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7897" w14:textId="55BD3FC7" w:rsidR="00477090" w:rsidRPr="00AA2841" w:rsidRDefault="00477090" w:rsidP="00AA2841">
      <w:pPr>
        <w:spacing w:line="240" w:lineRule="auto"/>
        <w:jc w:val="right"/>
        <w:rPr>
          <w:rFonts w:ascii="Noto Sans" w:hAnsi="Noto Sans" w:cs="Noto Sans"/>
          <w:b/>
          <w:bCs/>
          <w:sz w:val="22"/>
          <w:szCs w:val="22"/>
        </w:rPr>
      </w:pPr>
      <w:r w:rsidRPr="00AA2841">
        <w:rPr>
          <w:rFonts w:ascii="Noto Sans" w:hAnsi="Noto Sans" w:cs="Noto Sans"/>
          <w:b/>
          <w:bCs/>
          <w:sz w:val="22"/>
          <w:szCs w:val="22"/>
        </w:rPr>
        <w:t>Tarjeta Informativa – República de Indonesia</w:t>
      </w:r>
    </w:p>
    <w:p w14:paraId="71152F04" w14:textId="77777777" w:rsidR="00477090" w:rsidRPr="00AA2841" w:rsidRDefault="00477090" w:rsidP="00AA2841">
      <w:pPr>
        <w:spacing w:line="240" w:lineRule="auto"/>
        <w:jc w:val="right"/>
        <w:rPr>
          <w:rFonts w:ascii="Noto Sans" w:hAnsi="Noto Sans" w:cs="Noto Sans"/>
          <w:b/>
          <w:bCs/>
          <w:sz w:val="22"/>
          <w:szCs w:val="22"/>
        </w:rPr>
      </w:pPr>
      <w:r w:rsidRPr="00AA2841">
        <w:rPr>
          <w:rFonts w:ascii="Noto Sans" w:hAnsi="Noto Sans" w:cs="Noto Sans"/>
          <w:b/>
          <w:bCs/>
          <w:sz w:val="22"/>
          <w:szCs w:val="22"/>
        </w:rPr>
        <w:t>Cooperación Internacional para el Desarrollo</w:t>
      </w:r>
    </w:p>
    <w:p w14:paraId="7107C773" w14:textId="4DC92F53" w:rsidR="00477090" w:rsidRPr="00AA2841" w:rsidRDefault="00477090" w:rsidP="00AA2841">
      <w:pPr>
        <w:spacing w:line="240" w:lineRule="auto"/>
        <w:jc w:val="both"/>
        <w:rPr>
          <w:rFonts w:ascii="Noto Sans" w:hAnsi="Noto Sans" w:cs="Noto Sans"/>
          <w:b/>
          <w:bCs/>
          <w:sz w:val="22"/>
          <w:szCs w:val="22"/>
        </w:rPr>
      </w:pPr>
    </w:p>
    <w:p w14:paraId="527B7B5D" w14:textId="77777777" w:rsidR="00477090" w:rsidRPr="00AA2841" w:rsidRDefault="00477090" w:rsidP="00AA2841">
      <w:pPr>
        <w:pStyle w:val="Prrafodelista"/>
        <w:numPr>
          <w:ilvl w:val="0"/>
          <w:numId w:val="8"/>
        </w:numPr>
        <w:spacing w:line="240" w:lineRule="auto"/>
        <w:jc w:val="both"/>
        <w:rPr>
          <w:rFonts w:ascii="Noto Sans" w:hAnsi="Noto Sans" w:cs="Noto Sans"/>
          <w:i/>
          <w:iCs/>
          <w:sz w:val="22"/>
          <w:szCs w:val="22"/>
        </w:rPr>
      </w:pPr>
      <w:r w:rsidRPr="00AA2841">
        <w:rPr>
          <w:rFonts w:ascii="Noto Sans" w:hAnsi="Noto Sans" w:cs="Noto Sans"/>
          <w:b/>
          <w:bCs/>
          <w:i/>
          <w:iCs/>
          <w:sz w:val="22"/>
          <w:szCs w:val="22"/>
        </w:rPr>
        <w:t xml:space="preserve">Memorándum de Entendimiento sobre Cooperación Internacional para el Desarrollo. </w:t>
      </w:r>
    </w:p>
    <w:p w14:paraId="59683F92" w14:textId="2400B2F8" w:rsidR="00477090" w:rsidRPr="00AA2841" w:rsidRDefault="00477090" w:rsidP="00AA2841">
      <w:pPr>
        <w:spacing w:line="240" w:lineRule="auto"/>
        <w:jc w:val="both"/>
        <w:rPr>
          <w:rFonts w:ascii="Noto Sans" w:eastAsia="Times New Roman" w:hAnsi="Noto Sans" w:cs="Noto Sans"/>
          <w:sz w:val="22"/>
          <w:szCs w:val="22"/>
        </w:rPr>
      </w:pPr>
      <w:r w:rsidRPr="00AA2841">
        <w:rPr>
          <w:rFonts w:ascii="Noto Sans" w:hAnsi="Noto Sans" w:cs="Noto Sans"/>
          <w:sz w:val="22"/>
          <w:szCs w:val="22"/>
        </w:rPr>
        <w:t xml:space="preserve">Se encuentra en negociación y </w:t>
      </w:r>
      <w:r w:rsidR="00361349" w:rsidRPr="00AA2841">
        <w:rPr>
          <w:rFonts w:ascii="Noto Sans" w:hAnsi="Noto Sans" w:cs="Noto Sans"/>
          <w:sz w:val="22"/>
          <w:szCs w:val="22"/>
        </w:rPr>
        <w:t>se prevé</w:t>
      </w:r>
      <w:r w:rsidRPr="00AA2841">
        <w:rPr>
          <w:rFonts w:ascii="Noto Sans" w:hAnsi="Noto Sans" w:cs="Noto Sans"/>
          <w:sz w:val="22"/>
          <w:szCs w:val="22"/>
        </w:rPr>
        <w:t xml:space="preserve"> suscribirs</w:t>
      </w:r>
      <w:r w:rsidR="00361349" w:rsidRPr="00AA2841">
        <w:rPr>
          <w:rFonts w:ascii="Noto Sans" w:hAnsi="Noto Sans" w:cs="Noto Sans"/>
          <w:sz w:val="22"/>
          <w:szCs w:val="22"/>
        </w:rPr>
        <w:t xml:space="preserve">e </w:t>
      </w:r>
      <w:r w:rsidRPr="00AA2841">
        <w:rPr>
          <w:rFonts w:ascii="Noto Sans" w:hAnsi="Noto Sans" w:cs="Noto Sans"/>
          <w:sz w:val="22"/>
          <w:szCs w:val="22"/>
        </w:rPr>
        <w:t xml:space="preserve">entre el Ministerio de Asuntos Exteriores de la República de Indonesia y la Secretaría de Relaciones Exteriores de los Estados Unidos Mexicanos, el objetivo es </w:t>
      </w:r>
      <w:r w:rsidRPr="00AA2841">
        <w:rPr>
          <w:rFonts w:ascii="Noto Sans" w:eastAsia="Times New Roman" w:hAnsi="Noto Sans" w:cs="Noto Sans"/>
          <w:sz w:val="22"/>
          <w:szCs w:val="22"/>
        </w:rPr>
        <w:t>llevar a cabo de manera conjunta actividades orientadas a promover el desarrollo económico y social en ambos países, utilizando de manera complementaria recursos financieros, técnicos y humanos.</w:t>
      </w:r>
    </w:p>
    <w:p w14:paraId="7A6E00A9" w14:textId="1CB21972" w:rsidR="00477090" w:rsidRPr="00AA2841" w:rsidRDefault="00477090" w:rsidP="00AA2841">
      <w:pPr>
        <w:pStyle w:val="Prrafodelista"/>
        <w:numPr>
          <w:ilvl w:val="0"/>
          <w:numId w:val="8"/>
        </w:numPr>
        <w:spacing w:line="240" w:lineRule="auto"/>
        <w:jc w:val="both"/>
        <w:rPr>
          <w:rFonts w:ascii="Noto Sans" w:hAnsi="Noto Sans" w:cs="Noto Sans"/>
          <w:i/>
          <w:iCs/>
          <w:sz w:val="22"/>
          <w:szCs w:val="22"/>
        </w:rPr>
      </w:pPr>
      <w:r w:rsidRPr="00AA2841">
        <w:rPr>
          <w:rFonts w:ascii="Noto Sans" w:hAnsi="Noto Sans" w:cs="Noto Sans"/>
          <w:b/>
          <w:bCs/>
          <w:i/>
          <w:iCs/>
          <w:sz w:val="22"/>
          <w:szCs w:val="22"/>
        </w:rPr>
        <w:t xml:space="preserve">Memorándum de Entendimiento en materia de gestión de riesgos.  </w:t>
      </w:r>
    </w:p>
    <w:p w14:paraId="782A7D98" w14:textId="7585A055" w:rsidR="00477090" w:rsidRPr="00AA2841" w:rsidRDefault="00477090" w:rsidP="00AA2841">
      <w:pPr>
        <w:spacing w:line="240" w:lineRule="auto"/>
        <w:jc w:val="both"/>
        <w:rPr>
          <w:rFonts w:ascii="Noto Sans" w:hAnsi="Noto Sans" w:cs="Noto Sans"/>
          <w:bCs/>
          <w:sz w:val="22"/>
          <w:szCs w:val="22"/>
        </w:rPr>
      </w:pPr>
      <w:r w:rsidRPr="00AA2841">
        <w:rPr>
          <w:rFonts w:ascii="Noto Sans" w:hAnsi="Noto Sans" w:cs="Noto Sans"/>
          <w:bCs/>
          <w:sz w:val="22"/>
          <w:szCs w:val="22"/>
        </w:rPr>
        <w:t>Se encuentra en negociación</w:t>
      </w:r>
      <w:r w:rsidR="00361349" w:rsidRPr="00AA2841">
        <w:rPr>
          <w:rFonts w:ascii="Noto Sans" w:hAnsi="Noto Sans" w:cs="Noto Sans"/>
          <w:bCs/>
          <w:sz w:val="22"/>
          <w:szCs w:val="22"/>
        </w:rPr>
        <w:t xml:space="preserve"> un primer borrador por la parte mexicana</w:t>
      </w:r>
      <w:r w:rsidRPr="00AA2841">
        <w:rPr>
          <w:rFonts w:ascii="Noto Sans" w:hAnsi="Noto Sans" w:cs="Noto Sans"/>
          <w:bCs/>
          <w:sz w:val="22"/>
          <w:szCs w:val="22"/>
        </w:rPr>
        <w:t xml:space="preserve"> y se prevé suscribir entre la Agencia Nacional de Gestión de Desastres (Badan </w:t>
      </w:r>
      <w:proofErr w:type="spellStart"/>
      <w:r w:rsidRPr="00AA2841">
        <w:rPr>
          <w:rFonts w:ascii="Noto Sans" w:hAnsi="Noto Sans" w:cs="Noto Sans"/>
          <w:bCs/>
          <w:sz w:val="22"/>
          <w:szCs w:val="22"/>
        </w:rPr>
        <w:t>Nasional</w:t>
      </w:r>
      <w:proofErr w:type="spellEnd"/>
      <w:r w:rsidRPr="00AA2841">
        <w:rPr>
          <w:rFonts w:ascii="Noto Sans" w:hAnsi="Noto Sans" w:cs="Noto Sans"/>
          <w:bCs/>
          <w:sz w:val="22"/>
          <w:szCs w:val="22"/>
        </w:rPr>
        <w:t xml:space="preserve"> </w:t>
      </w:r>
      <w:proofErr w:type="spellStart"/>
      <w:r w:rsidRPr="00AA2841">
        <w:rPr>
          <w:rFonts w:ascii="Noto Sans" w:hAnsi="Noto Sans" w:cs="Noto Sans"/>
          <w:bCs/>
          <w:sz w:val="22"/>
          <w:szCs w:val="22"/>
        </w:rPr>
        <w:t>Penanggulangan</w:t>
      </w:r>
      <w:proofErr w:type="spellEnd"/>
      <w:r w:rsidRPr="00AA2841">
        <w:rPr>
          <w:rFonts w:ascii="Noto Sans" w:hAnsi="Noto Sans" w:cs="Noto Sans"/>
          <w:bCs/>
          <w:sz w:val="22"/>
          <w:szCs w:val="22"/>
        </w:rPr>
        <w:t xml:space="preserve"> </w:t>
      </w:r>
      <w:proofErr w:type="spellStart"/>
      <w:r w:rsidRPr="00AA2841">
        <w:rPr>
          <w:rFonts w:ascii="Noto Sans" w:hAnsi="Noto Sans" w:cs="Noto Sans"/>
          <w:bCs/>
          <w:sz w:val="22"/>
          <w:szCs w:val="22"/>
        </w:rPr>
        <w:t>Bencana</w:t>
      </w:r>
      <w:proofErr w:type="spellEnd"/>
      <w:r w:rsidRPr="00AA2841">
        <w:rPr>
          <w:rFonts w:ascii="Noto Sans" w:hAnsi="Noto Sans" w:cs="Noto Sans"/>
          <w:bCs/>
          <w:sz w:val="22"/>
          <w:szCs w:val="22"/>
        </w:rPr>
        <w:t xml:space="preserve">) de la República de y la Secretaría de Gestión Integral de Riesgos y Protección Civil del Gobierno de la Ciudad de México. </w:t>
      </w:r>
    </w:p>
    <w:p w14:paraId="26E4FEB4" w14:textId="1D92CCA6" w:rsidR="00477090" w:rsidRPr="00AA2841" w:rsidRDefault="00477090" w:rsidP="00AA2841">
      <w:pPr>
        <w:spacing w:line="240" w:lineRule="auto"/>
        <w:jc w:val="both"/>
        <w:rPr>
          <w:rFonts w:ascii="Noto Sans" w:hAnsi="Noto Sans" w:cs="Noto Sans"/>
          <w:bCs/>
          <w:sz w:val="22"/>
          <w:szCs w:val="22"/>
        </w:rPr>
      </w:pPr>
      <w:r w:rsidRPr="00AA2841">
        <w:rPr>
          <w:rFonts w:ascii="Noto Sans" w:hAnsi="Noto Sans" w:cs="Noto Sans"/>
          <w:bCs/>
          <w:sz w:val="22"/>
          <w:szCs w:val="22"/>
        </w:rPr>
        <w:t>Areas de cooperación:</w:t>
      </w:r>
    </w:p>
    <w:p w14:paraId="0A880CB0" w14:textId="77777777" w:rsidR="00477090" w:rsidRPr="00AA2841" w:rsidRDefault="00477090" w:rsidP="00AA2841">
      <w:pPr>
        <w:pStyle w:val="Prrafodelista"/>
        <w:numPr>
          <w:ilvl w:val="0"/>
          <w:numId w:val="6"/>
        </w:numPr>
        <w:spacing w:line="240" w:lineRule="auto"/>
        <w:jc w:val="both"/>
        <w:rPr>
          <w:rFonts w:ascii="Noto Sans" w:hAnsi="Noto Sans" w:cs="Noto Sans"/>
          <w:sz w:val="22"/>
          <w:szCs w:val="22"/>
        </w:rPr>
      </w:pPr>
      <w:r w:rsidRPr="00AA2841">
        <w:rPr>
          <w:rFonts w:ascii="Noto Sans" w:hAnsi="Noto Sans" w:cs="Noto Sans"/>
          <w:sz w:val="22"/>
          <w:szCs w:val="22"/>
        </w:rPr>
        <w:t>Gestión y atención de inundaciones;</w:t>
      </w:r>
    </w:p>
    <w:p w14:paraId="205B60F4" w14:textId="77777777" w:rsidR="00477090" w:rsidRPr="00AA2841" w:rsidRDefault="00477090" w:rsidP="00AA2841">
      <w:pPr>
        <w:pStyle w:val="Prrafodelista"/>
        <w:numPr>
          <w:ilvl w:val="0"/>
          <w:numId w:val="6"/>
        </w:numPr>
        <w:spacing w:line="240" w:lineRule="auto"/>
        <w:jc w:val="both"/>
        <w:rPr>
          <w:rFonts w:ascii="Noto Sans" w:hAnsi="Noto Sans" w:cs="Noto Sans"/>
          <w:sz w:val="22"/>
          <w:szCs w:val="22"/>
        </w:rPr>
      </w:pPr>
      <w:r w:rsidRPr="00AA2841">
        <w:rPr>
          <w:rFonts w:ascii="Noto Sans" w:hAnsi="Noto Sans" w:cs="Noto Sans"/>
          <w:sz w:val="22"/>
          <w:szCs w:val="22"/>
        </w:rPr>
        <w:t>Análisis de riesgos;</w:t>
      </w:r>
    </w:p>
    <w:p w14:paraId="6CA34023" w14:textId="77777777" w:rsidR="00477090" w:rsidRPr="00AA2841" w:rsidRDefault="00477090" w:rsidP="00AA2841">
      <w:pPr>
        <w:pStyle w:val="Prrafodelista"/>
        <w:numPr>
          <w:ilvl w:val="0"/>
          <w:numId w:val="6"/>
        </w:numPr>
        <w:spacing w:line="240" w:lineRule="auto"/>
        <w:jc w:val="both"/>
        <w:rPr>
          <w:rFonts w:ascii="Noto Sans" w:hAnsi="Noto Sans" w:cs="Noto Sans"/>
          <w:sz w:val="22"/>
          <w:szCs w:val="22"/>
        </w:rPr>
      </w:pPr>
      <w:r w:rsidRPr="00AA2841">
        <w:rPr>
          <w:rFonts w:ascii="Noto Sans" w:hAnsi="Noto Sans" w:cs="Noto Sans"/>
          <w:sz w:val="22"/>
          <w:szCs w:val="22"/>
        </w:rPr>
        <w:t>Sistemas de alertamiento temprano para deslizamientos de laderas;</w:t>
      </w:r>
    </w:p>
    <w:p w14:paraId="4DE07434" w14:textId="77777777" w:rsidR="00477090" w:rsidRPr="00AA2841" w:rsidRDefault="00477090" w:rsidP="00AA2841">
      <w:pPr>
        <w:pStyle w:val="Prrafodelista"/>
        <w:numPr>
          <w:ilvl w:val="0"/>
          <w:numId w:val="6"/>
        </w:numPr>
        <w:spacing w:line="240" w:lineRule="auto"/>
        <w:jc w:val="both"/>
        <w:rPr>
          <w:rFonts w:ascii="Noto Sans" w:hAnsi="Noto Sans" w:cs="Noto Sans"/>
          <w:sz w:val="22"/>
          <w:szCs w:val="22"/>
        </w:rPr>
      </w:pPr>
      <w:r w:rsidRPr="00AA2841">
        <w:rPr>
          <w:rFonts w:ascii="Noto Sans" w:hAnsi="Noto Sans" w:cs="Noto Sans"/>
          <w:sz w:val="22"/>
          <w:szCs w:val="22"/>
        </w:rPr>
        <w:t>Territorialización de la gestión integral de riesgos en comunidades y escuelas de educación básica;</w:t>
      </w:r>
    </w:p>
    <w:p w14:paraId="36D6C18A" w14:textId="77777777" w:rsidR="00477090" w:rsidRPr="00AA2841" w:rsidRDefault="00477090" w:rsidP="00AA2841">
      <w:pPr>
        <w:pStyle w:val="Prrafodelista"/>
        <w:numPr>
          <w:ilvl w:val="0"/>
          <w:numId w:val="6"/>
        </w:numPr>
        <w:spacing w:line="240" w:lineRule="auto"/>
        <w:jc w:val="both"/>
        <w:rPr>
          <w:rFonts w:ascii="Noto Sans" w:hAnsi="Noto Sans" w:cs="Noto Sans"/>
          <w:sz w:val="22"/>
          <w:szCs w:val="22"/>
        </w:rPr>
      </w:pPr>
      <w:r w:rsidRPr="00AA2841">
        <w:rPr>
          <w:rFonts w:ascii="Noto Sans" w:hAnsi="Noto Sans" w:cs="Noto Sans"/>
          <w:sz w:val="22"/>
          <w:szCs w:val="22"/>
        </w:rPr>
        <w:t>Desarrollo y fortalecimiento de Atlas de Riesgos;</w:t>
      </w:r>
    </w:p>
    <w:p w14:paraId="67CB8C05" w14:textId="77777777" w:rsidR="00477090" w:rsidRPr="00AA2841" w:rsidRDefault="00477090" w:rsidP="00AA2841">
      <w:pPr>
        <w:pStyle w:val="Prrafodelista"/>
        <w:numPr>
          <w:ilvl w:val="0"/>
          <w:numId w:val="6"/>
        </w:numPr>
        <w:spacing w:line="240" w:lineRule="auto"/>
        <w:jc w:val="both"/>
        <w:rPr>
          <w:rFonts w:ascii="Noto Sans" w:hAnsi="Noto Sans" w:cs="Noto Sans"/>
          <w:sz w:val="22"/>
          <w:szCs w:val="22"/>
        </w:rPr>
      </w:pPr>
      <w:r w:rsidRPr="00AA2841">
        <w:rPr>
          <w:rFonts w:ascii="Noto Sans" w:hAnsi="Noto Sans" w:cs="Noto Sans"/>
          <w:sz w:val="22"/>
          <w:szCs w:val="22"/>
        </w:rPr>
        <w:t xml:space="preserve">Gestión y prevención del riesgo de desastres y, </w:t>
      </w:r>
    </w:p>
    <w:p w14:paraId="06C78133" w14:textId="77777777" w:rsidR="00477090" w:rsidRPr="00AA2841" w:rsidRDefault="00477090" w:rsidP="00AA2841">
      <w:pPr>
        <w:pStyle w:val="Prrafodelista"/>
        <w:numPr>
          <w:ilvl w:val="0"/>
          <w:numId w:val="6"/>
        </w:numPr>
        <w:spacing w:line="240" w:lineRule="auto"/>
        <w:jc w:val="both"/>
        <w:rPr>
          <w:rFonts w:ascii="Noto Sans" w:hAnsi="Noto Sans" w:cs="Noto Sans"/>
          <w:sz w:val="22"/>
          <w:szCs w:val="22"/>
        </w:rPr>
      </w:pPr>
      <w:r w:rsidRPr="00AA2841">
        <w:rPr>
          <w:rFonts w:ascii="Noto Sans" w:hAnsi="Noto Sans" w:cs="Noto Sans"/>
          <w:sz w:val="22"/>
          <w:szCs w:val="22"/>
        </w:rPr>
        <w:t>Sistemas de alerta sísmica.</w:t>
      </w:r>
    </w:p>
    <w:p w14:paraId="79FE79E9" w14:textId="77777777" w:rsidR="00CD6AA8" w:rsidRPr="00AA2841" w:rsidRDefault="00CD6AA8" w:rsidP="00AA2841">
      <w:pPr>
        <w:pStyle w:val="Prrafodelista"/>
        <w:spacing w:line="240" w:lineRule="auto"/>
        <w:jc w:val="both"/>
        <w:rPr>
          <w:rFonts w:ascii="Noto Sans" w:hAnsi="Noto Sans" w:cs="Noto Sans"/>
          <w:sz w:val="22"/>
          <w:szCs w:val="22"/>
        </w:rPr>
      </w:pPr>
    </w:p>
    <w:p w14:paraId="46E86E19" w14:textId="0C0782FD" w:rsidR="00CD6AA8" w:rsidRPr="00AA2841" w:rsidRDefault="008D1D9F" w:rsidP="00AA2841">
      <w:pPr>
        <w:pStyle w:val="Prrafodelista"/>
        <w:numPr>
          <w:ilvl w:val="0"/>
          <w:numId w:val="8"/>
        </w:numPr>
        <w:spacing w:line="240" w:lineRule="auto"/>
        <w:jc w:val="both"/>
        <w:rPr>
          <w:rFonts w:ascii="Noto Sans" w:eastAsia="Times New Roman" w:hAnsi="Noto Sans" w:cs="Noto Sans"/>
          <w:b/>
          <w:bCs/>
          <w:color w:val="000000"/>
          <w:sz w:val="22"/>
          <w:szCs w:val="22"/>
          <w:lang w:eastAsia="es-MX"/>
        </w:rPr>
      </w:pPr>
      <w:r w:rsidRPr="00AA2841">
        <w:rPr>
          <w:rFonts w:ascii="Noto Sans" w:eastAsia="Times New Roman" w:hAnsi="Noto Sans" w:cs="Noto Sans"/>
          <w:b/>
          <w:bCs/>
          <w:color w:val="000000"/>
          <w:sz w:val="22"/>
          <w:szCs w:val="22"/>
          <w:lang w:eastAsia="es-MX"/>
        </w:rPr>
        <w:t>Programa “</w:t>
      </w:r>
      <w:r w:rsidR="00CD6AA8" w:rsidRPr="00AA2841">
        <w:rPr>
          <w:rFonts w:ascii="Noto Sans" w:eastAsia="Times New Roman" w:hAnsi="Noto Sans" w:cs="Noto Sans"/>
          <w:b/>
          <w:bCs/>
          <w:i/>
          <w:iCs/>
          <w:color w:val="000000"/>
          <w:sz w:val="22"/>
          <w:szCs w:val="22"/>
          <w:lang w:eastAsia="es-MX"/>
        </w:rPr>
        <w:t xml:space="preserve">The </w:t>
      </w:r>
      <w:proofErr w:type="spellStart"/>
      <w:r w:rsidR="00CD6AA8" w:rsidRPr="00AA2841">
        <w:rPr>
          <w:rFonts w:ascii="Noto Sans" w:eastAsia="Times New Roman" w:hAnsi="Noto Sans" w:cs="Noto Sans"/>
          <w:b/>
          <w:bCs/>
          <w:i/>
          <w:iCs/>
          <w:color w:val="000000"/>
          <w:sz w:val="22"/>
          <w:szCs w:val="22"/>
          <w:lang w:eastAsia="es-MX"/>
        </w:rPr>
        <w:t>Indonesian</w:t>
      </w:r>
      <w:proofErr w:type="spellEnd"/>
      <w:r w:rsidR="00CD6AA8" w:rsidRPr="00AA2841">
        <w:rPr>
          <w:rFonts w:ascii="Noto Sans" w:eastAsia="Times New Roman" w:hAnsi="Noto Sans" w:cs="Noto Sans"/>
          <w:b/>
          <w:bCs/>
          <w:i/>
          <w:iCs/>
          <w:color w:val="000000"/>
          <w:sz w:val="22"/>
          <w:szCs w:val="22"/>
          <w:lang w:eastAsia="es-MX"/>
        </w:rPr>
        <w:t xml:space="preserve"> AID </w:t>
      </w:r>
      <w:proofErr w:type="spellStart"/>
      <w:r w:rsidR="00CD6AA8" w:rsidRPr="00AA2841">
        <w:rPr>
          <w:rFonts w:ascii="Noto Sans" w:eastAsia="Times New Roman" w:hAnsi="Noto Sans" w:cs="Noto Sans"/>
          <w:b/>
          <w:bCs/>
          <w:i/>
          <w:iCs/>
          <w:color w:val="000000"/>
          <w:sz w:val="22"/>
          <w:szCs w:val="22"/>
          <w:lang w:eastAsia="es-MX"/>
        </w:rPr>
        <w:t>Scholarship</w:t>
      </w:r>
      <w:proofErr w:type="spellEnd"/>
      <w:r w:rsidR="00CD6AA8" w:rsidRPr="00AA2841">
        <w:rPr>
          <w:rFonts w:ascii="Noto Sans" w:eastAsia="Times New Roman" w:hAnsi="Noto Sans" w:cs="Noto Sans"/>
          <w:b/>
          <w:bCs/>
          <w:color w:val="000000"/>
          <w:sz w:val="22"/>
          <w:szCs w:val="22"/>
          <w:lang w:eastAsia="es-MX"/>
        </w:rPr>
        <w:t xml:space="preserve"> (TIAS)”.</w:t>
      </w:r>
    </w:p>
    <w:p w14:paraId="703B7D81" w14:textId="0803C6A8" w:rsidR="00F87B7E" w:rsidRPr="00AA2841" w:rsidRDefault="00CD6AA8" w:rsidP="00AA2841">
      <w:pPr>
        <w:spacing w:line="240" w:lineRule="auto"/>
        <w:jc w:val="both"/>
        <w:rPr>
          <w:rFonts w:ascii="Noto Sans" w:hAnsi="Noto Sans" w:cs="Noto Sans"/>
          <w:sz w:val="22"/>
          <w:szCs w:val="22"/>
        </w:rPr>
      </w:pPr>
      <w:r w:rsidRPr="00AA2841">
        <w:rPr>
          <w:rFonts w:ascii="Noto Sans" w:eastAsia="Times New Roman" w:hAnsi="Noto Sans" w:cs="Noto Sans"/>
          <w:color w:val="000000"/>
          <w:sz w:val="22"/>
          <w:szCs w:val="22"/>
          <w:lang w:eastAsia="es-MX"/>
        </w:rPr>
        <w:t>Se encuentra en negociación</w:t>
      </w:r>
      <w:r w:rsidR="00F87B7E" w:rsidRPr="00AA2841">
        <w:rPr>
          <w:rFonts w:ascii="Noto Sans" w:eastAsia="Times New Roman" w:hAnsi="Noto Sans" w:cs="Noto Sans"/>
          <w:color w:val="000000"/>
          <w:sz w:val="22"/>
          <w:szCs w:val="22"/>
          <w:lang w:eastAsia="es-MX"/>
        </w:rPr>
        <w:t xml:space="preserve"> un “Acuerdo de Donación”</w:t>
      </w:r>
      <w:r w:rsidRPr="00AA2841">
        <w:rPr>
          <w:rFonts w:ascii="Noto Sans" w:eastAsia="Times New Roman" w:hAnsi="Noto Sans" w:cs="Noto Sans"/>
          <w:color w:val="000000"/>
          <w:sz w:val="22"/>
          <w:szCs w:val="22"/>
          <w:lang w:eastAsia="es-MX"/>
        </w:rPr>
        <w:t xml:space="preserve"> y </w:t>
      </w:r>
      <w:r w:rsidR="008D1D9F">
        <w:rPr>
          <w:rFonts w:ascii="Noto Sans" w:eastAsia="Times New Roman" w:hAnsi="Noto Sans" w:cs="Noto Sans"/>
          <w:color w:val="000000"/>
          <w:sz w:val="22"/>
          <w:szCs w:val="22"/>
          <w:lang w:eastAsia="es-MX"/>
        </w:rPr>
        <w:t xml:space="preserve">se pretende suscribir </w:t>
      </w:r>
      <w:r w:rsidRPr="00AA2841">
        <w:rPr>
          <w:rFonts w:ascii="Noto Sans" w:eastAsia="Times New Roman" w:hAnsi="Noto Sans" w:cs="Noto Sans"/>
          <w:color w:val="000000"/>
          <w:sz w:val="22"/>
          <w:szCs w:val="22"/>
          <w:lang w:eastAsia="es-MX"/>
        </w:rPr>
        <w:t xml:space="preserve">entre el Gobierno de la República de Indonesia y el Gobierno de los Estados Unidos Mexicanos. </w:t>
      </w:r>
      <w:r w:rsidRPr="00AA2841">
        <w:rPr>
          <w:rFonts w:ascii="Noto Sans" w:hAnsi="Noto Sans" w:cs="Noto Sans"/>
          <w:sz w:val="22"/>
          <w:szCs w:val="22"/>
        </w:rPr>
        <w:t xml:space="preserve">Tiene por objeto fortalecer la formación de servidores públicos, académicos y profesionales mexicanos mediante el otorgamiento de becas para realizar estudios de licenciatura, maestría y doctorado en diversas universidades de Indonesia. </w:t>
      </w:r>
    </w:p>
    <w:p w14:paraId="3DD54D09" w14:textId="637DE809" w:rsidR="00CD6AA8" w:rsidRPr="00AA2841" w:rsidRDefault="00CD6AA8" w:rsidP="00AA2841">
      <w:pPr>
        <w:spacing w:line="240" w:lineRule="auto"/>
        <w:jc w:val="both"/>
        <w:rPr>
          <w:rFonts w:ascii="Noto Sans" w:hAnsi="Noto Sans" w:cs="Noto Sans"/>
          <w:sz w:val="22"/>
          <w:szCs w:val="22"/>
        </w:rPr>
      </w:pPr>
      <w:r w:rsidRPr="00AA2841">
        <w:rPr>
          <w:rFonts w:ascii="Noto Sans" w:hAnsi="Noto Sans" w:cs="Noto Sans"/>
          <w:sz w:val="22"/>
          <w:szCs w:val="22"/>
        </w:rPr>
        <w:t>Dichas becas están dirigidas a candidatos nominados por sus respectivos gobiernos y buscan contribuir al desarrollo de capacidades especializadas, al intercambio de conocimientos y al fortalecimiento de los vínculos de cooperación educativa y académica entre ambos países.</w:t>
      </w:r>
    </w:p>
    <w:p w14:paraId="129DD6DA" w14:textId="77777777" w:rsidR="00AA2841" w:rsidRPr="00AA2841" w:rsidRDefault="00AA2841" w:rsidP="00AA2841">
      <w:pPr>
        <w:spacing w:line="240" w:lineRule="auto"/>
        <w:jc w:val="both"/>
        <w:rPr>
          <w:rFonts w:ascii="Noto Sans" w:hAnsi="Noto Sans" w:cs="Noto Sans"/>
          <w:sz w:val="22"/>
          <w:szCs w:val="22"/>
        </w:rPr>
      </w:pPr>
    </w:p>
    <w:p w14:paraId="536C5090" w14:textId="77777777" w:rsidR="00AA2841" w:rsidRPr="00AA2841" w:rsidRDefault="00AA2841" w:rsidP="00AA2841">
      <w:pPr>
        <w:snapToGrid w:val="0"/>
        <w:spacing w:line="240" w:lineRule="auto"/>
        <w:jc w:val="center"/>
        <w:rPr>
          <w:rFonts w:ascii="Noto Sans" w:hAnsi="Noto Sans" w:cs="Noto Sans"/>
          <w:b/>
          <w:sz w:val="22"/>
          <w:szCs w:val="22"/>
        </w:rPr>
      </w:pPr>
    </w:p>
    <w:p w14:paraId="6F104CC4" w14:textId="308473E8" w:rsidR="00AA2841" w:rsidRPr="00E03A0E" w:rsidRDefault="00AA2841" w:rsidP="00AA2841">
      <w:pPr>
        <w:pStyle w:val="Prrafodelista"/>
        <w:numPr>
          <w:ilvl w:val="0"/>
          <w:numId w:val="8"/>
        </w:numPr>
        <w:snapToGrid w:val="0"/>
        <w:spacing w:line="240" w:lineRule="auto"/>
        <w:jc w:val="both"/>
        <w:rPr>
          <w:rFonts w:ascii="Noto Sans" w:hAnsi="Noto Sans" w:cs="Noto Sans"/>
          <w:b/>
          <w:sz w:val="22"/>
          <w:szCs w:val="22"/>
        </w:rPr>
      </w:pPr>
      <w:r w:rsidRPr="00AA2841">
        <w:rPr>
          <w:rFonts w:ascii="Noto Sans" w:hAnsi="Noto Sans" w:cs="Noto Sans"/>
          <w:b/>
          <w:i/>
          <w:iCs/>
          <w:sz w:val="22"/>
          <w:szCs w:val="22"/>
        </w:rPr>
        <w:lastRenderedPageBreak/>
        <w:t>Acuerdo de Donación</w:t>
      </w:r>
      <w:r w:rsidRPr="00AA2841">
        <w:rPr>
          <w:rFonts w:ascii="Noto Sans" w:hAnsi="Noto Sans" w:cs="Noto Sans"/>
          <w:bCs/>
          <w:sz w:val="22"/>
          <w:szCs w:val="22"/>
        </w:rPr>
        <w:t xml:space="preserve"> </w:t>
      </w:r>
      <w:r w:rsidRPr="00E03A0E">
        <w:rPr>
          <w:rFonts w:ascii="Noto Sans" w:hAnsi="Noto Sans" w:cs="Noto Sans"/>
          <w:b/>
          <w:sz w:val="22"/>
          <w:szCs w:val="22"/>
        </w:rPr>
        <w:t xml:space="preserve">entre el Gobierno de la República de Indonesia y el Gobierno de los Estados Unidos Mexicanos sobre el apoyo para la reconstrucción de la “Escuela Primaria Pública René Juárez Cisneros” en Acapulco, México tras el Huracán “Otis”. </w:t>
      </w:r>
    </w:p>
    <w:p w14:paraId="3829B6DF" w14:textId="7C6E0C00" w:rsidR="00AA2841" w:rsidRPr="00AA2841" w:rsidRDefault="00AA2841" w:rsidP="00AA2841">
      <w:pPr>
        <w:snapToGrid w:val="0"/>
        <w:spacing w:line="240" w:lineRule="auto"/>
        <w:ind w:left="360"/>
        <w:jc w:val="both"/>
        <w:rPr>
          <w:rFonts w:ascii="Noto Sans" w:hAnsi="Noto Sans" w:cs="Noto Sans"/>
          <w:bCs/>
          <w:sz w:val="22"/>
          <w:szCs w:val="22"/>
        </w:rPr>
      </w:pPr>
      <w:r w:rsidRPr="00AA2841">
        <w:rPr>
          <w:rFonts w:ascii="Noto Sans" w:hAnsi="Noto Sans" w:cs="Noto Sans"/>
          <w:bCs/>
          <w:sz w:val="22"/>
          <w:szCs w:val="22"/>
        </w:rPr>
        <w:t>El Gobierno de la República de Indonesia, a través de la Agencia Indonesia para el Desarrollo Internacional, otorgará una donación en efectivo por un monto aproximado de Rp1,672,000,000 (mil seiscientos setenta y dos millones de rupias indonesias), equivalente hasta un máximo de USD 100,000 (cien mil dólares estadounidenses), en favor del Instituto Guerrerense de la Infraestructura Física Educativa (IGIFE), como entidad receptora por parte del Gobierno de México. El objetivo de esta contribución es apoyar la rehabilitación y renovación de la Escuela René Juárez Cisneros, ubicada en Acapulco, Guerrero, la cual sufrió afectaciones derivadas del huracán Otis. El acuerdo establece mecanismos de transferencia, seguimiento, monitoreo y rendición de cuentas sobre el uso de los recursos, en apego a los principios de transparencia, buena gobernanza y cero tolerancia</w:t>
      </w:r>
      <w:r>
        <w:rPr>
          <w:rFonts w:ascii="Noto Sans" w:hAnsi="Noto Sans" w:cs="Noto Sans"/>
          <w:bCs/>
          <w:sz w:val="22"/>
          <w:szCs w:val="22"/>
        </w:rPr>
        <w:t xml:space="preserve"> </w:t>
      </w:r>
      <w:r w:rsidRPr="00AA2841">
        <w:rPr>
          <w:rFonts w:ascii="Noto Sans" w:hAnsi="Noto Sans" w:cs="Noto Sans"/>
          <w:bCs/>
          <w:sz w:val="22"/>
          <w:szCs w:val="22"/>
        </w:rPr>
        <w:t>a prácticas de corrupción.</w:t>
      </w:r>
    </w:p>
    <w:p w14:paraId="060D9DD3" w14:textId="77777777" w:rsidR="00AA2841" w:rsidRPr="00AA2841" w:rsidRDefault="00AA2841" w:rsidP="00AA2841">
      <w:pPr>
        <w:spacing w:line="240" w:lineRule="auto"/>
        <w:jc w:val="both"/>
        <w:rPr>
          <w:rFonts w:ascii="Noto Sans" w:hAnsi="Noto Sans" w:cs="Noto Sans"/>
          <w:sz w:val="22"/>
          <w:szCs w:val="22"/>
        </w:rPr>
      </w:pPr>
    </w:p>
    <w:p w14:paraId="0D7ADF4D" w14:textId="77777777" w:rsidR="00CD6AA8" w:rsidRPr="00AA2841" w:rsidRDefault="00CD6AA8" w:rsidP="00AA2841">
      <w:pPr>
        <w:spacing w:line="240" w:lineRule="auto"/>
        <w:jc w:val="both"/>
        <w:rPr>
          <w:rFonts w:ascii="Noto Sans" w:hAnsi="Noto Sans" w:cs="Noto Sans"/>
          <w:b/>
          <w:bCs/>
          <w:sz w:val="22"/>
          <w:szCs w:val="22"/>
        </w:rPr>
      </w:pPr>
    </w:p>
    <w:p w14:paraId="39E1124E" w14:textId="77777777" w:rsidR="00477090" w:rsidRPr="00AA2841" w:rsidRDefault="00477090" w:rsidP="00AA2841">
      <w:pPr>
        <w:spacing w:line="240" w:lineRule="auto"/>
        <w:jc w:val="both"/>
        <w:rPr>
          <w:rFonts w:ascii="Noto Sans" w:hAnsi="Noto Sans" w:cs="Noto Sans"/>
          <w:bCs/>
          <w:sz w:val="22"/>
          <w:szCs w:val="22"/>
        </w:rPr>
      </w:pPr>
    </w:p>
    <w:p w14:paraId="08EE1F17" w14:textId="77777777" w:rsidR="00477090" w:rsidRPr="00AA2841" w:rsidRDefault="00477090" w:rsidP="00AA2841">
      <w:pPr>
        <w:spacing w:line="240" w:lineRule="auto"/>
        <w:jc w:val="both"/>
        <w:rPr>
          <w:rFonts w:ascii="Noto Sans" w:hAnsi="Noto Sans" w:cs="Noto Sans"/>
          <w:bCs/>
          <w:sz w:val="22"/>
          <w:szCs w:val="22"/>
        </w:rPr>
      </w:pPr>
    </w:p>
    <w:p w14:paraId="455BF0D2" w14:textId="77777777" w:rsidR="00477090" w:rsidRPr="00AA2841" w:rsidRDefault="00477090" w:rsidP="00AA2841">
      <w:pPr>
        <w:spacing w:line="240" w:lineRule="auto"/>
        <w:jc w:val="both"/>
        <w:rPr>
          <w:rFonts w:ascii="Noto Sans" w:hAnsi="Noto Sans" w:cs="Noto Sans"/>
          <w:sz w:val="22"/>
          <w:szCs w:val="22"/>
        </w:rPr>
      </w:pPr>
    </w:p>
    <w:sectPr w:rsidR="00477090" w:rsidRPr="00AA2841" w:rsidSect="00477090">
      <w:headerReference w:type="default" r:id="rId7"/>
      <w:pgSz w:w="12240" w:h="15840"/>
      <w:pgMar w:top="1843"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E8893" w14:textId="77777777" w:rsidR="00CA2DFE" w:rsidRDefault="00CA2DFE">
      <w:pPr>
        <w:spacing w:after="0" w:line="240" w:lineRule="auto"/>
      </w:pPr>
      <w:r>
        <w:separator/>
      </w:r>
    </w:p>
  </w:endnote>
  <w:endnote w:type="continuationSeparator" w:id="0">
    <w:p w14:paraId="5EFA485D" w14:textId="77777777" w:rsidR="00CA2DFE" w:rsidRDefault="00CA2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0F2B8" w14:textId="77777777" w:rsidR="00CA2DFE" w:rsidRDefault="00CA2DFE">
      <w:pPr>
        <w:spacing w:after="0" w:line="240" w:lineRule="auto"/>
      </w:pPr>
      <w:r>
        <w:separator/>
      </w:r>
    </w:p>
  </w:footnote>
  <w:footnote w:type="continuationSeparator" w:id="0">
    <w:p w14:paraId="645A9A00" w14:textId="77777777" w:rsidR="00CA2DFE" w:rsidRDefault="00CA2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57C9" w14:textId="77777777" w:rsidR="00477090" w:rsidRDefault="00477090">
    <w:pPr>
      <w:pStyle w:val="Encabezado"/>
    </w:pPr>
    <w:r>
      <w:rPr>
        <w:noProof/>
      </w:rPr>
      <w:drawing>
        <wp:anchor distT="0" distB="0" distL="114300" distR="114300" simplePos="0" relativeHeight="251659264" behindDoc="1" locked="0" layoutInCell="1" allowOverlap="1" wp14:anchorId="15064CB8" wp14:editId="2DB9EE16">
          <wp:simplePos x="0" y="0"/>
          <wp:positionH relativeFrom="page">
            <wp:posOffset>79513</wp:posOffset>
          </wp:positionH>
          <wp:positionV relativeFrom="paragraph">
            <wp:posOffset>-831243</wp:posOffset>
          </wp:positionV>
          <wp:extent cx="7810500" cy="10774018"/>
          <wp:effectExtent l="0" t="0" r="0" b="0"/>
          <wp:wrapNone/>
          <wp:docPr id="13099926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290" name="Imagen 6"/>
                  <pic:cNvPicPr/>
                </pic:nvPicPr>
                <pic:blipFill>
                  <a:blip r:embed="rId1">
                    <a:extLst>
                      <a:ext uri="{28A0092B-C50C-407E-A947-70E740481C1C}">
                        <a14:useLocalDpi xmlns:a14="http://schemas.microsoft.com/office/drawing/2010/main" val="0"/>
                      </a:ext>
                    </a:extLst>
                  </a:blip>
                  <a:stretch>
                    <a:fillRect/>
                  </a:stretch>
                </pic:blipFill>
                <pic:spPr>
                  <a:xfrm>
                    <a:off x="0" y="0"/>
                    <a:ext cx="7811635" cy="1077558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1860"/>
    <w:multiLevelType w:val="hybridMultilevel"/>
    <w:tmpl w:val="BC2C66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5453B15"/>
    <w:multiLevelType w:val="hybridMultilevel"/>
    <w:tmpl w:val="9DCAFB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DAC0AD5"/>
    <w:multiLevelType w:val="hybridMultilevel"/>
    <w:tmpl w:val="8E68AA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244246"/>
    <w:multiLevelType w:val="hybridMultilevel"/>
    <w:tmpl w:val="A174556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6DA253F"/>
    <w:multiLevelType w:val="hybridMultilevel"/>
    <w:tmpl w:val="12269B1A"/>
    <w:lvl w:ilvl="0" w:tplc="FFFFFFFF">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34D5117"/>
    <w:multiLevelType w:val="hybridMultilevel"/>
    <w:tmpl w:val="30DCB07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682779FE"/>
    <w:multiLevelType w:val="hybridMultilevel"/>
    <w:tmpl w:val="E53E3E6C"/>
    <w:lvl w:ilvl="0" w:tplc="080A0013">
      <w:start w:val="1"/>
      <w:numFmt w:val="upperRoman"/>
      <w:lvlText w:val="%1."/>
      <w:lvlJc w:val="right"/>
      <w:pPr>
        <w:ind w:left="720" w:hanging="360"/>
      </w:pPr>
      <w:rPr>
        <w:b/>
        <w:bCs/>
      </w:rPr>
    </w:lvl>
    <w:lvl w:ilvl="1" w:tplc="080A0003">
      <w:start w:val="1"/>
      <w:numFmt w:val="bullet"/>
      <w:lvlText w:val="o"/>
      <w:lvlJc w:val="left"/>
      <w:pPr>
        <w:ind w:left="1440" w:hanging="360"/>
      </w:pPr>
      <w:rPr>
        <w:rFonts w:ascii="Courier New" w:hAnsi="Courier New" w:cs="Courier New"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5CA248B"/>
    <w:multiLevelType w:val="hybridMultilevel"/>
    <w:tmpl w:val="329C0A0E"/>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42008567">
    <w:abstractNumId w:val="6"/>
  </w:num>
  <w:num w:numId="2" w16cid:durableId="558249016">
    <w:abstractNumId w:val="7"/>
  </w:num>
  <w:num w:numId="3" w16cid:durableId="1941909186">
    <w:abstractNumId w:val="0"/>
  </w:num>
  <w:num w:numId="4" w16cid:durableId="473570906">
    <w:abstractNumId w:val="4"/>
  </w:num>
  <w:num w:numId="5" w16cid:durableId="1785534901">
    <w:abstractNumId w:val="5"/>
  </w:num>
  <w:num w:numId="6" w16cid:durableId="1297183034">
    <w:abstractNumId w:val="1"/>
  </w:num>
  <w:num w:numId="7" w16cid:durableId="1169447945">
    <w:abstractNumId w:val="2"/>
  </w:num>
  <w:num w:numId="8" w16cid:durableId="14777187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090"/>
    <w:rsid w:val="0027685D"/>
    <w:rsid w:val="00361349"/>
    <w:rsid w:val="00477090"/>
    <w:rsid w:val="005614E9"/>
    <w:rsid w:val="00780534"/>
    <w:rsid w:val="007B5310"/>
    <w:rsid w:val="008D1D9F"/>
    <w:rsid w:val="00A470D1"/>
    <w:rsid w:val="00AA2841"/>
    <w:rsid w:val="00CA2DFE"/>
    <w:rsid w:val="00CD6AA8"/>
    <w:rsid w:val="00E03A0E"/>
    <w:rsid w:val="00EB7739"/>
    <w:rsid w:val="00F87B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0A7CF"/>
  <w15:chartTrackingRefBased/>
  <w15:docId w15:val="{DBCC94CF-14CF-4339-AE1A-D1E0F403E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090"/>
  </w:style>
  <w:style w:type="paragraph" w:styleId="Ttulo1">
    <w:name w:val="heading 1"/>
    <w:basedOn w:val="Normal"/>
    <w:next w:val="Normal"/>
    <w:link w:val="Ttulo1Car"/>
    <w:uiPriority w:val="9"/>
    <w:qFormat/>
    <w:rsid w:val="00477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7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70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70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70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70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70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70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70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70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70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70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70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70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70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70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70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7090"/>
    <w:rPr>
      <w:rFonts w:eastAsiaTheme="majorEastAsia" w:cstheme="majorBidi"/>
      <w:color w:val="272727" w:themeColor="text1" w:themeTint="D8"/>
    </w:rPr>
  </w:style>
  <w:style w:type="paragraph" w:styleId="Ttulo">
    <w:name w:val="Title"/>
    <w:basedOn w:val="Normal"/>
    <w:next w:val="Normal"/>
    <w:link w:val="TtuloCar"/>
    <w:uiPriority w:val="10"/>
    <w:qFormat/>
    <w:rsid w:val="00477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70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70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70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7090"/>
    <w:pPr>
      <w:spacing w:before="160"/>
      <w:jc w:val="center"/>
    </w:pPr>
    <w:rPr>
      <w:i/>
      <w:iCs/>
      <w:color w:val="404040" w:themeColor="text1" w:themeTint="BF"/>
    </w:rPr>
  </w:style>
  <w:style w:type="character" w:customStyle="1" w:styleId="CitaCar">
    <w:name w:val="Cita Car"/>
    <w:basedOn w:val="Fuentedeprrafopredeter"/>
    <w:link w:val="Cita"/>
    <w:uiPriority w:val="29"/>
    <w:rsid w:val="00477090"/>
    <w:rPr>
      <w:i/>
      <w:iCs/>
      <w:color w:val="404040" w:themeColor="text1" w:themeTint="BF"/>
    </w:rPr>
  </w:style>
  <w:style w:type="paragraph" w:styleId="Prrafodelista">
    <w:name w:val="List Paragraph"/>
    <w:basedOn w:val="Normal"/>
    <w:uiPriority w:val="34"/>
    <w:qFormat/>
    <w:rsid w:val="00477090"/>
    <w:pPr>
      <w:ind w:left="720"/>
      <w:contextualSpacing/>
    </w:pPr>
  </w:style>
  <w:style w:type="character" w:styleId="nfasisintenso">
    <w:name w:val="Intense Emphasis"/>
    <w:basedOn w:val="Fuentedeprrafopredeter"/>
    <w:uiPriority w:val="21"/>
    <w:qFormat/>
    <w:rsid w:val="00477090"/>
    <w:rPr>
      <w:i/>
      <w:iCs/>
      <w:color w:val="0F4761" w:themeColor="accent1" w:themeShade="BF"/>
    </w:rPr>
  </w:style>
  <w:style w:type="paragraph" w:styleId="Citadestacada">
    <w:name w:val="Intense Quote"/>
    <w:basedOn w:val="Normal"/>
    <w:next w:val="Normal"/>
    <w:link w:val="CitadestacadaCar"/>
    <w:uiPriority w:val="30"/>
    <w:qFormat/>
    <w:rsid w:val="00477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7090"/>
    <w:rPr>
      <w:i/>
      <w:iCs/>
      <w:color w:val="0F4761" w:themeColor="accent1" w:themeShade="BF"/>
    </w:rPr>
  </w:style>
  <w:style w:type="character" w:styleId="Referenciaintensa">
    <w:name w:val="Intense Reference"/>
    <w:basedOn w:val="Fuentedeprrafopredeter"/>
    <w:uiPriority w:val="32"/>
    <w:qFormat/>
    <w:rsid w:val="00477090"/>
    <w:rPr>
      <w:b/>
      <w:bCs/>
      <w:smallCaps/>
      <w:color w:val="0F4761" w:themeColor="accent1" w:themeShade="BF"/>
      <w:spacing w:val="5"/>
    </w:rPr>
  </w:style>
  <w:style w:type="paragraph" w:styleId="Encabezado">
    <w:name w:val="header"/>
    <w:basedOn w:val="Normal"/>
    <w:link w:val="EncabezadoCar"/>
    <w:uiPriority w:val="99"/>
    <w:unhideWhenUsed/>
    <w:rsid w:val="0047709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77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2712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Alcántara Ortíz, Karen Abigail</dc:creator>
  <cp:keywords/>
  <dc:description/>
  <cp:lastModifiedBy>Alcántara Ortíz, Karen Abigail</cp:lastModifiedBy>
  <cp:revision>2</cp:revision>
  <dcterms:created xsi:type="dcterms:W3CDTF">2026-06-26T19:25:00Z</dcterms:created>
  <dcterms:modified xsi:type="dcterms:W3CDTF">2026-06-26T19:25:00Z</dcterms:modified>
</cp:coreProperties>
</file>