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0BBF" w14:textId="77777777" w:rsidR="00CF29C0" w:rsidRDefault="00CF29C0" w:rsidP="00CA7D81">
      <w:pPr>
        <w:spacing w:after="0" w:line="240" w:lineRule="auto"/>
        <w:jc w:val="center"/>
        <w:rPr>
          <w:rFonts w:ascii="Noto Sans" w:hAnsi="Noto Sans" w:cs="Noto Sans"/>
          <w:b/>
          <w:bCs/>
          <w:i/>
          <w:iCs/>
          <w:sz w:val="20"/>
          <w:szCs w:val="20"/>
        </w:rPr>
      </w:pPr>
    </w:p>
    <w:p w14:paraId="0ECBD54C" w14:textId="2F99DEBF" w:rsidR="00C6553A" w:rsidRDefault="00C6553A" w:rsidP="00CA7D81">
      <w:pPr>
        <w:spacing w:after="0" w:line="240" w:lineRule="auto"/>
        <w:jc w:val="center"/>
        <w:rPr>
          <w:rFonts w:ascii="Noto Sans" w:hAnsi="Noto Sans" w:cs="Noto Sans"/>
          <w:b/>
          <w:bCs/>
          <w:i/>
          <w:iCs/>
          <w:sz w:val="20"/>
          <w:szCs w:val="20"/>
        </w:rPr>
      </w:pPr>
      <w:r w:rsidRPr="003F2CDE">
        <w:rPr>
          <w:rFonts w:ascii="Noto Sans" w:hAnsi="Noto Sans" w:cs="Noto Sans"/>
          <w:b/>
          <w:bCs/>
          <w:i/>
          <w:iCs/>
          <w:sz w:val="20"/>
          <w:szCs w:val="20"/>
        </w:rPr>
        <w:t>Cooperación con el Reino de Tailandia</w:t>
      </w:r>
    </w:p>
    <w:p w14:paraId="7D8B5183" w14:textId="77777777" w:rsidR="00CA7D81" w:rsidRPr="003F2CDE" w:rsidRDefault="00CA7D81" w:rsidP="00CA7D81">
      <w:pPr>
        <w:spacing w:after="0" w:line="240" w:lineRule="auto"/>
        <w:jc w:val="center"/>
        <w:rPr>
          <w:rFonts w:ascii="Noto Sans" w:hAnsi="Noto Sans" w:cs="Noto Sans"/>
          <w:b/>
          <w:bCs/>
          <w:i/>
          <w:iCs/>
          <w:sz w:val="20"/>
          <w:szCs w:val="20"/>
        </w:rPr>
      </w:pPr>
    </w:p>
    <w:p w14:paraId="29740DC3" w14:textId="05471045" w:rsidR="00CF29C0" w:rsidRDefault="00CF29C0" w:rsidP="00CA7D81">
      <w:pPr>
        <w:spacing w:after="0" w:line="240" w:lineRule="auto"/>
        <w:jc w:val="both"/>
        <w:rPr>
          <w:rFonts w:ascii="Noto Sans" w:hAnsi="Noto Sans" w:cs="Noto Sans"/>
          <w:b/>
          <w:bCs/>
          <w:i/>
          <w:iCs/>
          <w:sz w:val="20"/>
          <w:szCs w:val="20"/>
        </w:rPr>
      </w:pPr>
      <w:r>
        <w:rPr>
          <w:rFonts w:ascii="Noto Sans" w:hAnsi="Noto Sans" w:cs="Noto Sans"/>
          <w:b/>
          <w:bCs/>
          <w:i/>
          <w:iCs/>
          <w:sz w:val="20"/>
          <w:szCs w:val="20"/>
        </w:rPr>
        <w:t>Gira de la Directora Ejecutiva</w:t>
      </w:r>
      <w:r w:rsidR="00CA7D81">
        <w:rPr>
          <w:rFonts w:ascii="Noto Sans" w:hAnsi="Noto Sans" w:cs="Noto Sans"/>
          <w:b/>
          <w:bCs/>
          <w:i/>
          <w:iCs/>
          <w:sz w:val="20"/>
          <w:szCs w:val="20"/>
        </w:rPr>
        <w:t xml:space="preserve">. </w:t>
      </w:r>
      <w:r>
        <w:rPr>
          <w:rFonts w:ascii="Noto Sans" w:hAnsi="Noto Sans" w:cs="Noto Sans"/>
          <w:b/>
          <w:bCs/>
          <w:i/>
          <w:iCs/>
          <w:sz w:val="20"/>
          <w:szCs w:val="20"/>
        </w:rPr>
        <w:t xml:space="preserve"> </w:t>
      </w:r>
      <w:r w:rsidR="00887B19">
        <w:rPr>
          <w:rFonts w:ascii="Noto Sans" w:hAnsi="Noto Sans" w:cs="Noto Sans"/>
          <w:b/>
          <w:bCs/>
          <w:i/>
          <w:iCs/>
          <w:sz w:val="20"/>
          <w:szCs w:val="20"/>
        </w:rPr>
        <w:t xml:space="preserve">(por confirmar). </w:t>
      </w:r>
    </w:p>
    <w:p w14:paraId="15AC906A" w14:textId="7A3792CB" w:rsidR="00CF29C0" w:rsidRDefault="00CF29C0" w:rsidP="00CA7D81">
      <w:p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CF29C0">
        <w:rPr>
          <w:rFonts w:ascii="Noto Sans" w:hAnsi="Noto Sans" w:cs="Noto Sans"/>
          <w:sz w:val="20"/>
          <w:szCs w:val="20"/>
        </w:rPr>
        <w:t xml:space="preserve">En coordinación con la Embajada de México en Tailandia, se encuentra en proceso </w:t>
      </w:r>
      <w:r w:rsidR="00CA7D81">
        <w:rPr>
          <w:rFonts w:ascii="Noto Sans" w:hAnsi="Noto Sans" w:cs="Noto Sans"/>
          <w:sz w:val="20"/>
          <w:szCs w:val="20"/>
        </w:rPr>
        <w:t xml:space="preserve">la </w:t>
      </w:r>
      <w:r w:rsidRPr="00CF29C0">
        <w:rPr>
          <w:rFonts w:ascii="Noto Sans" w:hAnsi="Noto Sans" w:cs="Noto Sans"/>
          <w:sz w:val="20"/>
          <w:szCs w:val="20"/>
        </w:rPr>
        <w:t>organización una gira de trabajo orientada al fortalecimiento de la cooperación bilateral, la cual contempla la celebración de reuniones de alto nivel con ministerios e instituciones estratégicas del Reino de Tailandia</w:t>
      </w:r>
      <w:r w:rsidR="00CA7D81">
        <w:rPr>
          <w:rFonts w:ascii="Noto Sans" w:hAnsi="Noto Sans" w:cs="Noto Sans"/>
          <w:sz w:val="20"/>
          <w:szCs w:val="20"/>
        </w:rPr>
        <w:t xml:space="preserve"> posiblemente a finales de septiembre principios de octubre de 2026</w:t>
      </w:r>
      <w:r w:rsidRPr="00CF29C0">
        <w:rPr>
          <w:rFonts w:ascii="Noto Sans" w:hAnsi="Noto Sans" w:cs="Noto Sans"/>
          <w:sz w:val="20"/>
          <w:szCs w:val="20"/>
        </w:rPr>
        <w:t>. Dichos encuentros estarán enfocados en identificar y promover oportunidades de colaboración en áreas prioritarias para México, con especial énfasis en temas de interés común relacionados con el desarrollo sostenible,</w:t>
      </w:r>
      <w:r w:rsidR="00CA7D81">
        <w:rPr>
          <w:rFonts w:ascii="Noto Sans" w:hAnsi="Noto Sans" w:cs="Noto Sans"/>
          <w:sz w:val="20"/>
          <w:szCs w:val="20"/>
        </w:rPr>
        <w:t xml:space="preserve"> seguridad alimentaria, inteligencia artificial, </w:t>
      </w:r>
      <w:r w:rsidRPr="00CF29C0">
        <w:rPr>
          <w:rFonts w:ascii="Noto Sans" w:hAnsi="Noto Sans" w:cs="Noto Sans"/>
          <w:sz w:val="20"/>
          <w:szCs w:val="20"/>
        </w:rPr>
        <w:t>la innovación, la salud, y otros sectores estratégicos que contribuyan al fortalecimiento de la agenda bilateral.</w:t>
      </w:r>
      <w:r w:rsidR="00887B19">
        <w:rPr>
          <w:rFonts w:ascii="Noto Sans" w:hAnsi="Noto Sans" w:cs="Noto Sans"/>
          <w:sz w:val="20"/>
          <w:szCs w:val="20"/>
        </w:rPr>
        <w:t xml:space="preserve"> </w:t>
      </w:r>
    </w:p>
    <w:p w14:paraId="6B83620D" w14:textId="77777777" w:rsidR="00887B19" w:rsidRDefault="00887B19" w:rsidP="00CA7D81">
      <w:p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</w:p>
    <w:p w14:paraId="2CDBAAFD" w14:textId="3E212849" w:rsidR="00887B19" w:rsidRDefault="00887B19" w:rsidP="00CA7D81">
      <w:p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887B19">
        <w:rPr>
          <w:rFonts w:ascii="Noto Sans" w:hAnsi="Noto Sans" w:cs="Noto Sans"/>
          <w:b/>
          <w:bCs/>
          <w:i/>
          <w:iCs/>
          <w:sz w:val="20"/>
          <w:szCs w:val="20"/>
        </w:rPr>
        <w:t>Memorándum de Entendimiento en materia de cooperación internacional</w:t>
      </w:r>
      <w:r w:rsidRPr="00887B19">
        <w:rPr>
          <w:rFonts w:ascii="Noto Sans" w:hAnsi="Noto Sans" w:cs="Noto Sans"/>
          <w:b/>
          <w:bCs/>
          <w:sz w:val="20"/>
          <w:szCs w:val="20"/>
        </w:rPr>
        <w:t xml:space="preserve"> </w:t>
      </w:r>
      <w:r>
        <w:rPr>
          <w:rFonts w:ascii="Noto Sans" w:hAnsi="Noto Sans" w:cs="Noto Sans"/>
          <w:sz w:val="20"/>
          <w:szCs w:val="20"/>
        </w:rPr>
        <w:t xml:space="preserve">entre </w:t>
      </w:r>
      <w:r w:rsidRPr="003F2CDE">
        <w:rPr>
          <w:rFonts w:ascii="Noto Sans" w:hAnsi="Noto Sans" w:cs="Noto Sans"/>
          <w:sz w:val="20"/>
          <w:szCs w:val="20"/>
        </w:rPr>
        <w:t>la Agencia Mexicana de Cooperación Internacional para el Desarrollo y la Agencia de Cooperación Internacional de Tailandia</w:t>
      </w:r>
      <w:r>
        <w:rPr>
          <w:rFonts w:ascii="Noto Sans" w:hAnsi="Noto Sans" w:cs="Noto Sans"/>
          <w:sz w:val="20"/>
          <w:szCs w:val="20"/>
        </w:rPr>
        <w:t xml:space="preserve">. Se encuentra en negociación y se prevé suscribir el segundo semestre del 2026. </w:t>
      </w:r>
    </w:p>
    <w:p w14:paraId="2B09E8D6" w14:textId="77777777" w:rsidR="00CA7D81" w:rsidRPr="00CF29C0" w:rsidRDefault="00CA7D81" w:rsidP="00CA7D81">
      <w:p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</w:p>
    <w:p w14:paraId="648A862D" w14:textId="6440A936" w:rsidR="00C6553A" w:rsidRPr="003F2CDE" w:rsidRDefault="00C6553A" w:rsidP="00CA7D81">
      <w:p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b/>
          <w:bCs/>
          <w:i/>
          <w:iCs/>
          <w:sz w:val="20"/>
          <w:szCs w:val="20"/>
        </w:rPr>
        <w:t>Programa de Cooperación México–Tailandia 2026–2028</w:t>
      </w:r>
      <w:r w:rsidRPr="003F2CDE">
        <w:rPr>
          <w:rFonts w:ascii="Noto Sans" w:hAnsi="Noto Sans" w:cs="Noto Sans"/>
          <w:sz w:val="20"/>
          <w:szCs w:val="20"/>
        </w:rPr>
        <w:t xml:space="preserve"> entre la Agencia Mexicana de Cooperación Internacional para el Desarrollo y la Agencia de Cooperación Internacional de Tailandia. Se encuentra en </w:t>
      </w:r>
      <w:r w:rsidR="0052379A" w:rsidRPr="003F2CDE">
        <w:rPr>
          <w:rFonts w:ascii="Noto Sans" w:hAnsi="Noto Sans" w:cs="Noto Sans"/>
          <w:sz w:val="20"/>
          <w:szCs w:val="20"/>
        </w:rPr>
        <w:t>revisión por</w:t>
      </w:r>
      <w:r w:rsidRPr="003F2CDE">
        <w:rPr>
          <w:rFonts w:ascii="Noto Sans" w:hAnsi="Noto Sans" w:cs="Noto Sans"/>
          <w:sz w:val="20"/>
          <w:szCs w:val="20"/>
        </w:rPr>
        <w:t xml:space="preserve"> la parte mexicana</w:t>
      </w:r>
      <w:r w:rsidR="0052379A" w:rsidRPr="003F2CDE">
        <w:rPr>
          <w:rFonts w:ascii="Noto Sans" w:hAnsi="Noto Sans" w:cs="Noto Sans"/>
          <w:sz w:val="20"/>
          <w:szCs w:val="20"/>
        </w:rPr>
        <w:t xml:space="preserve"> y se prevé su suscripción para Julio de 2026.</w:t>
      </w:r>
    </w:p>
    <w:p w14:paraId="0E78574E" w14:textId="77777777" w:rsidR="00C6553A" w:rsidRDefault="00C6553A" w:rsidP="00CA7D81">
      <w:p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b/>
          <w:bCs/>
          <w:sz w:val="20"/>
          <w:szCs w:val="20"/>
        </w:rPr>
        <w:t>Objetivo</w:t>
      </w:r>
      <w:r w:rsidRPr="003F2CDE">
        <w:rPr>
          <w:rFonts w:ascii="Noto Sans" w:hAnsi="Noto Sans" w:cs="Noto Sans"/>
          <w:sz w:val="20"/>
          <w:szCs w:val="20"/>
        </w:rPr>
        <w:t xml:space="preserve">: Definir la hoja de ruta de la cooperación bilateral para 2026–2028. </w:t>
      </w:r>
    </w:p>
    <w:p w14:paraId="5526F22D" w14:textId="77777777" w:rsidR="00CA7D81" w:rsidRPr="003F2CDE" w:rsidRDefault="00CA7D81" w:rsidP="00CA7D81">
      <w:p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</w:p>
    <w:p w14:paraId="39B9FDB0" w14:textId="7A6C4423" w:rsidR="00C6553A" w:rsidRPr="003F2CDE" w:rsidRDefault="0052379A" w:rsidP="00CA7D81">
      <w:p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b/>
          <w:bCs/>
          <w:sz w:val="20"/>
          <w:szCs w:val="20"/>
        </w:rPr>
        <w:t xml:space="preserve">Áreas de Cooperación: </w:t>
      </w:r>
    </w:p>
    <w:p w14:paraId="290FAFF9" w14:textId="20D5899F" w:rsidR="00C6553A" w:rsidRPr="003F2CDE" w:rsidRDefault="00B04255" w:rsidP="00CA7D81">
      <w:pPr>
        <w:pStyle w:val="Prrafodelista"/>
        <w:numPr>
          <w:ilvl w:val="1"/>
          <w:numId w:val="10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 xml:space="preserve">Medio Ambiente </w:t>
      </w:r>
    </w:p>
    <w:p w14:paraId="090FE7E1" w14:textId="4E48F4ED" w:rsidR="00B04255" w:rsidRPr="003F2CDE" w:rsidRDefault="00B04255" w:rsidP="00CA7D81">
      <w:pPr>
        <w:pStyle w:val="Prrafodelista"/>
        <w:numPr>
          <w:ilvl w:val="1"/>
          <w:numId w:val="10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 xml:space="preserve">Turismo Médico </w:t>
      </w:r>
    </w:p>
    <w:p w14:paraId="07D4132F" w14:textId="397A7FB1" w:rsidR="00B04255" w:rsidRPr="003F2CDE" w:rsidRDefault="00B04255" w:rsidP="00CA7D81">
      <w:pPr>
        <w:pStyle w:val="Prrafodelista"/>
        <w:numPr>
          <w:ilvl w:val="1"/>
          <w:numId w:val="10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 xml:space="preserve">Seguridad Alimentaria </w:t>
      </w:r>
    </w:p>
    <w:p w14:paraId="2F3F4FF8" w14:textId="5BA6968D" w:rsidR="00B04255" w:rsidRPr="003F2CDE" w:rsidRDefault="00B04255" w:rsidP="00CA7D81">
      <w:pPr>
        <w:pStyle w:val="Prrafodelista"/>
        <w:numPr>
          <w:ilvl w:val="1"/>
          <w:numId w:val="10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>Capacitación</w:t>
      </w:r>
    </w:p>
    <w:p w14:paraId="60C28EFF" w14:textId="0D8D566E" w:rsidR="00B04255" w:rsidRPr="003F2CDE" w:rsidRDefault="00B04255" w:rsidP="00CA7D81">
      <w:pPr>
        <w:pStyle w:val="Prrafodelista"/>
        <w:numPr>
          <w:ilvl w:val="1"/>
          <w:numId w:val="10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>Género</w:t>
      </w:r>
    </w:p>
    <w:p w14:paraId="71FF9E26" w14:textId="16822E00" w:rsidR="00B04255" w:rsidRDefault="00B04255" w:rsidP="00CA7D81">
      <w:pPr>
        <w:pStyle w:val="Prrafodelista"/>
        <w:numPr>
          <w:ilvl w:val="1"/>
          <w:numId w:val="10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 xml:space="preserve">Gestión de riesgos. </w:t>
      </w:r>
    </w:p>
    <w:p w14:paraId="04311AEA" w14:textId="77777777" w:rsidR="00CA7D81" w:rsidRPr="003F2CDE" w:rsidRDefault="00CA7D81" w:rsidP="00CA7D81">
      <w:pPr>
        <w:pStyle w:val="Prrafodelista"/>
        <w:spacing w:after="0" w:line="240" w:lineRule="auto"/>
        <w:ind w:left="1440"/>
        <w:jc w:val="both"/>
        <w:rPr>
          <w:rFonts w:ascii="Noto Sans" w:hAnsi="Noto Sans" w:cs="Noto Sans"/>
          <w:sz w:val="20"/>
          <w:szCs w:val="20"/>
        </w:rPr>
      </w:pPr>
    </w:p>
    <w:p w14:paraId="59DEA851" w14:textId="77777777" w:rsidR="00C6553A" w:rsidRPr="003F2CDE" w:rsidRDefault="00C6553A" w:rsidP="00CA7D81">
      <w:pPr>
        <w:spacing w:after="0" w:line="240" w:lineRule="auto"/>
        <w:jc w:val="both"/>
        <w:rPr>
          <w:rFonts w:ascii="Noto Sans" w:hAnsi="Noto Sans" w:cs="Noto Sans"/>
          <w:b/>
          <w:bCs/>
          <w:i/>
          <w:iCs/>
          <w:sz w:val="20"/>
          <w:szCs w:val="20"/>
        </w:rPr>
      </w:pPr>
      <w:r w:rsidRPr="003F2CDE">
        <w:rPr>
          <w:rFonts w:ascii="Noto Sans" w:hAnsi="Noto Sans" w:cs="Noto Sans"/>
          <w:b/>
          <w:bCs/>
          <w:i/>
          <w:iCs/>
          <w:sz w:val="20"/>
          <w:szCs w:val="20"/>
        </w:rPr>
        <w:t>Medio Ambiente y Biodiversidad</w:t>
      </w:r>
    </w:p>
    <w:p w14:paraId="72287828" w14:textId="7DCA037D" w:rsidR="00C6553A" w:rsidRPr="003F2CDE" w:rsidRDefault="00C6553A" w:rsidP="00CA7D81">
      <w:pPr>
        <w:pStyle w:val="Normal1"/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eastAsia="Times New Roman" w:hAnsi="Noto Sans" w:cs="Noto Sans"/>
          <w:sz w:val="20"/>
          <w:szCs w:val="20"/>
          <w:lang w:val="es-MX"/>
        </w:rPr>
        <w:t>Memorándum de Entendimiento entre la Secretaría de Medio Ambiente y Recursos Naturales de los Estados Unidos Mexicanos y el Departamento de Recursos Marinos y Costeros del Ministerio de Medio Ambiente y Recursos Naturales del Reino de Tailandia sobre “Cooperación en Materia de Protección y Conservación de los Océanos, Restauración y Uso Sostenible de la Biodiversidad”. Se prevé su suscripción</w:t>
      </w:r>
      <w:r w:rsidRPr="003F2CDE">
        <w:rPr>
          <w:rFonts w:ascii="Noto Sans" w:hAnsi="Noto Sans" w:cs="Noto Sans"/>
          <w:sz w:val="20"/>
          <w:szCs w:val="20"/>
        </w:rPr>
        <w:t xml:space="preserve"> para el segundo semestre de 2026. </w:t>
      </w:r>
    </w:p>
    <w:p w14:paraId="4FCAC829" w14:textId="77777777" w:rsidR="00C6553A" w:rsidRPr="003F2CDE" w:rsidRDefault="00C6553A" w:rsidP="00CA7D81">
      <w:pPr>
        <w:pStyle w:val="Normal1"/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</w:p>
    <w:p w14:paraId="0D9A8705" w14:textId="77777777" w:rsidR="00C6553A" w:rsidRPr="003F2CDE" w:rsidRDefault="00C6553A" w:rsidP="00CA7D81">
      <w:pPr>
        <w:pStyle w:val="Normal1"/>
        <w:spacing w:after="0" w:line="240" w:lineRule="auto"/>
        <w:jc w:val="both"/>
        <w:rPr>
          <w:rFonts w:ascii="Noto Sans" w:eastAsia="Times New Roman" w:hAnsi="Noto Sans" w:cs="Noto Sans"/>
          <w:b/>
          <w:bCs/>
          <w:sz w:val="20"/>
          <w:szCs w:val="20"/>
          <w:lang w:val="es-MX"/>
        </w:rPr>
      </w:pPr>
      <w:r w:rsidRPr="003F2CDE">
        <w:rPr>
          <w:rFonts w:ascii="Noto Sans" w:hAnsi="Noto Sans" w:cs="Noto Sans"/>
          <w:b/>
          <w:bCs/>
          <w:sz w:val="20"/>
          <w:szCs w:val="20"/>
        </w:rPr>
        <w:t xml:space="preserve">Áreas de Cooperación: </w:t>
      </w:r>
    </w:p>
    <w:p w14:paraId="7C3A94C4" w14:textId="77777777" w:rsidR="00C6553A" w:rsidRPr="003F2CDE" w:rsidRDefault="00C6553A" w:rsidP="00CA7D81">
      <w:pPr>
        <w:pStyle w:val="Prrafodelista"/>
        <w:numPr>
          <w:ilvl w:val="0"/>
          <w:numId w:val="9"/>
        </w:numPr>
        <w:suppressAutoHyphens/>
        <w:spacing w:after="0" w:line="240" w:lineRule="auto"/>
        <w:contextualSpacing w:val="0"/>
        <w:jc w:val="both"/>
        <w:textAlignment w:val="baseline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eastAsia="Times New Roman" w:hAnsi="Noto Sans" w:cs="Noto Sans"/>
          <w:sz w:val="20"/>
          <w:szCs w:val="20"/>
        </w:rPr>
        <w:t>Protección del Océano.</w:t>
      </w:r>
    </w:p>
    <w:p w14:paraId="6E6A2E1E" w14:textId="77777777" w:rsidR="00C6553A" w:rsidRPr="003F2CDE" w:rsidRDefault="00C6553A" w:rsidP="00CA7D81">
      <w:pPr>
        <w:pStyle w:val="Prrafodelista"/>
        <w:numPr>
          <w:ilvl w:val="0"/>
          <w:numId w:val="9"/>
        </w:numPr>
        <w:suppressAutoHyphens/>
        <w:spacing w:after="0" w:line="240" w:lineRule="auto"/>
        <w:contextualSpacing w:val="0"/>
        <w:jc w:val="both"/>
        <w:textAlignment w:val="baseline"/>
        <w:rPr>
          <w:rFonts w:ascii="Noto Sans" w:eastAsia="Times New Roman" w:hAnsi="Noto Sans" w:cs="Noto Sans"/>
          <w:sz w:val="20"/>
          <w:szCs w:val="20"/>
        </w:rPr>
      </w:pPr>
      <w:r w:rsidRPr="003F2CDE">
        <w:rPr>
          <w:rFonts w:ascii="Noto Sans" w:eastAsia="Times New Roman" w:hAnsi="Noto Sans" w:cs="Noto Sans"/>
          <w:sz w:val="20"/>
          <w:szCs w:val="20"/>
        </w:rPr>
        <w:t>Conservación, restauración y uso sostenible de la Biodiversidad Marina.</w:t>
      </w:r>
    </w:p>
    <w:p w14:paraId="7A782C1B" w14:textId="77777777" w:rsidR="00C6553A" w:rsidRPr="003F2CDE" w:rsidRDefault="00C6553A" w:rsidP="00CA7D81">
      <w:pPr>
        <w:pStyle w:val="Prrafodelista"/>
        <w:numPr>
          <w:ilvl w:val="0"/>
          <w:numId w:val="9"/>
        </w:numPr>
        <w:suppressAutoHyphens/>
        <w:spacing w:after="0" w:line="240" w:lineRule="auto"/>
        <w:contextualSpacing w:val="0"/>
        <w:jc w:val="both"/>
        <w:textAlignment w:val="baseline"/>
        <w:rPr>
          <w:rFonts w:ascii="Noto Sans" w:eastAsia="Times New Roman" w:hAnsi="Noto Sans" w:cs="Noto Sans"/>
          <w:sz w:val="20"/>
          <w:szCs w:val="20"/>
        </w:rPr>
      </w:pPr>
      <w:r w:rsidRPr="003F2CDE">
        <w:rPr>
          <w:rFonts w:ascii="Noto Sans" w:eastAsia="Times New Roman" w:hAnsi="Noto Sans" w:cs="Noto Sans"/>
          <w:sz w:val="20"/>
          <w:szCs w:val="20"/>
        </w:rPr>
        <w:t>Buenas prácticas.</w:t>
      </w:r>
    </w:p>
    <w:p w14:paraId="553AFC22" w14:textId="6F4107B5" w:rsidR="00C6553A" w:rsidRDefault="00C6553A" w:rsidP="00CA7D81">
      <w:pPr>
        <w:pStyle w:val="Normal1"/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</w:p>
    <w:p w14:paraId="75298D95" w14:textId="77777777" w:rsidR="009F195F" w:rsidRDefault="009F195F" w:rsidP="00CA7D81">
      <w:pPr>
        <w:pStyle w:val="Normal1"/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</w:p>
    <w:p w14:paraId="10B8B1B1" w14:textId="77777777" w:rsidR="009F195F" w:rsidRPr="003F2CDE" w:rsidRDefault="009F195F" w:rsidP="00CA7D81">
      <w:pPr>
        <w:pStyle w:val="Normal1"/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</w:p>
    <w:p w14:paraId="55C12FC4" w14:textId="77777777" w:rsidR="009F195F" w:rsidRDefault="009F195F" w:rsidP="00CA7D81">
      <w:pPr>
        <w:spacing w:after="0" w:line="240" w:lineRule="auto"/>
        <w:jc w:val="both"/>
        <w:rPr>
          <w:rFonts w:ascii="Noto Sans" w:hAnsi="Noto Sans" w:cs="Noto Sans"/>
          <w:b/>
          <w:bCs/>
          <w:i/>
          <w:iCs/>
          <w:sz w:val="20"/>
          <w:szCs w:val="20"/>
        </w:rPr>
      </w:pPr>
    </w:p>
    <w:p w14:paraId="6963D68F" w14:textId="1885880E" w:rsidR="00C6553A" w:rsidRDefault="00C6553A" w:rsidP="00CA7D81">
      <w:p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b/>
          <w:bCs/>
          <w:i/>
          <w:iCs/>
          <w:sz w:val="20"/>
          <w:szCs w:val="20"/>
        </w:rPr>
        <w:lastRenderedPageBreak/>
        <w:t>Hermanamiento</w:t>
      </w:r>
      <w:r w:rsidR="0052379A" w:rsidRPr="003F2CDE">
        <w:rPr>
          <w:rFonts w:ascii="Noto Sans" w:hAnsi="Noto Sans" w:cs="Noto Sans"/>
          <w:b/>
          <w:bCs/>
          <w:i/>
          <w:iCs/>
          <w:sz w:val="20"/>
          <w:szCs w:val="20"/>
        </w:rPr>
        <w:t xml:space="preserve"> de </w:t>
      </w:r>
      <w:r w:rsidRPr="003F2CDE">
        <w:rPr>
          <w:rFonts w:ascii="Noto Sans" w:hAnsi="Noto Sans" w:cs="Noto Sans"/>
          <w:b/>
          <w:bCs/>
          <w:i/>
          <w:iCs/>
          <w:sz w:val="20"/>
          <w:szCs w:val="20"/>
        </w:rPr>
        <w:t xml:space="preserve">Cabo </w:t>
      </w:r>
      <w:proofErr w:type="spellStart"/>
      <w:r w:rsidRPr="003F2CDE">
        <w:rPr>
          <w:rFonts w:ascii="Noto Sans" w:hAnsi="Noto Sans" w:cs="Noto Sans"/>
          <w:b/>
          <w:bCs/>
          <w:i/>
          <w:iCs/>
          <w:sz w:val="20"/>
          <w:szCs w:val="20"/>
        </w:rPr>
        <w:t>Pulmo</w:t>
      </w:r>
      <w:proofErr w:type="spellEnd"/>
      <w:r w:rsidR="0052379A" w:rsidRPr="003F2CDE">
        <w:rPr>
          <w:rFonts w:ascii="Noto Sans" w:hAnsi="Noto Sans" w:cs="Noto Sans"/>
          <w:b/>
          <w:bCs/>
          <w:i/>
          <w:iCs/>
          <w:sz w:val="20"/>
          <w:szCs w:val="20"/>
        </w:rPr>
        <w:t xml:space="preserve"> y </w:t>
      </w:r>
      <w:r w:rsidRPr="003F2CDE">
        <w:rPr>
          <w:rFonts w:ascii="Noto Sans" w:hAnsi="Noto Sans" w:cs="Noto Sans"/>
          <w:b/>
          <w:bCs/>
          <w:i/>
          <w:iCs/>
          <w:sz w:val="20"/>
          <w:szCs w:val="20"/>
        </w:rPr>
        <w:t>Mu-Koh-Racha</w:t>
      </w:r>
      <w:r w:rsidR="0052379A" w:rsidRPr="003F2CDE">
        <w:rPr>
          <w:rFonts w:ascii="Noto Sans" w:hAnsi="Noto Sans" w:cs="Noto Sans"/>
          <w:i/>
          <w:iCs/>
          <w:sz w:val="20"/>
          <w:szCs w:val="20"/>
        </w:rPr>
        <w:t>,</w:t>
      </w:r>
      <w:r w:rsidR="0052379A" w:rsidRPr="003F2CDE">
        <w:rPr>
          <w:rFonts w:ascii="Noto Sans" w:hAnsi="Noto Sans" w:cs="Noto Sans"/>
          <w:sz w:val="20"/>
          <w:szCs w:val="20"/>
        </w:rPr>
        <w:t xml:space="preserve"> entre la Secretaría de Medio Ambiente y Recursos Naturales de los Estados Unidos Mexicanos a través de la Comisión Nacional de Áreas Naturales Protegidas, y el Reino de Tailandia, se encuentra en revisión por la parte tailandesa y se prevé su formalización para el segundo semestre de 2026. </w:t>
      </w:r>
    </w:p>
    <w:p w14:paraId="1410A725" w14:textId="77777777" w:rsidR="00CA7D81" w:rsidRDefault="00CA7D81" w:rsidP="00CA7D81">
      <w:p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</w:p>
    <w:p w14:paraId="5578DB5E" w14:textId="20EBBCF5" w:rsidR="0052379A" w:rsidRPr="003F2CDE" w:rsidRDefault="0052379A" w:rsidP="00CA7D81">
      <w:pPr>
        <w:spacing w:after="0" w:line="240" w:lineRule="auto"/>
        <w:jc w:val="both"/>
        <w:rPr>
          <w:rFonts w:ascii="Noto Sans" w:hAnsi="Noto Sans" w:cs="Noto Sans"/>
          <w:b/>
          <w:bCs/>
          <w:sz w:val="20"/>
          <w:szCs w:val="20"/>
        </w:rPr>
      </w:pPr>
      <w:r w:rsidRPr="003F2CDE">
        <w:rPr>
          <w:rFonts w:ascii="Noto Sans" w:hAnsi="Noto Sans" w:cs="Noto Sans"/>
          <w:b/>
          <w:bCs/>
          <w:sz w:val="20"/>
          <w:szCs w:val="20"/>
        </w:rPr>
        <w:t xml:space="preserve">Áreas de cooperación: </w:t>
      </w:r>
    </w:p>
    <w:p w14:paraId="158AE733" w14:textId="77777777" w:rsidR="0052379A" w:rsidRPr="003F2CDE" w:rsidRDefault="0052379A" w:rsidP="00CA7D81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>Conservación, restauración, monitoreo ambiental y fortalecimiento de ecosistemas costero-marinos;</w:t>
      </w:r>
    </w:p>
    <w:p w14:paraId="0CD44388" w14:textId="77777777" w:rsidR="0052379A" w:rsidRPr="003F2CDE" w:rsidRDefault="0052379A" w:rsidP="00CA7D81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>Conservación y monitoreo de especies prioritarias;</w:t>
      </w:r>
    </w:p>
    <w:p w14:paraId="462F6E21" w14:textId="77777777" w:rsidR="0052379A" w:rsidRPr="003F2CDE" w:rsidRDefault="0052379A" w:rsidP="00CA7D81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>Investigación, intercambio de información y monitoreo ambiental;</w:t>
      </w:r>
    </w:p>
    <w:p w14:paraId="24A0CAE5" w14:textId="77777777" w:rsidR="0052379A" w:rsidRPr="003F2CDE" w:rsidRDefault="0052379A" w:rsidP="00CA7D81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>Fortalecimiento de capacidades, así como educación y concientización ambiental</w:t>
      </w:r>
    </w:p>
    <w:p w14:paraId="4794840A" w14:textId="77777777" w:rsidR="0052379A" w:rsidRPr="003F2CDE" w:rsidRDefault="0052379A" w:rsidP="00CA7D81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 xml:space="preserve">Prevención y control de especies invasoras; </w:t>
      </w:r>
    </w:p>
    <w:p w14:paraId="279A4D19" w14:textId="77777777" w:rsidR="0052379A" w:rsidRPr="003F2CDE" w:rsidRDefault="0052379A" w:rsidP="00CA7D81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>Promoción de prácticas de turismo responsable y sustentable; y</w:t>
      </w:r>
    </w:p>
    <w:p w14:paraId="658C8D46" w14:textId="77777777" w:rsidR="0052379A" w:rsidRDefault="0052379A" w:rsidP="00CA7D81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>Cambio climático.</w:t>
      </w:r>
    </w:p>
    <w:p w14:paraId="4DC412A0" w14:textId="77777777" w:rsidR="00CA7D81" w:rsidRPr="003F2CDE" w:rsidRDefault="00CA7D81" w:rsidP="00CA7D81">
      <w:pPr>
        <w:pStyle w:val="Prrafodelista"/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</w:p>
    <w:p w14:paraId="40A899D4" w14:textId="4812DBD3" w:rsidR="00C6553A" w:rsidRPr="003F2CDE" w:rsidRDefault="00C6553A" w:rsidP="00CA7D81">
      <w:pPr>
        <w:spacing w:after="0" w:line="240" w:lineRule="auto"/>
        <w:jc w:val="both"/>
        <w:rPr>
          <w:rFonts w:ascii="Noto Sans" w:hAnsi="Noto Sans" w:cs="Noto Sans"/>
          <w:bCs/>
          <w:i/>
          <w:iCs/>
          <w:sz w:val="20"/>
          <w:szCs w:val="20"/>
        </w:rPr>
      </w:pPr>
      <w:r w:rsidRPr="003F2CDE">
        <w:rPr>
          <w:rFonts w:ascii="Noto Sans" w:hAnsi="Noto Sans" w:cs="Noto Sans"/>
          <w:b/>
          <w:bCs/>
          <w:i/>
          <w:iCs/>
          <w:sz w:val="20"/>
          <w:szCs w:val="20"/>
        </w:rPr>
        <w:t>Gestión de Riesgos y Reducción de Desastres</w:t>
      </w:r>
    </w:p>
    <w:p w14:paraId="779E357D" w14:textId="019AC4EC" w:rsidR="00DF7426" w:rsidRPr="003F2CDE" w:rsidRDefault="00DF7426" w:rsidP="00CA7D81">
      <w:pPr>
        <w:spacing w:after="0" w:line="240" w:lineRule="auto"/>
        <w:jc w:val="both"/>
        <w:rPr>
          <w:rFonts w:ascii="Noto Sans" w:hAnsi="Noto Sans" w:cs="Noto Sans"/>
          <w:bCs/>
          <w:sz w:val="20"/>
          <w:szCs w:val="20"/>
        </w:rPr>
      </w:pPr>
      <w:r w:rsidRPr="003F2CDE">
        <w:rPr>
          <w:rFonts w:ascii="Noto Sans" w:hAnsi="Noto Sans" w:cs="Noto Sans"/>
          <w:bCs/>
          <w:sz w:val="20"/>
          <w:szCs w:val="20"/>
        </w:rPr>
        <w:t>Memorándum de Entendimiento sobre Cooperación en Prevención de Riesgos y Gestión del Riesgo de Desastres entre la Administración Metropolitana de Bangkok del Reino de Tailandia y la Secretaría de Gestión Integral de Riesgos y Protección Civil de la Ciudad de México de los Estados Unidos Mexicanos</w:t>
      </w:r>
      <w:r w:rsidR="002038EC" w:rsidRPr="003F2CDE">
        <w:rPr>
          <w:rFonts w:ascii="Noto Sans" w:hAnsi="Noto Sans" w:cs="Noto Sans"/>
          <w:bCs/>
          <w:sz w:val="20"/>
          <w:szCs w:val="20"/>
        </w:rPr>
        <w:t xml:space="preserve">, ya concluyeron las negociaciones y se prevé su formalización en agosto de 2026. </w:t>
      </w:r>
    </w:p>
    <w:p w14:paraId="0CB7D900" w14:textId="77777777" w:rsidR="00DF7426" w:rsidRPr="003F2CDE" w:rsidRDefault="00DF7426" w:rsidP="00CA7D81">
      <w:pPr>
        <w:spacing w:after="0" w:line="240" w:lineRule="auto"/>
        <w:jc w:val="both"/>
        <w:rPr>
          <w:rFonts w:ascii="Noto Sans" w:hAnsi="Noto Sans" w:cs="Noto Sans"/>
          <w:bCs/>
          <w:sz w:val="20"/>
          <w:szCs w:val="20"/>
        </w:rPr>
      </w:pPr>
    </w:p>
    <w:p w14:paraId="52A491BC" w14:textId="6F32F8FF" w:rsidR="00DF7426" w:rsidRPr="003F2CDE" w:rsidRDefault="00DF7426" w:rsidP="00CA7D81">
      <w:pPr>
        <w:spacing w:after="0" w:line="240" w:lineRule="auto"/>
        <w:jc w:val="both"/>
        <w:rPr>
          <w:rFonts w:ascii="Noto Sans" w:hAnsi="Noto Sans" w:cs="Noto Sans"/>
          <w:b/>
          <w:bCs/>
          <w:sz w:val="20"/>
          <w:szCs w:val="20"/>
        </w:rPr>
      </w:pPr>
      <w:r w:rsidRPr="003F2CDE">
        <w:rPr>
          <w:rFonts w:ascii="Noto Sans" w:hAnsi="Noto Sans" w:cs="Noto Sans"/>
          <w:b/>
          <w:bCs/>
          <w:sz w:val="20"/>
          <w:szCs w:val="20"/>
        </w:rPr>
        <w:t xml:space="preserve">Áreas de Cooperación. </w:t>
      </w:r>
    </w:p>
    <w:p w14:paraId="69EFD249" w14:textId="77777777" w:rsidR="00DF7426" w:rsidRPr="003F2CDE" w:rsidRDefault="00DF7426" w:rsidP="00CA7D81">
      <w:pPr>
        <w:pStyle w:val="Listaconnmeros"/>
        <w:numPr>
          <w:ilvl w:val="0"/>
          <w:numId w:val="12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>Prevención de Desastres.</w:t>
      </w:r>
    </w:p>
    <w:p w14:paraId="30633BCF" w14:textId="77777777" w:rsidR="00DF7426" w:rsidRPr="003F2CDE" w:rsidRDefault="00DF7426" w:rsidP="00CA7D81">
      <w:pPr>
        <w:pStyle w:val="Listaconnmeros"/>
        <w:numPr>
          <w:ilvl w:val="0"/>
          <w:numId w:val="12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>Capacitación y Ejercicios.</w:t>
      </w:r>
    </w:p>
    <w:p w14:paraId="69FA4AF7" w14:textId="77777777" w:rsidR="00DF7426" w:rsidRPr="003F2CDE" w:rsidRDefault="00DF7426" w:rsidP="00CA7D81">
      <w:pPr>
        <w:pStyle w:val="Listaconnmeros"/>
        <w:numPr>
          <w:ilvl w:val="0"/>
          <w:numId w:val="12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>Gestión del Riesgo de Desastres.</w:t>
      </w:r>
    </w:p>
    <w:p w14:paraId="421ACC9B" w14:textId="77777777" w:rsidR="00DF7426" w:rsidRPr="003F2CDE" w:rsidRDefault="00DF7426" w:rsidP="00CA7D81">
      <w:pPr>
        <w:pStyle w:val="Listaconnmeros"/>
        <w:numPr>
          <w:ilvl w:val="0"/>
          <w:numId w:val="12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>Rehabilitación y Resiliencia.</w:t>
      </w:r>
    </w:p>
    <w:p w14:paraId="19283F36" w14:textId="5A7EEAE7" w:rsidR="00DF7426" w:rsidRDefault="00DF7426" w:rsidP="00CA7D81">
      <w:pPr>
        <w:pStyle w:val="Listaconnmeros"/>
        <w:numPr>
          <w:ilvl w:val="0"/>
          <w:numId w:val="12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>Cualquier otra acción de cooperación que los Participantes acuerden.</w:t>
      </w:r>
    </w:p>
    <w:p w14:paraId="2E5CD02E" w14:textId="77777777" w:rsidR="00CA7D81" w:rsidRPr="003F2CDE" w:rsidRDefault="00CA7D81" w:rsidP="00CA7D81">
      <w:pPr>
        <w:pStyle w:val="Listaconnmeros"/>
        <w:spacing w:after="0" w:line="240" w:lineRule="auto"/>
        <w:ind w:left="720"/>
        <w:jc w:val="both"/>
        <w:rPr>
          <w:rFonts w:ascii="Noto Sans" w:hAnsi="Noto Sans" w:cs="Noto Sans"/>
          <w:sz w:val="20"/>
          <w:szCs w:val="20"/>
        </w:rPr>
      </w:pPr>
    </w:p>
    <w:p w14:paraId="772E7FBA" w14:textId="4DE6F0F0" w:rsidR="00CA7D81" w:rsidRPr="003F2CDE" w:rsidRDefault="003F2CDE" w:rsidP="00CA7D81">
      <w:pPr>
        <w:spacing w:after="0" w:line="240" w:lineRule="auto"/>
        <w:jc w:val="both"/>
        <w:rPr>
          <w:rFonts w:ascii="Noto Sans" w:hAnsi="Noto Sans" w:cs="Noto Sans"/>
          <w:b/>
          <w:bCs/>
          <w:sz w:val="20"/>
          <w:szCs w:val="20"/>
        </w:rPr>
      </w:pPr>
      <w:r w:rsidRPr="003F2CDE">
        <w:rPr>
          <w:rFonts w:ascii="Noto Sans" w:hAnsi="Noto Sans" w:cs="Noto Sans"/>
          <w:b/>
          <w:bCs/>
          <w:i/>
          <w:iCs/>
          <w:sz w:val="20"/>
          <w:szCs w:val="20"/>
          <w:lang w:val="es-ES"/>
        </w:rPr>
        <w:t>Seminario “</w:t>
      </w:r>
      <w:r w:rsidRPr="003F2CDE">
        <w:rPr>
          <w:rFonts w:ascii="Noto Sans" w:hAnsi="Noto Sans" w:cs="Noto Sans"/>
          <w:b/>
          <w:bCs/>
          <w:i/>
          <w:iCs/>
          <w:sz w:val="20"/>
          <w:szCs w:val="20"/>
        </w:rPr>
        <w:t>Riesgo sísmico y prevención de desastres en las ciudades de Bangkok y de México”</w:t>
      </w:r>
      <w:r w:rsidRPr="003F2CDE">
        <w:rPr>
          <w:rFonts w:ascii="Noto Sans" w:hAnsi="Noto Sans" w:cs="Noto Sans"/>
          <w:b/>
          <w:bCs/>
          <w:sz w:val="20"/>
          <w:szCs w:val="20"/>
        </w:rPr>
        <w:t xml:space="preserve">.  </w:t>
      </w:r>
      <w:r w:rsidRPr="003F2CDE">
        <w:rPr>
          <w:rFonts w:ascii="Noto Sans" w:hAnsi="Noto Sans" w:cs="Noto Sans"/>
          <w:sz w:val="20"/>
          <w:szCs w:val="20"/>
        </w:rPr>
        <w:t>Se han realizado 4 de las 5 sesiones programadas entre abril y junio de 2026.</w:t>
      </w:r>
      <w:r w:rsidRPr="003F2CDE">
        <w:rPr>
          <w:rFonts w:ascii="Noto Sans" w:hAnsi="Noto Sans" w:cs="Noto Sans"/>
          <w:b/>
          <w:bCs/>
          <w:sz w:val="20"/>
          <w:szCs w:val="20"/>
        </w:rPr>
        <w:t xml:space="preserve"> </w:t>
      </w:r>
    </w:p>
    <w:p w14:paraId="1CB46A8D" w14:textId="7728F49C" w:rsidR="003F2CDE" w:rsidRPr="003F2CDE" w:rsidRDefault="003F2CDE" w:rsidP="00CA7D81">
      <w:pPr>
        <w:spacing w:after="0" w:line="240" w:lineRule="auto"/>
        <w:jc w:val="both"/>
        <w:rPr>
          <w:rFonts w:ascii="Noto Sans" w:hAnsi="Noto Sans" w:cs="Noto Sans"/>
          <w:b/>
          <w:bCs/>
          <w:sz w:val="20"/>
          <w:szCs w:val="20"/>
        </w:rPr>
      </w:pPr>
      <w:r w:rsidRPr="003F2CDE">
        <w:rPr>
          <w:rFonts w:ascii="Noto Sans" w:hAnsi="Noto Sans" w:cs="Noto Sans"/>
          <w:b/>
          <w:bCs/>
          <w:sz w:val="20"/>
          <w:szCs w:val="20"/>
        </w:rPr>
        <w:t xml:space="preserve">Temáticas abordadas: </w:t>
      </w:r>
    </w:p>
    <w:p w14:paraId="5068695B" w14:textId="77777777" w:rsidR="003F2CDE" w:rsidRPr="003F2CDE" w:rsidRDefault="003F2CDE" w:rsidP="00CA7D81">
      <w:pPr>
        <w:numPr>
          <w:ilvl w:val="0"/>
          <w:numId w:val="13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 xml:space="preserve">Estado actual del conocimiento y atención al riesgo sísmico en Bangkok y Ciudad de México. </w:t>
      </w:r>
    </w:p>
    <w:p w14:paraId="509EA27F" w14:textId="77777777" w:rsidR="003F2CDE" w:rsidRDefault="003F2CDE" w:rsidP="00CA7D81">
      <w:pPr>
        <w:numPr>
          <w:ilvl w:val="0"/>
          <w:numId w:val="13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 xml:space="preserve">Perspectiva gubernamental sobre gestión integral del riesgo y prevención de desastres. </w:t>
      </w:r>
    </w:p>
    <w:p w14:paraId="77885639" w14:textId="77777777" w:rsidR="00CA7D81" w:rsidRPr="003F2CDE" w:rsidRDefault="00CA7D81" w:rsidP="00CA7D81">
      <w:pPr>
        <w:spacing w:after="0" w:line="240" w:lineRule="auto"/>
        <w:ind w:left="720"/>
        <w:jc w:val="both"/>
        <w:rPr>
          <w:rFonts w:ascii="Noto Sans" w:hAnsi="Noto Sans" w:cs="Noto Sans"/>
          <w:sz w:val="20"/>
          <w:szCs w:val="20"/>
        </w:rPr>
      </w:pPr>
    </w:p>
    <w:p w14:paraId="2AB696CB" w14:textId="5DC9337F" w:rsidR="003F2CDE" w:rsidRPr="003F2CDE" w:rsidRDefault="003F2CDE" w:rsidP="00CA7D81">
      <w:pPr>
        <w:spacing w:after="0" w:line="240" w:lineRule="auto"/>
        <w:jc w:val="both"/>
        <w:rPr>
          <w:rFonts w:ascii="Noto Sans" w:hAnsi="Noto Sans" w:cs="Noto Sans"/>
          <w:b/>
          <w:bCs/>
          <w:sz w:val="20"/>
          <w:szCs w:val="20"/>
        </w:rPr>
      </w:pPr>
      <w:r w:rsidRPr="003F2CDE">
        <w:rPr>
          <w:rFonts w:ascii="Noto Sans" w:hAnsi="Noto Sans" w:cs="Noto Sans"/>
          <w:b/>
          <w:bCs/>
          <w:sz w:val="20"/>
          <w:szCs w:val="20"/>
        </w:rPr>
        <w:t xml:space="preserve">Instituciones participantes: </w:t>
      </w:r>
    </w:p>
    <w:p w14:paraId="39C3A05F" w14:textId="77777777" w:rsidR="003F2CDE" w:rsidRPr="003F2CDE" w:rsidRDefault="003F2CDE" w:rsidP="00CA7D81">
      <w:pPr>
        <w:numPr>
          <w:ilvl w:val="0"/>
          <w:numId w:val="14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 xml:space="preserve">Gobierno de la Ciudad de México. </w:t>
      </w:r>
    </w:p>
    <w:p w14:paraId="20EC1FF3" w14:textId="77777777" w:rsidR="003F2CDE" w:rsidRPr="003F2CDE" w:rsidRDefault="003F2CDE" w:rsidP="00CA7D81">
      <w:pPr>
        <w:numPr>
          <w:ilvl w:val="0"/>
          <w:numId w:val="14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 xml:space="preserve">Administración Metropolitana de Bangkok. </w:t>
      </w:r>
    </w:p>
    <w:p w14:paraId="1D92730A" w14:textId="77777777" w:rsidR="003F2CDE" w:rsidRPr="003F2CDE" w:rsidRDefault="003F2CDE" w:rsidP="00CA7D81">
      <w:pPr>
        <w:numPr>
          <w:ilvl w:val="0"/>
          <w:numId w:val="14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 xml:space="preserve">Centro Nacional de Prevención de Desastres (CENAPRED). </w:t>
      </w:r>
    </w:p>
    <w:p w14:paraId="1653FE3C" w14:textId="77777777" w:rsidR="003F2CDE" w:rsidRPr="003F2CDE" w:rsidRDefault="003F2CDE" w:rsidP="00CA7D81">
      <w:pPr>
        <w:numPr>
          <w:ilvl w:val="0"/>
          <w:numId w:val="14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 xml:space="preserve">Instituto de Seguridad de las Construcciones de la Ciudad de México. </w:t>
      </w:r>
    </w:p>
    <w:p w14:paraId="2F4CEEBB" w14:textId="77777777" w:rsidR="003F2CDE" w:rsidRPr="003F2CDE" w:rsidRDefault="003F2CDE" w:rsidP="00CA7D81">
      <w:pPr>
        <w:numPr>
          <w:ilvl w:val="0"/>
          <w:numId w:val="14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 xml:space="preserve">Universidad Nacional Autónoma de México (UNAM), a través del Instituto de Ingeniería, Instituto de Geofísica y Servicio Sismológico Nacional. </w:t>
      </w:r>
    </w:p>
    <w:p w14:paraId="356F58D8" w14:textId="77777777" w:rsidR="003F2CDE" w:rsidRPr="003F2CDE" w:rsidRDefault="003F2CDE" w:rsidP="00CA7D81">
      <w:pPr>
        <w:numPr>
          <w:ilvl w:val="0"/>
          <w:numId w:val="14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 xml:space="preserve">Universidad Autónoma Metropolitana (UAM). </w:t>
      </w:r>
    </w:p>
    <w:p w14:paraId="0BB0394D" w14:textId="77777777" w:rsidR="003F2CDE" w:rsidRPr="003F2CDE" w:rsidRDefault="003F2CDE" w:rsidP="00CA7D81">
      <w:pPr>
        <w:numPr>
          <w:ilvl w:val="0"/>
          <w:numId w:val="14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 xml:space="preserve">Asian </w:t>
      </w:r>
      <w:proofErr w:type="spellStart"/>
      <w:r w:rsidRPr="003F2CDE">
        <w:rPr>
          <w:rFonts w:ascii="Noto Sans" w:hAnsi="Noto Sans" w:cs="Noto Sans"/>
          <w:sz w:val="20"/>
          <w:szCs w:val="20"/>
        </w:rPr>
        <w:t>Institute</w:t>
      </w:r>
      <w:proofErr w:type="spellEnd"/>
      <w:r w:rsidRPr="003F2CDE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3F2CDE">
        <w:rPr>
          <w:rFonts w:ascii="Noto Sans" w:hAnsi="Noto Sans" w:cs="Noto Sans"/>
          <w:sz w:val="20"/>
          <w:szCs w:val="20"/>
        </w:rPr>
        <w:t>of</w:t>
      </w:r>
      <w:proofErr w:type="spellEnd"/>
      <w:r w:rsidRPr="003F2CDE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3F2CDE">
        <w:rPr>
          <w:rFonts w:ascii="Noto Sans" w:hAnsi="Noto Sans" w:cs="Noto Sans"/>
          <w:sz w:val="20"/>
          <w:szCs w:val="20"/>
        </w:rPr>
        <w:t>Technology</w:t>
      </w:r>
      <w:proofErr w:type="spellEnd"/>
      <w:r w:rsidRPr="003F2CDE">
        <w:rPr>
          <w:rFonts w:ascii="Noto Sans" w:hAnsi="Noto Sans" w:cs="Noto Sans"/>
          <w:sz w:val="20"/>
          <w:szCs w:val="20"/>
        </w:rPr>
        <w:t xml:space="preserve"> (AIT). </w:t>
      </w:r>
    </w:p>
    <w:p w14:paraId="029308DB" w14:textId="77777777" w:rsidR="003F2CDE" w:rsidRPr="003F2CDE" w:rsidRDefault="003F2CDE" w:rsidP="00CA7D81">
      <w:pPr>
        <w:numPr>
          <w:ilvl w:val="0"/>
          <w:numId w:val="14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r w:rsidRPr="003F2CDE">
        <w:rPr>
          <w:rFonts w:ascii="Noto Sans" w:hAnsi="Noto Sans" w:cs="Noto Sans"/>
          <w:sz w:val="20"/>
          <w:szCs w:val="20"/>
        </w:rPr>
        <w:t xml:space="preserve">Chulalongkorn University. </w:t>
      </w:r>
    </w:p>
    <w:p w14:paraId="773FE35A" w14:textId="6FA9FD2A" w:rsidR="003F2CDE" w:rsidRPr="009F195F" w:rsidRDefault="003F2CDE" w:rsidP="00CA7D81">
      <w:pPr>
        <w:numPr>
          <w:ilvl w:val="0"/>
          <w:numId w:val="14"/>
        </w:numPr>
        <w:spacing w:after="0" w:line="240" w:lineRule="auto"/>
        <w:jc w:val="both"/>
        <w:rPr>
          <w:rFonts w:ascii="Noto Sans" w:hAnsi="Noto Sans" w:cs="Noto Sans"/>
          <w:sz w:val="20"/>
          <w:szCs w:val="20"/>
        </w:rPr>
      </w:pPr>
      <w:proofErr w:type="spellStart"/>
      <w:r w:rsidRPr="009F195F">
        <w:rPr>
          <w:rFonts w:ascii="Noto Sans" w:hAnsi="Noto Sans" w:cs="Noto Sans"/>
          <w:sz w:val="20"/>
          <w:szCs w:val="20"/>
        </w:rPr>
        <w:t>Thammasat</w:t>
      </w:r>
      <w:proofErr w:type="spellEnd"/>
      <w:r w:rsidRPr="009F195F">
        <w:rPr>
          <w:rFonts w:ascii="Noto Sans" w:hAnsi="Noto Sans" w:cs="Noto Sans"/>
          <w:sz w:val="20"/>
          <w:szCs w:val="20"/>
        </w:rPr>
        <w:t xml:space="preserve"> University.</w:t>
      </w:r>
    </w:p>
    <w:sectPr w:rsidR="003F2CDE" w:rsidRPr="009F195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984D0" w14:textId="77777777" w:rsidR="003E1E92" w:rsidRDefault="003E1E92" w:rsidP="00C6553A">
      <w:pPr>
        <w:spacing w:after="0" w:line="240" w:lineRule="auto"/>
      </w:pPr>
      <w:r>
        <w:separator/>
      </w:r>
    </w:p>
  </w:endnote>
  <w:endnote w:type="continuationSeparator" w:id="0">
    <w:p w14:paraId="64304620" w14:textId="77777777" w:rsidR="003E1E92" w:rsidRDefault="003E1E92" w:rsidP="00C65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6EF53" w14:textId="77777777" w:rsidR="003E1E92" w:rsidRDefault="003E1E92" w:rsidP="00C6553A">
      <w:pPr>
        <w:spacing w:after="0" w:line="240" w:lineRule="auto"/>
      </w:pPr>
      <w:r>
        <w:separator/>
      </w:r>
    </w:p>
  </w:footnote>
  <w:footnote w:type="continuationSeparator" w:id="0">
    <w:p w14:paraId="49D891C1" w14:textId="77777777" w:rsidR="003E1E92" w:rsidRDefault="003E1E92" w:rsidP="00C65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E5CE5" w14:textId="7B085B49" w:rsidR="00C6553A" w:rsidRDefault="00C6553A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AA308B8" wp14:editId="66DA3D3B">
          <wp:simplePos x="0" y="0"/>
          <wp:positionH relativeFrom="page">
            <wp:posOffset>-1243</wp:posOffset>
          </wp:positionH>
          <wp:positionV relativeFrom="paragraph">
            <wp:posOffset>-803717</wp:posOffset>
          </wp:positionV>
          <wp:extent cx="7918450" cy="10384404"/>
          <wp:effectExtent l="0" t="0" r="0" b="0"/>
          <wp:wrapNone/>
          <wp:docPr id="2093767940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60290" name="Imagen 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25"/>
                  <a:stretch>
                    <a:fillRect/>
                  </a:stretch>
                </pic:blipFill>
                <pic:spPr bwMode="auto">
                  <a:xfrm>
                    <a:off x="0" y="0"/>
                    <a:ext cx="7918450" cy="1038440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6708"/>
    <w:multiLevelType w:val="multilevel"/>
    <w:tmpl w:val="B9D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F6CEE"/>
    <w:multiLevelType w:val="multilevel"/>
    <w:tmpl w:val="BF44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078A6"/>
    <w:multiLevelType w:val="multilevel"/>
    <w:tmpl w:val="953E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B60F9"/>
    <w:multiLevelType w:val="multilevel"/>
    <w:tmpl w:val="0E74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B1202"/>
    <w:multiLevelType w:val="multilevel"/>
    <w:tmpl w:val="311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C5CE8"/>
    <w:multiLevelType w:val="hybridMultilevel"/>
    <w:tmpl w:val="E4BA50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87CA4"/>
    <w:multiLevelType w:val="multilevel"/>
    <w:tmpl w:val="076C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F0D58"/>
    <w:multiLevelType w:val="multilevel"/>
    <w:tmpl w:val="5958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C49F6"/>
    <w:multiLevelType w:val="multilevel"/>
    <w:tmpl w:val="BF44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441D9"/>
    <w:multiLevelType w:val="multilevel"/>
    <w:tmpl w:val="72AE03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5165683"/>
    <w:multiLevelType w:val="multilevel"/>
    <w:tmpl w:val="4B82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55BBF"/>
    <w:multiLevelType w:val="multilevel"/>
    <w:tmpl w:val="0DC0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2564A"/>
    <w:multiLevelType w:val="multilevel"/>
    <w:tmpl w:val="274E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F277F"/>
    <w:multiLevelType w:val="multilevel"/>
    <w:tmpl w:val="30E4F77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398525935">
    <w:abstractNumId w:val="2"/>
  </w:num>
  <w:num w:numId="2" w16cid:durableId="506486083">
    <w:abstractNumId w:val="7"/>
  </w:num>
  <w:num w:numId="3" w16cid:durableId="741030814">
    <w:abstractNumId w:val="0"/>
  </w:num>
  <w:num w:numId="4" w16cid:durableId="648751711">
    <w:abstractNumId w:val="10"/>
  </w:num>
  <w:num w:numId="5" w16cid:durableId="1247227631">
    <w:abstractNumId w:val="4"/>
  </w:num>
  <w:num w:numId="6" w16cid:durableId="144053198">
    <w:abstractNumId w:val="6"/>
  </w:num>
  <w:num w:numId="7" w16cid:durableId="15667767">
    <w:abstractNumId w:val="11"/>
  </w:num>
  <w:num w:numId="8" w16cid:durableId="558369220">
    <w:abstractNumId w:val="9"/>
  </w:num>
  <w:num w:numId="9" w16cid:durableId="1988320199">
    <w:abstractNumId w:val="13"/>
  </w:num>
  <w:num w:numId="10" w16cid:durableId="920406483">
    <w:abstractNumId w:val="8"/>
  </w:num>
  <w:num w:numId="11" w16cid:durableId="983702325">
    <w:abstractNumId w:val="5"/>
  </w:num>
  <w:num w:numId="12" w16cid:durableId="938022940">
    <w:abstractNumId w:val="1"/>
  </w:num>
  <w:num w:numId="13" w16cid:durableId="1675916275">
    <w:abstractNumId w:val="3"/>
  </w:num>
  <w:num w:numId="14" w16cid:durableId="7157436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3A"/>
    <w:rsid w:val="0005191B"/>
    <w:rsid w:val="00177264"/>
    <w:rsid w:val="002038EC"/>
    <w:rsid w:val="003E1E92"/>
    <w:rsid w:val="003F2CDE"/>
    <w:rsid w:val="0052379A"/>
    <w:rsid w:val="005614E9"/>
    <w:rsid w:val="00780534"/>
    <w:rsid w:val="007B5310"/>
    <w:rsid w:val="00887B19"/>
    <w:rsid w:val="008D70A7"/>
    <w:rsid w:val="009F195F"/>
    <w:rsid w:val="00B04255"/>
    <w:rsid w:val="00C41212"/>
    <w:rsid w:val="00C6553A"/>
    <w:rsid w:val="00CA7D81"/>
    <w:rsid w:val="00CF29C0"/>
    <w:rsid w:val="00DF7426"/>
    <w:rsid w:val="00EB7739"/>
    <w:rsid w:val="00F0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CF6E2"/>
  <w15:chartTrackingRefBased/>
  <w15:docId w15:val="{6BFA1B33-3050-44F2-B626-6CE1BDA77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5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5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5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5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5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55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55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5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55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5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5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5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5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55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55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55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5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55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55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655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553A"/>
  </w:style>
  <w:style w:type="paragraph" w:styleId="Piedepgina">
    <w:name w:val="footer"/>
    <w:basedOn w:val="Normal"/>
    <w:link w:val="PiedepginaCar"/>
    <w:uiPriority w:val="99"/>
    <w:unhideWhenUsed/>
    <w:rsid w:val="00C655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553A"/>
  </w:style>
  <w:style w:type="paragraph" w:customStyle="1" w:styleId="Normal1">
    <w:name w:val="Normal1"/>
    <w:qFormat/>
    <w:rsid w:val="00C6553A"/>
    <w:pPr>
      <w:suppressAutoHyphens/>
      <w:spacing w:line="254" w:lineRule="auto"/>
      <w:textAlignment w:val="baseline"/>
    </w:pPr>
    <w:rPr>
      <w:rFonts w:ascii="Aptos" w:eastAsia="Aptos" w:hAnsi="Aptos" w:cs="Cordia New"/>
      <w:sz w:val="22"/>
      <w:szCs w:val="28"/>
      <w:lang w:val="en-US" w:bidi="th-TH"/>
      <w14:ligatures w14:val="none"/>
    </w:rPr>
  </w:style>
  <w:style w:type="paragraph" w:styleId="Listaconnmeros">
    <w:name w:val="List Number"/>
    <w:basedOn w:val="Normal"/>
    <w:uiPriority w:val="99"/>
    <w:unhideWhenUsed/>
    <w:rsid w:val="00DF7426"/>
    <w:pPr>
      <w:spacing w:after="200" w:line="276" w:lineRule="auto"/>
      <w:contextualSpacing/>
    </w:pPr>
    <w:rPr>
      <w:rFonts w:ascii="Calibri" w:eastAsiaTheme="minorEastAsia" w:hAnsi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Alcántara Ortíz, Karen Abigail</dc:creator>
  <cp:keywords/>
  <dc:description/>
  <cp:lastModifiedBy>Alcántara Ortíz, Karen Abigail</cp:lastModifiedBy>
  <cp:revision>4</cp:revision>
  <cp:lastPrinted>2026-06-02T20:15:00Z</cp:lastPrinted>
  <dcterms:created xsi:type="dcterms:W3CDTF">2026-06-26T19:17:00Z</dcterms:created>
  <dcterms:modified xsi:type="dcterms:W3CDTF">2026-06-26T19:17:00Z</dcterms:modified>
</cp:coreProperties>
</file>