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4BD18" w14:textId="6F54CE28" w:rsidR="00D96EDB" w:rsidRPr="00D96EDB" w:rsidRDefault="00D96EDB" w:rsidP="00D96EDB">
      <w:pPr>
        <w:jc w:val="right"/>
        <w:rPr>
          <w:rFonts w:ascii="Noto Sans" w:hAnsi="Noto Sans" w:cs="Noto Sans"/>
          <w:b/>
          <w:bCs/>
          <w:sz w:val="22"/>
          <w:szCs w:val="22"/>
        </w:rPr>
      </w:pPr>
      <w:r w:rsidRPr="00D96EDB">
        <w:rPr>
          <w:rFonts w:ascii="Noto Sans" w:hAnsi="Noto Sans" w:cs="Noto Sans"/>
          <w:b/>
          <w:bCs/>
          <w:sz w:val="22"/>
          <w:szCs w:val="22"/>
        </w:rPr>
        <w:t>DG Ciencia, Tecnología y Entidades Federativas (</w:t>
      </w:r>
      <w:r w:rsidR="00726967" w:rsidRPr="00726967">
        <w:rPr>
          <w:rFonts w:ascii="Noto Sans" w:hAnsi="Noto Sans" w:cs="Noto Sans"/>
          <w:b/>
          <w:bCs/>
          <w:sz w:val="22"/>
          <w:szCs w:val="22"/>
        </w:rPr>
        <w:t>DGPCIDCTEF</w:t>
      </w:r>
      <w:r w:rsidRPr="00D96EDB">
        <w:rPr>
          <w:rFonts w:ascii="Noto Sans" w:hAnsi="Noto Sans" w:cs="Noto Sans"/>
          <w:b/>
          <w:bCs/>
          <w:sz w:val="22"/>
          <w:szCs w:val="22"/>
        </w:rPr>
        <w:t>)</w:t>
      </w:r>
    </w:p>
    <w:p w14:paraId="5F270D78" w14:textId="3C9D6E0B" w:rsidR="00D96EDB" w:rsidRPr="00D96EDB" w:rsidRDefault="00D96EDB" w:rsidP="00D96EDB">
      <w:pPr>
        <w:jc w:val="right"/>
        <w:rPr>
          <w:rFonts w:ascii="Noto Sans" w:hAnsi="Noto Sans" w:cs="Noto Sans"/>
          <w:b/>
          <w:bCs/>
          <w:sz w:val="22"/>
          <w:szCs w:val="22"/>
        </w:rPr>
      </w:pPr>
      <w:r w:rsidRPr="00D96EDB">
        <w:rPr>
          <w:rFonts w:ascii="Noto Sans" w:hAnsi="Noto Sans" w:cs="Noto Sans"/>
          <w:b/>
          <w:bCs/>
          <w:sz w:val="22"/>
          <w:szCs w:val="22"/>
        </w:rPr>
        <w:t>India. Cooperación en distint</w:t>
      </w:r>
      <w:r w:rsidR="00FB0593">
        <w:rPr>
          <w:rFonts w:ascii="Noto Sans" w:hAnsi="Noto Sans" w:cs="Noto Sans"/>
          <w:b/>
          <w:bCs/>
          <w:sz w:val="22"/>
          <w:szCs w:val="22"/>
        </w:rPr>
        <w:t>a</w:t>
      </w:r>
      <w:r w:rsidRPr="00D96EDB">
        <w:rPr>
          <w:rFonts w:ascii="Noto Sans" w:hAnsi="Noto Sans" w:cs="Noto Sans"/>
          <w:b/>
          <w:bCs/>
          <w:sz w:val="22"/>
          <w:szCs w:val="22"/>
        </w:rPr>
        <w:t xml:space="preserve">s </w:t>
      </w:r>
      <w:r w:rsidR="00FB0593">
        <w:rPr>
          <w:rFonts w:ascii="Noto Sans" w:hAnsi="Noto Sans" w:cs="Noto Sans"/>
          <w:b/>
          <w:bCs/>
          <w:sz w:val="22"/>
          <w:szCs w:val="22"/>
        </w:rPr>
        <w:t>áreas</w:t>
      </w:r>
    </w:p>
    <w:p w14:paraId="783CA6EE" w14:textId="5D3E6780" w:rsidR="00D96EDB" w:rsidRPr="00D96EDB" w:rsidRDefault="00D96EDB" w:rsidP="00D96EDB">
      <w:pPr>
        <w:jc w:val="right"/>
        <w:rPr>
          <w:rFonts w:ascii="Noto Sans" w:hAnsi="Noto Sans" w:cs="Noto Sans"/>
          <w:b/>
          <w:bCs/>
          <w:sz w:val="22"/>
          <w:szCs w:val="22"/>
        </w:rPr>
      </w:pPr>
      <w:r w:rsidRPr="00D96EDB">
        <w:rPr>
          <w:rFonts w:ascii="Noto Sans" w:hAnsi="Noto Sans" w:cs="Noto Sans"/>
          <w:b/>
          <w:bCs/>
          <w:sz w:val="22"/>
          <w:szCs w:val="22"/>
        </w:rPr>
        <w:t>2</w:t>
      </w:r>
      <w:r w:rsidR="00877829">
        <w:rPr>
          <w:rFonts w:ascii="Noto Sans" w:hAnsi="Noto Sans" w:cs="Noto Sans"/>
          <w:b/>
          <w:bCs/>
          <w:sz w:val="22"/>
          <w:szCs w:val="22"/>
        </w:rPr>
        <w:t>5</w:t>
      </w:r>
      <w:r w:rsidRPr="00D96EDB">
        <w:rPr>
          <w:rFonts w:ascii="Noto Sans" w:hAnsi="Noto Sans" w:cs="Noto Sans"/>
          <w:b/>
          <w:bCs/>
          <w:sz w:val="22"/>
          <w:szCs w:val="22"/>
        </w:rPr>
        <w:t>/05/2026</w:t>
      </w:r>
    </w:p>
    <w:p w14:paraId="0F618767" w14:textId="61682F8E" w:rsidR="00B57A1F" w:rsidRPr="00D96EDB" w:rsidRDefault="00D96EDB" w:rsidP="00D96ED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Noto Sans" w:eastAsia="Patria" w:hAnsi="Noto Sans" w:cs="Noto Sans"/>
          <w:b/>
          <w:bCs/>
          <w:color w:val="621132"/>
          <w:sz w:val="22"/>
          <w:szCs w:val="22"/>
        </w:rPr>
      </w:pPr>
      <w:r w:rsidRPr="00D96EDB">
        <w:rPr>
          <w:rFonts w:ascii="Noto Sans" w:eastAsia="Patria" w:hAnsi="Noto Sans" w:cs="Noto Sans"/>
          <w:b/>
          <w:bCs/>
          <w:color w:val="621132"/>
          <w:sz w:val="22"/>
          <w:szCs w:val="22"/>
        </w:rPr>
        <w:t xml:space="preserve">Antecedentes </w:t>
      </w:r>
    </w:p>
    <w:p w14:paraId="27AB71E3" w14:textId="04E46C24" w:rsidR="00D62B9A" w:rsidRPr="00D62B9A" w:rsidRDefault="00316659" w:rsidP="00885855">
      <w:pPr>
        <w:pStyle w:val="Prrafodelista"/>
        <w:numPr>
          <w:ilvl w:val="0"/>
          <w:numId w:val="4"/>
        </w:numPr>
        <w:spacing w:line="276" w:lineRule="auto"/>
        <w:ind w:left="426"/>
        <w:jc w:val="both"/>
        <w:rPr>
          <w:rFonts w:ascii="Noto Sans" w:eastAsia="Patria" w:hAnsi="Noto Sans" w:cs="Noto Sans"/>
          <w:b/>
          <w:iCs/>
          <w:sz w:val="22"/>
          <w:szCs w:val="22"/>
          <w:lang w:eastAsia="es-MX"/>
        </w:rPr>
      </w:pPr>
      <w:r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En </w:t>
      </w:r>
      <w:r w:rsidRPr="00316659">
        <w:rPr>
          <w:rFonts w:ascii="Noto Sans" w:eastAsia="Patria" w:hAnsi="Noto Sans" w:cs="Noto Sans"/>
          <w:b/>
          <w:iCs/>
          <w:sz w:val="22"/>
          <w:szCs w:val="22"/>
          <w:lang w:eastAsia="es-MX"/>
        </w:rPr>
        <w:t>1975</w:t>
      </w:r>
      <w:r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, se </w:t>
      </w:r>
      <w:r w:rsidR="00D62B9A"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>firm</w:t>
      </w:r>
      <w:r w:rsidR="000F7262"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>ó</w:t>
      </w:r>
      <w:r w:rsidR="00D62B9A"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 </w:t>
      </w:r>
      <w:r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el </w:t>
      </w:r>
      <w:hyperlink r:id="rId8" w:history="1">
        <w:r w:rsidR="00D62B9A">
          <w:rPr>
            <w:rStyle w:val="Hipervnculo"/>
            <w:rFonts w:ascii="Noto Sans" w:eastAsia="Patria" w:hAnsi="Noto Sans" w:cs="Noto Sans"/>
            <w:b/>
            <w:iCs/>
            <w:sz w:val="22"/>
            <w:szCs w:val="22"/>
            <w:lang w:eastAsia="es-MX"/>
          </w:rPr>
          <w:t xml:space="preserve">Convenio de </w:t>
        </w:r>
        <w:r w:rsidRPr="00D62B9A">
          <w:rPr>
            <w:rStyle w:val="Hipervnculo"/>
            <w:rFonts w:ascii="Noto Sans" w:eastAsia="Patria" w:hAnsi="Noto Sans" w:cs="Noto Sans"/>
            <w:b/>
            <w:iCs/>
            <w:sz w:val="22"/>
            <w:szCs w:val="22"/>
            <w:lang w:eastAsia="es-MX"/>
          </w:rPr>
          <w:t>Cooperación</w:t>
        </w:r>
        <w:r w:rsidR="00D62B9A">
          <w:rPr>
            <w:rStyle w:val="Hipervnculo"/>
            <w:rFonts w:ascii="Noto Sans" w:eastAsia="Patria" w:hAnsi="Noto Sans" w:cs="Noto Sans"/>
            <w:b/>
            <w:iCs/>
            <w:sz w:val="22"/>
            <w:szCs w:val="22"/>
            <w:lang w:eastAsia="es-MX"/>
          </w:rPr>
          <w:t xml:space="preserve"> Cultural</w:t>
        </w:r>
        <w:r w:rsidRPr="00D62B9A">
          <w:rPr>
            <w:rStyle w:val="Hipervnculo"/>
            <w:rFonts w:ascii="Noto Sans" w:eastAsia="Patria" w:hAnsi="Noto Sans" w:cs="Noto Sans"/>
            <w:b/>
            <w:iCs/>
            <w:sz w:val="22"/>
            <w:szCs w:val="22"/>
            <w:lang w:eastAsia="es-MX"/>
          </w:rPr>
          <w:t xml:space="preserve"> entre México e India</w:t>
        </w:r>
      </w:hyperlink>
      <w:r w:rsidR="00D62B9A"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, así como el </w:t>
      </w:r>
      <w:hyperlink r:id="rId9" w:history="1">
        <w:r w:rsidR="00D62B9A" w:rsidRPr="00D62B9A">
          <w:rPr>
            <w:rStyle w:val="Hipervnculo"/>
            <w:rFonts w:ascii="Noto Sans" w:eastAsia="Patria" w:hAnsi="Noto Sans" w:cs="Noto Sans"/>
            <w:b/>
            <w:iCs/>
            <w:sz w:val="22"/>
            <w:szCs w:val="22"/>
            <w:lang w:eastAsia="es-MX"/>
          </w:rPr>
          <w:t>Convenio entre México e India en Ciencia y Tecnología</w:t>
        </w:r>
      </w:hyperlink>
      <w:r w:rsidR="00D62B9A"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, los cuales se encuentran vigentes. </w:t>
      </w:r>
    </w:p>
    <w:p w14:paraId="26CC21B1" w14:textId="4A49D1E6" w:rsidR="00D62B9A" w:rsidRDefault="00D62B9A" w:rsidP="00885855">
      <w:pPr>
        <w:pStyle w:val="Prrafodelista"/>
        <w:numPr>
          <w:ilvl w:val="0"/>
          <w:numId w:val="4"/>
        </w:numPr>
        <w:spacing w:line="276" w:lineRule="auto"/>
        <w:ind w:left="426"/>
        <w:jc w:val="both"/>
        <w:rPr>
          <w:rFonts w:ascii="Noto Sans" w:eastAsia="Patria" w:hAnsi="Noto Sans" w:cs="Noto Sans"/>
          <w:b/>
          <w:iCs/>
          <w:sz w:val="22"/>
          <w:szCs w:val="22"/>
          <w:lang w:eastAsia="es-MX"/>
        </w:rPr>
      </w:pPr>
      <w:r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Además, existen convenios de cooperación </w:t>
      </w:r>
      <w:hyperlink r:id="rId10" w:history="1">
        <w:r w:rsidRPr="00D62B9A">
          <w:rPr>
            <w:rStyle w:val="Hipervnculo"/>
            <w:rFonts w:ascii="Noto Sans" w:eastAsia="Patria" w:hAnsi="Noto Sans" w:cs="Noto Sans"/>
            <w:b/>
            <w:iCs/>
            <w:sz w:val="22"/>
            <w:szCs w:val="22"/>
            <w:lang w:eastAsia="es-MX"/>
          </w:rPr>
          <w:t>en materia económica de 1982</w:t>
        </w:r>
      </w:hyperlink>
      <w:r w:rsidRPr="00D62B9A">
        <w:rPr>
          <w:rFonts w:ascii="Noto Sans" w:eastAsia="Patria" w:hAnsi="Noto Sans" w:cs="Noto Sans"/>
          <w:b/>
          <w:iCs/>
          <w:sz w:val="22"/>
          <w:szCs w:val="22"/>
          <w:lang w:eastAsia="es-MX"/>
        </w:rPr>
        <w:t xml:space="preserve"> </w:t>
      </w:r>
      <w:r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con su </w:t>
      </w:r>
      <w:hyperlink r:id="rId11" w:history="1">
        <w:r w:rsidRPr="00D62B9A">
          <w:rPr>
            <w:rStyle w:val="Hipervnculo"/>
            <w:rFonts w:ascii="Noto Sans" w:eastAsia="Patria" w:hAnsi="Noto Sans" w:cs="Noto Sans"/>
            <w:b/>
            <w:iCs/>
            <w:sz w:val="22"/>
            <w:szCs w:val="22"/>
            <w:lang w:eastAsia="es-MX"/>
          </w:rPr>
          <w:t>protocolo financiero</w:t>
        </w:r>
      </w:hyperlink>
      <w:r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; y el relativo al </w:t>
      </w:r>
      <w:hyperlink r:id="rId12" w:history="1">
        <w:r w:rsidRPr="00D62B9A">
          <w:rPr>
            <w:rStyle w:val="Hipervnculo"/>
            <w:rFonts w:ascii="Noto Sans" w:eastAsia="Patria" w:hAnsi="Noto Sans" w:cs="Noto Sans"/>
            <w:b/>
            <w:iCs/>
            <w:sz w:val="22"/>
            <w:szCs w:val="22"/>
            <w:lang w:eastAsia="es-MX"/>
          </w:rPr>
          <w:t>turismo de 1996</w:t>
        </w:r>
      </w:hyperlink>
      <w:r w:rsidR="0030109E"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>, los cuales son vigentes.</w:t>
      </w:r>
    </w:p>
    <w:p w14:paraId="5B5CFB7F" w14:textId="087928B6" w:rsidR="007B0227" w:rsidRPr="007B0227" w:rsidRDefault="00316659" w:rsidP="007B0227">
      <w:pPr>
        <w:pStyle w:val="Prrafodelista"/>
        <w:numPr>
          <w:ilvl w:val="0"/>
          <w:numId w:val="4"/>
        </w:numPr>
        <w:spacing w:line="276" w:lineRule="auto"/>
        <w:ind w:left="426"/>
        <w:jc w:val="both"/>
        <w:rPr>
          <w:rFonts w:ascii="Noto Sans" w:eastAsia="Patria" w:hAnsi="Noto Sans" w:cs="Noto Sans"/>
          <w:b/>
          <w:iCs/>
          <w:sz w:val="22"/>
          <w:szCs w:val="22"/>
          <w:lang w:eastAsia="es-MX"/>
        </w:rPr>
      </w:pPr>
      <w:r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En </w:t>
      </w:r>
      <w:r w:rsidRPr="009945F4"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>2019,</w:t>
      </w:r>
      <w:r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 se aprobó el </w:t>
      </w:r>
      <w:r w:rsidRPr="00316659">
        <w:rPr>
          <w:rFonts w:ascii="Noto Sans" w:eastAsia="Patria" w:hAnsi="Noto Sans" w:cs="Noto Sans"/>
          <w:b/>
          <w:iCs/>
          <w:sz w:val="22"/>
          <w:szCs w:val="22"/>
          <w:lang w:eastAsia="es-MX"/>
        </w:rPr>
        <w:t>Programa de Cooperación en Ciencia, Tecnología e Innovación</w:t>
      </w:r>
      <w:r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 entre el </w:t>
      </w:r>
      <w:r w:rsidRPr="00316659">
        <w:rPr>
          <w:rFonts w:ascii="Noto Sans" w:eastAsia="Patria" w:hAnsi="Noto Sans" w:cs="Noto Sans"/>
          <w:b/>
          <w:iCs/>
          <w:sz w:val="22"/>
          <w:szCs w:val="22"/>
          <w:lang w:eastAsia="es-MX"/>
        </w:rPr>
        <w:t>Ministerio de Ciencia y Tecnología de India</w:t>
      </w:r>
      <w:r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 con el </w:t>
      </w:r>
      <w:r w:rsidRPr="00316659">
        <w:rPr>
          <w:rFonts w:ascii="Noto Sans" w:eastAsia="Patria" w:hAnsi="Noto Sans" w:cs="Noto Sans"/>
          <w:b/>
          <w:iCs/>
          <w:sz w:val="22"/>
          <w:szCs w:val="22"/>
          <w:lang w:eastAsia="es-MX"/>
        </w:rPr>
        <w:t>Consejo Nacional de Ciencia y Tecnología (CONACYT)</w:t>
      </w:r>
      <w:r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>; el cual promov</w:t>
      </w:r>
      <w:r w:rsidR="00E40D07"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>ió</w:t>
      </w:r>
      <w:r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 la cooperación científica en sectores prioritarios</w:t>
      </w:r>
      <w:r w:rsidR="004C2C6D"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 con una </w:t>
      </w:r>
      <w:r w:rsidR="004C2C6D" w:rsidRPr="004C2C6D">
        <w:rPr>
          <w:rFonts w:ascii="Noto Sans" w:eastAsia="Patria" w:hAnsi="Noto Sans" w:cs="Noto Sans"/>
          <w:b/>
          <w:iCs/>
          <w:sz w:val="22"/>
          <w:szCs w:val="22"/>
          <w:lang w:eastAsia="es-MX"/>
        </w:rPr>
        <w:t>vigencia de 3 años.</w:t>
      </w:r>
      <w:r w:rsidR="004C2C6D"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 </w:t>
      </w:r>
    </w:p>
    <w:p w14:paraId="16772CD1" w14:textId="7D44AC61" w:rsidR="007B0227" w:rsidRDefault="007B0227" w:rsidP="004C2C6D">
      <w:pPr>
        <w:pStyle w:val="Prrafodelista"/>
        <w:numPr>
          <w:ilvl w:val="0"/>
          <w:numId w:val="4"/>
        </w:numPr>
        <w:spacing w:line="276" w:lineRule="auto"/>
        <w:ind w:left="426"/>
        <w:jc w:val="both"/>
        <w:rPr>
          <w:rFonts w:ascii="Noto Sans" w:eastAsia="Noto Sans" w:hAnsi="Noto Sans" w:cs="Noto Sans"/>
          <w:color w:val="000000"/>
          <w:sz w:val="22"/>
          <w:szCs w:val="22"/>
        </w:rPr>
      </w:pPr>
      <w:r>
        <w:rPr>
          <w:rFonts w:ascii="Noto Sans" w:eastAsia="Noto Sans" w:hAnsi="Noto Sans" w:cs="Noto Sans"/>
          <w:color w:val="000000"/>
          <w:sz w:val="22"/>
          <w:szCs w:val="22"/>
        </w:rPr>
        <w:t xml:space="preserve">En </w:t>
      </w:r>
      <w:r w:rsidR="000F7262">
        <w:rPr>
          <w:rFonts w:ascii="Noto Sans" w:eastAsia="Noto Sans" w:hAnsi="Noto Sans" w:cs="Noto Sans"/>
          <w:color w:val="000000"/>
          <w:sz w:val="22"/>
          <w:szCs w:val="22"/>
        </w:rPr>
        <w:t>marzo</w:t>
      </w:r>
      <w:r w:rsidR="009334DE">
        <w:rPr>
          <w:rFonts w:ascii="Noto Sans" w:eastAsia="Noto Sans" w:hAnsi="Noto Sans" w:cs="Noto Sans"/>
          <w:color w:val="000000"/>
          <w:sz w:val="22"/>
          <w:szCs w:val="22"/>
        </w:rPr>
        <w:t xml:space="preserve"> de</w:t>
      </w:r>
      <w:r w:rsidR="000F7262">
        <w:rPr>
          <w:rFonts w:ascii="Noto Sans" w:eastAsia="Noto Sans" w:hAnsi="Noto Sans" w:cs="Noto Sans"/>
          <w:color w:val="000000"/>
          <w:sz w:val="22"/>
          <w:szCs w:val="22"/>
        </w:rPr>
        <w:t xml:space="preserve"> </w:t>
      </w:r>
      <w:r w:rsidRPr="009945F4">
        <w:rPr>
          <w:rFonts w:ascii="Noto Sans" w:eastAsia="Noto Sans" w:hAnsi="Noto Sans" w:cs="Noto Sans"/>
          <w:color w:val="000000"/>
          <w:sz w:val="22"/>
          <w:szCs w:val="22"/>
        </w:rPr>
        <w:t>2023,</w:t>
      </w:r>
      <w:r>
        <w:rPr>
          <w:rFonts w:ascii="Noto Sans" w:eastAsia="Noto Sans" w:hAnsi="Noto Sans" w:cs="Noto Sans"/>
          <w:color w:val="000000"/>
          <w:sz w:val="22"/>
          <w:szCs w:val="22"/>
        </w:rPr>
        <w:t xml:space="preserve"> </w:t>
      </w:r>
      <w:r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el entonces </w:t>
      </w:r>
      <w:r w:rsidR="001F720C"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>c</w:t>
      </w:r>
      <w:r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anciller Marcelo Ebrard realizó una gira de trabajo a India, en la que se celebraron varios acuerdos de cooperación. </w:t>
      </w:r>
    </w:p>
    <w:p w14:paraId="269D2156" w14:textId="4FFF1692" w:rsidR="004C2C6D" w:rsidRDefault="00E633C8" w:rsidP="004C2C6D">
      <w:pPr>
        <w:pStyle w:val="Prrafodelista"/>
        <w:numPr>
          <w:ilvl w:val="0"/>
          <w:numId w:val="4"/>
        </w:numPr>
        <w:spacing w:line="276" w:lineRule="auto"/>
        <w:ind w:left="426"/>
        <w:jc w:val="both"/>
        <w:rPr>
          <w:rFonts w:ascii="Noto Sans" w:eastAsia="Noto Sans" w:hAnsi="Noto Sans" w:cs="Noto Sans"/>
          <w:color w:val="000000"/>
          <w:sz w:val="22"/>
          <w:szCs w:val="22"/>
        </w:rPr>
      </w:pPr>
      <w:r>
        <w:rPr>
          <w:rFonts w:ascii="Noto Sans" w:eastAsia="Noto Sans" w:hAnsi="Noto Sans" w:cs="Noto Sans"/>
          <w:color w:val="000000"/>
          <w:sz w:val="22"/>
          <w:szCs w:val="22"/>
        </w:rPr>
        <w:t>D</w:t>
      </w:r>
      <w:r w:rsidR="00CB3582">
        <w:rPr>
          <w:rFonts w:ascii="Noto Sans" w:eastAsia="Noto Sans" w:hAnsi="Noto Sans" w:cs="Noto Sans"/>
          <w:color w:val="000000"/>
          <w:sz w:val="22"/>
          <w:szCs w:val="22"/>
        </w:rPr>
        <w:t xml:space="preserve">urante la </w:t>
      </w:r>
      <w:r w:rsidR="00CB3582" w:rsidRPr="004C2C6D">
        <w:rPr>
          <w:rFonts w:ascii="Noto Sans" w:eastAsia="Noto Sans" w:hAnsi="Noto Sans" w:cs="Noto Sans"/>
          <w:b/>
          <w:bCs/>
          <w:color w:val="000000"/>
          <w:sz w:val="22"/>
          <w:szCs w:val="22"/>
        </w:rPr>
        <w:t>51 Cumbre de Líderes del G7,</w:t>
      </w:r>
      <w:r w:rsidR="00CB3582">
        <w:rPr>
          <w:rFonts w:ascii="Noto Sans" w:eastAsia="Noto Sans" w:hAnsi="Noto Sans" w:cs="Noto Sans"/>
          <w:color w:val="000000"/>
          <w:sz w:val="22"/>
          <w:szCs w:val="22"/>
        </w:rPr>
        <w:t xml:space="preserve"> </w:t>
      </w:r>
      <w:r>
        <w:rPr>
          <w:rFonts w:ascii="Noto Sans" w:eastAsia="Noto Sans" w:hAnsi="Noto Sans" w:cs="Noto Sans"/>
          <w:color w:val="000000"/>
          <w:sz w:val="22"/>
          <w:szCs w:val="22"/>
        </w:rPr>
        <w:t xml:space="preserve">en junio de 2025, </w:t>
      </w:r>
      <w:r w:rsidR="00CB3582">
        <w:rPr>
          <w:rFonts w:ascii="Noto Sans" w:eastAsia="Noto Sans" w:hAnsi="Noto Sans" w:cs="Noto Sans"/>
          <w:color w:val="000000"/>
          <w:sz w:val="22"/>
          <w:szCs w:val="22"/>
        </w:rPr>
        <w:t xml:space="preserve">la Presidenta Claudia Sheinbaum y el primer ministro de India, Narendra Modi, </w:t>
      </w:r>
      <w:r w:rsidR="004C2C6D">
        <w:rPr>
          <w:rFonts w:ascii="Noto Sans" w:eastAsia="Noto Sans" w:hAnsi="Noto Sans" w:cs="Noto Sans"/>
          <w:color w:val="000000"/>
          <w:sz w:val="22"/>
          <w:szCs w:val="22"/>
        </w:rPr>
        <w:t xml:space="preserve">sostuvieron una </w:t>
      </w:r>
      <w:hyperlink r:id="rId13" w:history="1">
        <w:r w:rsidR="004C2C6D" w:rsidRPr="006D6D71">
          <w:rPr>
            <w:rStyle w:val="Hipervnculo"/>
            <w:rFonts w:ascii="Noto Sans" w:eastAsia="Noto Sans" w:hAnsi="Noto Sans" w:cs="Noto Sans"/>
            <w:b/>
            <w:bCs/>
            <w:sz w:val="22"/>
            <w:szCs w:val="22"/>
          </w:rPr>
          <w:t>reunión bilateral</w:t>
        </w:r>
      </w:hyperlink>
      <w:r w:rsidR="004C2C6D" w:rsidRPr="006D6D71">
        <w:rPr>
          <w:rFonts w:ascii="Noto Sans" w:eastAsia="Noto Sans" w:hAnsi="Noto Sans" w:cs="Noto Sans"/>
          <w:b/>
          <w:bCs/>
          <w:color w:val="000000"/>
          <w:sz w:val="22"/>
          <w:szCs w:val="22"/>
        </w:rPr>
        <w:t>,</w:t>
      </w:r>
      <w:r w:rsidR="004C2C6D">
        <w:rPr>
          <w:rFonts w:ascii="Noto Sans" w:eastAsia="Noto Sans" w:hAnsi="Noto Sans" w:cs="Noto Sans"/>
          <w:color w:val="000000"/>
          <w:sz w:val="22"/>
          <w:szCs w:val="22"/>
        </w:rPr>
        <w:t xml:space="preserve"> en la que acordaron:</w:t>
      </w:r>
    </w:p>
    <w:p w14:paraId="53B9F069" w14:textId="25B3703D" w:rsidR="004C2C6D" w:rsidRDefault="004C2C6D" w:rsidP="004C2C6D">
      <w:pPr>
        <w:pStyle w:val="Prrafodelista"/>
        <w:numPr>
          <w:ilvl w:val="1"/>
          <w:numId w:val="4"/>
        </w:numPr>
        <w:spacing w:line="276" w:lineRule="auto"/>
        <w:jc w:val="both"/>
        <w:rPr>
          <w:rFonts w:ascii="Noto Sans" w:eastAsia="Noto Sans" w:hAnsi="Noto Sans" w:cs="Noto Sans"/>
          <w:color w:val="000000"/>
          <w:sz w:val="22"/>
          <w:szCs w:val="22"/>
        </w:rPr>
      </w:pPr>
      <w:r>
        <w:rPr>
          <w:rFonts w:ascii="Noto Sans" w:eastAsia="Noto Sans" w:hAnsi="Noto Sans" w:cs="Noto Sans"/>
          <w:color w:val="000000"/>
          <w:sz w:val="22"/>
          <w:szCs w:val="22"/>
        </w:rPr>
        <w:t>P</w:t>
      </w:r>
      <w:r w:rsidRPr="004C2C6D">
        <w:rPr>
          <w:rFonts w:ascii="Noto Sans" w:eastAsia="Noto Sans" w:hAnsi="Noto Sans" w:cs="Noto Sans"/>
          <w:color w:val="000000"/>
          <w:sz w:val="22"/>
          <w:szCs w:val="22"/>
        </w:rPr>
        <w:t xml:space="preserve">otenciar la </w:t>
      </w:r>
      <w:r w:rsidRPr="004C2C6D">
        <w:rPr>
          <w:rFonts w:ascii="Noto Sans" w:eastAsia="Noto Sans" w:hAnsi="Noto Sans" w:cs="Noto Sans"/>
          <w:b/>
          <w:bCs/>
          <w:color w:val="000000"/>
          <w:sz w:val="22"/>
          <w:szCs w:val="22"/>
        </w:rPr>
        <w:t>cooperación en salud, innovación, tecnología y emprendimiento</w:t>
      </w:r>
      <w:r w:rsidR="006D6D71">
        <w:rPr>
          <w:rFonts w:ascii="Noto Sans" w:eastAsia="Noto Sans" w:hAnsi="Noto Sans" w:cs="Noto Sans"/>
          <w:color w:val="000000"/>
          <w:sz w:val="22"/>
          <w:szCs w:val="22"/>
        </w:rPr>
        <w:t>.</w:t>
      </w:r>
    </w:p>
    <w:p w14:paraId="0AD51B4B" w14:textId="77777777" w:rsidR="00180638" w:rsidRPr="00180638" w:rsidRDefault="004C2C6D" w:rsidP="004C2C6D">
      <w:pPr>
        <w:pStyle w:val="Prrafodelista"/>
        <w:numPr>
          <w:ilvl w:val="1"/>
          <w:numId w:val="4"/>
        </w:numPr>
        <w:spacing w:line="276" w:lineRule="auto"/>
        <w:jc w:val="both"/>
        <w:rPr>
          <w:rFonts w:ascii="Noto Sans" w:eastAsia="Patria" w:hAnsi="Noto Sans" w:cs="Noto Sans"/>
          <w:b/>
          <w:iCs/>
          <w:sz w:val="22"/>
          <w:szCs w:val="22"/>
          <w:lang w:eastAsia="es-MX"/>
        </w:rPr>
      </w:pPr>
      <w:r w:rsidRPr="00180638">
        <w:rPr>
          <w:rFonts w:ascii="Noto Sans" w:eastAsia="Noto Sans" w:hAnsi="Noto Sans" w:cs="Noto Sans"/>
          <w:color w:val="000000"/>
          <w:sz w:val="22"/>
          <w:szCs w:val="22"/>
        </w:rPr>
        <w:t xml:space="preserve">Explorar vínculos en áreas estratégicas como </w:t>
      </w:r>
      <w:r w:rsidRPr="00180638">
        <w:rPr>
          <w:rFonts w:ascii="Noto Sans" w:eastAsia="Noto Sans" w:hAnsi="Noto Sans" w:cs="Noto Sans"/>
          <w:b/>
          <w:bCs/>
          <w:color w:val="000000"/>
          <w:sz w:val="22"/>
          <w:szCs w:val="22"/>
        </w:rPr>
        <w:t>seguridad alimentaria, minerales críticos, semiconductores y turismo cultural</w:t>
      </w:r>
      <w:r w:rsidR="006D6D71" w:rsidRPr="00180638">
        <w:rPr>
          <w:rFonts w:ascii="Noto Sans" w:eastAsia="Noto Sans" w:hAnsi="Noto Sans" w:cs="Noto Sans"/>
          <w:b/>
          <w:bCs/>
          <w:color w:val="000000"/>
          <w:sz w:val="22"/>
          <w:szCs w:val="22"/>
        </w:rPr>
        <w:t>.</w:t>
      </w:r>
      <w:r w:rsidRPr="00180638">
        <w:rPr>
          <w:rFonts w:ascii="Noto Sans" w:eastAsia="Noto Sans" w:hAnsi="Noto Sans" w:cs="Noto Sans"/>
          <w:color w:val="000000"/>
          <w:sz w:val="22"/>
          <w:szCs w:val="22"/>
        </w:rPr>
        <w:t xml:space="preserve"> </w:t>
      </w:r>
    </w:p>
    <w:p w14:paraId="57D3FCBB" w14:textId="49A048FB" w:rsidR="00180638" w:rsidRPr="00180638" w:rsidRDefault="004C2C6D" w:rsidP="00180638">
      <w:pPr>
        <w:pStyle w:val="Prrafodelista"/>
        <w:numPr>
          <w:ilvl w:val="1"/>
          <w:numId w:val="4"/>
        </w:numPr>
        <w:spacing w:line="276" w:lineRule="auto"/>
        <w:jc w:val="both"/>
        <w:rPr>
          <w:rFonts w:ascii="Noto Sans" w:eastAsia="Patria" w:hAnsi="Noto Sans" w:cs="Noto Sans"/>
          <w:b/>
          <w:iCs/>
          <w:sz w:val="22"/>
          <w:szCs w:val="22"/>
          <w:lang w:eastAsia="es-MX"/>
        </w:rPr>
      </w:pPr>
      <w:r w:rsidRPr="00180638">
        <w:rPr>
          <w:rFonts w:ascii="Noto Sans" w:eastAsia="Noto Sans" w:hAnsi="Noto Sans" w:cs="Noto Sans"/>
          <w:color w:val="000000"/>
          <w:sz w:val="22"/>
          <w:szCs w:val="22"/>
        </w:rPr>
        <w:t xml:space="preserve">Fomentar el </w:t>
      </w:r>
      <w:r w:rsidRPr="00180638">
        <w:rPr>
          <w:rFonts w:ascii="Noto Sans" w:eastAsia="Noto Sans" w:hAnsi="Noto Sans" w:cs="Noto Sans"/>
          <w:b/>
          <w:bCs/>
          <w:color w:val="000000"/>
          <w:sz w:val="22"/>
          <w:szCs w:val="22"/>
        </w:rPr>
        <w:t xml:space="preserve">intercambio académico y de </w:t>
      </w:r>
      <w:r w:rsidRPr="00180638">
        <w:rPr>
          <w:rFonts w:ascii="Noto Sans" w:eastAsia="Noto Sans" w:hAnsi="Noto Sans" w:cs="Noto Sans"/>
          <w:b/>
          <w:bCs/>
          <w:i/>
          <w:iCs/>
          <w:color w:val="000000"/>
          <w:sz w:val="22"/>
          <w:szCs w:val="22"/>
        </w:rPr>
        <w:t>startups.</w:t>
      </w:r>
      <w:r w:rsidRPr="00180638">
        <w:rPr>
          <w:rFonts w:ascii="Noto Sans" w:eastAsia="Noto Sans" w:hAnsi="Noto Sans" w:cs="Noto Sans"/>
          <w:i/>
          <w:iCs/>
          <w:color w:val="000000"/>
          <w:sz w:val="22"/>
          <w:szCs w:val="22"/>
        </w:rPr>
        <w:t xml:space="preserve"> </w:t>
      </w:r>
    </w:p>
    <w:p w14:paraId="70DC960B" w14:textId="2349E6CB" w:rsidR="007B0227" w:rsidRPr="00E633C8" w:rsidRDefault="00180638" w:rsidP="002D5196">
      <w:pPr>
        <w:pStyle w:val="Prrafodelista"/>
        <w:numPr>
          <w:ilvl w:val="0"/>
          <w:numId w:val="4"/>
        </w:numPr>
        <w:spacing w:line="276" w:lineRule="auto"/>
        <w:ind w:left="426"/>
        <w:jc w:val="both"/>
        <w:rPr>
          <w:rFonts w:ascii="Noto Sans" w:eastAsia="Patria" w:hAnsi="Noto Sans" w:cs="Noto Sans"/>
          <w:b/>
          <w:iCs/>
          <w:sz w:val="22"/>
          <w:szCs w:val="22"/>
          <w:lang w:eastAsia="es-MX"/>
        </w:rPr>
      </w:pPr>
      <w:r w:rsidRPr="000868D9"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El </w:t>
      </w:r>
      <w:r>
        <w:rPr>
          <w:rFonts w:ascii="Noto Sans" w:eastAsia="Patria" w:hAnsi="Noto Sans" w:cs="Noto Sans"/>
          <w:b/>
          <w:iCs/>
          <w:sz w:val="22"/>
          <w:szCs w:val="22"/>
          <w:lang w:eastAsia="es-MX"/>
        </w:rPr>
        <w:t>Foro de Alta Tecnología</w:t>
      </w:r>
      <w:r w:rsidR="000868D9">
        <w:rPr>
          <w:rFonts w:ascii="Noto Sans" w:eastAsia="Patria" w:hAnsi="Noto Sans" w:cs="Noto Sans"/>
          <w:b/>
          <w:iCs/>
          <w:sz w:val="22"/>
          <w:szCs w:val="22"/>
          <w:lang w:eastAsia="es-MX"/>
        </w:rPr>
        <w:t xml:space="preserve"> India-México </w:t>
      </w:r>
      <w:r w:rsidR="000868D9"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tuvo su segunda edición en 2025, con el fin de promover la colaboración en los sectores de tecnologías de la información y alta tecnología entre ambos países. </w:t>
      </w:r>
    </w:p>
    <w:p w14:paraId="4DD05F0A" w14:textId="69AF7093" w:rsidR="00E633C8" w:rsidRPr="009334DE" w:rsidRDefault="00E633C8" w:rsidP="00E633C8">
      <w:pPr>
        <w:pStyle w:val="Prrafodelista"/>
        <w:numPr>
          <w:ilvl w:val="0"/>
          <w:numId w:val="4"/>
        </w:numPr>
        <w:spacing w:line="276" w:lineRule="auto"/>
        <w:ind w:left="426"/>
        <w:jc w:val="both"/>
        <w:rPr>
          <w:rFonts w:ascii="Noto Sans" w:eastAsia="Patria" w:hAnsi="Noto Sans" w:cs="Noto Sans"/>
          <w:b/>
          <w:iCs/>
          <w:sz w:val="22"/>
          <w:szCs w:val="22"/>
          <w:lang w:eastAsia="es-MX"/>
        </w:rPr>
      </w:pPr>
      <w:r w:rsidRPr="00E633C8"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En mayo de 2026, el </w:t>
      </w:r>
      <w:r w:rsidR="001F720C"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>c</w:t>
      </w:r>
      <w:r w:rsidRPr="00E633C8"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anciller Roberto Velasco recibió al asesor científico principal del Gobierno de India, </w:t>
      </w:r>
      <w:hyperlink r:id="rId14" w:history="1">
        <w:r w:rsidRPr="00E633C8">
          <w:rPr>
            <w:rStyle w:val="Hipervnculo"/>
            <w:rFonts w:ascii="Noto Sans" w:eastAsia="Patria" w:hAnsi="Noto Sans" w:cs="Noto Sans"/>
            <w:bCs/>
            <w:iCs/>
            <w:sz w:val="22"/>
            <w:szCs w:val="22"/>
            <w:lang w:eastAsia="es-MX"/>
          </w:rPr>
          <w:t>Dr. Ajay Kumar Sood</w:t>
        </w:r>
      </w:hyperlink>
      <w:r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, para dialogar sore el </w:t>
      </w:r>
      <w:r w:rsidRPr="009334DE">
        <w:rPr>
          <w:rFonts w:ascii="Noto Sans" w:eastAsia="Patria" w:hAnsi="Noto Sans" w:cs="Noto Sans"/>
          <w:b/>
          <w:iCs/>
          <w:sz w:val="22"/>
          <w:szCs w:val="22"/>
          <w:lang w:eastAsia="es-MX"/>
        </w:rPr>
        <w:t xml:space="preserve">fortalecimiento de la cooperación bilateral en ciencia, tecnología e innovación. </w:t>
      </w:r>
    </w:p>
    <w:p w14:paraId="5C696154" w14:textId="38D27871" w:rsidR="007B0227" w:rsidRPr="007B0227" w:rsidRDefault="007B0227" w:rsidP="007B022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Noto Sans" w:eastAsia="Patria" w:hAnsi="Noto Sans" w:cs="Noto Sans"/>
          <w:b/>
          <w:bCs/>
          <w:color w:val="621132"/>
          <w:sz w:val="22"/>
          <w:szCs w:val="22"/>
        </w:rPr>
      </w:pPr>
      <w:r>
        <w:rPr>
          <w:rFonts w:ascii="Noto Sans" w:eastAsia="Patria" w:hAnsi="Noto Sans" w:cs="Noto Sans"/>
          <w:b/>
          <w:bCs/>
          <w:color w:val="621132"/>
          <w:sz w:val="22"/>
          <w:szCs w:val="22"/>
        </w:rPr>
        <w:t xml:space="preserve">Gira del </w:t>
      </w:r>
      <w:r w:rsidR="001F720C">
        <w:rPr>
          <w:rFonts w:ascii="Noto Sans" w:eastAsia="Patria" w:hAnsi="Noto Sans" w:cs="Noto Sans"/>
          <w:b/>
          <w:bCs/>
          <w:color w:val="621132"/>
          <w:sz w:val="22"/>
          <w:szCs w:val="22"/>
        </w:rPr>
        <w:t>c</w:t>
      </w:r>
      <w:r>
        <w:rPr>
          <w:rFonts w:ascii="Noto Sans" w:eastAsia="Patria" w:hAnsi="Noto Sans" w:cs="Noto Sans"/>
          <w:b/>
          <w:bCs/>
          <w:color w:val="621132"/>
          <w:sz w:val="22"/>
          <w:szCs w:val="22"/>
        </w:rPr>
        <w:t xml:space="preserve">anciller Marcelo Ebrard a India </w:t>
      </w:r>
    </w:p>
    <w:p w14:paraId="6E944671" w14:textId="659A9E41" w:rsidR="002D5196" w:rsidRPr="002D5196" w:rsidRDefault="002D5196" w:rsidP="002D5196">
      <w:pPr>
        <w:pStyle w:val="Prrafodelista"/>
        <w:numPr>
          <w:ilvl w:val="0"/>
          <w:numId w:val="4"/>
        </w:numPr>
        <w:spacing w:line="276" w:lineRule="auto"/>
        <w:ind w:left="426"/>
        <w:jc w:val="both"/>
        <w:rPr>
          <w:rFonts w:ascii="Noto Sans" w:eastAsia="Patria" w:hAnsi="Noto Sans" w:cs="Noto Sans"/>
          <w:b/>
          <w:iCs/>
          <w:sz w:val="22"/>
          <w:szCs w:val="22"/>
          <w:lang w:eastAsia="es-MX"/>
        </w:rPr>
      </w:pPr>
      <w:r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En </w:t>
      </w:r>
      <w:r w:rsidR="009334DE"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>marzo de</w:t>
      </w:r>
      <w:r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 2023, se realizó la gira del entonces </w:t>
      </w:r>
      <w:r w:rsidR="001F720C"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>c</w:t>
      </w:r>
      <w:r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anciller Marcelo Ebrard, en la que se firmaron y/o negociaron cuatro acuerdos. </w:t>
      </w:r>
    </w:p>
    <w:p w14:paraId="26E33A47" w14:textId="77777777" w:rsidR="002D5196" w:rsidRPr="002D5196" w:rsidRDefault="007B0227" w:rsidP="002D5196">
      <w:pPr>
        <w:pStyle w:val="Prrafodelista"/>
        <w:numPr>
          <w:ilvl w:val="1"/>
          <w:numId w:val="4"/>
        </w:numPr>
        <w:spacing w:line="276" w:lineRule="auto"/>
        <w:jc w:val="both"/>
        <w:rPr>
          <w:rFonts w:ascii="Noto Sans" w:eastAsia="Patria" w:hAnsi="Noto Sans" w:cs="Noto Sans"/>
          <w:b/>
          <w:iCs/>
          <w:sz w:val="22"/>
          <w:szCs w:val="22"/>
          <w:lang w:eastAsia="es-MX"/>
        </w:rPr>
      </w:pPr>
      <w:r w:rsidRPr="003B3345"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lastRenderedPageBreak/>
        <w:t xml:space="preserve">Acuerdo de Asociación Estratégica y Transferencia de Tecnología </w:t>
      </w:r>
      <w:proofErr w:type="spellStart"/>
      <w:r w:rsidRPr="009334DE">
        <w:rPr>
          <w:rFonts w:ascii="Noto Sans" w:eastAsia="Patria" w:hAnsi="Noto Sans" w:cs="Noto Sans"/>
          <w:b/>
          <w:iCs/>
          <w:sz w:val="22"/>
          <w:szCs w:val="22"/>
          <w:lang w:eastAsia="es-MX"/>
        </w:rPr>
        <w:t>Cipla</w:t>
      </w:r>
      <w:proofErr w:type="spellEnd"/>
      <w:r w:rsidRPr="009334DE">
        <w:rPr>
          <w:rFonts w:ascii="Noto Sans" w:eastAsia="Patria" w:hAnsi="Noto Sans" w:cs="Noto Sans"/>
          <w:b/>
          <w:iCs/>
          <w:sz w:val="22"/>
          <w:szCs w:val="22"/>
          <w:lang w:eastAsia="es-MX"/>
        </w:rPr>
        <w:t xml:space="preserve"> – </w:t>
      </w:r>
      <w:proofErr w:type="spellStart"/>
      <w:r w:rsidRPr="009334DE">
        <w:rPr>
          <w:rFonts w:ascii="Noto Sans" w:eastAsia="Patria" w:hAnsi="Noto Sans" w:cs="Noto Sans"/>
          <w:b/>
          <w:iCs/>
          <w:sz w:val="22"/>
          <w:szCs w:val="22"/>
          <w:lang w:eastAsia="es-MX"/>
        </w:rPr>
        <w:t>Birmex</w:t>
      </w:r>
      <w:proofErr w:type="spellEnd"/>
      <w:r w:rsidR="002D5196" w:rsidRPr="009334DE">
        <w:rPr>
          <w:rFonts w:ascii="Noto Sans" w:eastAsia="Patria" w:hAnsi="Noto Sans" w:cs="Noto Sans"/>
          <w:b/>
          <w:iCs/>
          <w:sz w:val="22"/>
          <w:szCs w:val="22"/>
          <w:lang w:eastAsia="es-MX"/>
        </w:rPr>
        <w:t xml:space="preserve">. </w:t>
      </w:r>
    </w:p>
    <w:p w14:paraId="69EC1F4C" w14:textId="56EA75FB" w:rsidR="002D5196" w:rsidRPr="002D5196" w:rsidRDefault="002D5196" w:rsidP="002D5196">
      <w:pPr>
        <w:pStyle w:val="Prrafodelista"/>
        <w:numPr>
          <w:ilvl w:val="1"/>
          <w:numId w:val="4"/>
        </w:numPr>
        <w:spacing w:line="276" w:lineRule="auto"/>
        <w:jc w:val="both"/>
        <w:rPr>
          <w:rFonts w:ascii="Noto Sans" w:eastAsia="Patria" w:hAnsi="Noto Sans" w:cs="Noto Sans"/>
          <w:b/>
          <w:iCs/>
          <w:sz w:val="22"/>
          <w:szCs w:val="22"/>
          <w:lang w:eastAsia="es-MX"/>
        </w:rPr>
      </w:pPr>
      <w:r w:rsidRPr="009945F4"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>Memorando de Entendimiento (</w:t>
      </w:r>
      <w:proofErr w:type="spellStart"/>
      <w:r w:rsidRPr="009945F4"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>MdE</w:t>
      </w:r>
      <w:proofErr w:type="spellEnd"/>
      <w:r w:rsidRPr="009945F4"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>)</w:t>
      </w:r>
      <w:r w:rsidRPr="002D5196">
        <w:rPr>
          <w:rFonts w:ascii="Noto Sans" w:eastAsia="Patria" w:hAnsi="Noto Sans" w:cs="Noto Sans"/>
          <w:b/>
          <w:iCs/>
          <w:sz w:val="22"/>
          <w:szCs w:val="22"/>
          <w:lang w:eastAsia="es-MX"/>
        </w:rPr>
        <w:t xml:space="preserve"> </w:t>
      </w:r>
      <w:r w:rsidRPr="002D5196"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entre el Instituto Nacional de Ciencias Médicas y Nutrición Salvador Zubirán (INCMNSZ), el Instituto Politécnico Nacional (IPN) y la empresa </w:t>
      </w:r>
      <w:proofErr w:type="spellStart"/>
      <w:r w:rsidRPr="002D5196">
        <w:rPr>
          <w:rFonts w:ascii="Noto Sans" w:eastAsia="Patria" w:hAnsi="Noto Sans" w:cs="Noto Sans"/>
          <w:bCs/>
          <w:i/>
          <w:sz w:val="22"/>
          <w:szCs w:val="22"/>
          <w:lang w:eastAsia="es-MX"/>
        </w:rPr>
        <w:t>ImmunoACT</w:t>
      </w:r>
      <w:proofErr w:type="spellEnd"/>
      <w:r w:rsidRPr="002D5196">
        <w:rPr>
          <w:rFonts w:ascii="Noto Sans" w:eastAsia="Patria" w:hAnsi="Noto Sans" w:cs="Noto Sans"/>
          <w:bCs/>
          <w:i/>
          <w:sz w:val="22"/>
          <w:szCs w:val="22"/>
          <w:lang w:eastAsia="es-MX"/>
        </w:rPr>
        <w:t>,</w:t>
      </w:r>
      <w:r w:rsidRPr="002D5196"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 para la colaboración en el </w:t>
      </w:r>
      <w:r w:rsidRPr="002D5196">
        <w:rPr>
          <w:rFonts w:ascii="Noto Sans" w:eastAsia="Patria" w:hAnsi="Noto Sans" w:cs="Noto Sans"/>
          <w:b/>
          <w:iCs/>
          <w:sz w:val="22"/>
          <w:szCs w:val="22"/>
          <w:lang w:eastAsia="es-MX"/>
        </w:rPr>
        <w:t>desarrollo de las capacidades de terapia celular CAR–T en México.</w:t>
      </w:r>
    </w:p>
    <w:p w14:paraId="72421901" w14:textId="5F130AE8" w:rsidR="002D5196" w:rsidRPr="002D5196" w:rsidRDefault="002D5196" w:rsidP="002D5196">
      <w:pPr>
        <w:pStyle w:val="Prrafodelista"/>
        <w:numPr>
          <w:ilvl w:val="1"/>
          <w:numId w:val="4"/>
        </w:numPr>
        <w:spacing w:line="276" w:lineRule="auto"/>
        <w:jc w:val="both"/>
        <w:rPr>
          <w:rFonts w:ascii="Noto Sans" w:eastAsia="Patria" w:hAnsi="Noto Sans" w:cs="Noto Sans"/>
          <w:b/>
          <w:iCs/>
          <w:sz w:val="22"/>
          <w:szCs w:val="22"/>
          <w:lang w:eastAsia="es-MX"/>
        </w:rPr>
      </w:pPr>
      <w:r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>Ne</w:t>
      </w:r>
      <w:r w:rsidR="007B0227" w:rsidRPr="003B3345"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gociación de un </w:t>
      </w:r>
      <w:proofErr w:type="spellStart"/>
      <w:r w:rsidR="007B0227" w:rsidRPr="003B3345"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>MdE</w:t>
      </w:r>
      <w:proofErr w:type="spellEnd"/>
      <w:r w:rsidR="007B0227" w:rsidRPr="003B3345"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 entre las agencias regulatorias de ambos países</w:t>
      </w:r>
      <w:r w:rsidR="003B3345"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, la </w:t>
      </w:r>
      <w:r w:rsidR="003B3345" w:rsidRPr="003B3345">
        <w:rPr>
          <w:rFonts w:ascii="Noto Sans" w:eastAsia="Patria" w:hAnsi="Noto Sans" w:cs="Noto Sans"/>
          <w:bCs/>
          <w:iCs/>
          <w:sz w:val="22"/>
          <w:szCs w:val="22"/>
          <w:lang w:val="es-ES" w:eastAsia="es-MX"/>
        </w:rPr>
        <w:t>Organización Central de Control de Normas de Medicamentos (CDSCO) de la India y la</w:t>
      </w:r>
      <w:r w:rsidR="000D3402">
        <w:rPr>
          <w:rFonts w:ascii="Noto Sans" w:eastAsia="Patria" w:hAnsi="Noto Sans" w:cs="Noto Sans"/>
          <w:bCs/>
          <w:iCs/>
          <w:sz w:val="22"/>
          <w:szCs w:val="22"/>
          <w:lang w:val="es-ES" w:eastAsia="es-MX"/>
        </w:rPr>
        <w:t xml:space="preserve"> </w:t>
      </w:r>
      <w:r w:rsidR="000D3402" w:rsidRPr="00E02E72">
        <w:rPr>
          <w:rFonts w:ascii="Noto Sans" w:eastAsia="Patria" w:hAnsi="Noto Sans" w:cs="Noto Sans"/>
          <w:bCs/>
          <w:iCs/>
          <w:sz w:val="22"/>
          <w:szCs w:val="22"/>
          <w:lang w:val="es-ES" w:eastAsia="es-MX"/>
        </w:rPr>
        <w:t>Comisión Federal para la Protección contra Riesgos Sanitarios</w:t>
      </w:r>
      <w:r w:rsidR="003B3345" w:rsidRPr="003B3345">
        <w:rPr>
          <w:rFonts w:ascii="Noto Sans" w:eastAsia="Patria" w:hAnsi="Noto Sans" w:cs="Noto Sans"/>
          <w:bCs/>
          <w:iCs/>
          <w:sz w:val="22"/>
          <w:szCs w:val="22"/>
          <w:lang w:val="es-ES" w:eastAsia="es-MX"/>
        </w:rPr>
        <w:t xml:space="preserve"> </w:t>
      </w:r>
      <w:r w:rsidR="000D3402">
        <w:rPr>
          <w:rFonts w:ascii="Noto Sans" w:eastAsia="Patria" w:hAnsi="Noto Sans" w:cs="Noto Sans"/>
          <w:bCs/>
          <w:iCs/>
          <w:sz w:val="22"/>
          <w:szCs w:val="22"/>
          <w:lang w:val="es-ES" w:eastAsia="es-MX"/>
        </w:rPr>
        <w:t>(</w:t>
      </w:r>
      <w:r w:rsidR="003B3345" w:rsidRPr="003B3345">
        <w:rPr>
          <w:rFonts w:ascii="Noto Sans" w:eastAsia="Patria" w:hAnsi="Noto Sans" w:cs="Noto Sans"/>
          <w:bCs/>
          <w:iCs/>
          <w:sz w:val="22"/>
          <w:szCs w:val="22"/>
          <w:lang w:val="es-ES" w:eastAsia="es-MX"/>
        </w:rPr>
        <w:t>COFEPRIS</w:t>
      </w:r>
      <w:r w:rsidR="000D3402">
        <w:rPr>
          <w:rFonts w:ascii="Noto Sans" w:eastAsia="Patria" w:hAnsi="Noto Sans" w:cs="Noto Sans"/>
          <w:bCs/>
          <w:iCs/>
          <w:sz w:val="22"/>
          <w:szCs w:val="22"/>
          <w:lang w:val="es-ES" w:eastAsia="es-MX"/>
        </w:rPr>
        <w:t>)</w:t>
      </w:r>
      <w:r w:rsidR="003B3345">
        <w:rPr>
          <w:rFonts w:ascii="Noto Sans" w:eastAsia="Patria" w:hAnsi="Noto Sans" w:cs="Noto Sans"/>
          <w:bCs/>
          <w:iCs/>
          <w:sz w:val="22"/>
          <w:szCs w:val="22"/>
          <w:lang w:val="es-ES" w:eastAsia="es-MX"/>
        </w:rPr>
        <w:t>.</w:t>
      </w:r>
    </w:p>
    <w:p w14:paraId="0582201B" w14:textId="095C8C9E" w:rsidR="002D5196" w:rsidRPr="002D5196" w:rsidRDefault="002D5196" w:rsidP="002D5196">
      <w:pPr>
        <w:pStyle w:val="Prrafodelista"/>
        <w:numPr>
          <w:ilvl w:val="1"/>
          <w:numId w:val="4"/>
        </w:numPr>
        <w:spacing w:line="276" w:lineRule="auto"/>
        <w:jc w:val="both"/>
        <w:rPr>
          <w:rFonts w:ascii="Noto Sans" w:eastAsia="Patria" w:hAnsi="Noto Sans" w:cs="Noto Sans"/>
          <w:b/>
          <w:iCs/>
          <w:sz w:val="22"/>
          <w:szCs w:val="22"/>
          <w:lang w:eastAsia="es-MX"/>
        </w:rPr>
      </w:pPr>
      <w:r>
        <w:rPr>
          <w:rFonts w:ascii="Noto Sans" w:eastAsia="Noto Sans" w:hAnsi="Noto Sans" w:cs="Noto Sans"/>
          <w:color w:val="000000"/>
          <w:sz w:val="22"/>
          <w:szCs w:val="22"/>
        </w:rPr>
        <w:t xml:space="preserve">Negociación de </w:t>
      </w:r>
      <w:proofErr w:type="spellStart"/>
      <w:r w:rsidR="007B0227" w:rsidRPr="009945F4">
        <w:rPr>
          <w:rFonts w:ascii="Noto Sans" w:eastAsia="Noto Sans" w:hAnsi="Noto Sans" w:cs="Noto Sans"/>
          <w:color w:val="000000"/>
          <w:sz w:val="22"/>
          <w:szCs w:val="22"/>
        </w:rPr>
        <w:t>MdE</w:t>
      </w:r>
      <w:proofErr w:type="spellEnd"/>
      <w:r w:rsidR="009945F4">
        <w:rPr>
          <w:rFonts w:ascii="Noto Sans" w:eastAsia="Noto Sans" w:hAnsi="Noto Sans" w:cs="Noto Sans"/>
          <w:b/>
          <w:bCs/>
          <w:color w:val="000000"/>
          <w:sz w:val="22"/>
          <w:szCs w:val="22"/>
        </w:rPr>
        <w:t xml:space="preserve"> </w:t>
      </w:r>
      <w:r w:rsidR="007B0227">
        <w:rPr>
          <w:rFonts w:ascii="Noto Sans" w:eastAsia="Noto Sans" w:hAnsi="Noto Sans" w:cs="Noto Sans"/>
          <w:color w:val="000000"/>
          <w:sz w:val="22"/>
          <w:szCs w:val="22"/>
        </w:rPr>
        <w:t xml:space="preserve">entre el Consejo de Investigación Científica e Industrial de la República de la India (CSIR) y la Secretaría de Relaciones Exteriores (SRE), con el fin de coadyuvar a la </w:t>
      </w:r>
      <w:r w:rsidR="007B0227" w:rsidRPr="007876AC">
        <w:rPr>
          <w:rFonts w:ascii="Noto Sans" w:eastAsia="Noto Sans" w:hAnsi="Noto Sans" w:cs="Noto Sans"/>
          <w:b/>
          <w:bCs/>
          <w:color w:val="000000"/>
          <w:sz w:val="22"/>
          <w:szCs w:val="22"/>
        </w:rPr>
        <w:t>cooperación en investigación, tecnología e innovación</w:t>
      </w:r>
      <w:r w:rsidR="007B0227">
        <w:rPr>
          <w:rFonts w:ascii="Noto Sans" w:eastAsia="Noto Sans" w:hAnsi="Noto Sans" w:cs="Noto Sans"/>
          <w:color w:val="000000"/>
          <w:sz w:val="22"/>
          <w:szCs w:val="22"/>
        </w:rPr>
        <w:t xml:space="preserve">. </w:t>
      </w:r>
    </w:p>
    <w:p w14:paraId="64A7B1A5" w14:textId="77777777" w:rsidR="002D5196" w:rsidRPr="002D5196" w:rsidRDefault="002D5196" w:rsidP="002D519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Noto Sans" w:eastAsia="Patria" w:hAnsi="Noto Sans" w:cs="Noto Sans"/>
          <w:b/>
          <w:bCs/>
          <w:color w:val="621132"/>
          <w:sz w:val="22"/>
          <w:szCs w:val="22"/>
        </w:rPr>
      </w:pPr>
      <w:proofErr w:type="spellStart"/>
      <w:r>
        <w:rPr>
          <w:rFonts w:ascii="Noto Sans" w:eastAsia="Patria" w:hAnsi="Noto Sans" w:cs="Noto Sans"/>
          <w:b/>
          <w:bCs/>
          <w:color w:val="621132"/>
          <w:sz w:val="22"/>
          <w:szCs w:val="22"/>
        </w:rPr>
        <w:t>MdE</w:t>
      </w:r>
      <w:proofErr w:type="spellEnd"/>
      <w:r>
        <w:rPr>
          <w:rFonts w:ascii="Noto Sans" w:eastAsia="Patria" w:hAnsi="Noto Sans" w:cs="Noto Sans"/>
          <w:b/>
          <w:bCs/>
          <w:color w:val="621132"/>
          <w:sz w:val="22"/>
          <w:szCs w:val="22"/>
        </w:rPr>
        <w:t xml:space="preserve"> entre </w:t>
      </w:r>
      <w:r w:rsidR="007B0227" w:rsidRPr="002D5196">
        <w:rPr>
          <w:rFonts w:ascii="Noto Sans" w:eastAsia="Patria" w:hAnsi="Noto Sans" w:cs="Noto Sans"/>
          <w:b/>
          <w:bCs/>
          <w:color w:val="621132"/>
          <w:sz w:val="22"/>
          <w:szCs w:val="22"/>
        </w:rPr>
        <w:t>INCMNSZ</w:t>
      </w:r>
      <w:r w:rsidRPr="002D5196">
        <w:rPr>
          <w:rFonts w:ascii="Noto Sans" w:eastAsia="Patria" w:hAnsi="Noto Sans" w:cs="Noto Sans"/>
          <w:b/>
          <w:bCs/>
          <w:color w:val="621132"/>
          <w:sz w:val="22"/>
          <w:szCs w:val="22"/>
        </w:rPr>
        <w:t xml:space="preserve">, </w:t>
      </w:r>
      <w:r w:rsidR="007B0227" w:rsidRPr="002D5196">
        <w:rPr>
          <w:rFonts w:ascii="Noto Sans" w:eastAsia="Patria" w:hAnsi="Noto Sans" w:cs="Noto Sans"/>
          <w:b/>
          <w:bCs/>
          <w:color w:val="621132"/>
          <w:sz w:val="22"/>
          <w:szCs w:val="22"/>
        </w:rPr>
        <w:t>IPN</w:t>
      </w:r>
      <w:r w:rsidRPr="002D5196">
        <w:rPr>
          <w:rFonts w:ascii="Noto Sans" w:eastAsia="Patria" w:hAnsi="Noto Sans" w:cs="Noto Sans"/>
          <w:b/>
          <w:bCs/>
          <w:color w:val="621132"/>
          <w:sz w:val="22"/>
          <w:szCs w:val="22"/>
        </w:rPr>
        <w:t xml:space="preserve"> </w:t>
      </w:r>
      <w:r w:rsidR="007B0227" w:rsidRPr="002D5196">
        <w:rPr>
          <w:rFonts w:ascii="Noto Sans" w:eastAsia="Patria" w:hAnsi="Noto Sans" w:cs="Noto Sans"/>
          <w:b/>
          <w:bCs/>
          <w:color w:val="621132"/>
          <w:sz w:val="22"/>
          <w:szCs w:val="22"/>
        </w:rPr>
        <w:t xml:space="preserve">y la empresa </w:t>
      </w:r>
      <w:proofErr w:type="spellStart"/>
      <w:r w:rsidR="007B0227" w:rsidRPr="002D5196">
        <w:rPr>
          <w:rFonts w:ascii="Noto Sans" w:eastAsia="Patria" w:hAnsi="Noto Sans" w:cs="Noto Sans"/>
          <w:b/>
          <w:bCs/>
          <w:color w:val="621132"/>
          <w:sz w:val="22"/>
          <w:szCs w:val="22"/>
        </w:rPr>
        <w:t>ImmunoACT</w:t>
      </w:r>
      <w:proofErr w:type="spellEnd"/>
    </w:p>
    <w:p w14:paraId="1C285FCC" w14:textId="1C42436C" w:rsidR="007B0227" w:rsidRPr="009334DE" w:rsidRDefault="007B0227" w:rsidP="009334DE">
      <w:pPr>
        <w:pStyle w:val="Prrafodelista"/>
        <w:numPr>
          <w:ilvl w:val="0"/>
          <w:numId w:val="4"/>
        </w:numPr>
        <w:spacing w:line="276" w:lineRule="auto"/>
        <w:ind w:left="426"/>
        <w:jc w:val="both"/>
        <w:rPr>
          <w:rFonts w:ascii="Noto Sans" w:eastAsia="Patria" w:hAnsi="Noto Sans" w:cs="Noto Sans"/>
          <w:b/>
          <w:iCs/>
          <w:sz w:val="22"/>
          <w:szCs w:val="22"/>
          <w:lang w:eastAsia="es-MX"/>
        </w:rPr>
      </w:pPr>
      <w:r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Éste tuvo como objetivo un </w:t>
      </w:r>
      <w:r w:rsidRPr="00281925">
        <w:rPr>
          <w:rFonts w:ascii="Noto Sans" w:eastAsia="Patria" w:hAnsi="Noto Sans" w:cs="Noto Sans"/>
          <w:b/>
          <w:iCs/>
          <w:sz w:val="22"/>
          <w:szCs w:val="22"/>
          <w:lang w:eastAsia="es-MX"/>
        </w:rPr>
        <w:t xml:space="preserve">estudio piloto </w:t>
      </w:r>
      <w:r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para </w:t>
      </w:r>
      <w:r w:rsidRPr="00281925">
        <w:rPr>
          <w:rFonts w:ascii="Noto Sans" w:eastAsia="Patria" w:hAnsi="Noto Sans" w:cs="Noto Sans"/>
          <w:b/>
          <w:iCs/>
          <w:sz w:val="22"/>
          <w:szCs w:val="22"/>
          <w:lang w:eastAsia="es-MX"/>
        </w:rPr>
        <w:t xml:space="preserve">evaluar </w:t>
      </w:r>
      <w:r>
        <w:rPr>
          <w:rFonts w:ascii="Noto Sans" w:eastAsia="Patria" w:hAnsi="Noto Sans" w:cs="Noto Sans"/>
          <w:b/>
          <w:iCs/>
          <w:sz w:val="22"/>
          <w:szCs w:val="22"/>
          <w:lang w:eastAsia="es-MX"/>
        </w:rPr>
        <w:t xml:space="preserve">la </w:t>
      </w:r>
      <w:r w:rsidRPr="00281925">
        <w:rPr>
          <w:rFonts w:ascii="Noto Sans" w:eastAsia="Patria" w:hAnsi="Noto Sans" w:cs="Noto Sans"/>
          <w:b/>
          <w:iCs/>
          <w:sz w:val="22"/>
          <w:szCs w:val="22"/>
          <w:lang w:eastAsia="es-MX"/>
        </w:rPr>
        <w:t>seguridad y eficacia del tratamiento CAR-T en</w:t>
      </w:r>
      <w:r w:rsidRPr="009334DE">
        <w:rPr>
          <w:rFonts w:ascii="Noto Sans" w:eastAsia="Patria" w:hAnsi="Noto Sans" w:cs="Noto Sans"/>
          <w:b/>
          <w:iCs/>
          <w:sz w:val="22"/>
          <w:szCs w:val="22"/>
          <w:lang w:eastAsia="es-MX"/>
        </w:rPr>
        <w:t xml:space="preserve"> México</w:t>
      </w:r>
      <w:r w:rsidR="009334DE"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 que incluyó a siete pacientes, </w:t>
      </w:r>
      <w:r w:rsidRPr="009334DE"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en el cual tanto el </w:t>
      </w:r>
      <w:r w:rsidRPr="009334DE">
        <w:rPr>
          <w:rFonts w:ascii="Noto Sans" w:eastAsia="Patria" w:hAnsi="Noto Sans" w:cs="Noto Sans"/>
          <w:b/>
          <w:iCs/>
          <w:sz w:val="22"/>
          <w:szCs w:val="22"/>
          <w:lang w:eastAsia="es-MX"/>
        </w:rPr>
        <w:t>IPN como el INCMNSZ aportaron respectivamente $7.5 millones de pesos</w:t>
      </w:r>
      <w:r w:rsidRPr="009334DE"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. </w:t>
      </w:r>
    </w:p>
    <w:p w14:paraId="30AFB703" w14:textId="1B69E663" w:rsidR="007B0227" w:rsidRPr="00E02E72" w:rsidRDefault="007B0227" w:rsidP="002D5196">
      <w:pPr>
        <w:pStyle w:val="Prrafodelista"/>
        <w:numPr>
          <w:ilvl w:val="0"/>
          <w:numId w:val="4"/>
        </w:numPr>
        <w:spacing w:line="276" w:lineRule="auto"/>
        <w:ind w:left="426"/>
        <w:jc w:val="both"/>
        <w:rPr>
          <w:rFonts w:ascii="Noto Sans" w:eastAsia="Patria" w:hAnsi="Noto Sans" w:cs="Noto Sans"/>
          <w:b/>
          <w:iCs/>
          <w:sz w:val="22"/>
          <w:szCs w:val="22"/>
          <w:lang w:eastAsia="es-MX"/>
        </w:rPr>
      </w:pPr>
      <w:r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El </w:t>
      </w:r>
      <w:r w:rsidRPr="00281925">
        <w:rPr>
          <w:rFonts w:ascii="Noto Sans" w:eastAsia="Patria" w:hAnsi="Noto Sans" w:cs="Noto Sans"/>
          <w:b/>
          <w:iCs/>
          <w:sz w:val="22"/>
          <w:szCs w:val="22"/>
          <w:lang w:eastAsia="es-MX"/>
        </w:rPr>
        <w:t>INCMNSZ</w:t>
      </w:r>
      <w:r>
        <w:rPr>
          <w:rFonts w:ascii="Noto Sans" w:eastAsia="Patria" w:hAnsi="Noto Sans" w:cs="Noto Sans"/>
          <w:b/>
          <w:iCs/>
          <w:sz w:val="22"/>
          <w:szCs w:val="22"/>
          <w:lang w:eastAsia="es-MX"/>
        </w:rPr>
        <w:t xml:space="preserve"> </w:t>
      </w:r>
      <w:r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estuvo a cargo de llevar a cabo el ensayo clínico, incluido el reclutamiento de pacientes a quienes se </w:t>
      </w:r>
      <w:r w:rsidR="000D3402"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debió </w:t>
      </w:r>
      <w:r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extraer </w:t>
      </w:r>
      <w:r w:rsidR="000D3402"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las </w:t>
      </w:r>
      <w:r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células T. </w:t>
      </w:r>
    </w:p>
    <w:p w14:paraId="600CAF0D" w14:textId="25646FD2" w:rsidR="007B0227" w:rsidRPr="00E02E72" w:rsidRDefault="007B0227" w:rsidP="002D5196">
      <w:pPr>
        <w:pStyle w:val="Prrafodelista"/>
        <w:numPr>
          <w:ilvl w:val="0"/>
          <w:numId w:val="4"/>
        </w:numPr>
        <w:spacing w:line="276" w:lineRule="auto"/>
        <w:ind w:left="426"/>
        <w:jc w:val="both"/>
        <w:rPr>
          <w:rFonts w:ascii="Noto Sans" w:eastAsia="Patria" w:hAnsi="Noto Sans" w:cs="Noto Sans"/>
          <w:bCs/>
          <w:iCs/>
          <w:sz w:val="22"/>
          <w:szCs w:val="22"/>
          <w:lang w:eastAsia="es-MX"/>
        </w:rPr>
      </w:pPr>
      <w:r w:rsidRPr="00E02E72"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>El</w:t>
      </w:r>
      <w:r>
        <w:rPr>
          <w:rFonts w:ascii="Noto Sans" w:eastAsia="Patria" w:hAnsi="Noto Sans" w:cs="Noto Sans"/>
          <w:b/>
          <w:iCs/>
          <w:sz w:val="22"/>
          <w:szCs w:val="22"/>
          <w:lang w:eastAsia="es-MX"/>
        </w:rPr>
        <w:t xml:space="preserve"> </w:t>
      </w:r>
      <w:hyperlink r:id="rId15" w:history="1">
        <w:r w:rsidRPr="00E02E72">
          <w:rPr>
            <w:rStyle w:val="Hipervnculo"/>
            <w:rFonts w:ascii="Noto Sans" w:eastAsia="Patria" w:hAnsi="Noto Sans" w:cs="Noto Sans"/>
            <w:b/>
            <w:iCs/>
            <w:sz w:val="22"/>
            <w:szCs w:val="22"/>
            <w:lang w:eastAsia="es-MX"/>
          </w:rPr>
          <w:t>IPN (</w:t>
        </w:r>
        <w:r w:rsidRPr="00E02E72">
          <w:rPr>
            <w:rStyle w:val="Hipervnculo"/>
            <w:rFonts w:ascii="Noto Sans" w:eastAsia="Patria" w:hAnsi="Noto Sans" w:cs="Noto Sans"/>
            <w:b/>
            <w:iCs/>
            <w:sz w:val="22"/>
            <w:szCs w:val="22"/>
            <w:lang w:val="es-ES" w:eastAsia="es-MX"/>
          </w:rPr>
          <w:t>UDIBI-ENCB)</w:t>
        </w:r>
      </w:hyperlink>
      <w:r w:rsidRPr="00E02E72">
        <w:rPr>
          <w:rFonts w:ascii="Noto Sans" w:eastAsia="Patria" w:hAnsi="Noto Sans" w:cs="Noto Sans"/>
          <w:b/>
          <w:iCs/>
          <w:sz w:val="22"/>
          <w:szCs w:val="22"/>
          <w:lang w:eastAsia="es-MX"/>
        </w:rPr>
        <w:t xml:space="preserve"> </w:t>
      </w:r>
      <w:r w:rsidRPr="00E02E72"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>estuvo encargado de supervisar los aspectos regulatorios</w:t>
      </w:r>
      <w:r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 de calidad</w:t>
      </w:r>
      <w:r w:rsidRPr="00E02E72"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 ante </w:t>
      </w:r>
      <w:r w:rsidR="000D3402"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la </w:t>
      </w:r>
      <w:r>
        <w:rPr>
          <w:rFonts w:ascii="Noto Sans" w:eastAsia="Patria" w:hAnsi="Noto Sans" w:cs="Noto Sans"/>
          <w:bCs/>
          <w:iCs/>
          <w:sz w:val="22"/>
          <w:szCs w:val="22"/>
          <w:lang w:val="es-ES" w:eastAsia="es-MX"/>
        </w:rPr>
        <w:t xml:space="preserve">COFEPRIS. </w:t>
      </w:r>
    </w:p>
    <w:p w14:paraId="061C4797" w14:textId="600F860B" w:rsidR="002D5196" w:rsidRDefault="007B0227" w:rsidP="002D5196">
      <w:pPr>
        <w:pStyle w:val="Prrafodelista"/>
        <w:numPr>
          <w:ilvl w:val="0"/>
          <w:numId w:val="4"/>
        </w:numPr>
        <w:spacing w:line="276" w:lineRule="auto"/>
        <w:ind w:left="426"/>
        <w:jc w:val="both"/>
        <w:rPr>
          <w:rFonts w:ascii="Noto Sans" w:eastAsia="Patria" w:hAnsi="Noto Sans" w:cs="Noto Sans"/>
          <w:bCs/>
          <w:iCs/>
          <w:sz w:val="22"/>
          <w:szCs w:val="22"/>
          <w:lang w:eastAsia="es-MX"/>
        </w:rPr>
      </w:pPr>
      <w:proofErr w:type="spellStart"/>
      <w:r w:rsidRPr="004D241F">
        <w:rPr>
          <w:rFonts w:ascii="Noto Sans" w:eastAsia="Patria" w:hAnsi="Noto Sans" w:cs="Noto Sans"/>
          <w:bCs/>
          <w:i/>
          <w:sz w:val="22"/>
          <w:szCs w:val="22"/>
          <w:lang w:eastAsia="es-MX"/>
        </w:rPr>
        <w:t>ImmunoAct</w:t>
      </w:r>
      <w:proofErr w:type="spellEnd"/>
      <w:r w:rsidRPr="001C1997"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 </w:t>
      </w:r>
      <w:r w:rsidR="005E6A19"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recibió un pago de </w:t>
      </w:r>
      <w:r w:rsidRPr="001C1997"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$500 mil dólares </w:t>
      </w:r>
      <w:r w:rsidR="00C045DE"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>por concepto de la fabricación y suministro de</w:t>
      </w:r>
      <w:r w:rsidR="001D4A35"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 las células </w:t>
      </w:r>
      <w:r w:rsidR="00C045DE"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>CAR-T; ensayos de control de calidad; transferencia de ensayo validado; y, gastos generales de gestión.</w:t>
      </w:r>
    </w:p>
    <w:p w14:paraId="22C05C99" w14:textId="5CA38A3E" w:rsidR="00417B1D" w:rsidRPr="00417B1D" w:rsidRDefault="00417B1D" w:rsidP="00417B1D">
      <w:pPr>
        <w:pStyle w:val="Prrafodelista"/>
        <w:numPr>
          <w:ilvl w:val="0"/>
          <w:numId w:val="4"/>
        </w:numPr>
        <w:spacing w:line="276" w:lineRule="auto"/>
        <w:ind w:left="426"/>
        <w:jc w:val="both"/>
        <w:rPr>
          <w:rFonts w:ascii="Noto Sans" w:eastAsia="Patria" w:hAnsi="Noto Sans" w:cs="Noto Sans"/>
          <w:bCs/>
          <w:iCs/>
          <w:sz w:val="22"/>
          <w:szCs w:val="22"/>
          <w:lang w:eastAsia="es-MX"/>
        </w:rPr>
      </w:pPr>
      <w:r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Este </w:t>
      </w:r>
      <w:proofErr w:type="spellStart"/>
      <w:r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>MdE</w:t>
      </w:r>
      <w:proofErr w:type="spellEnd"/>
      <w:r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 concluyó al fin del estudio piloto en 2024. </w:t>
      </w:r>
    </w:p>
    <w:p w14:paraId="3B37ED08" w14:textId="62ADA2B8" w:rsidR="00CC417E" w:rsidRPr="00CC417E" w:rsidRDefault="00CC417E" w:rsidP="00CC417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Noto Sans" w:eastAsia="Patria" w:hAnsi="Noto Sans" w:cs="Noto Sans"/>
          <w:b/>
          <w:bCs/>
          <w:color w:val="621132"/>
          <w:sz w:val="22"/>
          <w:szCs w:val="22"/>
        </w:rPr>
      </w:pPr>
      <w:proofErr w:type="spellStart"/>
      <w:r>
        <w:rPr>
          <w:rFonts w:ascii="Noto Sans" w:eastAsia="Patria" w:hAnsi="Noto Sans" w:cs="Noto Sans"/>
          <w:b/>
          <w:bCs/>
          <w:color w:val="621132"/>
          <w:sz w:val="22"/>
          <w:szCs w:val="22"/>
        </w:rPr>
        <w:t>MdE</w:t>
      </w:r>
      <w:proofErr w:type="spellEnd"/>
      <w:r>
        <w:rPr>
          <w:rFonts w:ascii="Noto Sans" w:eastAsia="Patria" w:hAnsi="Noto Sans" w:cs="Noto Sans"/>
          <w:b/>
          <w:bCs/>
          <w:color w:val="621132"/>
          <w:sz w:val="22"/>
          <w:szCs w:val="22"/>
        </w:rPr>
        <w:t xml:space="preserve"> entre CSIR y SRE</w:t>
      </w:r>
    </w:p>
    <w:p w14:paraId="02A5612E" w14:textId="677201A7" w:rsidR="00CC417E" w:rsidRPr="002900F8" w:rsidRDefault="000868D9" w:rsidP="00CC417E">
      <w:pPr>
        <w:pStyle w:val="Prrafodelista"/>
        <w:numPr>
          <w:ilvl w:val="0"/>
          <w:numId w:val="4"/>
        </w:numPr>
        <w:spacing w:line="276" w:lineRule="auto"/>
        <w:ind w:left="426"/>
        <w:jc w:val="both"/>
        <w:rPr>
          <w:rFonts w:ascii="Noto Sans" w:eastAsia="Patria" w:hAnsi="Noto Sans" w:cs="Noto Sans"/>
          <w:b/>
          <w:iCs/>
          <w:sz w:val="22"/>
          <w:szCs w:val="22"/>
          <w:lang w:eastAsia="es-MX"/>
        </w:rPr>
      </w:pPr>
      <w:r>
        <w:rPr>
          <w:rFonts w:ascii="Noto Sans" w:eastAsia="Noto Sans" w:hAnsi="Noto Sans" w:cs="Noto Sans"/>
          <w:color w:val="000000"/>
          <w:sz w:val="22"/>
          <w:szCs w:val="22"/>
        </w:rPr>
        <w:t>Tiene</w:t>
      </w:r>
      <w:r w:rsidR="00CC417E">
        <w:rPr>
          <w:rFonts w:ascii="Noto Sans" w:eastAsia="Noto Sans" w:hAnsi="Noto Sans" w:cs="Noto Sans"/>
          <w:color w:val="000000"/>
          <w:sz w:val="22"/>
          <w:szCs w:val="22"/>
        </w:rPr>
        <w:t xml:space="preserve"> una </w:t>
      </w:r>
      <w:r w:rsidR="00CC417E" w:rsidRPr="007876AC">
        <w:rPr>
          <w:rFonts w:ascii="Noto Sans" w:eastAsia="Noto Sans" w:hAnsi="Noto Sans" w:cs="Noto Sans"/>
          <w:b/>
          <w:bCs/>
          <w:color w:val="000000"/>
          <w:sz w:val="22"/>
          <w:szCs w:val="22"/>
        </w:rPr>
        <w:t>vigencia de 5 años</w:t>
      </w:r>
      <w:r w:rsidR="006D6D71">
        <w:rPr>
          <w:rFonts w:ascii="Noto Sans" w:eastAsia="Noto Sans" w:hAnsi="Noto Sans" w:cs="Noto Sans"/>
          <w:b/>
          <w:bCs/>
          <w:color w:val="000000"/>
          <w:sz w:val="22"/>
          <w:szCs w:val="22"/>
        </w:rPr>
        <w:t xml:space="preserve">; </w:t>
      </w:r>
      <w:r w:rsidR="006D6D71">
        <w:rPr>
          <w:rFonts w:ascii="Noto Sans" w:eastAsia="Noto Sans" w:hAnsi="Noto Sans" w:cs="Noto Sans"/>
          <w:color w:val="000000"/>
          <w:sz w:val="22"/>
          <w:szCs w:val="22"/>
        </w:rPr>
        <w:t xml:space="preserve">es decir, hasta 2028. </w:t>
      </w:r>
    </w:p>
    <w:p w14:paraId="1D8DCD52" w14:textId="06B64FC0" w:rsidR="00CC417E" w:rsidRPr="007876AC" w:rsidRDefault="000868D9" w:rsidP="00CC417E">
      <w:pPr>
        <w:pStyle w:val="Prrafodelista"/>
        <w:numPr>
          <w:ilvl w:val="0"/>
          <w:numId w:val="4"/>
        </w:numPr>
        <w:spacing w:line="276" w:lineRule="auto"/>
        <w:ind w:left="426"/>
        <w:jc w:val="both"/>
        <w:rPr>
          <w:rFonts w:ascii="Noto Sans" w:eastAsia="Patria" w:hAnsi="Noto Sans" w:cs="Noto Sans"/>
          <w:b/>
          <w:iCs/>
          <w:sz w:val="22"/>
          <w:szCs w:val="22"/>
          <w:lang w:eastAsia="es-MX"/>
        </w:rPr>
      </w:pPr>
      <w:r>
        <w:rPr>
          <w:rFonts w:ascii="Noto Sans" w:eastAsia="Noto Sans" w:hAnsi="Noto Sans" w:cs="Noto Sans"/>
          <w:color w:val="000000"/>
          <w:sz w:val="22"/>
          <w:szCs w:val="22"/>
        </w:rPr>
        <w:t xml:space="preserve">Se orienta </w:t>
      </w:r>
      <w:r w:rsidR="00CC417E" w:rsidRPr="00AE5036">
        <w:rPr>
          <w:rFonts w:ascii="Noto Sans" w:eastAsia="Noto Sans" w:hAnsi="Noto Sans" w:cs="Noto Sans"/>
          <w:color w:val="000000"/>
          <w:sz w:val="22"/>
          <w:szCs w:val="22"/>
        </w:rPr>
        <w:t xml:space="preserve">a cualquier área de cooperación, mientras que las modalidades se refieren a </w:t>
      </w:r>
      <w:r w:rsidR="00CC417E" w:rsidRPr="007876AC">
        <w:rPr>
          <w:rFonts w:ascii="Noto Sans" w:eastAsia="Noto Sans" w:hAnsi="Noto Sans" w:cs="Noto Sans"/>
          <w:b/>
          <w:bCs/>
          <w:color w:val="000000"/>
          <w:sz w:val="22"/>
          <w:szCs w:val="22"/>
        </w:rPr>
        <w:t>la investigación</w:t>
      </w:r>
      <w:r w:rsidR="00CC417E" w:rsidRPr="00AE5036">
        <w:rPr>
          <w:rFonts w:ascii="Noto Sans" w:eastAsia="Noto Sans" w:hAnsi="Noto Sans" w:cs="Noto Sans"/>
          <w:color w:val="000000"/>
          <w:sz w:val="22"/>
          <w:szCs w:val="22"/>
        </w:rPr>
        <w:t xml:space="preserve"> —incluido el intercambio de información y material genético—, </w:t>
      </w:r>
      <w:r w:rsidR="00CC417E" w:rsidRPr="007876AC">
        <w:rPr>
          <w:rFonts w:ascii="Noto Sans" w:eastAsia="Noto Sans" w:hAnsi="Noto Sans" w:cs="Noto Sans"/>
          <w:b/>
          <w:bCs/>
          <w:color w:val="000000"/>
          <w:sz w:val="22"/>
          <w:szCs w:val="22"/>
        </w:rPr>
        <w:t>la formación de personal, la difusión del conocimiento,</w:t>
      </w:r>
      <w:r w:rsidR="00CC417E" w:rsidRPr="00AE5036">
        <w:rPr>
          <w:rFonts w:ascii="Noto Sans" w:eastAsia="Noto Sans" w:hAnsi="Noto Sans" w:cs="Noto Sans"/>
          <w:color w:val="000000"/>
          <w:sz w:val="22"/>
          <w:szCs w:val="22"/>
        </w:rPr>
        <w:t xml:space="preserve"> así como a </w:t>
      </w:r>
      <w:r w:rsidR="00CC417E" w:rsidRPr="007876AC">
        <w:rPr>
          <w:rFonts w:ascii="Noto Sans" w:eastAsia="Noto Sans" w:hAnsi="Noto Sans" w:cs="Noto Sans"/>
          <w:b/>
          <w:bCs/>
          <w:color w:val="000000"/>
          <w:sz w:val="22"/>
          <w:szCs w:val="22"/>
        </w:rPr>
        <w:lastRenderedPageBreak/>
        <w:t>la tecnología y la industria</w:t>
      </w:r>
      <w:r w:rsidR="00CC417E" w:rsidRPr="00AE5036">
        <w:rPr>
          <w:rFonts w:ascii="Noto Sans" w:eastAsia="Noto Sans" w:hAnsi="Noto Sans" w:cs="Noto Sans"/>
          <w:color w:val="000000"/>
          <w:sz w:val="22"/>
          <w:szCs w:val="22"/>
        </w:rPr>
        <w:t xml:space="preserve"> (por ejemplo, asociaciones tecnológicas y fabricación de tecnologías de relevancia).</w:t>
      </w:r>
      <w:r w:rsidR="00CC417E">
        <w:rPr>
          <w:rFonts w:ascii="Noto Sans" w:eastAsia="Noto Sans" w:hAnsi="Noto Sans" w:cs="Noto Sans"/>
          <w:color w:val="000000"/>
          <w:sz w:val="22"/>
          <w:szCs w:val="22"/>
        </w:rPr>
        <w:t xml:space="preserve"> </w:t>
      </w:r>
    </w:p>
    <w:p w14:paraId="640A91B0" w14:textId="77777777" w:rsidR="00CC417E" w:rsidRPr="00212E47" w:rsidRDefault="00CC417E" w:rsidP="00CC417E">
      <w:pPr>
        <w:pStyle w:val="Prrafodelista"/>
        <w:numPr>
          <w:ilvl w:val="0"/>
          <w:numId w:val="4"/>
        </w:numPr>
        <w:spacing w:line="276" w:lineRule="auto"/>
        <w:ind w:left="426"/>
        <w:jc w:val="both"/>
        <w:rPr>
          <w:rFonts w:ascii="Noto Sans" w:eastAsia="Patria" w:hAnsi="Noto Sans" w:cs="Noto Sans"/>
          <w:b/>
          <w:iCs/>
          <w:sz w:val="22"/>
          <w:szCs w:val="22"/>
          <w:lang w:eastAsia="es-MX"/>
        </w:rPr>
      </w:pPr>
      <w:r>
        <w:rPr>
          <w:rFonts w:ascii="Noto Sans" w:eastAsia="Noto Sans" w:hAnsi="Noto Sans" w:cs="Noto Sans"/>
          <w:color w:val="000000"/>
          <w:sz w:val="22"/>
          <w:szCs w:val="22"/>
        </w:rPr>
        <w:t xml:space="preserve">El </w:t>
      </w:r>
      <w:proofErr w:type="spellStart"/>
      <w:r>
        <w:rPr>
          <w:rFonts w:ascii="Noto Sans" w:eastAsia="Noto Sans" w:hAnsi="Noto Sans" w:cs="Noto Sans"/>
          <w:color w:val="000000"/>
          <w:sz w:val="22"/>
          <w:szCs w:val="22"/>
        </w:rPr>
        <w:t>MdE</w:t>
      </w:r>
      <w:proofErr w:type="spellEnd"/>
      <w:r>
        <w:rPr>
          <w:rFonts w:ascii="Noto Sans" w:eastAsia="Noto Sans" w:hAnsi="Noto Sans" w:cs="Noto Sans"/>
          <w:color w:val="000000"/>
          <w:sz w:val="22"/>
          <w:szCs w:val="22"/>
        </w:rPr>
        <w:t xml:space="preserve"> menciona que el </w:t>
      </w:r>
      <w:r w:rsidRPr="00212E47">
        <w:rPr>
          <w:rFonts w:ascii="Noto Sans" w:eastAsia="Noto Sans" w:hAnsi="Noto Sans" w:cs="Noto Sans"/>
          <w:b/>
          <w:bCs/>
          <w:color w:val="000000"/>
          <w:sz w:val="22"/>
          <w:szCs w:val="22"/>
        </w:rPr>
        <w:t xml:space="preserve">financiamiento </w:t>
      </w:r>
      <w:r>
        <w:rPr>
          <w:rFonts w:ascii="Noto Sans" w:eastAsia="Noto Sans" w:hAnsi="Noto Sans" w:cs="Noto Sans"/>
          <w:color w:val="000000"/>
          <w:sz w:val="22"/>
          <w:szCs w:val="22"/>
        </w:rPr>
        <w:t xml:space="preserve">será convenido por las Partes, una vez formalizado cada proyecto de cooperación. </w:t>
      </w:r>
    </w:p>
    <w:p w14:paraId="3B954CDC" w14:textId="035D873F" w:rsidR="001B01B9" w:rsidRPr="005B1875" w:rsidRDefault="001B01B9" w:rsidP="001B01B9">
      <w:pPr>
        <w:pStyle w:val="Prrafodelista"/>
        <w:numPr>
          <w:ilvl w:val="0"/>
          <w:numId w:val="4"/>
        </w:numPr>
        <w:spacing w:line="276" w:lineRule="auto"/>
        <w:ind w:left="426"/>
        <w:jc w:val="both"/>
        <w:rPr>
          <w:rFonts w:ascii="Noto Sans" w:eastAsia="Patria" w:hAnsi="Noto Sans" w:cs="Noto Sans"/>
          <w:bCs/>
          <w:iCs/>
          <w:sz w:val="22"/>
          <w:szCs w:val="22"/>
          <w:lang w:eastAsia="es-MX"/>
        </w:rPr>
      </w:pPr>
      <w:r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Una </w:t>
      </w:r>
      <w:r w:rsidRPr="001B01B9"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>nota titulada “</w:t>
      </w:r>
      <w:r w:rsidRPr="001B01B9">
        <w:rPr>
          <w:rFonts w:ascii="Noto Sans" w:eastAsia="Patria" w:hAnsi="Noto Sans" w:cs="Noto Sans"/>
          <w:bCs/>
          <w:iCs/>
          <w:sz w:val="22"/>
          <w:szCs w:val="22"/>
          <w:lang w:val="es-ES" w:eastAsia="es-MX"/>
        </w:rPr>
        <w:t xml:space="preserve">Estado de la implementación del </w:t>
      </w:r>
      <w:proofErr w:type="spellStart"/>
      <w:r w:rsidRPr="001B01B9">
        <w:rPr>
          <w:rFonts w:ascii="Noto Sans" w:eastAsia="Patria" w:hAnsi="Noto Sans" w:cs="Noto Sans"/>
          <w:bCs/>
          <w:iCs/>
          <w:sz w:val="22"/>
          <w:szCs w:val="22"/>
          <w:lang w:val="es-ES" w:eastAsia="es-MX"/>
        </w:rPr>
        <w:t>MdE</w:t>
      </w:r>
      <w:proofErr w:type="spellEnd"/>
      <w:r w:rsidRPr="001B01B9">
        <w:rPr>
          <w:rFonts w:ascii="Noto Sans" w:eastAsia="Patria" w:hAnsi="Noto Sans" w:cs="Noto Sans"/>
          <w:bCs/>
          <w:iCs/>
          <w:sz w:val="22"/>
          <w:szCs w:val="22"/>
          <w:lang w:val="es-ES" w:eastAsia="es-MX"/>
        </w:rPr>
        <w:t xml:space="preserve"> entre CSIR y AMEXCID</w:t>
      </w:r>
      <w:r>
        <w:rPr>
          <w:rFonts w:ascii="Noto Sans" w:eastAsia="Patria" w:hAnsi="Noto Sans" w:cs="Noto Sans"/>
          <w:bCs/>
          <w:iCs/>
          <w:sz w:val="22"/>
          <w:szCs w:val="22"/>
          <w:lang w:val="es-ES" w:eastAsia="es-MX"/>
        </w:rPr>
        <w:t xml:space="preserve">” señala que cada país realizará una aportación de </w:t>
      </w:r>
      <w:r w:rsidRPr="00F22FB7">
        <w:rPr>
          <w:rFonts w:ascii="Noto Sans" w:eastAsia="Patria" w:hAnsi="Noto Sans" w:cs="Noto Sans"/>
          <w:b/>
          <w:iCs/>
          <w:sz w:val="22"/>
          <w:szCs w:val="22"/>
          <w:lang w:val="es-ES" w:eastAsia="es-MX"/>
        </w:rPr>
        <w:t>$5 millones de pesos</w:t>
      </w:r>
      <w:r>
        <w:rPr>
          <w:rFonts w:ascii="Noto Sans" w:eastAsia="Patria" w:hAnsi="Noto Sans" w:cs="Noto Sans"/>
          <w:bCs/>
          <w:iCs/>
          <w:sz w:val="22"/>
          <w:szCs w:val="22"/>
          <w:lang w:val="es-ES" w:eastAsia="es-MX"/>
        </w:rPr>
        <w:t xml:space="preserve"> para el </w:t>
      </w:r>
      <w:r w:rsidRPr="00F22FB7">
        <w:rPr>
          <w:rFonts w:ascii="Noto Sans" w:eastAsia="Patria" w:hAnsi="Noto Sans" w:cs="Noto Sans"/>
          <w:b/>
          <w:iCs/>
          <w:sz w:val="22"/>
          <w:szCs w:val="22"/>
          <w:lang w:val="es-ES" w:eastAsia="es-MX"/>
        </w:rPr>
        <w:t>pago de pasajes aéreos y viáticos</w:t>
      </w:r>
      <w:r>
        <w:rPr>
          <w:rFonts w:ascii="Noto Sans" w:eastAsia="Patria" w:hAnsi="Noto Sans" w:cs="Noto Sans"/>
          <w:bCs/>
          <w:iCs/>
          <w:sz w:val="22"/>
          <w:szCs w:val="22"/>
          <w:lang w:val="es-ES" w:eastAsia="es-MX"/>
        </w:rPr>
        <w:t xml:space="preserve"> de investigadores participantes; aunque </w:t>
      </w:r>
      <w:r w:rsidR="00F22FB7">
        <w:rPr>
          <w:rFonts w:ascii="Noto Sans" w:eastAsia="Patria" w:hAnsi="Noto Sans" w:cs="Noto Sans"/>
          <w:bCs/>
          <w:iCs/>
          <w:sz w:val="22"/>
          <w:szCs w:val="22"/>
          <w:lang w:val="es-ES" w:eastAsia="es-MX"/>
        </w:rPr>
        <w:t>menciona que, en 2024, su ejercicio fue pausado por el cambio de administración. Esta nota no cuenta con fecha, ni responsables de elaboración</w:t>
      </w:r>
      <w:r w:rsidR="00EE45F9">
        <w:rPr>
          <w:rFonts w:ascii="Noto Sans" w:eastAsia="Patria" w:hAnsi="Noto Sans" w:cs="Noto Sans"/>
          <w:bCs/>
          <w:iCs/>
          <w:sz w:val="22"/>
          <w:szCs w:val="22"/>
          <w:lang w:val="es-ES" w:eastAsia="es-MX"/>
        </w:rPr>
        <w:t xml:space="preserve">, ni hace referencia a la reunión en la que se realizó el compromiso financiero. </w:t>
      </w:r>
    </w:p>
    <w:p w14:paraId="05DF4456" w14:textId="77777777" w:rsidR="005B1875" w:rsidRPr="00EE45F9" w:rsidRDefault="005B1875" w:rsidP="005B1875">
      <w:pPr>
        <w:pStyle w:val="Prrafodelista"/>
        <w:numPr>
          <w:ilvl w:val="0"/>
          <w:numId w:val="4"/>
        </w:numPr>
        <w:spacing w:line="276" w:lineRule="auto"/>
        <w:ind w:left="426"/>
        <w:jc w:val="both"/>
        <w:rPr>
          <w:rFonts w:ascii="Noto Sans" w:eastAsia="Patria" w:hAnsi="Noto Sans" w:cs="Noto Sans"/>
          <w:b/>
          <w:i/>
          <w:sz w:val="22"/>
          <w:szCs w:val="22"/>
          <w:lang w:eastAsia="es-MX"/>
        </w:rPr>
      </w:pPr>
      <w:r w:rsidRPr="007876AC"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>En</w:t>
      </w:r>
      <w:r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 </w:t>
      </w:r>
      <w:r w:rsidRPr="00E13658">
        <w:rPr>
          <w:rFonts w:ascii="Noto Sans" w:eastAsia="Patria" w:hAnsi="Noto Sans" w:cs="Noto Sans"/>
          <w:b/>
          <w:iCs/>
          <w:sz w:val="22"/>
          <w:szCs w:val="22"/>
          <w:lang w:eastAsia="es-MX"/>
        </w:rPr>
        <w:t>2026</w:t>
      </w:r>
      <w:r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, el CSIR ha impulsado la colaboración entre la red de sus institutos de investigación con las contrapartes en el Sur Global, incluyendo México.  </w:t>
      </w:r>
    </w:p>
    <w:p w14:paraId="614D3FDA" w14:textId="77777777" w:rsidR="005B1875" w:rsidRPr="00877829" w:rsidRDefault="005B1875" w:rsidP="005B1875">
      <w:pPr>
        <w:pStyle w:val="Prrafodelista"/>
        <w:numPr>
          <w:ilvl w:val="1"/>
          <w:numId w:val="4"/>
        </w:numPr>
        <w:spacing w:line="276" w:lineRule="auto"/>
        <w:jc w:val="both"/>
        <w:rPr>
          <w:rFonts w:ascii="Noto Sans" w:eastAsia="Patria" w:hAnsi="Noto Sans" w:cs="Noto Sans"/>
          <w:b/>
          <w:i/>
          <w:sz w:val="22"/>
          <w:szCs w:val="22"/>
          <w:lang w:eastAsia="es-MX"/>
        </w:rPr>
      </w:pPr>
      <w:r w:rsidRPr="00EE45F9"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En el marco del </w:t>
      </w:r>
      <w:proofErr w:type="spellStart"/>
      <w:r w:rsidRPr="00EE45F9"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>MdE</w:t>
      </w:r>
      <w:proofErr w:type="spellEnd"/>
      <w:r w:rsidRPr="00EE45F9"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 entre el CSIR y la SRE, en 2026 la AMEXCID comenzó la </w:t>
      </w:r>
      <w:r w:rsidRPr="00EA5786">
        <w:rPr>
          <w:rFonts w:ascii="Noto Sans" w:eastAsia="Patria" w:hAnsi="Noto Sans" w:cs="Noto Sans"/>
          <w:b/>
          <w:iCs/>
          <w:sz w:val="22"/>
          <w:szCs w:val="22"/>
          <w:lang w:eastAsia="es-MX"/>
        </w:rPr>
        <w:t>fase exploratoria para identificar el interés de las dependencias</w:t>
      </w:r>
      <w:r w:rsidRPr="00EE45F9"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 mexicanas en cooperar con </w:t>
      </w:r>
      <w:r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la red de institutos del </w:t>
      </w:r>
      <w:r w:rsidRPr="00EE45F9"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CSIR en materia de </w:t>
      </w:r>
      <w:r w:rsidRPr="00EE45F9">
        <w:rPr>
          <w:rFonts w:ascii="Noto Sans" w:eastAsia="Patria" w:hAnsi="Noto Sans" w:cs="Noto Sans"/>
          <w:b/>
          <w:iCs/>
          <w:sz w:val="22"/>
          <w:szCs w:val="22"/>
          <w:lang w:eastAsia="es-MX"/>
        </w:rPr>
        <w:t xml:space="preserve">salud, seguridad alimentaria, recursos hídricos y marinos, medio ambiente, caminos y puentes, </w:t>
      </w:r>
      <w:r w:rsidRPr="00EE45F9"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>así como</w:t>
      </w:r>
      <w:r w:rsidRPr="00EE45F9">
        <w:rPr>
          <w:rFonts w:ascii="Noto Sans" w:eastAsia="Patria" w:hAnsi="Noto Sans" w:cs="Noto Sans"/>
          <w:b/>
          <w:iCs/>
          <w:sz w:val="22"/>
          <w:szCs w:val="22"/>
          <w:lang w:eastAsia="es-MX"/>
        </w:rPr>
        <w:t xml:space="preserve"> economía azul. </w:t>
      </w:r>
    </w:p>
    <w:p w14:paraId="6B977944" w14:textId="3E0C0DBE" w:rsidR="005B1875" w:rsidRPr="002C39E7" w:rsidRDefault="005B1875" w:rsidP="005B1875">
      <w:pPr>
        <w:pStyle w:val="Prrafodelista"/>
        <w:numPr>
          <w:ilvl w:val="1"/>
          <w:numId w:val="4"/>
        </w:numPr>
        <w:spacing w:line="276" w:lineRule="auto"/>
        <w:jc w:val="both"/>
        <w:rPr>
          <w:rFonts w:ascii="Noto Sans" w:eastAsia="Times New Roman" w:hAnsi="Noto Sans" w:cs="Noto Sans"/>
          <w:bCs/>
          <w:sz w:val="22"/>
          <w:szCs w:val="22"/>
          <w:lang w:val="es-ES"/>
        </w:rPr>
      </w:pPr>
      <w:r w:rsidRPr="002C39E7">
        <w:rPr>
          <w:rFonts w:ascii="Noto Sans" w:eastAsia="Times New Roman" w:hAnsi="Noto Sans" w:cs="Noto Sans"/>
          <w:bCs/>
          <w:sz w:val="22"/>
          <w:szCs w:val="22"/>
          <w:lang w:val="es-ES"/>
        </w:rPr>
        <w:t xml:space="preserve">La </w:t>
      </w:r>
      <w:r w:rsidRPr="00E13658">
        <w:rPr>
          <w:rFonts w:ascii="Noto Sans" w:eastAsia="Times New Roman" w:hAnsi="Noto Sans" w:cs="Noto Sans"/>
          <w:b/>
          <w:sz w:val="22"/>
          <w:szCs w:val="22"/>
          <w:lang w:val="es-ES"/>
        </w:rPr>
        <w:t>Secretaría de Medio Ambiente y Recursos Naturales (SEMARNAT)</w:t>
      </w:r>
      <w:r w:rsidRPr="002C39E7">
        <w:rPr>
          <w:rFonts w:ascii="Noto Sans" w:eastAsia="Times New Roman" w:hAnsi="Noto Sans" w:cs="Noto Sans"/>
          <w:bCs/>
          <w:sz w:val="22"/>
          <w:szCs w:val="22"/>
          <w:lang w:val="es-ES"/>
        </w:rPr>
        <w:t xml:space="preserve"> ha manifestado interés en calidad ambiental y gestión del agua; cambio climático, restauración y biodiversidad, con énfasis en el ámbito forestal y el manejo del fuego; así como economía circular y aprovechamiento sostenible de recursos, en particular en el manejo de desechos.</w:t>
      </w:r>
    </w:p>
    <w:p w14:paraId="2D141533" w14:textId="6DF81D95" w:rsidR="005B1875" w:rsidRPr="002C39E7" w:rsidRDefault="005B1875" w:rsidP="005B1875">
      <w:pPr>
        <w:pStyle w:val="Prrafodelista"/>
        <w:numPr>
          <w:ilvl w:val="1"/>
          <w:numId w:val="4"/>
        </w:numPr>
        <w:spacing w:line="276" w:lineRule="auto"/>
        <w:jc w:val="both"/>
        <w:rPr>
          <w:rFonts w:ascii="Noto Sans" w:eastAsia="Patria" w:hAnsi="Noto Sans" w:cs="Noto Sans"/>
          <w:bCs/>
          <w:i/>
          <w:sz w:val="22"/>
          <w:szCs w:val="22"/>
          <w:lang w:eastAsia="es-MX"/>
        </w:rPr>
      </w:pPr>
      <w:r w:rsidRPr="002C39E7">
        <w:rPr>
          <w:rFonts w:ascii="Noto Sans" w:eastAsia="Patria" w:hAnsi="Noto Sans" w:cs="Noto Sans"/>
          <w:bCs/>
          <w:iCs/>
          <w:sz w:val="22"/>
          <w:szCs w:val="22"/>
          <w:lang w:val="es-ES" w:eastAsia="es-MX"/>
        </w:rPr>
        <w:t xml:space="preserve">La </w:t>
      </w:r>
      <w:r w:rsidRPr="00E13658">
        <w:rPr>
          <w:rFonts w:ascii="Noto Sans" w:eastAsia="Patria" w:hAnsi="Noto Sans" w:cs="Noto Sans"/>
          <w:b/>
          <w:iCs/>
          <w:sz w:val="22"/>
          <w:szCs w:val="22"/>
          <w:lang w:val="es-ES" w:eastAsia="es-MX"/>
        </w:rPr>
        <w:t>Secretaría de Agricultura y Desarrollo Rural (SADER)</w:t>
      </w:r>
      <w:r w:rsidRPr="002C39E7">
        <w:rPr>
          <w:rFonts w:ascii="Noto Sans" w:eastAsia="Patria" w:hAnsi="Noto Sans" w:cs="Noto Sans"/>
          <w:bCs/>
          <w:iCs/>
          <w:sz w:val="22"/>
          <w:szCs w:val="22"/>
          <w:lang w:val="es-ES" w:eastAsia="es-MX"/>
        </w:rPr>
        <w:t xml:space="preserve"> ha </w:t>
      </w:r>
      <w:r w:rsidR="00E13658">
        <w:rPr>
          <w:rFonts w:ascii="Noto Sans" w:eastAsia="Patria" w:hAnsi="Noto Sans" w:cs="Noto Sans"/>
          <w:bCs/>
          <w:iCs/>
          <w:sz w:val="22"/>
          <w:szCs w:val="22"/>
          <w:lang w:val="es-ES" w:eastAsia="es-MX"/>
        </w:rPr>
        <w:t xml:space="preserve">identificado áreas prioritarias </w:t>
      </w:r>
      <w:r w:rsidRPr="002C39E7">
        <w:rPr>
          <w:rFonts w:ascii="Noto Sans" w:eastAsia="Patria" w:hAnsi="Noto Sans" w:cs="Noto Sans"/>
          <w:bCs/>
          <w:iCs/>
          <w:sz w:val="22"/>
          <w:szCs w:val="22"/>
          <w:lang w:val="es-ES" w:eastAsia="es-MX"/>
        </w:rPr>
        <w:t>en agroecología, sostenibilidad, atención y mitigación de sequías, agrotecnologías, mecanización en pequeña escala para pequeños productores, plataformas tecnológicas para la generación y análisis de información sobre precios y mercados agrícolas, así como metodologías y tecnologías para la generación de estadística sectorial mediante imágenes satelitales y sensores remotos.</w:t>
      </w:r>
    </w:p>
    <w:p w14:paraId="767E03CA" w14:textId="77777777" w:rsidR="005B1875" w:rsidRPr="002C39E7" w:rsidRDefault="005B1875" w:rsidP="005B1875">
      <w:pPr>
        <w:pStyle w:val="Prrafodelista"/>
        <w:numPr>
          <w:ilvl w:val="1"/>
          <w:numId w:val="4"/>
        </w:numPr>
        <w:spacing w:line="276" w:lineRule="auto"/>
        <w:jc w:val="both"/>
        <w:rPr>
          <w:rFonts w:ascii="Noto Sans" w:eastAsia="Patria" w:hAnsi="Noto Sans" w:cs="Noto Sans"/>
          <w:bCs/>
          <w:i/>
          <w:sz w:val="22"/>
          <w:szCs w:val="22"/>
          <w:lang w:eastAsia="es-MX"/>
        </w:rPr>
      </w:pPr>
      <w:r>
        <w:rPr>
          <w:rFonts w:ascii="Noto Sans" w:eastAsia="Patria" w:hAnsi="Noto Sans" w:cs="Noto Sans"/>
          <w:bCs/>
          <w:iCs/>
          <w:sz w:val="22"/>
          <w:szCs w:val="22"/>
          <w:lang w:val="es-ES" w:eastAsia="es-MX"/>
        </w:rPr>
        <w:t xml:space="preserve">Ambas dependencias son acompañadas por esta Agencia para concretar el alcance de proyectos de interés mutuo. </w:t>
      </w:r>
    </w:p>
    <w:p w14:paraId="5B645A69" w14:textId="36F8AE47" w:rsidR="005B1875" w:rsidRPr="00404E6F" w:rsidRDefault="005B1875" w:rsidP="005B1875">
      <w:pPr>
        <w:pStyle w:val="Prrafodelista"/>
        <w:numPr>
          <w:ilvl w:val="1"/>
          <w:numId w:val="4"/>
        </w:numPr>
        <w:spacing w:line="276" w:lineRule="auto"/>
        <w:jc w:val="both"/>
        <w:rPr>
          <w:rFonts w:ascii="Noto Sans" w:eastAsia="Patria" w:hAnsi="Noto Sans" w:cs="Noto Sans"/>
          <w:bCs/>
          <w:i/>
          <w:sz w:val="22"/>
          <w:szCs w:val="22"/>
          <w:lang w:eastAsia="es-MX"/>
        </w:rPr>
      </w:pPr>
      <w:r w:rsidRPr="00404E6F"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>La Secretaría de Energía (SENER)</w:t>
      </w:r>
      <w:r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 </w:t>
      </w:r>
      <w:r w:rsidR="00EA5786"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ha </w:t>
      </w:r>
      <w:r w:rsidR="00E13658"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>señalado que no cuenta con</w:t>
      </w:r>
      <w:r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 disponibilidad.</w:t>
      </w:r>
    </w:p>
    <w:p w14:paraId="6226CEFA" w14:textId="415C8AC0" w:rsidR="005B1875" w:rsidRPr="00E13658" w:rsidRDefault="005B1875" w:rsidP="00E13658">
      <w:pPr>
        <w:pStyle w:val="Prrafodelista"/>
        <w:numPr>
          <w:ilvl w:val="1"/>
          <w:numId w:val="4"/>
        </w:numPr>
        <w:spacing w:line="276" w:lineRule="auto"/>
        <w:jc w:val="both"/>
        <w:rPr>
          <w:rFonts w:ascii="Noto Sans" w:eastAsia="Patria" w:hAnsi="Noto Sans" w:cs="Noto Sans"/>
          <w:bCs/>
          <w:i/>
          <w:sz w:val="22"/>
          <w:szCs w:val="22"/>
          <w:lang w:eastAsia="es-MX"/>
        </w:rPr>
      </w:pPr>
      <w:r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lastRenderedPageBreak/>
        <w:t xml:space="preserve">Se consultó también a </w:t>
      </w:r>
      <w:r>
        <w:rPr>
          <w:rFonts w:ascii="Noto Sans" w:hAnsi="Noto Sans" w:cs="Noto Sans"/>
          <w:sz w:val="22"/>
          <w:szCs w:val="22"/>
        </w:rPr>
        <w:t xml:space="preserve">la Secretaría de Ciencia, Humanidades, Tecnología e Innovación (SECIHTI) y la </w:t>
      </w:r>
      <w:r w:rsidRPr="00A270F9">
        <w:rPr>
          <w:rFonts w:ascii="Noto Sans" w:hAnsi="Noto Sans" w:cs="Noto Sans"/>
          <w:sz w:val="22"/>
          <w:szCs w:val="22"/>
        </w:rPr>
        <w:t>Secretaría de Salud</w:t>
      </w:r>
      <w:r>
        <w:rPr>
          <w:rFonts w:ascii="Noto Sans" w:hAnsi="Noto Sans" w:cs="Noto Sans"/>
          <w:sz w:val="22"/>
          <w:szCs w:val="22"/>
        </w:rPr>
        <w:t xml:space="preserve"> (SSA); aunque aún no han formalizado su interés. </w:t>
      </w:r>
    </w:p>
    <w:p w14:paraId="3E9D8417" w14:textId="417F5116" w:rsidR="00E13658" w:rsidRPr="00E13658" w:rsidRDefault="00E13658" w:rsidP="00E13658">
      <w:pPr>
        <w:pStyle w:val="Prrafodelista"/>
        <w:numPr>
          <w:ilvl w:val="1"/>
          <w:numId w:val="4"/>
        </w:numPr>
        <w:spacing w:line="276" w:lineRule="auto"/>
        <w:jc w:val="both"/>
        <w:rPr>
          <w:rFonts w:ascii="Noto Sans" w:eastAsia="Patria" w:hAnsi="Noto Sans" w:cs="Noto Sans"/>
          <w:bCs/>
          <w:i/>
          <w:sz w:val="22"/>
          <w:szCs w:val="22"/>
          <w:lang w:eastAsia="es-MX"/>
        </w:rPr>
      </w:pPr>
      <w:r>
        <w:rPr>
          <w:rFonts w:ascii="Noto Sans" w:hAnsi="Noto Sans" w:cs="Noto Sans"/>
          <w:sz w:val="22"/>
          <w:szCs w:val="22"/>
        </w:rPr>
        <w:t xml:space="preserve">Se </w:t>
      </w:r>
      <w:r w:rsidR="00EA5786">
        <w:rPr>
          <w:rFonts w:ascii="Noto Sans" w:hAnsi="Noto Sans" w:cs="Noto Sans"/>
          <w:sz w:val="22"/>
          <w:szCs w:val="22"/>
        </w:rPr>
        <w:t xml:space="preserve">realizará un acercamiento con </w:t>
      </w:r>
      <w:r>
        <w:rPr>
          <w:rFonts w:ascii="Noto Sans" w:hAnsi="Noto Sans" w:cs="Noto Sans"/>
          <w:sz w:val="22"/>
          <w:szCs w:val="22"/>
        </w:rPr>
        <w:t xml:space="preserve">otros institutos de investigación que sean destacados en las materias solicitadas por el CSIR. </w:t>
      </w:r>
    </w:p>
    <w:p w14:paraId="1F8E786F" w14:textId="7F23E010" w:rsidR="00D96EDB" w:rsidRPr="00D96EDB" w:rsidRDefault="00D96EDB" w:rsidP="00D96ED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Noto Sans" w:eastAsia="Patria" w:hAnsi="Noto Sans" w:cs="Noto Sans"/>
          <w:b/>
          <w:bCs/>
          <w:color w:val="621132"/>
          <w:sz w:val="22"/>
          <w:szCs w:val="22"/>
        </w:rPr>
      </w:pPr>
      <w:r w:rsidRPr="00D96EDB">
        <w:rPr>
          <w:rFonts w:ascii="Noto Sans" w:eastAsia="Patria" w:hAnsi="Noto Sans" w:cs="Noto Sans"/>
          <w:b/>
          <w:bCs/>
          <w:color w:val="621132"/>
          <w:sz w:val="22"/>
          <w:szCs w:val="22"/>
        </w:rPr>
        <w:t>Programas y Mecanismos principales</w:t>
      </w:r>
    </w:p>
    <w:p w14:paraId="66EE5EA3" w14:textId="77777777" w:rsidR="002304BF" w:rsidRPr="00E40D07" w:rsidRDefault="002304BF" w:rsidP="002304BF">
      <w:pPr>
        <w:pStyle w:val="Prrafodelista"/>
        <w:numPr>
          <w:ilvl w:val="0"/>
          <w:numId w:val="3"/>
        </w:numPr>
        <w:spacing w:line="276" w:lineRule="auto"/>
        <w:ind w:left="426"/>
        <w:jc w:val="both"/>
        <w:rPr>
          <w:rFonts w:ascii="Noto Sans" w:eastAsia="Patria" w:hAnsi="Noto Sans" w:cs="Noto Sans"/>
          <w:b/>
          <w:i/>
          <w:sz w:val="22"/>
          <w:szCs w:val="22"/>
          <w:lang w:eastAsia="es-MX"/>
        </w:rPr>
      </w:pPr>
      <w:r w:rsidRPr="00D96EDB">
        <w:rPr>
          <w:rFonts w:ascii="Noto Sans" w:eastAsia="Patria" w:hAnsi="Noto Sans" w:cs="Noto Sans"/>
          <w:b/>
          <w:bCs/>
          <w:sz w:val="22"/>
          <w:szCs w:val="22"/>
          <w:lang w:val="es-ES"/>
        </w:rPr>
        <w:t xml:space="preserve">Programa de </w:t>
      </w:r>
      <w:r w:rsidRPr="00CB3582">
        <w:rPr>
          <w:rFonts w:ascii="Noto Sans" w:eastAsia="Patria" w:hAnsi="Noto Sans" w:cs="Noto Sans"/>
          <w:b/>
          <w:iCs/>
          <w:sz w:val="22"/>
          <w:szCs w:val="22"/>
          <w:lang w:eastAsia="es-MX"/>
        </w:rPr>
        <w:t>Formación</w:t>
      </w:r>
      <w:r w:rsidRPr="00D96EDB">
        <w:rPr>
          <w:rFonts w:ascii="Noto Sans" w:eastAsia="Patria" w:hAnsi="Noto Sans" w:cs="Noto Sans"/>
          <w:b/>
          <w:bCs/>
          <w:sz w:val="22"/>
          <w:szCs w:val="22"/>
          <w:lang w:val="es-ES"/>
        </w:rPr>
        <w:t xml:space="preserve"> de Recursos Humanos </w:t>
      </w:r>
      <w:r w:rsidRPr="005A0040">
        <w:rPr>
          <w:rFonts w:ascii="Noto Sans" w:eastAsia="Patria" w:hAnsi="Noto Sans" w:cs="Noto Sans"/>
          <w:b/>
          <w:iCs/>
          <w:sz w:val="22"/>
          <w:szCs w:val="22"/>
          <w:lang w:eastAsia="es-MX"/>
        </w:rPr>
        <w:t>ITEC</w:t>
      </w:r>
    </w:p>
    <w:p w14:paraId="61B1748C" w14:textId="77777777" w:rsidR="002304BF" w:rsidRPr="00726967" w:rsidRDefault="002304BF" w:rsidP="002304BF">
      <w:pPr>
        <w:pStyle w:val="Prrafodelista"/>
        <w:numPr>
          <w:ilvl w:val="0"/>
          <w:numId w:val="4"/>
        </w:numPr>
        <w:spacing w:line="276" w:lineRule="auto"/>
        <w:ind w:left="426"/>
        <w:jc w:val="both"/>
        <w:rPr>
          <w:rFonts w:ascii="Noto Sans" w:eastAsia="Patria" w:hAnsi="Noto Sans" w:cs="Noto Sans"/>
          <w:b/>
          <w:i/>
          <w:sz w:val="22"/>
          <w:szCs w:val="22"/>
          <w:lang w:eastAsia="es-MX"/>
        </w:rPr>
      </w:pPr>
      <w:r w:rsidRPr="005A0040"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El programa </w:t>
      </w:r>
      <w:r w:rsidRPr="005A0040">
        <w:rPr>
          <w:rFonts w:ascii="Noto Sans" w:eastAsia="Patria" w:hAnsi="Noto Sans" w:cs="Noto Sans"/>
          <w:bCs/>
          <w:i/>
          <w:sz w:val="22"/>
          <w:szCs w:val="22"/>
          <w:lang w:eastAsia="es-MX"/>
        </w:rPr>
        <w:t xml:space="preserve">Indian </w:t>
      </w:r>
      <w:proofErr w:type="spellStart"/>
      <w:r w:rsidRPr="005A0040">
        <w:rPr>
          <w:rFonts w:ascii="Noto Sans" w:eastAsia="Patria" w:hAnsi="Noto Sans" w:cs="Noto Sans"/>
          <w:bCs/>
          <w:i/>
          <w:sz w:val="22"/>
          <w:szCs w:val="22"/>
          <w:lang w:eastAsia="es-MX"/>
        </w:rPr>
        <w:t>Technical</w:t>
      </w:r>
      <w:proofErr w:type="spellEnd"/>
      <w:r w:rsidRPr="005A0040">
        <w:rPr>
          <w:rFonts w:ascii="Noto Sans" w:eastAsia="Patria" w:hAnsi="Noto Sans" w:cs="Noto Sans"/>
          <w:bCs/>
          <w:i/>
          <w:sz w:val="22"/>
          <w:szCs w:val="22"/>
          <w:lang w:eastAsia="es-MX"/>
        </w:rPr>
        <w:t xml:space="preserve"> and </w:t>
      </w:r>
      <w:proofErr w:type="spellStart"/>
      <w:r w:rsidRPr="005A0040">
        <w:rPr>
          <w:rFonts w:ascii="Noto Sans" w:eastAsia="Patria" w:hAnsi="Noto Sans" w:cs="Noto Sans"/>
          <w:bCs/>
          <w:i/>
          <w:sz w:val="22"/>
          <w:szCs w:val="22"/>
          <w:lang w:eastAsia="es-MX"/>
        </w:rPr>
        <w:t>Economic</w:t>
      </w:r>
      <w:proofErr w:type="spellEnd"/>
      <w:r w:rsidRPr="005A0040">
        <w:rPr>
          <w:rFonts w:ascii="Noto Sans" w:eastAsia="Patria" w:hAnsi="Noto Sans" w:cs="Noto Sans"/>
          <w:bCs/>
          <w:i/>
          <w:sz w:val="22"/>
          <w:szCs w:val="22"/>
          <w:lang w:eastAsia="es-MX"/>
        </w:rPr>
        <w:t xml:space="preserve"> </w:t>
      </w:r>
      <w:proofErr w:type="spellStart"/>
      <w:r w:rsidRPr="005A0040">
        <w:rPr>
          <w:rFonts w:ascii="Noto Sans" w:eastAsia="Patria" w:hAnsi="Noto Sans" w:cs="Noto Sans"/>
          <w:bCs/>
          <w:i/>
          <w:sz w:val="22"/>
          <w:szCs w:val="22"/>
          <w:lang w:eastAsia="es-MX"/>
        </w:rPr>
        <w:t>Cooperation</w:t>
      </w:r>
      <w:proofErr w:type="spellEnd"/>
      <w:r w:rsidRPr="005A0040"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 (ITEC) ofrece becas completas de capacitación y</w:t>
      </w:r>
      <w:r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 posgrado para profesionales en activo, el cual fue impulsado en 1964 como programa bilateral de asistencia de India. </w:t>
      </w:r>
    </w:p>
    <w:p w14:paraId="6FD0F6D3" w14:textId="77777777" w:rsidR="002304BF" w:rsidRPr="00726967" w:rsidRDefault="002304BF" w:rsidP="002304BF">
      <w:pPr>
        <w:pStyle w:val="Prrafodelista"/>
        <w:numPr>
          <w:ilvl w:val="0"/>
          <w:numId w:val="4"/>
        </w:numPr>
        <w:spacing w:line="276" w:lineRule="auto"/>
        <w:ind w:left="426"/>
        <w:jc w:val="both"/>
        <w:rPr>
          <w:rFonts w:ascii="Noto Sans" w:eastAsia="Patria" w:hAnsi="Noto Sans" w:cs="Noto Sans"/>
          <w:b/>
          <w:i/>
          <w:sz w:val="22"/>
          <w:szCs w:val="22"/>
          <w:lang w:eastAsia="es-MX"/>
        </w:rPr>
      </w:pPr>
      <w:r>
        <w:rPr>
          <w:rFonts w:ascii="Noto Sans" w:eastAsia="Patria" w:hAnsi="Noto Sans" w:cs="Noto Sans"/>
          <w:bCs/>
          <w:iCs/>
          <w:sz w:val="22"/>
          <w:szCs w:val="22"/>
          <w:lang w:eastAsia="es-MX"/>
        </w:rPr>
        <w:t xml:space="preserve">La </w:t>
      </w:r>
      <w:r w:rsidRPr="00D96EDB">
        <w:rPr>
          <w:rFonts w:ascii="Noto Sans" w:eastAsia="Noto Sans" w:hAnsi="Noto Sans" w:cs="Noto Sans"/>
          <w:sz w:val="22"/>
          <w:szCs w:val="22"/>
          <w:lang w:eastAsia="es-MX"/>
        </w:rPr>
        <w:t>DGPCIDCTEF</w:t>
      </w:r>
      <w:r>
        <w:rPr>
          <w:rFonts w:ascii="Noto Sans" w:eastAsia="Noto Sans" w:hAnsi="Noto Sans" w:cs="Noto Sans"/>
          <w:sz w:val="22"/>
          <w:szCs w:val="22"/>
          <w:lang w:eastAsia="es-MX"/>
        </w:rPr>
        <w:t xml:space="preserve"> participa en la difusión de estos cursos hacia las dependencias de la Administración Pública Federal (APF). </w:t>
      </w:r>
    </w:p>
    <w:p w14:paraId="3E99DFEF" w14:textId="77777777" w:rsidR="002304BF" w:rsidRPr="0061609D" w:rsidRDefault="002304BF" w:rsidP="002304BF">
      <w:pPr>
        <w:pStyle w:val="Prrafodelista"/>
        <w:numPr>
          <w:ilvl w:val="0"/>
          <w:numId w:val="4"/>
        </w:numPr>
        <w:spacing w:line="276" w:lineRule="auto"/>
        <w:ind w:left="426"/>
        <w:jc w:val="both"/>
        <w:rPr>
          <w:rFonts w:ascii="Noto Sans" w:eastAsia="Patria" w:hAnsi="Noto Sans" w:cs="Noto Sans"/>
          <w:b/>
          <w:i/>
          <w:sz w:val="22"/>
          <w:szCs w:val="22"/>
          <w:lang w:eastAsia="es-MX"/>
        </w:rPr>
      </w:pPr>
      <w:r w:rsidRPr="00CC590D">
        <w:rPr>
          <w:rFonts w:ascii="Noto Sans" w:eastAsia="Patria" w:hAnsi="Noto Sans" w:cs="Noto Sans"/>
          <w:bCs/>
          <w:iCs/>
          <w:sz w:val="22"/>
          <w:szCs w:val="22"/>
          <w:lang w:val="es-ES" w:eastAsia="es-MX"/>
        </w:rPr>
        <w:t xml:space="preserve">En </w:t>
      </w:r>
      <w:r>
        <w:rPr>
          <w:rFonts w:ascii="Noto Sans" w:eastAsia="Patria" w:hAnsi="Noto Sans" w:cs="Noto Sans"/>
          <w:bCs/>
          <w:iCs/>
          <w:sz w:val="22"/>
          <w:szCs w:val="22"/>
          <w:lang w:val="es-ES" w:eastAsia="es-MX"/>
        </w:rPr>
        <w:t xml:space="preserve">el ciclo 2025-26, el ITEC, a través de la </w:t>
      </w:r>
      <w:r w:rsidRPr="00D96EDB">
        <w:rPr>
          <w:rFonts w:ascii="Noto Sans" w:eastAsia="Noto Sans" w:hAnsi="Noto Sans" w:cs="Noto Sans"/>
          <w:sz w:val="22"/>
          <w:szCs w:val="22"/>
          <w:lang w:eastAsia="es-MX"/>
        </w:rPr>
        <w:t>DGPCIDCTEF</w:t>
      </w:r>
      <w:r>
        <w:rPr>
          <w:rFonts w:ascii="Noto Sans" w:eastAsia="Noto Sans" w:hAnsi="Noto Sans" w:cs="Noto Sans"/>
          <w:sz w:val="22"/>
          <w:szCs w:val="22"/>
          <w:lang w:eastAsia="es-MX"/>
        </w:rPr>
        <w:t xml:space="preserve">, ha ofrecido </w:t>
      </w:r>
      <w:r w:rsidRPr="00D96EDB">
        <w:rPr>
          <w:rFonts w:ascii="Noto Sans" w:eastAsia="Noto Sans" w:hAnsi="Noto Sans" w:cs="Noto Sans"/>
          <w:sz w:val="22"/>
          <w:szCs w:val="22"/>
          <w:lang w:eastAsia="es-MX"/>
        </w:rPr>
        <w:t>25 cursos de capacitación</w:t>
      </w:r>
      <w:r>
        <w:rPr>
          <w:rFonts w:ascii="Noto Sans" w:eastAsia="Noto Sans" w:hAnsi="Noto Sans" w:cs="Noto Sans"/>
          <w:sz w:val="22"/>
          <w:szCs w:val="22"/>
          <w:lang w:eastAsia="es-MX"/>
        </w:rPr>
        <w:t xml:space="preserve"> programados para el </w:t>
      </w:r>
      <w:r w:rsidRPr="00D96EDB">
        <w:rPr>
          <w:rFonts w:ascii="Noto Sans" w:eastAsia="Noto Sans" w:hAnsi="Noto Sans" w:cs="Noto Sans"/>
          <w:sz w:val="22"/>
          <w:szCs w:val="22"/>
          <w:lang w:eastAsia="es-MX"/>
        </w:rPr>
        <w:t>primer trimestre de 2026</w:t>
      </w:r>
      <w:r>
        <w:rPr>
          <w:rFonts w:ascii="Noto Sans" w:eastAsia="Noto Sans" w:hAnsi="Noto Sans" w:cs="Noto Sans"/>
          <w:sz w:val="22"/>
          <w:szCs w:val="22"/>
          <w:lang w:eastAsia="es-MX"/>
        </w:rPr>
        <w:t xml:space="preserve">; cuyas áreas se enmarcaron en </w:t>
      </w:r>
      <w:r w:rsidRPr="00D96EDB">
        <w:rPr>
          <w:rFonts w:ascii="Noto Sans" w:eastAsia="Noto Sans" w:hAnsi="Noto Sans" w:cs="Noto Sans"/>
          <w:sz w:val="22"/>
          <w:szCs w:val="22"/>
          <w:lang w:eastAsia="es-MX"/>
        </w:rPr>
        <w:t>medio ambiente y cambio climático; salud pública; derechos humanos; banca y finanzas; desarrollo social; planificación y desarrollo de infraestructura; energía solar; automatización y robótica, entre otr</w:t>
      </w:r>
      <w:r>
        <w:rPr>
          <w:rFonts w:ascii="Noto Sans" w:eastAsia="Noto Sans" w:hAnsi="Noto Sans" w:cs="Noto Sans"/>
          <w:sz w:val="22"/>
          <w:szCs w:val="22"/>
          <w:lang w:eastAsia="es-MX"/>
        </w:rPr>
        <w:t>a</w:t>
      </w:r>
      <w:r w:rsidRPr="00D96EDB">
        <w:rPr>
          <w:rFonts w:ascii="Noto Sans" w:eastAsia="Noto Sans" w:hAnsi="Noto Sans" w:cs="Noto Sans"/>
          <w:sz w:val="22"/>
          <w:szCs w:val="22"/>
          <w:lang w:eastAsia="es-MX"/>
        </w:rPr>
        <w:t>s.</w:t>
      </w:r>
    </w:p>
    <w:p w14:paraId="3030A13A" w14:textId="77777777" w:rsidR="002304BF" w:rsidRPr="0061609D" w:rsidRDefault="002304BF" w:rsidP="002304BF">
      <w:pPr>
        <w:pStyle w:val="Prrafodelista"/>
        <w:numPr>
          <w:ilvl w:val="0"/>
          <w:numId w:val="4"/>
        </w:numPr>
        <w:spacing w:line="276" w:lineRule="auto"/>
        <w:ind w:left="426"/>
        <w:jc w:val="both"/>
        <w:rPr>
          <w:rFonts w:ascii="Noto Sans" w:eastAsia="Patria" w:hAnsi="Noto Sans" w:cs="Noto Sans"/>
          <w:b/>
          <w:i/>
          <w:sz w:val="22"/>
          <w:szCs w:val="22"/>
          <w:lang w:eastAsia="es-MX"/>
        </w:rPr>
      </w:pPr>
      <w:r>
        <w:rPr>
          <w:rFonts w:ascii="Noto Sans" w:eastAsia="Noto Sans" w:hAnsi="Noto Sans" w:cs="Noto Sans"/>
          <w:sz w:val="22"/>
          <w:szCs w:val="22"/>
          <w:lang w:eastAsia="es-MX"/>
        </w:rPr>
        <w:t xml:space="preserve">En el </w:t>
      </w:r>
      <w:r w:rsidRPr="0061609D">
        <w:rPr>
          <w:rFonts w:ascii="Noto Sans" w:eastAsia="Noto Sans" w:hAnsi="Noto Sans" w:cs="Noto Sans"/>
          <w:sz w:val="22"/>
          <w:szCs w:val="22"/>
          <w:lang w:eastAsia="es-MX"/>
        </w:rPr>
        <w:t>segundo semestre de 2026, se prevé la difusión de aproximadamente 30 cursos.</w:t>
      </w:r>
    </w:p>
    <w:p w14:paraId="54A5F9E6" w14:textId="77777777" w:rsidR="002304BF" w:rsidRPr="00D96EDB" w:rsidRDefault="002304BF" w:rsidP="002304BF">
      <w:pPr>
        <w:pStyle w:val="Prrafodelista"/>
        <w:numPr>
          <w:ilvl w:val="0"/>
          <w:numId w:val="4"/>
        </w:numPr>
        <w:spacing w:line="276" w:lineRule="auto"/>
        <w:ind w:left="426"/>
        <w:jc w:val="both"/>
        <w:rPr>
          <w:rFonts w:ascii="Noto Sans" w:eastAsia="Noto Sans" w:hAnsi="Noto Sans" w:cs="Noto Sans"/>
          <w:sz w:val="22"/>
          <w:szCs w:val="22"/>
          <w:lang w:eastAsia="es-MX"/>
        </w:rPr>
      </w:pPr>
      <w:r>
        <w:rPr>
          <w:rFonts w:ascii="Noto Sans" w:eastAsia="Noto Sans" w:hAnsi="Noto Sans" w:cs="Noto Sans"/>
          <w:sz w:val="22"/>
          <w:szCs w:val="22"/>
          <w:lang w:eastAsia="es-MX"/>
        </w:rPr>
        <w:t xml:space="preserve">En materia de áreas naturales protegidas y silvestres, tres </w:t>
      </w:r>
      <w:r w:rsidRPr="00D96EDB">
        <w:rPr>
          <w:rFonts w:ascii="Noto Sans" w:eastAsia="Noto Sans" w:hAnsi="Noto Sans" w:cs="Noto Sans"/>
          <w:sz w:val="22"/>
          <w:szCs w:val="22"/>
          <w:lang w:eastAsia="es-MX"/>
        </w:rPr>
        <w:t>especialistas mexicanos realizaron una estancia en el Centro de Grandes Mamíferos de la India.</w:t>
      </w:r>
    </w:p>
    <w:p w14:paraId="466F6E43" w14:textId="77777777" w:rsidR="002304BF" w:rsidRDefault="002304BF" w:rsidP="002304BF">
      <w:pPr>
        <w:pStyle w:val="Prrafodelista"/>
        <w:spacing w:line="276" w:lineRule="auto"/>
        <w:ind w:left="426"/>
        <w:jc w:val="both"/>
        <w:rPr>
          <w:rFonts w:ascii="Noto Sans" w:eastAsia="Patria" w:hAnsi="Noto Sans" w:cs="Noto Sans"/>
          <w:b/>
          <w:iCs/>
          <w:sz w:val="22"/>
          <w:szCs w:val="22"/>
          <w:lang w:eastAsia="es-MX"/>
        </w:rPr>
      </w:pPr>
    </w:p>
    <w:p w14:paraId="3AACED68" w14:textId="7E70BF7F" w:rsidR="00D96EDB" w:rsidRPr="00CB3582" w:rsidRDefault="00D96EDB" w:rsidP="00CB3582">
      <w:pPr>
        <w:pStyle w:val="Prrafodelista"/>
        <w:numPr>
          <w:ilvl w:val="0"/>
          <w:numId w:val="3"/>
        </w:numPr>
        <w:spacing w:line="276" w:lineRule="auto"/>
        <w:ind w:left="426"/>
        <w:jc w:val="both"/>
        <w:rPr>
          <w:rFonts w:ascii="Noto Sans" w:eastAsia="Patria" w:hAnsi="Noto Sans" w:cs="Noto Sans"/>
          <w:b/>
          <w:iCs/>
          <w:sz w:val="22"/>
          <w:szCs w:val="22"/>
          <w:lang w:eastAsia="es-MX"/>
        </w:rPr>
      </w:pPr>
      <w:r w:rsidRPr="00CB3582">
        <w:rPr>
          <w:rFonts w:ascii="Noto Sans" w:eastAsia="Patria" w:hAnsi="Noto Sans" w:cs="Noto Sans"/>
          <w:b/>
          <w:iCs/>
          <w:sz w:val="22"/>
          <w:szCs w:val="22"/>
          <w:lang w:eastAsia="es-MX"/>
        </w:rPr>
        <w:t>Cooperación Técnica Bilateral</w:t>
      </w:r>
    </w:p>
    <w:p w14:paraId="427F92C7" w14:textId="64F8CEBD" w:rsidR="002304BF" w:rsidRPr="0073220F" w:rsidRDefault="002304BF" w:rsidP="002304BF">
      <w:pPr>
        <w:pStyle w:val="Prrafodelista"/>
        <w:numPr>
          <w:ilvl w:val="0"/>
          <w:numId w:val="4"/>
        </w:numPr>
        <w:spacing w:line="276" w:lineRule="auto"/>
        <w:ind w:left="426"/>
        <w:jc w:val="both"/>
        <w:rPr>
          <w:rFonts w:ascii="Noto Sans" w:eastAsia="Noto Sans" w:hAnsi="Noto Sans" w:cs="Noto Sans"/>
          <w:b/>
          <w:bCs/>
          <w:sz w:val="22"/>
          <w:szCs w:val="22"/>
          <w:lang w:eastAsia="es-MX"/>
        </w:rPr>
      </w:pPr>
      <w:r w:rsidRPr="0073220F">
        <w:rPr>
          <w:rFonts w:ascii="Noto Sans" w:eastAsia="Noto Sans" w:hAnsi="Noto Sans" w:cs="Noto Sans"/>
          <w:b/>
          <w:bCs/>
          <w:sz w:val="22"/>
          <w:szCs w:val="22"/>
          <w:lang w:eastAsia="es-MX"/>
        </w:rPr>
        <w:t xml:space="preserve">Lirio acuático. </w:t>
      </w:r>
    </w:p>
    <w:p w14:paraId="2D37081E" w14:textId="7B50EF39" w:rsidR="00D97349" w:rsidRPr="0073220F" w:rsidRDefault="00D97349" w:rsidP="0073220F">
      <w:pPr>
        <w:pStyle w:val="Prrafodelista"/>
        <w:numPr>
          <w:ilvl w:val="1"/>
          <w:numId w:val="4"/>
        </w:numPr>
        <w:spacing w:line="276" w:lineRule="auto"/>
        <w:jc w:val="both"/>
        <w:rPr>
          <w:rFonts w:ascii="Noto Sans" w:eastAsia="Noto Sans" w:hAnsi="Noto Sans" w:cs="Noto Sans"/>
          <w:sz w:val="22"/>
          <w:szCs w:val="22"/>
          <w:lang w:eastAsia="es-MX"/>
        </w:rPr>
      </w:pPr>
      <w:r w:rsidRPr="0073220F">
        <w:rPr>
          <w:rFonts w:ascii="Noto Sans" w:eastAsia="Noto Sans" w:hAnsi="Noto Sans" w:cs="Noto Sans"/>
          <w:sz w:val="22"/>
          <w:szCs w:val="22"/>
          <w:lang w:eastAsia="es-MX"/>
        </w:rPr>
        <w:t xml:space="preserve">En marzo 2026, se realizó una consulta al CSIR para fortalecer las capacidades de las dependencias mexicanas en el control y manejo en el crecimiento de </w:t>
      </w:r>
      <w:proofErr w:type="spellStart"/>
      <w:r w:rsidRPr="0073220F">
        <w:rPr>
          <w:rFonts w:ascii="Noto Sans" w:eastAsia="Noto Sans" w:hAnsi="Noto Sans" w:cs="Noto Sans"/>
          <w:i/>
          <w:iCs/>
          <w:sz w:val="22"/>
          <w:szCs w:val="22"/>
          <w:lang w:eastAsia="es-MX"/>
        </w:rPr>
        <w:t>hyacinth</w:t>
      </w:r>
      <w:proofErr w:type="spellEnd"/>
      <w:r w:rsidRPr="0073220F">
        <w:rPr>
          <w:rFonts w:ascii="Noto Sans" w:eastAsia="Noto Sans" w:hAnsi="Noto Sans" w:cs="Noto Sans"/>
          <w:sz w:val="22"/>
          <w:szCs w:val="22"/>
          <w:lang w:eastAsia="es-MX"/>
        </w:rPr>
        <w:t>, así como en el control de la proliferación del mosquito</w:t>
      </w:r>
      <w:r w:rsidR="003D5716">
        <w:rPr>
          <w:rFonts w:ascii="Noto Sans" w:eastAsia="Noto Sans" w:hAnsi="Noto Sans" w:cs="Noto Sans"/>
          <w:sz w:val="22"/>
          <w:szCs w:val="22"/>
          <w:lang w:eastAsia="es-MX"/>
        </w:rPr>
        <w:t xml:space="preserve">, por medio de capacitaciones técnicas virtuales, seminarios, talleres, misiones expertas, entre otros. </w:t>
      </w:r>
    </w:p>
    <w:p w14:paraId="05B0AA6E" w14:textId="77777777" w:rsidR="00B57A1F" w:rsidRPr="00D96EDB" w:rsidRDefault="00B57A1F" w:rsidP="000718DE">
      <w:pPr>
        <w:spacing w:line="276" w:lineRule="auto"/>
        <w:jc w:val="both"/>
        <w:rPr>
          <w:rFonts w:ascii="Noto Sans" w:eastAsia="Noto Sans" w:hAnsi="Noto Sans" w:cs="Noto Sans"/>
          <w:sz w:val="22"/>
          <w:szCs w:val="22"/>
          <w:lang w:val="es-MX" w:eastAsia="es-MX"/>
        </w:rPr>
      </w:pPr>
    </w:p>
    <w:sectPr w:rsidR="00B57A1F" w:rsidRPr="00D96EDB" w:rsidSect="000D5AD3">
      <w:headerReference w:type="default" r:id="rId16"/>
      <w:footerReference w:type="default" r:id="rId17"/>
      <w:pgSz w:w="12240" w:h="15840"/>
      <w:pgMar w:top="2425" w:right="1701" w:bottom="184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413F4" w14:textId="77777777" w:rsidR="00A92327" w:rsidRDefault="00A92327" w:rsidP="00AF2842">
      <w:r>
        <w:separator/>
      </w:r>
    </w:p>
  </w:endnote>
  <w:endnote w:type="continuationSeparator" w:id="0">
    <w:p w14:paraId="6CC9D19F" w14:textId="77777777" w:rsidR="00A92327" w:rsidRDefault="00A92327" w:rsidP="00AF28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Patria">
    <w:altName w:val="Calibri"/>
    <w:panose1 w:val="00000000000000000000"/>
    <w:charset w:val="00"/>
    <w:family w:val="modern"/>
    <w:notTrueType/>
    <w:pitch w:val="variable"/>
    <w:sig w:usb0="80000087" w:usb1="00000042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C2458" w14:textId="4A6B9B98" w:rsidR="007520EE" w:rsidRDefault="007520EE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577DD40" wp14:editId="1F1FDBED">
              <wp:simplePos x="0" y="0"/>
              <wp:positionH relativeFrom="column">
                <wp:posOffset>1173517</wp:posOffset>
              </wp:positionH>
              <wp:positionV relativeFrom="paragraph">
                <wp:posOffset>-111125</wp:posOffset>
              </wp:positionV>
              <wp:extent cx="4894730" cy="355002"/>
              <wp:effectExtent l="0" t="0" r="0" b="0"/>
              <wp:wrapNone/>
              <wp:docPr id="1020135693" name="Cuadro de tex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94730" cy="35500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BAD178C" w14:textId="77777777" w:rsidR="007520EE" w:rsidRPr="002509F2" w:rsidRDefault="007520EE" w:rsidP="007520EE">
                          <w:pPr>
                            <w:rPr>
                              <w:rFonts w:ascii="Noto Sans" w:hAnsi="Noto Sans" w:cs="Noto Sans"/>
                              <w:color w:val="5B1C2A"/>
                              <w:sz w:val="14"/>
                              <w:szCs w:val="14"/>
                            </w:rPr>
                          </w:pPr>
                          <w:r w:rsidRPr="002509F2">
                            <w:rPr>
                              <w:rFonts w:ascii="Noto Sans" w:hAnsi="Noto Sans" w:cs="Noto Sans"/>
                              <w:color w:val="5B1C2A"/>
                              <w:sz w:val="14"/>
                              <w:szCs w:val="14"/>
                            </w:rPr>
                            <w:t>Avenida Juárez No. 20, Plaza Juárez, Col. Centro, CP 06010, Cuauhtémoc, Ciudad de México. Tel: (55) 3686 5100  www.gob.mx/amexcid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77DD40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6" type="#_x0000_t202" style="position:absolute;margin-left:92.4pt;margin-top:-8.75pt;width:385.4pt;height:27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" filled="f" stroked="f" strokeweight=".5pt">
              <v:textbox>
                <w:txbxContent>
                  <w:p w14:paraId="7BAD178C" w14:textId="77777777" w:rsidR="007520EE" w:rsidRPr="002509F2" w:rsidRDefault="007520EE" w:rsidP="007520EE">
                    <w:pPr>
                      <w:rPr>
                        <w:rFonts w:ascii="Noto Sans" w:hAnsi="Noto Sans" w:cs="Noto Sans"/>
                        <w:color w:val="5B1C2A"/>
                        <w:sz w:val="14"/>
                        <w:szCs w:val="14"/>
                      </w:rPr>
                    </w:pPr>
                    <w:r w:rsidRPr="002509F2">
                      <w:rPr>
                        <w:rFonts w:ascii="Noto Sans" w:hAnsi="Noto Sans" w:cs="Noto Sans"/>
                        <w:color w:val="5B1C2A"/>
                        <w:sz w:val="14"/>
                        <w:szCs w:val="14"/>
                      </w:rPr>
                      <w:t xml:space="preserve">Avenida Juárez No. 20, Plaza Juárez, Col. Centro, CP 06010, Cuauhtémoc, Ciudad de México. Tel: (55) 3686 </w:t>
                    </w:r>
                    <w:proofErr w:type="gramStart"/>
                    <w:r w:rsidRPr="002509F2">
                      <w:rPr>
                        <w:rFonts w:ascii="Noto Sans" w:hAnsi="Noto Sans" w:cs="Noto Sans"/>
                        <w:color w:val="5B1C2A"/>
                        <w:sz w:val="14"/>
                        <w:szCs w:val="14"/>
                      </w:rPr>
                      <w:t>5100  www.gob.mx/amexcid</w:t>
                    </w:r>
                    <w:proofErr w:type="gramEnd"/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E4E8B" w14:textId="77777777" w:rsidR="00A92327" w:rsidRDefault="00A92327" w:rsidP="00AF2842">
      <w:r>
        <w:separator/>
      </w:r>
    </w:p>
  </w:footnote>
  <w:footnote w:type="continuationSeparator" w:id="0">
    <w:p w14:paraId="6396B2CC" w14:textId="77777777" w:rsidR="00A92327" w:rsidRDefault="00A92327" w:rsidP="00AF28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BF80E" w14:textId="31C0BEFC" w:rsidR="004E16A5" w:rsidRDefault="004E16A5">
    <w:pPr>
      <w:pStyle w:val="Encabezad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1FF463E4" wp14:editId="74F108FE">
          <wp:simplePos x="0" y="0"/>
          <wp:positionH relativeFrom="column">
            <wp:posOffset>-1090893</wp:posOffset>
          </wp:positionH>
          <wp:positionV relativeFrom="paragraph">
            <wp:posOffset>-460338</wp:posOffset>
          </wp:positionV>
          <wp:extent cx="7810789" cy="10108081"/>
          <wp:effectExtent l="0" t="0" r="0" b="0"/>
          <wp:wrapNone/>
          <wp:docPr id="2109234918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460290" name="Imagen 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789" cy="101080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64D2D"/>
    <w:multiLevelType w:val="hybridMultilevel"/>
    <w:tmpl w:val="F9805A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432DDF"/>
    <w:multiLevelType w:val="hybridMultilevel"/>
    <w:tmpl w:val="01743DFE"/>
    <w:lvl w:ilvl="0" w:tplc="0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620E70D1"/>
    <w:multiLevelType w:val="hybridMultilevel"/>
    <w:tmpl w:val="DAEAF4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4E04B5"/>
    <w:multiLevelType w:val="multilevel"/>
    <w:tmpl w:val="60F2B72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75B5707E"/>
    <w:multiLevelType w:val="hybridMultilevel"/>
    <w:tmpl w:val="7F8CB4A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482B8E"/>
    <w:multiLevelType w:val="hybridMultilevel"/>
    <w:tmpl w:val="30B62D3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6837404">
    <w:abstractNumId w:val="4"/>
  </w:num>
  <w:num w:numId="2" w16cid:durableId="1079983705">
    <w:abstractNumId w:val="5"/>
  </w:num>
  <w:num w:numId="3" w16cid:durableId="476340222">
    <w:abstractNumId w:val="2"/>
  </w:num>
  <w:num w:numId="4" w16cid:durableId="2138257536">
    <w:abstractNumId w:val="0"/>
  </w:num>
  <w:num w:numId="5" w16cid:durableId="54725650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2696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842"/>
    <w:rsid w:val="00001322"/>
    <w:rsid w:val="0001756E"/>
    <w:rsid w:val="00030174"/>
    <w:rsid w:val="00031651"/>
    <w:rsid w:val="000718DE"/>
    <w:rsid w:val="00080D87"/>
    <w:rsid w:val="000868D9"/>
    <w:rsid w:val="000D3402"/>
    <w:rsid w:val="000D5AD3"/>
    <w:rsid w:val="000F7262"/>
    <w:rsid w:val="00100585"/>
    <w:rsid w:val="00107915"/>
    <w:rsid w:val="001107DC"/>
    <w:rsid w:val="00111D33"/>
    <w:rsid w:val="00130DBB"/>
    <w:rsid w:val="00131B1E"/>
    <w:rsid w:val="00165385"/>
    <w:rsid w:val="00176B4D"/>
    <w:rsid w:val="00180638"/>
    <w:rsid w:val="00184989"/>
    <w:rsid w:val="0019540F"/>
    <w:rsid w:val="001B01B9"/>
    <w:rsid w:val="001B729F"/>
    <w:rsid w:val="001C1997"/>
    <w:rsid w:val="001D4A35"/>
    <w:rsid w:val="001D4AF5"/>
    <w:rsid w:val="001F5CD1"/>
    <w:rsid w:val="001F720C"/>
    <w:rsid w:val="00212E47"/>
    <w:rsid w:val="00213274"/>
    <w:rsid w:val="002304BF"/>
    <w:rsid w:val="00270BEC"/>
    <w:rsid w:val="00281925"/>
    <w:rsid w:val="002900F8"/>
    <w:rsid w:val="002929CE"/>
    <w:rsid w:val="002C39E7"/>
    <w:rsid w:val="002D5196"/>
    <w:rsid w:val="002E1F65"/>
    <w:rsid w:val="0030109E"/>
    <w:rsid w:val="0030557E"/>
    <w:rsid w:val="00311E93"/>
    <w:rsid w:val="00315E45"/>
    <w:rsid w:val="00316659"/>
    <w:rsid w:val="003172BA"/>
    <w:rsid w:val="00330169"/>
    <w:rsid w:val="003316A1"/>
    <w:rsid w:val="00353583"/>
    <w:rsid w:val="0036045D"/>
    <w:rsid w:val="00373CCC"/>
    <w:rsid w:val="00377AC8"/>
    <w:rsid w:val="003A3D7F"/>
    <w:rsid w:val="003A4EF8"/>
    <w:rsid w:val="003B3345"/>
    <w:rsid w:val="003B7C3F"/>
    <w:rsid w:val="003C3D97"/>
    <w:rsid w:val="003D5716"/>
    <w:rsid w:val="00404E6F"/>
    <w:rsid w:val="004058DC"/>
    <w:rsid w:val="004147B2"/>
    <w:rsid w:val="00417B1D"/>
    <w:rsid w:val="00432210"/>
    <w:rsid w:val="0046059F"/>
    <w:rsid w:val="00475CA3"/>
    <w:rsid w:val="00492407"/>
    <w:rsid w:val="0049489A"/>
    <w:rsid w:val="004B389B"/>
    <w:rsid w:val="004C2C6D"/>
    <w:rsid w:val="004D241F"/>
    <w:rsid w:val="004E16A5"/>
    <w:rsid w:val="004F0367"/>
    <w:rsid w:val="00515A3A"/>
    <w:rsid w:val="0053247D"/>
    <w:rsid w:val="0053499C"/>
    <w:rsid w:val="005646C4"/>
    <w:rsid w:val="0058437E"/>
    <w:rsid w:val="005A0040"/>
    <w:rsid w:val="005B1324"/>
    <w:rsid w:val="005B1875"/>
    <w:rsid w:val="005D20E2"/>
    <w:rsid w:val="005E6A19"/>
    <w:rsid w:val="0061609D"/>
    <w:rsid w:val="0062527F"/>
    <w:rsid w:val="0065190A"/>
    <w:rsid w:val="00654C77"/>
    <w:rsid w:val="006B3876"/>
    <w:rsid w:val="006C0BC5"/>
    <w:rsid w:val="006D160A"/>
    <w:rsid w:val="006D6D71"/>
    <w:rsid w:val="006E0B6D"/>
    <w:rsid w:val="006F7ADB"/>
    <w:rsid w:val="00721354"/>
    <w:rsid w:val="00726967"/>
    <w:rsid w:val="0073220F"/>
    <w:rsid w:val="007332C2"/>
    <w:rsid w:val="007520EE"/>
    <w:rsid w:val="007876AC"/>
    <w:rsid w:val="007A5A78"/>
    <w:rsid w:val="007B0227"/>
    <w:rsid w:val="007B1203"/>
    <w:rsid w:val="007C7BBC"/>
    <w:rsid w:val="008104E3"/>
    <w:rsid w:val="008465D5"/>
    <w:rsid w:val="00877829"/>
    <w:rsid w:val="00885855"/>
    <w:rsid w:val="008A0567"/>
    <w:rsid w:val="008C7228"/>
    <w:rsid w:val="008D3A82"/>
    <w:rsid w:val="008F1072"/>
    <w:rsid w:val="009334DE"/>
    <w:rsid w:val="00952D60"/>
    <w:rsid w:val="00961949"/>
    <w:rsid w:val="0097175D"/>
    <w:rsid w:val="009755C1"/>
    <w:rsid w:val="0097689C"/>
    <w:rsid w:val="0098773E"/>
    <w:rsid w:val="009945F4"/>
    <w:rsid w:val="009C3539"/>
    <w:rsid w:val="009F2832"/>
    <w:rsid w:val="00A27423"/>
    <w:rsid w:val="00A92327"/>
    <w:rsid w:val="00AE5036"/>
    <w:rsid w:val="00AF2842"/>
    <w:rsid w:val="00B04C04"/>
    <w:rsid w:val="00B4071F"/>
    <w:rsid w:val="00B435BE"/>
    <w:rsid w:val="00B460CD"/>
    <w:rsid w:val="00B549E1"/>
    <w:rsid w:val="00B57A1F"/>
    <w:rsid w:val="00B9659A"/>
    <w:rsid w:val="00BD3D25"/>
    <w:rsid w:val="00C045DE"/>
    <w:rsid w:val="00C84037"/>
    <w:rsid w:val="00C95F3A"/>
    <w:rsid w:val="00CB3582"/>
    <w:rsid w:val="00CC417E"/>
    <w:rsid w:val="00CC590D"/>
    <w:rsid w:val="00CD0C50"/>
    <w:rsid w:val="00D06A44"/>
    <w:rsid w:val="00D62B9A"/>
    <w:rsid w:val="00D66847"/>
    <w:rsid w:val="00D8734C"/>
    <w:rsid w:val="00D96ED6"/>
    <w:rsid w:val="00D96EDB"/>
    <w:rsid w:val="00D97349"/>
    <w:rsid w:val="00DB2487"/>
    <w:rsid w:val="00DB57DE"/>
    <w:rsid w:val="00DC586C"/>
    <w:rsid w:val="00E02E72"/>
    <w:rsid w:val="00E13658"/>
    <w:rsid w:val="00E40D07"/>
    <w:rsid w:val="00E44F81"/>
    <w:rsid w:val="00E52589"/>
    <w:rsid w:val="00E602D2"/>
    <w:rsid w:val="00E62953"/>
    <w:rsid w:val="00E633C8"/>
    <w:rsid w:val="00E741BA"/>
    <w:rsid w:val="00E97905"/>
    <w:rsid w:val="00EA5786"/>
    <w:rsid w:val="00EB3B2B"/>
    <w:rsid w:val="00EC18C7"/>
    <w:rsid w:val="00EE3AC3"/>
    <w:rsid w:val="00EE45F9"/>
    <w:rsid w:val="00F22FB7"/>
    <w:rsid w:val="00F7093A"/>
    <w:rsid w:val="00F74078"/>
    <w:rsid w:val="00F95506"/>
    <w:rsid w:val="00FB0593"/>
    <w:rsid w:val="00FD2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9D8F64"/>
  <w15:chartTrackingRefBased/>
  <w15:docId w15:val="{A49ACD90-4455-9D4E-AA13-57D107051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B2B"/>
    <w:pPr>
      <w:spacing w:after="0" w:line="240" w:lineRule="auto"/>
    </w:pPr>
    <w:rPr>
      <w:rFonts w:eastAsiaTheme="minorEastAsia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F284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284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284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MX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284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s-MX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284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s-MX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2842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MX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2842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s-MX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2842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MX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2842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s-MX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28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28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28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28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28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28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28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28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28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28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AF2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2842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MX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AF2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2842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val="es-MX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AF28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2842"/>
    <w:pPr>
      <w:spacing w:after="160" w:line="278" w:lineRule="auto"/>
      <w:ind w:left="720"/>
      <w:contextualSpacing/>
    </w:pPr>
    <w:rPr>
      <w:rFonts w:eastAsiaTheme="minorHAnsi"/>
      <w:kern w:val="2"/>
      <w:lang w:val="es-MX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AF28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28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s-MX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28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284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F2842"/>
    <w:pPr>
      <w:tabs>
        <w:tab w:val="center" w:pos="4419"/>
        <w:tab w:val="right" w:pos="8838"/>
      </w:tabs>
    </w:pPr>
    <w:rPr>
      <w:rFonts w:eastAsiaTheme="minorHAnsi"/>
      <w:kern w:val="2"/>
      <w:lang w:val="es-MX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AF2842"/>
  </w:style>
  <w:style w:type="paragraph" w:styleId="Piedepgina">
    <w:name w:val="footer"/>
    <w:basedOn w:val="Normal"/>
    <w:link w:val="PiedepginaCar"/>
    <w:uiPriority w:val="99"/>
    <w:unhideWhenUsed/>
    <w:rsid w:val="00AF2842"/>
    <w:pPr>
      <w:tabs>
        <w:tab w:val="center" w:pos="4419"/>
        <w:tab w:val="right" w:pos="8838"/>
      </w:tabs>
    </w:pPr>
    <w:rPr>
      <w:rFonts w:eastAsiaTheme="minorHAnsi"/>
      <w:kern w:val="2"/>
      <w:lang w:val="es-MX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F2842"/>
  </w:style>
  <w:style w:type="character" w:styleId="Hipervnculo">
    <w:name w:val="Hyperlink"/>
    <w:basedOn w:val="Fuentedeprrafopredeter"/>
    <w:uiPriority w:val="99"/>
    <w:unhideWhenUsed/>
    <w:rsid w:val="00CB358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B358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C2C6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ja.sre.gob.mx/tratadosmexico/ver/archivo/eyJpdiI6IlVPWEJhRXBIYVVJMUZoRE9BUlZzVnc9PSIsInZhbHVlIjoiTjBCY0Rrc0g0d1E1Tk5yWGVsWGZlQT09IiwibWFjIjoiNWIxYzRiYjFiYjk2Mzc3ZjljNTc5NjY3ODViMDdjNmM5MjhkZDdhNDlhNjAyYTQ2Mzc3NjU0ZjFiOTcxMjI1NCJ9" TargetMode="External"/><Relationship Id="rId13" Type="http://schemas.openxmlformats.org/officeDocument/2006/relationships/hyperlink" Target="https://www.gob.mx/presidencia/prensa/en-g7-conversan-presidenta-claudia-sheinbaum-y-primer-ministro-de-india-narendra-modi-sobre-inversiones-cientificas-y-tecnologicas?idiom=en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ja.sre.gob.mx/tratadosmexico/ver/archivo/eyJpdiI6Ijc5SjUyNWt3c2JFSGtjTkxJMlcydUE9PSIsInZhbHVlIjoicnRKTjBTU29HMGdScm10VGhHUnFFZz09IiwibWFjIjoiOWJmODI4Yjc4NTNjNTQ3YzRmMDQ0N2U1YjUxMjdiNzEyN2ZjY2Y1Y2Y0YzcwZTA3YTUyZjU0NDAwODExMjJlOCJ9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ja.sre.gob.mx/tratadosmexico/ver/archivo/eyJpdiI6IkM4ZXhQS2pvOVRXT2g1XC9zdXduMTVRPT0iLCJ2YWx1ZSI6IjhHMGI2Z21xR3lcL3NqZFBXU3pwZ3FBPT0iLCJtYWMiOiI5MDI2NDVjYTI4MzQ3ZDE1ZjliNjVjZGQwNzhlNGQ5YWY1ZjBjNDJmNmMyZGM1Njc1NjM3NmRhMzNiM2ZiNTFhIn0=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udibi.com.mx/" TargetMode="External"/><Relationship Id="rId10" Type="http://schemas.openxmlformats.org/officeDocument/2006/relationships/hyperlink" Target="https://cja.sre.gob.mx/tratadosmexico/ver/archivo/eyJpdiI6InBORCtcL2ZUNk9KamFodVRxK0lGR1N3PT0iLCJ2YWx1ZSI6Ims3dFVuVE43VEZtTEQ1QXZjdGQyaGc9PSIsIm1hYyI6IjhmNjdiZTZkNjI1ZGE5YTlmZGE3NTZjZThhZGQxM2VjN2Q3ZjY1MmMzNWE3NTJlMjM2YzhlMGNiODNhNWJlMWMifQ==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cja.sre.gob.mx/tratadosmexico/ver/archivo/eyJpdiI6IlVPWEJhRXBIYVVJMUZoRE9BUlZzVnc9PSIsInZhbHVlIjoiTjBCY0Rrc0g0d1E1Tk5yWGVsWGZlQT09IiwibWFjIjoiNWIxYzRiYjFiYjk2Mzc3ZjljNTc5NjY3ODViMDdjNmM5MjhkZDdhNDlhNjAyYTQ2Mzc3NjU0ZjFiOTcxMjI1NCJ9" TargetMode="External"/><Relationship Id="rId14" Type="http://schemas.openxmlformats.org/officeDocument/2006/relationships/hyperlink" Target="https://www.psa.gov.in/member-detail/145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1A62BEF-8118-F945-ADF0-CE0094B6A4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1435</Words>
  <Characters>7896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Silva</dc:creator>
  <cp:keywords/>
  <dc:description/>
  <cp:lastModifiedBy>Haro Barón, Talía Rebeca</cp:lastModifiedBy>
  <cp:revision>14</cp:revision>
  <cp:lastPrinted>2026-01-07T00:24:00Z</cp:lastPrinted>
  <dcterms:created xsi:type="dcterms:W3CDTF">2026-05-22T17:54:00Z</dcterms:created>
  <dcterms:modified xsi:type="dcterms:W3CDTF">2026-05-25T23:39:00Z</dcterms:modified>
</cp:coreProperties>
</file>