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E9A4" w14:textId="4C7C7C92" w:rsidR="0062527F" w:rsidRPr="007E24B3" w:rsidRDefault="007E24B3" w:rsidP="007E24B3">
      <w:pPr>
        <w:jc w:val="center"/>
        <w:rPr>
          <w:rFonts w:ascii="Patria" w:eastAsia="Patria" w:hAnsi="Patria" w:cs="Patria"/>
          <w:b/>
          <w:iCs/>
          <w:sz w:val="32"/>
          <w:szCs w:val="32"/>
          <w:lang w:eastAsia="es-MX"/>
        </w:rPr>
      </w:pPr>
      <w:r w:rsidRPr="007E24B3">
        <w:rPr>
          <w:rFonts w:ascii="Patria" w:eastAsia="Patria" w:hAnsi="Patria" w:cs="Patria"/>
          <w:b/>
          <w:iCs/>
          <w:sz w:val="32"/>
          <w:szCs w:val="32"/>
          <w:lang w:eastAsia="es-MX"/>
        </w:rPr>
        <w:t>Comando Norte</w:t>
      </w:r>
    </w:p>
    <w:p w14:paraId="5A31CF58" w14:textId="77777777" w:rsidR="0049489A" w:rsidRPr="00CB509D" w:rsidRDefault="0049489A" w:rsidP="000D5AD3">
      <w:pPr>
        <w:spacing w:line="276" w:lineRule="auto"/>
        <w:jc w:val="both"/>
        <w:rPr>
          <w:rFonts w:ascii="Noto Sans" w:eastAsia="Noto Sans" w:hAnsi="Noto Sans" w:cs="Noto Sans"/>
          <w:bCs/>
          <w:sz w:val="22"/>
          <w:szCs w:val="22"/>
          <w:lang w:eastAsia="es-MX"/>
        </w:rPr>
      </w:pPr>
    </w:p>
    <w:p w14:paraId="06CACDB5" w14:textId="77777777" w:rsidR="00CB509D" w:rsidRPr="00CB509D" w:rsidRDefault="00CB509D" w:rsidP="00CB509D">
      <w:pPr>
        <w:spacing w:line="276" w:lineRule="auto"/>
        <w:jc w:val="both"/>
        <w:rPr>
          <w:rFonts w:ascii="Noto Sans" w:eastAsia="Noto Sans" w:hAnsi="Noto Sans" w:cs="Noto Sans"/>
          <w:bCs/>
          <w:sz w:val="22"/>
          <w:szCs w:val="22"/>
          <w:lang w:val="es-MX" w:eastAsia="es-MX"/>
        </w:rPr>
      </w:pPr>
      <w:r w:rsidRPr="00CB509D">
        <w:rPr>
          <w:rFonts w:ascii="Noto Sans" w:eastAsia="Noto Sans" w:hAnsi="Noto Sans" w:cs="Noto Sans"/>
          <w:bCs/>
          <w:sz w:val="22"/>
          <w:szCs w:val="22"/>
          <w:lang w:val="es-MX" w:eastAsia="es-MX"/>
        </w:rPr>
        <w:t>Con un monto aprobado de 1.2 millones de dólares por parte del Programa de Asistencia Humanitaria (PAH) del Departamento de Defensa - Comando Norte de los EE. UU., se puso en marcha el proyecto “Mejoramiento de la infraestructura educativa de escuelas primarias y secundarias en zonas rurales del sur-sureste de México”, en coordinación con el Instituto Nacional de la Infraestructura Física Educativa (INIFED) y la Secretaría de Educación Pública (SEP), mediante el que se provee de equipo y materiales de obra a 15 planteles escolares de escasos recursos en los estados de Chiapas, Oaxaca, Veracruz y Yucatán.</w:t>
      </w:r>
    </w:p>
    <w:p w14:paraId="64FA3384" w14:textId="77777777" w:rsidR="00CB509D" w:rsidRPr="00CB509D" w:rsidRDefault="00CB509D" w:rsidP="00CB509D">
      <w:pPr>
        <w:spacing w:line="276" w:lineRule="auto"/>
        <w:jc w:val="both"/>
        <w:rPr>
          <w:rFonts w:ascii="Noto Sans" w:eastAsia="Noto Sans" w:hAnsi="Noto Sans" w:cs="Noto Sans"/>
          <w:bCs/>
          <w:sz w:val="22"/>
          <w:szCs w:val="22"/>
          <w:lang w:val="es-MX" w:eastAsia="es-MX"/>
        </w:rPr>
      </w:pPr>
    </w:p>
    <w:p w14:paraId="6D973753" w14:textId="2CF45A32" w:rsidR="00CB509D" w:rsidRDefault="00CB509D" w:rsidP="00CB509D">
      <w:pPr>
        <w:spacing w:line="276" w:lineRule="auto"/>
        <w:jc w:val="both"/>
        <w:rPr>
          <w:rFonts w:ascii="Noto Sans" w:eastAsia="Noto Sans" w:hAnsi="Noto Sans" w:cs="Noto Sans"/>
          <w:bCs/>
          <w:sz w:val="22"/>
          <w:szCs w:val="22"/>
          <w:lang w:val="es-MX" w:eastAsia="es-MX"/>
        </w:rPr>
      </w:pPr>
      <w:r w:rsidRPr="00CB509D">
        <w:rPr>
          <w:rFonts w:ascii="Noto Sans" w:eastAsia="Noto Sans" w:hAnsi="Noto Sans" w:cs="Noto Sans"/>
          <w:bCs/>
          <w:sz w:val="22"/>
          <w:szCs w:val="22"/>
          <w:lang w:val="es-MX" w:eastAsia="es-MX"/>
        </w:rPr>
        <w:t xml:space="preserve">En el marco del mismo Programa, y con una inversión aproximada de 75 mil dólares, </w:t>
      </w:r>
      <w:r w:rsidR="006E70C0">
        <w:rPr>
          <w:rFonts w:ascii="Noto Sans" w:eastAsia="Noto Sans" w:hAnsi="Noto Sans" w:cs="Noto Sans"/>
          <w:bCs/>
          <w:sz w:val="22"/>
          <w:szCs w:val="22"/>
          <w:lang w:val="es-MX" w:eastAsia="es-MX"/>
        </w:rPr>
        <w:t xml:space="preserve">a inicios de este año </w:t>
      </w:r>
      <w:r w:rsidRPr="00CB509D">
        <w:rPr>
          <w:rFonts w:ascii="Noto Sans" w:eastAsia="Noto Sans" w:hAnsi="Noto Sans" w:cs="Noto Sans"/>
          <w:bCs/>
          <w:sz w:val="22"/>
          <w:szCs w:val="22"/>
          <w:lang w:val="es-MX" w:eastAsia="es-MX"/>
        </w:rPr>
        <w:t>inició la distribución de insumos como sillas de ruedas, colchonetas, cobijas, ecógrafos y camas hospitalarias en ocho entidades federativas (Chiapas, Ciudad de México, Estado de México, Hidalgo, Oaxaca, Tabasco, Tlaxcala y Veracruz) por medio de tres proyectos coordinados con el Sistema Nacional para el Desarrollo Integral de la Familia (SNDIF)</w:t>
      </w:r>
      <w:r w:rsidR="00777B66">
        <w:rPr>
          <w:rFonts w:ascii="Noto Sans" w:eastAsia="Noto Sans" w:hAnsi="Noto Sans" w:cs="Noto Sans"/>
          <w:bCs/>
          <w:sz w:val="22"/>
          <w:szCs w:val="22"/>
          <w:lang w:val="es-MX" w:eastAsia="es-MX"/>
        </w:rPr>
        <w:t xml:space="preserve">, enfocados en la </w:t>
      </w:r>
      <w:r w:rsidR="00777B66" w:rsidRPr="00777B66">
        <w:rPr>
          <w:rFonts w:ascii="Noto Sans" w:eastAsia="Noto Sans" w:hAnsi="Noto Sans" w:cs="Noto Sans"/>
          <w:bCs/>
          <w:sz w:val="22"/>
          <w:szCs w:val="22"/>
          <w:lang w:val="es-MX" w:eastAsia="es-MX"/>
        </w:rPr>
        <w:t>atención a personas con discapacidad</w:t>
      </w:r>
      <w:r w:rsidR="00777B66">
        <w:rPr>
          <w:rFonts w:ascii="Noto Sans" w:eastAsia="Noto Sans" w:hAnsi="Noto Sans" w:cs="Noto Sans"/>
          <w:bCs/>
          <w:sz w:val="22"/>
          <w:szCs w:val="22"/>
          <w:lang w:val="es-MX" w:eastAsia="es-MX"/>
        </w:rPr>
        <w:t xml:space="preserve">, personas </w:t>
      </w:r>
      <w:r w:rsidR="00777B66" w:rsidRPr="00777B66">
        <w:rPr>
          <w:rFonts w:ascii="Noto Sans" w:eastAsia="Noto Sans" w:hAnsi="Noto Sans" w:cs="Noto Sans"/>
          <w:bCs/>
          <w:sz w:val="22"/>
          <w:szCs w:val="22"/>
          <w:lang w:val="es-MX" w:eastAsia="es-MX"/>
        </w:rPr>
        <w:t>en situación de emergencia durante la temporada de frío</w:t>
      </w:r>
      <w:r w:rsidR="00777B66">
        <w:rPr>
          <w:rFonts w:ascii="Noto Sans" w:eastAsia="Noto Sans" w:hAnsi="Noto Sans" w:cs="Noto Sans"/>
          <w:bCs/>
          <w:sz w:val="22"/>
          <w:szCs w:val="22"/>
          <w:lang w:val="es-MX" w:eastAsia="es-MX"/>
        </w:rPr>
        <w:t xml:space="preserve">, y </w:t>
      </w:r>
      <w:r w:rsidR="00777B66" w:rsidRPr="00777B66">
        <w:rPr>
          <w:rFonts w:ascii="Noto Sans" w:eastAsia="Noto Sans" w:hAnsi="Noto Sans" w:cs="Noto Sans"/>
          <w:bCs/>
          <w:sz w:val="22"/>
          <w:szCs w:val="22"/>
          <w:lang w:val="es-MX" w:eastAsia="es-MX"/>
        </w:rPr>
        <w:t>campañas móviles de salud para la detección oportuna de cáncer y otras enfermedades</w:t>
      </w:r>
      <w:r w:rsidR="00777B66">
        <w:rPr>
          <w:rFonts w:ascii="Noto Sans" w:eastAsia="Noto Sans" w:hAnsi="Noto Sans" w:cs="Noto Sans"/>
          <w:bCs/>
          <w:sz w:val="22"/>
          <w:szCs w:val="22"/>
          <w:lang w:val="es-MX" w:eastAsia="es-MX"/>
        </w:rPr>
        <w:t>.</w:t>
      </w:r>
    </w:p>
    <w:p w14:paraId="6E11B3FD" w14:textId="77777777" w:rsidR="0005319E" w:rsidRDefault="0005319E" w:rsidP="00CB509D">
      <w:pPr>
        <w:spacing w:line="276" w:lineRule="auto"/>
        <w:jc w:val="both"/>
        <w:rPr>
          <w:rFonts w:ascii="Noto Sans" w:eastAsia="Noto Sans" w:hAnsi="Noto Sans" w:cs="Noto Sans"/>
          <w:bCs/>
          <w:sz w:val="22"/>
          <w:szCs w:val="22"/>
          <w:lang w:val="es-MX" w:eastAsia="es-MX"/>
        </w:rPr>
      </w:pPr>
    </w:p>
    <w:p w14:paraId="52AAE864" w14:textId="7BDDAE88" w:rsidR="0005319E" w:rsidRDefault="0005319E" w:rsidP="0005319E">
      <w:pPr>
        <w:spacing w:line="276" w:lineRule="auto"/>
        <w:jc w:val="both"/>
        <w:rPr>
          <w:rFonts w:ascii="Noto Sans" w:eastAsia="Noto Sans" w:hAnsi="Noto Sans" w:cs="Noto Sans"/>
          <w:bCs/>
          <w:sz w:val="22"/>
          <w:szCs w:val="22"/>
          <w:lang w:val="es-MX" w:eastAsia="es-MX"/>
        </w:rPr>
      </w:pPr>
      <w:r>
        <w:rPr>
          <w:rFonts w:ascii="Noto Sans" w:eastAsia="Noto Sans" w:hAnsi="Noto Sans" w:cs="Noto Sans"/>
          <w:bCs/>
          <w:sz w:val="22"/>
          <w:szCs w:val="22"/>
          <w:lang w:val="es-MX" w:eastAsia="es-MX"/>
        </w:rPr>
        <w:t>Adicionalmente, y c</w:t>
      </w:r>
      <w:r w:rsidRPr="0005319E">
        <w:rPr>
          <w:rFonts w:ascii="Noto Sans" w:eastAsia="Noto Sans" w:hAnsi="Noto Sans" w:cs="Noto Sans"/>
          <w:bCs/>
          <w:sz w:val="22"/>
          <w:szCs w:val="22"/>
          <w:lang w:val="es-MX" w:eastAsia="es-MX"/>
        </w:rPr>
        <w:t xml:space="preserve">on un apoyo de alrededor de 28 mil dólares en especie donados por el PAH, </w:t>
      </w:r>
      <w:r>
        <w:rPr>
          <w:rFonts w:ascii="Noto Sans" w:eastAsia="Noto Sans" w:hAnsi="Noto Sans" w:cs="Noto Sans"/>
          <w:bCs/>
          <w:sz w:val="22"/>
          <w:szCs w:val="22"/>
          <w:lang w:val="es-MX" w:eastAsia="es-MX"/>
        </w:rPr>
        <w:t>otro proyecto del SNDIF dirigido a la atención</w:t>
      </w:r>
      <w:r w:rsidRPr="0005319E">
        <w:rPr>
          <w:rFonts w:ascii="Noto Sans" w:eastAsia="Noto Sans" w:hAnsi="Noto Sans" w:cs="Noto Sans"/>
          <w:bCs/>
          <w:sz w:val="22"/>
          <w:szCs w:val="22"/>
          <w:lang w:val="es-MX" w:eastAsia="es-MX"/>
        </w:rPr>
        <w:t xml:space="preserve"> de personas en situación de emergencia por huracanes y fenómenos meteorológicos extremos</w:t>
      </w:r>
      <w:r>
        <w:rPr>
          <w:rFonts w:ascii="Noto Sans" w:eastAsia="Noto Sans" w:hAnsi="Noto Sans" w:cs="Noto Sans"/>
          <w:bCs/>
          <w:sz w:val="22"/>
          <w:szCs w:val="22"/>
          <w:lang w:val="es-MX" w:eastAsia="es-MX"/>
        </w:rPr>
        <w:t>,</w:t>
      </w:r>
      <w:r w:rsidRPr="0005319E">
        <w:rPr>
          <w:rFonts w:ascii="Noto Sans" w:eastAsia="Noto Sans" w:hAnsi="Noto Sans" w:cs="Noto Sans"/>
          <w:bCs/>
          <w:sz w:val="22"/>
          <w:szCs w:val="22"/>
          <w:lang w:val="es-MX" w:eastAsia="es-MX"/>
        </w:rPr>
        <w:t xml:space="preserve"> cuenta ya con colchonetas, sábanas y diversas herramientas, listas para ser distribuidas en los estados de la República que lo requieran durante 2026. Entre las entidades federativas previstas para recibir el apoyo están Colima, Guerrero, Oaxaca, Chiapas, Quintana Roo, Yucatán, Campeche Tabasco y/o Veracruz.</w:t>
      </w:r>
    </w:p>
    <w:p w14:paraId="2A937FC2" w14:textId="77777777" w:rsidR="001F54E4" w:rsidRDefault="001F54E4" w:rsidP="0005319E">
      <w:pPr>
        <w:spacing w:line="276" w:lineRule="auto"/>
        <w:jc w:val="both"/>
        <w:rPr>
          <w:rFonts w:ascii="Noto Sans" w:eastAsia="Noto Sans" w:hAnsi="Noto Sans" w:cs="Noto Sans"/>
          <w:bCs/>
          <w:sz w:val="22"/>
          <w:szCs w:val="22"/>
          <w:lang w:val="es-MX" w:eastAsia="es-MX"/>
        </w:rPr>
      </w:pPr>
    </w:p>
    <w:p w14:paraId="4197DA05" w14:textId="66A7AFC6" w:rsidR="001F54E4" w:rsidRDefault="001F54E4" w:rsidP="0005319E">
      <w:pPr>
        <w:spacing w:line="276" w:lineRule="auto"/>
        <w:jc w:val="both"/>
        <w:rPr>
          <w:rFonts w:ascii="Noto Sans" w:eastAsia="Noto Sans" w:hAnsi="Noto Sans" w:cs="Noto Sans"/>
          <w:bCs/>
          <w:sz w:val="22"/>
          <w:szCs w:val="22"/>
          <w:lang w:eastAsia="es-MX"/>
        </w:rPr>
      </w:pPr>
      <w:r>
        <w:rPr>
          <w:rFonts w:ascii="Noto Sans" w:eastAsia="Noto Sans" w:hAnsi="Noto Sans" w:cs="Noto Sans"/>
          <w:bCs/>
          <w:sz w:val="22"/>
          <w:szCs w:val="22"/>
          <w:lang w:val="es-MX" w:eastAsia="es-MX"/>
        </w:rPr>
        <w:t xml:space="preserve">Por otro lado, </w:t>
      </w:r>
      <w:r w:rsidR="00A13B59">
        <w:rPr>
          <w:rFonts w:ascii="Noto Sans" w:eastAsia="Noto Sans" w:hAnsi="Noto Sans" w:cs="Noto Sans"/>
          <w:bCs/>
          <w:sz w:val="22"/>
          <w:szCs w:val="22"/>
          <w:lang w:val="es-MX" w:eastAsia="es-MX"/>
        </w:rPr>
        <w:t xml:space="preserve">se encuentran en espera de ejecución, 7 proyectos más, también en colaboración con el SNDIF, con los que se pretende mejorar el </w:t>
      </w:r>
      <w:r w:rsidR="00A13B59" w:rsidRPr="00A13B59">
        <w:rPr>
          <w:rFonts w:ascii="Noto Sans" w:eastAsia="Noto Sans" w:hAnsi="Noto Sans" w:cs="Noto Sans"/>
          <w:bCs/>
          <w:sz w:val="22"/>
          <w:szCs w:val="22"/>
          <w:lang w:eastAsia="es-MX"/>
        </w:rPr>
        <w:t>acceso a servicios de atención médica</w:t>
      </w:r>
      <w:r w:rsidR="00A13B59">
        <w:rPr>
          <w:rFonts w:ascii="Noto Sans" w:eastAsia="Noto Sans" w:hAnsi="Noto Sans" w:cs="Noto Sans"/>
          <w:bCs/>
          <w:sz w:val="22"/>
          <w:szCs w:val="22"/>
          <w:lang w:eastAsia="es-MX"/>
        </w:rPr>
        <w:t xml:space="preserve"> </w:t>
      </w:r>
      <w:r w:rsidR="007661E6">
        <w:rPr>
          <w:rFonts w:ascii="Noto Sans" w:eastAsia="Noto Sans" w:hAnsi="Noto Sans" w:cs="Noto Sans"/>
          <w:bCs/>
          <w:sz w:val="22"/>
          <w:szCs w:val="22"/>
          <w:lang w:eastAsia="es-MX"/>
        </w:rPr>
        <w:t>in</w:t>
      </w:r>
      <w:r w:rsidR="007661E6" w:rsidRPr="007661E6">
        <w:rPr>
          <w:rFonts w:ascii="Noto Sans" w:eastAsia="Noto Sans" w:hAnsi="Noto Sans" w:cs="Noto Sans"/>
          <w:bCs/>
          <w:sz w:val="22"/>
          <w:szCs w:val="22"/>
          <w:lang w:eastAsia="es-MX"/>
        </w:rPr>
        <w:t xml:space="preserve">clusivos y de calidad </w:t>
      </w:r>
      <w:r w:rsidR="00A13B59">
        <w:rPr>
          <w:rFonts w:ascii="Noto Sans" w:eastAsia="Noto Sans" w:hAnsi="Noto Sans" w:cs="Noto Sans"/>
          <w:bCs/>
          <w:sz w:val="22"/>
          <w:szCs w:val="22"/>
          <w:lang w:eastAsia="es-MX"/>
        </w:rPr>
        <w:t>en 21 comunidades</w:t>
      </w:r>
      <w:r w:rsidR="007661E6">
        <w:rPr>
          <w:rFonts w:ascii="Noto Sans" w:eastAsia="Noto Sans" w:hAnsi="Noto Sans" w:cs="Noto Sans"/>
          <w:bCs/>
          <w:sz w:val="22"/>
          <w:szCs w:val="22"/>
          <w:lang w:eastAsia="es-MX"/>
        </w:rPr>
        <w:t>, y</w:t>
      </w:r>
      <w:r w:rsidR="00A13B59" w:rsidRPr="00A13B59">
        <w:rPr>
          <w:rFonts w:ascii="Noto Sans" w:eastAsia="Noto Sans" w:hAnsi="Noto Sans" w:cs="Noto Sans"/>
          <w:bCs/>
          <w:sz w:val="22"/>
          <w:szCs w:val="22"/>
          <w:lang w:eastAsia="es-MX"/>
        </w:rPr>
        <w:t xml:space="preserve"> mejorar los servicios esenciales como el saneamiento y el acceso al agua potable</w:t>
      </w:r>
      <w:r w:rsidR="00A13B59">
        <w:rPr>
          <w:rFonts w:ascii="Noto Sans" w:eastAsia="Noto Sans" w:hAnsi="Noto Sans" w:cs="Noto Sans"/>
          <w:bCs/>
          <w:sz w:val="22"/>
          <w:szCs w:val="22"/>
          <w:lang w:eastAsia="es-MX"/>
        </w:rPr>
        <w:t xml:space="preserve"> en 10 localidades </w:t>
      </w:r>
      <w:r w:rsidR="00A13B59">
        <w:rPr>
          <w:rFonts w:ascii="Noto Sans" w:eastAsia="Noto Sans" w:hAnsi="Noto Sans" w:cs="Noto Sans"/>
          <w:bCs/>
          <w:sz w:val="22"/>
          <w:szCs w:val="22"/>
          <w:lang w:eastAsia="es-MX"/>
        </w:rPr>
        <w:lastRenderedPageBreak/>
        <w:t>prioritarias.</w:t>
      </w:r>
      <w:r w:rsidR="00D50805">
        <w:rPr>
          <w:rFonts w:ascii="Noto Sans" w:eastAsia="Noto Sans" w:hAnsi="Noto Sans" w:cs="Noto Sans"/>
          <w:bCs/>
          <w:sz w:val="22"/>
          <w:szCs w:val="22"/>
          <w:lang w:eastAsia="es-MX"/>
        </w:rPr>
        <w:t xml:space="preserve"> Asimismo, </w:t>
      </w:r>
      <w:r w:rsidR="000127F9">
        <w:rPr>
          <w:rFonts w:ascii="Noto Sans" w:eastAsia="Noto Sans" w:hAnsi="Noto Sans" w:cs="Noto Sans"/>
          <w:bCs/>
          <w:sz w:val="22"/>
          <w:szCs w:val="22"/>
          <w:lang w:eastAsia="es-MX"/>
        </w:rPr>
        <w:t xml:space="preserve">un proyecto con el INIFED </w:t>
      </w:r>
      <w:r w:rsidR="005813BE">
        <w:rPr>
          <w:rFonts w:ascii="Noto Sans" w:eastAsia="Noto Sans" w:hAnsi="Noto Sans" w:cs="Noto Sans"/>
          <w:bCs/>
          <w:sz w:val="22"/>
          <w:szCs w:val="22"/>
          <w:lang w:eastAsia="es-MX"/>
        </w:rPr>
        <w:t>y otro con la Secretaría de Gobernación (SEGOB)</w:t>
      </w:r>
      <w:r w:rsidR="006D1F7E">
        <w:rPr>
          <w:rFonts w:ascii="Noto Sans" w:eastAsia="Noto Sans" w:hAnsi="Noto Sans" w:cs="Noto Sans"/>
          <w:bCs/>
          <w:sz w:val="22"/>
          <w:szCs w:val="22"/>
          <w:lang w:eastAsia="es-MX"/>
        </w:rPr>
        <w:t>, encauzados al</w:t>
      </w:r>
      <w:r w:rsidR="000127F9" w:rsidRPr="000127F9">
        <w:t xml:space="preserve"> </w:t>
      </w:r>
      <w:r w:rsidR="000127F9">
        <w:rPr>
          <w:rFonts w:ascii="Noto Sans" w:eastAsia="Noto Sans" w:hAnsi="Noto Sans" w:cs="Noto Sans"/>
          <w:bCs/>
          <w:sz w:val="22"/>
          <w:szCs w:val="22"/>
          <w:lang w:eastAsia="es-MX"/>
        </w:rPr>
        <w:t>m</w:t>
      </w:r>
      <w:r w:rsidR="000127F9" w:rsidRPr="000127F9">
        <w:rPr>
          <w:rFonts w:ascii="Noto Sans" w:eastAsia="Noto Sans" w:hAnsi="Noto Sans" w:cs="Noto Sans"/>
          <w:bCs/>
          <w:sz w:val="22"/>
          <w:szCs w:val="22"/>
          <w:lang w:eastAsia="es-MX"/>
        </w:rPr>
        <w:t xml:space="preserve">ejoramiento de escuelas </w:t>
      </w:r>
      <w:r w:rsidR="005813BE">
        <w:rPr>
          <w:rFonts w:ascii="Noto Sans" w:eastAsia="Noto Sans" w:hAnsi="Noto Sans" w:cs="Noto Sans"/>
          <w:bCs/>
          <w:sz w:val="22"/>
          <w:szCs w:val="22"/>
          <w:lang w:eastAsia="es-MX"/>
        </w:rPr>
        <w:t>de educación básica</w:t>
      </w:r>
      <w:r w:rsidR="004F58BD">
        <w:rPr>
          <w:rFonts w:ascii="Noto Sans" w:eastAsia="Noto Sans" w:hAnsi="Noto Sans" w:cs="Noto Sans"/>
          <w:bCs/>
          <w:sz w:val="22"/>
          <w:szCs w:val="22"/>
          <w:lang w:eastAsia="es-MX"/>
        </w:rPr>
        <w:t>,</w:t>
      </w:r>
      <w:r w:rsidR="000127F9">
        <w:rPr>
          <w:rFonts w:ascii="Noto Sans" w:eastAsia="Noto Sans" w:hAnsi="Noto Sans" w:cs="Noto Sans"/>
          <w:bCs/>
          <w:sz w:val="22"/>
          <w:szCs w:val="22"/>
          <w:lang w:eastAsia="es-MX"/>
        </w:rPr>
        <w:t xml:space="preserve"> se encuentra</w:t>
      </w:r>
      <w:r w:rsidR="005813BE">
        <w:rPr>
          <w:rFonts w:ascii="Noto Sans" w:eastAsia="Noto Sans" w:hAnsi="Noto Sans" w:cs="Noto Sans"/>
          <w:bCs/>
          <w:sz w:val="22"/>
          <w:szCs w:val="22"/>
          <w:lang w:eastAsia="es-MX"/>
        </w:rPr>
        <w:t>n</w:t>
      </w:r>
      <w:r w:rsidR="000127F9">
        <w:rPr>
          <w:rFonts w:ascii="Noto Sans" w:eastAsia="Noto Sans" w:hAnsi="Noto Sans" w:cs="Noto Sans"/>
          <w:bCs/>
          <w:sz w:val="22"/>
          <w:szCs w:val="22"/>
          <w:lang w:eastAsia="es-MX"/>
        </w:rPr>
        <w:t xml:space="preserve"> pendiente</w:t>
      </w:r>
      <w:r w:rsidR="005813BE">
        <w:rPr>
          <w:rFonts w:ascii="Noto Sans" w:eastAsia="Noto Sans" w:hAnsi="Noto Sans" w:cs="Noto Sans"/>
          <w:bCs/>
          <w:sz w:val="22"/>
          <w:szCs w:val="22"/>
          <w:lang w:eastAsia="es-MX"/>
        </w:rPr>
        <w:t>s</w:t>
      </w:r>
      <w:r w:rsidR="000127F9">
        <w:rPr>
          <w:rFonts w:ascii="Noto Sans" w:eastAsia="Noto Sans" w:hAnsi="Noto Sans" w:cs="Noto Sans"/>
          <w:bCs/>
          <w:sz w:val="22"/>
          <w:szCs w:val="22"/>
          <w:lang w:eastAsia="es-MX"/>
        </w:rPr>
        <w:t xml:space="preserve"> de ejecución.</w:t>
      </w:r>
    </w:p>
    <w:p w14:paraId="474032D6" w14:textId="77777777" w:rsidR="00A67CF9" w:rsidRDefault="00A67CF9" w:rsidP="0005319E">
      <w:pPr>
        <w:spacing w:line="276" w:lineRule="auto"/>
        <w:jc w:val="both"/>
        <w:rPr>
          <w:rFonts w:ascii="Noto Sans" w:eastAsia="Noto Sans" w:hAnsi="Noto Sans" w:cs="Noto Sans"/>
          <w:bCs/>
          <w:sz w:val="22"/>
          <w:szCs w:val="22"/>
          <w:lang w:eastAsia="es-MX"/>
        </w:rPr>
      </w:pPr>
    </w:p>
    <w:p w14:paraId="53E3B236" w14:textId="6EB85172" w:rsidR="005C1C5E" w:rsidRPr="005C1C5E" w:rsidRDefault="005C1C5E" w:rsidP="005C1C5E">
      <w:pPr>
        <w:spacing w:line="276" w:lineRule="auto"/>
        <w:jc w:val="both"/>
        <w:rPr>
          <w:rFonts w:ascii="Noto Sans" w:eastAsia="Noto Sans" w:hAnsi="Noto Sans" w:cs="Noto Sans"/>
          <w:bCs/>
          <w:sz w:val="22"/>
          <w:szCs w:val="22"/>
          <w:lang w:val="es-MX" w:eastAsia="es-MX"/>
        </w:rPr>
      </w:pPr>
      <w:r>
        <w:rPr>
          <w:rFonts w:ascii="Noto Sans" w:eastAsia="Noto Sans" w:hAnsi="Noto Sans" w:cs="Noto Sans"/>
          <w:bCs/>
          <w:sz w:val="22"/>
          <w:szCs w:val="22"/>
          <w:lang w:eastAsia="es-MX"/>
        </w:rPr>
        <w:t xml:space="preserve">Con la finalidad de abonar a la construcción y equipamiento de la </w:t>
      </w:r>
      <w:r w:rsidRPr="005C1C5E">
        <w:rPr>
          <w:rFonts w:ascii="Noto Sans" w:eastAsia="Noto Sans" w:hAnsi="Noto Sans" w:cs="Noto Sans"/>
          <w:bCs/>
          <w:sz w:val="22"/>
          <w:szCs w:val="22"/>
          <w:lang w:eastAsia="es-MX"/>
        </w:rPr>
        <w:t>escuela primaria "René Juárez Cisneros" en Acapulco</w:t>
      </w:r>
      <w:r>
        <w:rPr>
          <w:rFonts w:ascii="Noto Sans" w:eastAsia="Noto Sans" w:hAnsi="Noto Sans" w:cs="Noto Sans"/>
          <w:bCs/>
          <w:sz w:val="22"/>
          <w:szCs w:val="22"/>
          <w:lang w:eastAsia="es-MX"/>
        </w:rPr>
        <w:t>, Gro</w:t>
      </w:r>
      <w:r w:rsidRPr="005C1C5E">
        <w:rPr>
          <w:rFonts w:ascii="Noto Sans" w:eastAsia="Noto Sans" w:hAnsi="Noto Sans" w:cs="Noto Sans"/>
          <w:bCs/>
          <w:sz w:val="22"/>
          <w:szCs w:val="22"/>
          <w:lang w:eastAsia="es-MX"/>
        </w:rPr>
        <w:t>.</w:t>
      </w:r>
      <w:r>
        <w:rPr>
          <w:rFonts w:ascii="Noto Sans" w:eastAsia="Noto Sans" w:hAnsi="Noto Sans" w:cs="Noto Sans"/>
          <w:bCs/>
          <w:sz w:val="22"/>
          <w:szCs w:val="22"/>
          <w:lang w:eastAsia="es-MX"/>
        </w:rPr>
        <w:t>, en</w:t>
      </w:r>
      <w:r w:rsidR="006772D7">
        <w:rPr>
          <w:rFonts w:ascii="Noto Sans" w:eastAsia="Noto Sans" w:hAnsi="Noto Sans" w:cs="Noto Sans"/>
          <w:bCs/>
          <w:sz w:val="22"/>
          <w:szCs w:val="22"/>
          <w:lang w:eastAsia="es-MX"/>
        </w:rPr>
        <w:t xml:space="preserve"> </w:t>
      </w:r>
      <w:r>
        <w:rPr>
          <w:rFonts w:ascii="Noto Sans" w:eastAsia="Noto Sans" w:hAnsi="Noto Sans" w:cs="Noto Sans"/>
          <w:bCs/>
          <w:sz w:val="22"/>
          <w:szCs w:val="22"/>
          <w:lang w:eastAsia="es-MX"/>
        </w:rPr>
        <w:t xml:space="preserve">2025 se ingresaron dos propuestas al Comando Norte, quien requirió ajustes en las solicitudes, así como documentos complementarios. Al momento, se está a la espera de que el </w:t>
      </w:r>
      <w:r>
        <w:rPr>
          <w:rFonts w:ascii="Noto Sans" w:eastAsia="Noto Sans" w:hAnsi="Noto Sans" w:cs="Noto Sans"/>
          <w:bCs/>
          <w:sz w:val="22"/>
          <w:szCs w:val="22"/>
          <w:lang w:val="es-MX" w:eastAsia="es-MX"/>
        </w:rPr>
        <w:t>I</w:t>
      </w:r>
      <w:r w:rsidRPr="005C1C5E">
        <w:rPr>
          <w:rFonts w:ascii="Noto Sans" w:eastAsia="Noto Sans" w:hAnsi="Noto Sans" w:cs="Noto Sans"/>
          <w:bCs/>
          <w:sz w:val="22"/>
          <w:szCs w:val="22"/>
          <w:lang w:val="es-MX" w:eastAsia="es-MX"/>
        </w:rPr>
        <w:t>nstituto Guerrerense de la Infraestructura Física Educativa</w:t>
      </w:r>
      <w:r>
        <w:rPr>
          <w:rFonts w:ascii="Noto Sans" w:eastAsia="Noto Sans" w:hAnsi="Noto Sans" w:cs="Noto Sans"/>
          <w:bCs/>
          <w:sz w:val="22"/>
          <w:szCs w:val="22"/>
          <w:lang w:val="es-MX" w:eastAsia="es-MX"/>
        </w:rPr>
        <w:t xml:space="preserve"> (IGIFE), proporcione la información faltante.</w:t>
      </w:r>
    </w:p>
    <w:p w14:paraId="50DDBFC1" w14:textId="39E7E0BB" w:rsidR="00516226" w:rsidRPr="005C1C5E" w:rsidRDefault="00516226" w:rsidP="0005319E">
      <w:pPr>
        <w:spacing w:line="276" w:lineRule="auto"/>
        <w:jc w:val="both"/>
        <w:rPr>
          <w:rFonts w:ascii="Noto Sans" w:eastAsia="Noto Sans" w:hAnsi="Noto Sans" w:cs="Noto Sans"/>
          <w:bCs/>
          <w:sz w:val="22"/>
          <w:szCs w:val="22"/>
          <w:lang w:val="es-MX" w:eastAsia="es-MX"/>
        </w:rPr>
      </w:pPr>
    </w:p>
    <w:p w14:paraId="66057313" w14:textId="733C3C1E" w:rsidR="004F58BD" w:rsidRDefault="004F58BD" w:rsidP="0005319E">
      <w:pPr>
        <w:spacing w:line="276" w:lineRule="auto"/>
        <w:jc w:val="both"/>
        <w:rPr>
          <w:rFonts w:ascii="Noto Sans" w:eastAsia="Noto Sans" w:hAnsi="Noto Sans" w:cs="Noto Sans"/>
          <w:bCs/>
          <w:sz w:val="22"/>
          <w:szCs w:val="22"/>
          <w:lang w:eastAsia="es-MX"/>
        </w:rPr>
      </w:pPr>
      <w:r>
        <w:rPr>
          <w:rFonts w:ascii="Noto Sans" w:eastAsia="Noto Sans" w:hAnsi="Noto Sans" w:cs="Noto Sans"/>
          <w:bCs/>
          <w:sz w:val="22"/>
          <w:szCs w:val="22"/>
          <w:lang w:eastAsia="es-MX"/>
        </w:rPr>
        <w:t>F</w:t>
      </w:r>
      <w:r w:rsidR="0055182B">
        <w:rPr>
          <w:rFonts w:ascii="Noto Sans" w:eastAsia="Noto Sans" w:hAnsi="Noto Sans" w:cs="Noto Sans"/>
          <w:bCs/>
          <w:sz w:val="22"/>
          <w:szCs w:val="22"/>
          <w:lang w:eastAsia="es-MX"/>
        </w:rPr>
        <w:t xml:space="preserve">inalmente, </w:t>
      </w:r>
      <w:r w:rsidR="00623308">
        <w:rPr>
          <w:rFonts w:ascii="Noto Sans" w:eastAsia="Noto Sans" w:hAnsi="Noto Sans" w:cs="Noto Sans"/>
          <w:bCs/>
          <w:sz w:val="22"/>
          <w:szCs w:val="22"/>
          <w:lang w:eastAsia="es-MX"/>
        </w:rPr>
        <w:t xml:space="preserve">8 propuestas del SNDIF y 3 propuestas de la SEGOB, fueron sometidas a valoración del Comando Norte en abril pasado, a fin de determinar su viabilidad y pertinencia. En caso de que Comando Norte dé una respuesta positiva, se procedería a ingresar las propuestas </w:t>
      </w:r>
      <w:r w:rsidR="00702F16">
        <w:rPr>
          <w:rFonts w:ascii="Noto Sans" w:eastAsia="Noto Sans" w:hAnsi="Noto Sans" w:cs="Noto Sans"/>
          <w:bCs/>
          <w:sz w:val="22"/>
          <w:szCs w:val="22"/>
          <w:lang w:eastAsia="es-MX"/>
        </w:rPr>
        <w:t xml:space="preserve">al PAH para su evaluación </w:t>
      </w:r>
      <w:r w:rsidR="00623308">
        <w:rPr>
          <w:rFonts w:ascii="Noto Sans" w:eastAsia="Noto Sans" w:hAnsi="Noto Sans" w:cs="Noto Sans"/>
          <w:bCs/>
          <w:sz w:val="22"/>
          <w:szCs w:val="22"/>
          <w:lang w:eastAsia="es-MX"/>
        </w:rPr>
        <w:t>de manera formal, a reserva de que las instituciones mexicanas postulantes envíen toda la documentación requerida.</w:t>
      </w:r>
    </w:p>
    <w:p w14:paraId="49BA4AFE" w14:textId="77777777" w:rsidR="0016498F" w:rsidRDefault="0016498F" w:rsidP="0005319E">
      <w:pPr>
        <w:spacing w:line="276" w:lineRule="auto"/>
        <w:jc w:val="both"/>
        <w:rPr>
          <w:rFonts w:ascii="Noto Sans" w:eastAsia="Noto Sans" w:hAnsi="Noto Sans" w:cs="Noto Sans"/>
          <w:bCs/>
          <w:sz w:val="22"/>
          <w:szCs w:val="22"/>
          <w:lang w:eastAsia="es-MX"/>
        </w:rPr>
      </w:pPr>
    </w:p>
    <w:p w14:paraId="303D4329" w14:textId="77777777" w:rsidR="0016498F" w:rsidRDefault="0016498F" w:rsidP="0005319E">
      <w:pPr>
        <w:spacing w:line="276" w:lineRule="auto"/>
        <w:jc w:val="both"/>
        <w:rPr>
          <w:rFonts w:ascii="Noto Sans" w:eastAsia="Noto Sans" w:hAnsi="Noto Sans" w:cs="Noto Sans"/>
          <w:bCs/>
          <w:sz w:val="22"/>
          <w:szCs w:val="22"/>
          <w:lang w:eastAsia="es-MX"/>
        </w:rPr>
      </w:pPr>
    </w:p>
    <w:p w14:paraId="6F98C9F2" w14:textId="77777777" w:rsidR="000127F9" w:rsidRDefault="000127F9" w:rsidP="0005319E">
      <w:pPr>
        <w:spacing w:line="276" w:lineRule="auto"/>
        <w:jc w:val="both"/>
        <w:rPr>
          <w:rFonts w:ascii="Noto Sans" w:eastAsia="Noto Sans" w:hAnsi="Noto Sans" w:cs="Noto Sans"/>
          <w:bCs/>
          <w:sz w:val="22"/>
          <w:szCs w:val="22"/>
          <w:lang w:eastAsia="es-MX"/>
        </w:rPr>
      </w:pPr>
    </w:p>
    <w:p w14:paraId="2AD1FF08" w14:textId="77777777" w:rsidR="000127F9" w:rsidRDefault="000127F9" w:rsidP="0005319E">
      <w:pPr>
        <w:spacing w:line="276" w:lineRule="auto"/>
        <w:jc w:val="both"/>
        <w:rPr>
          <w:rFonts w:ascii="Noto Sans" w:eastAsia="Noto Sans" w:hAnsi="Noto Sans" w:cs="Noto Sans"/>
          <w:bCs/>
          <w:sz w:val="22"/>
          <w:szCs w:val="22"/>
          <w:lang w:val="es-MX" w:eastAsia="es-MX"/>
        </w:rPr>
      </w:pPr>
    </w:p>
    <w:p w14:paraId="68E0EBF9" w14:textId="77777777" w:rsidR="00397770" w:rsidRDefault="00397770" w:rsidP="0005319E">
      <w:pPr>
        <w:spacing w:line="276" w:lineRule="auto"/>
        <w:jc w:val="both"/>
        <w:rPr>
          <w:rFonts w:ascii="Noto Sans" w:eastAsia="Noto Sans" w:hAnsi="Noto Sans" w:cs="Noto Sans"/>
          <w:bCs/>
          <w:sz w:val="22"/>
          <w:szCs w:val="22"/>
          <w:lang w:val="es-MX" w:eastAsia="es-MX"/>
        </w:rPr>
      </w:pPr>
    </w:p>
    <w:p w14:paraId="2AFB0AE5" w14:textId="77777777" w:rsidR="00397770" w:rsidRPr="0005319E" w:rsidRDefault="00397770" w:rsidP="0005319E">
      <w:pPr>
        <w:spacing w:line="276" w:lineRule="auto"/>
        <w:jc w:val="both"/>
        <w:rPr>
          <w:rFonts w:ascii="Noto Sans" w:eastAsia="Noto Sans" w:hAnsi="Noto Sans" w:cs="Noto Sans"/>
          <w:bCs/>
          <w:sz w:val="22"/>
          <w:szCs w:val="22"/>
          <w:lang w:val="es-MX" w:eastAsia="es-MX"/>
        </w:rPr>
      </w:pPr>
    </w:p>
    <w:p w14:paraId="137B8CC1" w14:textId="77777777" w:rsidR="0005319E" w:rsidRPr="0005319E" w:rsidRDefault="0005319E" w:rsidP="00CB509D">
      <w:pPr>
        <w:spacing w:line="276" w:lineRule="auto"/>
        <w:jc w:val="both"/>
        <w:rPr>
          <w:rFonts w:ascii="Noto Sans" w:eastAsia="Noto Sans" w:hAnsi="Noto Sans" w:cs="Noto Sans"/>
          <w:bCs/>
          <w:sz w:val="22"/>
          <w:szCs w:val="22"/>
          <w:lang w:val="es-MX" w:eastAsia="es-MX"/>
        </w:rPr>
      </w:pPr>
    </w:p>
    <w:p w14:paraId="3B81C28E" w14:textId="3BB0C037" w:rsidR="00CB509D" w:rsidRPr="00CB509D" w:rsidRDefault="00CB509D" w:rsidP="00CB509D">
      <w:pPr>
        <w:spacing w:line="276" w:lineRule="auto"/>
        <w:jc w:val="both"/>
        <w:rPr>
          <w:rFonts w:ascii="Noto Sans" w:eastAsia="Noto Sans" w:hAnsi="Noto Sans" w:cs="Noto Sans"/>
          <w:bCs/>
          <w:sz w:val="22"/>
          <w:szCs w:val="22"/>
          <w:lang w:eastAsia="es-MX"/>
        </w:rPr>
      </w:pPr>
      <w:r>
        <w:rPr>
          <w:rFonts w:ascii="Noto Sans" w:eastAsia="Noto Sans" w:hAnsi="Noto Sans" w:cs="Noto Sans"/>
          <w:bCs/>
          <w:sz w:val="22"/>
          <w:szCs w:val="22"/>
          <w:lang w:eastAsia="es-MX"/>
        </w:rPr>
        <w:t xml:space="preserve"> </w:t>
      </w:r>
    </w:p>
    <w:p w14:paraId="7007352D" w14:textId="7C118FF5" w:rsidR="00E44F81" w:rsidRPr="00CB509D" w:rsidRDefault="00E44F81" w:rsidP="000D5AD3">
      <w:pPr>
        <w:spacing w:line="276" w:lineRule="auto"/>
        <w:jc w:val="both"/>
        <w:rPr>
          <w:rFonts w:ascii="Noto Sans" w:eastAsia="Noto Sans" w:hAnsi="Noto Sans" w:cs="Noto Sans"/>
          <w:sz w:val="22"/>
          <w:szCs w:val="22"/>
          <w:lang w:eastAsia="es-MX"/>
        </w:rPr>
      </w:pPr>
    </w:p>
    <w:p w14:paraId="22DE8997" w14:textId="77777777" w:rsidR="00E44F81" w:rsidRPr="0062527F" w:rsidRDefault="00E44F81" w:rsidP="000D5AD3">
      <w:pPr>
        <w:spacing w:line="276" w:lineRule="auto"/>
        <w:jc w:val="both"/>
        <w:rPr>
          <w:rFonts w:ascii="Noto Sans" w:eastAsia="Noto Sans" w:hAnsi="Noto Sans" w:cs="Noto Sans"/>
          <w:sz w:val="22"/>
          <w:szCs w:val="22"/>
          <w:lang w:val="es-MX" w:eastAsia="es-MX"/>
        </w:rPr>
      </w:pPr>
    </w:p>
    <w:p w14:paraId="5229C4F2" w14:textId="4CA9AAD3" w:rsidR="00AF2842" w:rsidRPr="000718DE" w:rsidRDefault="00AF2842" w:rsidP="000718DE">
      <w:pPr>
        <w:spacing w:line="276" w:lineRule="auto"/>
        <w:jc w:val="both"/>
        <w:rPr>
          <w:rFonts w:ascii="Noto Sans" w:eastAsia="Noto Sans" w:hAnsi="Noto Sans" w:cs="Noto Sans"/>
          <w:sz w:val="22"/>
          <w:szCs w:val="22"/>
          <w:lang w:eastAsia="es-MX"/>
        </w:rPr>
      </w:pPr>
    </w:p>
    <w:sectPr w:rsidR="00AF2842" w:rsidRPr="000718DE" w:rsidSect="000D5AD3">
      <w:headerReference w:type="default" r:id="rId8"/>
      <w:footerReference w:type="default" r:id="rId9"/>
      <w:pgSz w:w="12240" w:h="15840"/>
      <w:pgMar w:top="2425"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42CBE" w14:textId="77777777" w:rsidR="00F1711A" w:rsidRDefault="00F1711A" w:rsidP="00AF2842">
      <w:r>
        <w:separator/>
      </w:r>
    </w:p>
  </w:endnote>
  <w:endnote w:type="continuationSeparator" w:id="0">
    <w:p w14:paraId="15181115" w14:textId="77777777" w:rsidR="00F1711A" w:rsidRDefault="00F1711A" w:rsidP="00AF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tria">
    <w:panose1 w:val="00000000000000000000"/>
    <w:charset w:val="00"/>
    <w:family w:val="modern"/>
    <w:notTrueType/>
    <w:pitch w:val="variable"/>
    <w:sig w:usb0="80000087" w:usb1="00000042" w:usb2="00000000" w:usb3="00000000" w:csb0="00000003" w:csb1="00000000"/>
  </w:font>
  <w:font w:name="Noto Sans">
    <w:panose1 w:val="020B0502040504020204"/>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2458" w14:textId="4A6B9B98" w:rsidR="007520EE" w:rsidRDefault="007520EE">
    <w:pPr>
      <w:pStyle w:val="Piedepgina"/>
    </w:pPr>
    <w:r>
      <w:rPr>
        <w:noProof/>
      </w:rPr>
      <mc:AlternateContent>
        <mc:Choice Requires="wps">
          <w:drawing>
            <wp:anchor distT="0" distB="0" distL="114300" distR="114300" simplePos="0" relativeHeight="251669504" behindDoc="0" locked="0" layoutInCell="1" allowOverlap="1" wp14:anchorId="1577DD40" wp14:editId="1F1FDBED">
              <wp:simplePos x="0" y="0"/>
              <wp:positionH relativeFrom="column">
                <wp:posOffset>1173517</wp:posOffset>
              </wp:positionH>
              <wp:positionV relativeFrom="paragraph">
                <wp:posOffset>-111125</wp:posOffset>
              </wp:positionV>
              <wp:extent cx="4894730" cy="355002"/>
              <wp:effectExtent l="0" t="0" r="0" b="0"/>
              <wp:wrapNone/>
              <wp:docPr id="1020135693" name="Cuadro de texto 7"/>
              <wp:cNvGraphicFramePr/>
              <a:graphic xmlns:a="http://schemas.openxmlformats.org/drawingml/2006/main">
                <a:graphicData uri="http://schemas.microsoft.com/office/word/2010/wordprocessingShape">
                  <wps:wsp>
                    <wps:cNvSpPr txBox="1"/>
                    <wps:spPr>
                      <a:xfrm>
                        <a:off x="0" y="0"/>
                        <a:ext cx="4894730" cy="355002"/>
                      </a:xfrm>
                      <a:prstGeom prst="rect">
                        <a:avLst/>
                      </a:prstGeom>
                      <a:noFill/>
                      <a:ln w="6350">
                        <a:noFill/>
                      </a:ln>
                    </wps:spPr>
                    <wps:txbx>
                      <w:txbxContent>
                        <w:p w14:paraId="7BAD178C" w14:textId="77777777" w:rsidR="007520EE" w:rsidRPr="002509F2" w:rsidRDefault="007520EE" w:rsidP="007520EE">
                          <w:pPr>
                            <w:rPr>
                              <w:rFonts w:ascii="Noto Sans" w:hAnsi="Noto Sans" w:cs="Noto Sans"/>
                              <w:color w:val="5B1C2A"/>
                              <w:sz w:val="14"/>
                              <w:szCs w:val="14"/>
                            </w:rPr>
                          </w:pPr>
                          <w:r w:rsidRPr="002509F2">
                            <w:rPr>
                              <w:rFonts w:ascii="Noto Sans" w:hAnsi="Noto Sans" w:cs="Noto Sans"/>
                              <w:color w:val="5B1C2A"/>
                              <w:sz w:val="14"/>
                              <w:szCs w:val="14"/>
                            </w:rPr>
                            <w:t>Avenida Juárez No. 20, Plaza Juárez, Col. Centro, CP 06010, Cuauhtémoc, Ciudad de México. Tel: (55) 3686 5100  www.gob.mx/amexcid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77DD40" id="_x0000_t202" coordsize="21600,21600" o:spt="202" path="m,l,21600r21600,l21600,xe">
              <v:stroke joinstyle="miter"/>
              <v:path gradientshapeok="t" o:connecttype="rect"/>
            </v:shapetype>
            <v:shape id="Cuadro de texto 7" o:spid="_x0000_s1026" type="#_x0000_t202" style="position:absolute;margin-left:92.4pt;margin-top:-8.75pt;width:385.4pt;height:27.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" filled="f" stroked="f" strokeweight=".5pt">
              <v:textbox>
                <w:txbxContent>
                  <w:p w14:paraId="7BAD178C" w14:textId="77777777" w:rsidR="007520EE" w:rsidRPr="002509F2" w:rsidRDefault="007520EE" w:rsidP="007520EE">
                    <w:pPr>
                      <w:rPr>
                        <w:rFonts w:ascii="Noto Sans" w:hAnsi="Noto Sans" w:cs="Noto Sans"/>
                        <w:color w:val="5B1C2A"/>
                        <w:sz w:val="14"/>
                        <w:szCs w:val="14"/>
                      </w:rPr>
                    </w:pPr>
                    <w:r w:rsidRPr="002509F2">
                      <w:rPr>
                        <w:rFonts w:ascii="Noto Sans" w:hAnsi="Noto Sans" w:cs="Noto Sans"/>
                        <w:color w:val="5B1C2A"/>
                        <w:sz w:val="14"/>
                        <w:szCs w:val="14"/>
                      </w:rPr>
                      <w:t>Avenida Juárez No. 20, Plaza Juárez, Col. Centro, CP 06010, Cuauhtémoc, Ciudad de México. Tel: (55) 3686 5100  www.gob.mx/amexcid</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1F4E" w14:textId="77777777" w:rsidR="00F1711A" w:rsidRDefault="00F1711A" w:rsidP="00AF2842">
      <w:r>
        <w:separator/>
      </w:r>
    </w:p>
  </w:footnote>
  <w:footnote w:type="continuationSeparator" w:id="0">
    <w:p w14:paraId="053458CD" w14:textId="77777777" w:rsidR="00F1711A" w:rsidRDefault="00F1711A" w:rsidP="00AF2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F80E" w14:textId="31C0BEFC" w:rsidR="004E16A5" w:rsidRDefault="004E16A5">
    <w:pPr>
      <w:pStyle w:val="Encabezado"/>
    </w:pPr>
    <w:r>
      <w:rPr>
        <w:noProof/>
      </w:rPr>
      <w:drawing>
        <wp:anchor distT="0" distB="0" distL="114300" distR="114300" simplePos="0" relativeHeight="251661312" behindDoc="1" locked="0" layoutInCell="1" allowOverlap="1" wp14:anchorId="1FF463E4" wp14:editId="74F108FE">
          <wp:simplePos x="0" y="0"/>
          <wp:positionH relativeFrom="column">
            <wp:posOffset>-1090893</wp:posOffset>
          </wp:positionH>
          <wp:positionV relativeFrom="paragraph">
            <wp:posOffset>-460338</wp:posOffset>
          </wp:positionV>
          <wp:extent cx="7810789" cy="10108081"/>
          <wp:effectExtent l="0" t="0" r="0" b="0"/>
          <wp:wrapNone/>
          <wp:docPr id="21092349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290"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810789" cy="101080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5707E"/>
    <w:multiLevelType w:val="hybridMultilevel"/>
    <w:tmpl w:val="7F8CB4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C482B8E"/>
    <w:multiLevelType w:val="hybridMultilevel"/>
    <w:tmpl w:val="30B62D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46837404">
    <w:abstractNumId w:val="0"/>
  </w:num>
  <w:num w:numId="2" w16cid:durableId="1079983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42"/>
    <w:rsid w:val="00001322"/>
    <w:rsid w:val="000127F9"/>
    <w:rsid w:val="0001756E"/>
    <w:rsid w:val="0005319E"/>
    <w:rsid w:val="000718DE"/>
    <w:rsid w:val="00080D87"/>
    <w:rsid w:val="000D5AD3"/>
    <w:rsid w:val="00107915"/>
    <w:rsid w:val="001107DC"/>
    <w:rsid w:val="00111D33"/>
    <w:rsid w:val="00130DBB"/>
    <w:rsid w:val="0016498F"/>
    <w:rsid w:val="00165385"/>
    <w:rsid w:val="0019540F"/>
    <w:rsid w:val="001B729F"/>
    <w:rsid w:val="001F54E4"/>
    <w:rsid w:val="001F5CD1"/>
    <w:rsid w:val="00213274"/>
    <w:rsid w:val="002929CE"/>
    <w:rsid w:val="0030557E"/>
    <w:rsid w:val="00311E93"/>
    <w:rsid w:val="00315E45"/>
    <w:rsid w:val="003172BA"/>
    <w:rsid w:val="00330169"/>
    <w:rsid w:val="003316A1"/>
    <w:rsid w:val="00397770"/>
    <w:rsid w:val="003A4EF8"/>
    <w:rsid w:val="003B7C3F"/>
    <w:rsid w:val="003C3D97"/>
    <w:rsid w:val="004058DC"/>
    <w:rsid w:val="004147B2"/>
    <w:rsid w:val="00432210"/>
    <w:rsid w:val="0046059F"/>
    <w:rsid w:val="00475CA3"/>
    <w:rsid w:val="00492407"/>
    <w:rsid w:val="0049489A"/>
    <w:rsid w:val="004B389B"/>
    <w:rsid w:val="004E16A5"/>
    <w:rsid w:val="004F0367"/>
    <w:rsid w:val="004F3DD0"/>
    <w:rsid w:val="004F58BD"/>
    <w:rsid w:val="00516226"/>
    <w:rsid w:val="0053499C"/>
    <w:rsid w:val="0055182B"/>
    <w:rsid w:val="005646C4"/>
    <w:rsid w:val="00570F90"/>
    <w:rsid w:val="005813BE"/>
    <w:rsid w:val="0058437E"/>
    <w:rsid w:val="005C1C5E"/>
    <w:rsid w:val="00623308"/>
    <w:rsid w:val="0062527F"/>
    <w:rsid w:val="006772D7"/>
    <w:rsid w:val="006C0BC5"/>
    <w:rsid w:val="006D160A"/>
    <w:rsid w:val="006D1F7E"/>
    <w:rsid w:val="006E0B6D"/>
    <w:rsid w:val="006E70C0"/>
    <w:rsid w:val="00702F16"/>
    <w:rsid w:val="007520EE"/>
    <w:rsid w:val="007661E6"/>
    <w:rsid w:val="00777B66"/>
    <w:rsid w:val="007E24B3"/>
    <w:rsid w:val="008A0567"/>
    <w:rsid w:val="008D3A82"/>
    <w:rsid w:val="008F1072"/>
    <w:rsid w:val="00952D60"/>
    <w:rsid w:val="0097689C"/>
    <w:rsid w:val="0098773E"/>
    <w:rsid w:val="009F2832"/>
    <w:rsid w:val="00A13B59"/>
    <w:rsid w:val="00A27423"/>
    <w:rsid w:val="00A67CF9"/>
    <w:rsid w:val="00AF2842"/>
    <w:rsid w:val="00B04C04"/>
    <w:rsid w:val="00B4071F"/>
    <w:rsid w:val="00B549E1"/>
    <w:rsid w:val="00B9659A"/>
    <w:rsid w:val="00BD3D25"/>
    <w:rsid w:val="00C84037"/>
    <w:rsid w:val="00CB509D"/>
    <w:rsid w:val="00D06A44"/>
    <w:rsid w:val="00D50805"/>
    <w:rsid w:val="00D96ED6"/>
    <w:rsid w:val="00DB57DE"/>
    <w:rsid w:val="00E44F81"/>
    <w:rsid w:val="00E52589"/>
    <w:rsid w:val="00E602D2"/>
    <w:rsid w:val="00E62953"/>
    <w:rsid w:val="00E741BA"/>
    <w:rsid w:val="00EB3B2B"/>
    <w:rsid w:val="00EB59A4"/>
    <w:rsid w:val="00EC18C7"/>
    <w:rsid w:val="00EE3AC3"/>
    <w:rsid w:val="00F1711A"/>
    <w:rsid w:val="00F7093A"/>
    <w:rsid w:val="00F74078"/>
    <w:rsid w:val="00F95506"/>
    <w:rsid w:val="00FD2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D8F64"/>
  <w15:chartTrackingRefBased/>
  <w15:docId w15:val="{A49ACD90-4455-9D4E-AA13-57D10705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2B"/>
    <w:pPr>
      <w:spacing w:after="0" w:line="240" w:lineRule="auto"/>
    </w:pPr>
    <w:rPr>
      <w:rFonts w:eastAsiaTheme="minorEastAsia"/>
      <w:kern w:val="0"/>
      <w:lang w:val="es-ES"/>
      <w14:ligatures w14:val="none"/>
    </w:rPr>
  </w:style>
  <w:style w:type="paragraph" w:styleId="Ttulo1">
    <w:name w:val="heading 1"/>
    <w:basedOn w:val="Normal"/>
    <w:next w:val="Normal"/>
    <w:link w:val="Ttulo1Car"/>
    <w:uiPriority w:val="9"/>
    <w:qFormat/>
    <w:rsid w:val="00AF28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AF28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AF2842"/>
    <w:pPr>
      <w:keepNext/>
      <w:keepLines/>
      <w:spacing w:before="160" w:after="80" w:line="278" w:lineRule="auto"/>
      <w:outlineLvl w:val="2"/>
    </w:pPr>
    <w:rPr>
      <w:rFonts w:eastAsiaTheme="majorEastAsia"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AF2842"/>
    <w:pPr>
      <w:keepNext/>
      <w:keepLines/>
      <w:spacing w:before="80" w:after="40" w:line="278" w:lineRule="auto"/>
      <w:outlineLvl w:val="3"/>
    </w:pPr>
    <w:rPr>
      <w:rFonts w:eastAsiaTheme="majorEastAsia" w:cstheme="majorBidi"/>
      <w:i/>
      <w:iCs/>
      <w:color w:val="0F4761" w:themeColor="accent1" w:themeShade="BF"/>
      <w:kern w:val="2"/>
      <w:lang w:val="es-MX"/>
      <w14:ligatures w14:val="standardContextual"/>
    </w:rPr>
  </w:style>
  <w:style w:type="paragraph" w:styleId="Ttulo5">
    <w:name w:val="heading 5"/>
    <w:basedOn w:val="Normal"/>
    <w:next w:val="Normal"/>
    <w:link w:val="Ttulo5Car"/>
    <w:uiPriority w:val="9"/>
    <w:semiHidden/>
    <w:unhideWhenUsed/>
    <w:qFormat/>
    <w:rsid w:val="00AF2842"/>
    <w:pPr>
      <w:keepNext/>
      <w:keepLines/>
      <w:spacing w:before="80" w:after="40" w:line="278" w:lineRule="auto"/>
      <w:outlineLvl w:val="4"/>
    </w:pPr>
    <w:rPr>
      <w:rFonts w:eastAsiaTheme="majorEastAsia" w:cstheme="majorBidi"/>
      <w:color w:val="0F4761" w:themeColor="accent1" w:themeShade="BF"/>
      <w:kern w:val="2"/>
      <w:lang w:val="es-MX"/>
      <w14:ligatures w14:val="standardContextual"/>
    </w:rPr>
  </w:style>
  <w:style w:type="paragraph" w:styleId="Ttulo6">
    <w:name w:val="heading 6"/>
    <w:basedOn w:val="Normal"/>
    <w:next w:val="Normal"/>
    <w:link w:val="Ttulo6Car"/>
    <w:uiPriority w:val="9"/>
    <w:semiHidden/>
    <w:unhideWhenUsed/>
    <w:qFormat/>
    <w:rsid w:val="00AF2842"/>
    <w:pPr>
      <w:keepNext/>
      <w:keepLines/>
      <w:spacing w:before="40" w:line="278" w:lineRule="auto"/>
      <w:outlineLvl w:val="5"/>
    </w:pPr>
    <w:rPr>
      <w:rFonts w:eastAsiaTheme="majorEastAsia" w:cstheme="majorBidi"/>
      <w:i/>
      <w:iCs/>
      <w:color w:val="595959" w:themeColor="text1" w:themeTint="A6"/>
      <w:kern w:val="2"/>
      <w:lang w:val="es-MX"/>
      <w14:ligatures w14:val="standardContextual"/>
    </w:rPr>
  </w:style>
  <w:style w:type="paragraph" w:styleId="Ttulo7">
    <w:name w:val="heading 7"/>
    <w:basedOn w:val="Normal"/>
    <w:next w:val="Normal"/>
    <w:link w:val="Ttulo7Car"/>
    <w:uiPriority w:val="9"/>
    <w:semiHidden/>
    <w:unhideWhenUsed/>
    <w:qFormat/>
    <w:rsid w:val="00AF2842"/>
    <w:pPr>
      <w:keepNext/>
      <w:keepLines/>
      <w:spacing w:before="40" w:line="278" w:lineRule="auto"/>
      <w:outlineLvl w:val="6"/>
    </w:pPr>
    <w:rPr>
      <w:rFonts w:eastAsiaTheme="majorEastAsia" w:cstheme="majorBidi"/>
      <w:color w:val="595959" w:themeColor="text1" w:themeTint="A6"/>
      <w:kern w:val="2"/>
      <w:lang w:val="es-MX"/>
      <w14:ligatures w14:val="standardContextual"/>
    </w:rPr>
  </w:style>
  <w:style w:type="paragraph" w:styleId="Ttulo8">
    <w:name w:val="heading 8"/>
    <w:basedOn w:val="Normal"/>
    <w:next w:val="Normal"/>
    <w:link w:val="Ttulo8Car"/>
    <w:uiPriority w:val="9"/>
    <w:semiHidden/>
    <w:unhideWhenUsed/>
    <w:qFormat/>
    <w:rsid w:val="00AF2842"/>
    <w:pPr>
      <w:keepNext/>
      <w:keepLines/>
      <w:spacing w:line="278" w:lineRule="auto"/>
      <w:outlineLvl w:val="7"/>
    </w:pPr>
    <w:rPr>
      <w:rFonts w:eastAsiaTheme="majorEastAsia" w:cstheme="majorBidi"/>
      <w:i/>
      <w:iCs/>
      <w:color w:val="272727" w:themeColor="text1" w:themeTint="D8"/>
      <w:kern w:val="2"/>
      <w:lang w:val="es-MX"/>
      <w14:ligatures w14:val="standardContextual"/>
    </w:rPr>
  </w:style>
  <w:style w:type="paragraph" w:styleId="Ttulo9">
    <w:name w:val="heading 9"/>
    <w:basedOn w:val="Normal"/>
    <w:next w:val="Normal"/>
    <w:link w:val="Ttulo9Car"/>
    <w:uiPriority w:val="9"/>
    <w:semiHidden/>
    <w:unhideWhenUsed/>
    <w:qFormat/>
    <w:rsid w:val="00AF2842"/>
    <w:pPr>
      <w:keepNext/>
      <w:keepLines/>
      <w:spacing w:line="278" w:lineRule="auto"/>
      <w:outlineLvl w:val="8"/>
    </w:pPr>
    <w:rPr>
      <w:rFonts w:eastAsiaTheme="majorEastAsia" w:cstheme="majorBidi"/>
      <w:color w:val="272727" w:themeColor="text1" w:themeTint="D8"/>
      <w:kern w:val="2"/>
      <w:lang w:val="es-MX"/>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2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2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2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2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2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842"/>
    <w:rPr>
      <w:rFonts w:eastAsiaTheme="majorEastAsia" w:cstheme="majorBidi"/>
      <w:color w:val="272727" w:themeColor="text1" w:themeTint="D8"/>
    </w:rPr>
  </w:style>
  <w:style w:type="paragraph" w:styleId="Ttulo">
    <w:name w:val="Title"/>
    <w:basedOn w:val="Normal"/>
    <w:next w:val="Normal"/>
    <w:link w:val="TtuloCar"/>
    <w:uiPriority w:val="10"/>
    <w:qFormat/>
    <w:rsid w:val="00AF2842"/>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AF2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842"/>
    <w:pPr>
      <w:numPr>
        <w:ilvl w:val="1"/>
      </w:numPr>
      <w:spacing w:after="160" w:line="278" w:lineRule="auto"/>
    </w:pPr>
    <w:rPr>
      <w:rFonts w:eastAsiaTheme="majorEastAsia"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AF2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842"/>
    <w:pPr>
      <w:spacing w:before="160" w:after="160" w:line="278" w:lineRule="auto"/>
      <w:jc w:val="center"/>
    </w:pPr>
    <w:rPr>
      <w:rFonts w:eastAsiaTheme="minorHAnsi"/>
      <w:i/>
      <w:iCs/>
      <w:color w:val="404040" w:themeColor="text1" w:themeTint="BF"/>
      <w:kern w:val="2"/>
      <w:lang w:val="es-MX"/>
      <w14:ligatures w14:val="standardContextual"/>
    </w:rPr>
  </w:style>
  <w:style w:type="character" w:customStyle="1" w:styleId="CitaCar">
    <w:name w:val="Cita Car"/>
    <w:basedOn w:val="Fuentedeprrafopredeter"/>
    <w:link w:val="Cita"/>
    <w:uiPriority w:val="29"/>
    <w:rsid w:val="00AF2842"/>
    <w:rPr>
      <w:i/>
      <w:iCs/>
      <w:color w:val="404040" w:themeColor="text1" w:themeTint="BF"/>
    </w:rPr>
  </w:style>
  <w:style w:type="paragraph" w:styleId="Prrafodelista">
    <w:name w:val="List Paragraph"/>
    <w:basedOn w:val="Normal"/>
    <w:uiPriority w:val="34"/>
    <w:qFormat/>
    <w:rsid w:val="00AF2842"/>
    <w:pPr>
      <w:spacing w:after="160" w:line="278" w:lineRule="auto"/>
      <w:ind w:left="720"/>
      <w:contextualSpacing/>
    </w:pPr>
    <w:rPr>
      <w:rFonts w:eastAsiaTheme="minorHAnsi"/>
      <w:kern w:val="2"/>
      <w:lang w:val="es-MX"/>
      <w14:ligatures w14:val="standardContextual"/>
    </w:rPr>
  </w:style>
  <w:style w:type="character" w:styleId="nfasisintenso">
    <w:name w:val="Intense Emphasis"/>
    <w:basedOn w:val="Fuentedeprrafopredeter"/>
    <w:uiPriority w:val="21"/>
    <w:qFormat/>
    <w:rsid w:val="00AF2842"/>
    <w:rPr>
      <w:i/>
      <w:iCs/>
      <w:color w:val="0F4761" w:themeColor="accent1" w:themeShade="BF"/>
    </w:rPr>
  </w:style>
  <w:style w:type="paragraph" w:styleId="Citadestacada">
    <w:name w:val="Intense Quote"/>
    <w:basedOn w:val="Normal"/>
    <w:next w:val="Normal"/>
    <w:link w:val="CitadestacadaCar"/>
    <w:uiPriority w:val="30"/>
    <w:qFormat/>
    <w:rsid w:val="00AF28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s-MX"/>
      <w14:ligatures w14:val="standardContextual"/>
    </w:rPr>
  </w:style>
  <w:style w:type="character" w:customStyle="1" w:styleId="CitadestacadaCar">
    <w:name w:val="Cita destacada Car"/>
    <w:basedOn w:val="Fuentedeprrafopredeter"/>
    <w:link w:val="Citadestacada"/>
    <w:uiPriority w:val="30"/>
    <w:rsid w:val="00AF2842"/>
    <w:rPr>
      <w:i/>
      <w:iCs/>
      <w:color w:val="0F4761" w:themeColor="accent1" w:themeShade="BF"/>
    </w:rPr>
  </w:style>
  <w:style w:type="character" w:styleId="Referenciaintensa">
    <w:name w:val="Intense Reference"/>
    <w:basedOn w:val="Fuentedeprrafopredeter"/>
    <w:uiPriority w:val="32"/>
    <w:qFormat/>
    <w:rsid w:val="00AF2842"/>
    <w:rPr>
      <w:b/>
      <w:bCs/>
      <w:smallCaps/>
      <w:color w:val="0F4761" w:themeColor="accent1" w:themeShade="BF"/>
      <w:spacing w:val="5"/>
    </w:rPr>
  </w:style>
  <w:style w:type="paragraph" w:styleId="Encabezado">
    <w:name w:val="header"/>
    <w:basedOn w:val="Normal"/>
    <w:link w:val="Encabezado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EncabezadoCar">
    <w:name w:val="Encabezado Car"/>
    <w:basedOn w:val="Fuentedeprrafopredeter"/>
    <w:link w:val="Encabezado"/>
    <w:uiPriority w:val="99"/>
    <w:rsid w:val="00AF2842"/>
  </w:style>
  <w:style w:type="paragraph" w:styleId="Piedepgina">
    <w:name w:val="footer"/>
    <w:basedOn w:val="Normal"/>
    <w:link w:val="Piedepgina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PiedepginaCar">
    <w:name w:val="Pie de página Car"/>
    <w:basedOn w:val="Fuentedeprrafopredeter"/>
    <w:link w:val="Piedepgina"/>
    <w:uiPriority w:val="99"/>
    <w:rsid w:val="00AF2842"/>
  </w:style>
  <w:style w:type="character" w:styleId="Hipervnculo">
    <w:name w:val="Hyperlink"/>
    <w:basedOn w:val="Fuentedeprrafopredeter"/>
    <w:uiPriority w:val="99"/>
    <w:unhideWhenUsed/>
    <w:rsid w:val="005C1C5E"/>
    <w:rPr>
      <w:color w:val="467886" w:themeColor="hyperlink"/>
      <w:u w:val="single"/>
    </w:rPr>
  </w:style>
  <w:style w:type="character" w:styleId="Mencinsinresolver">
    <w:name w:val="Unresolved Mention"/>
    <w:basedOn w:val="Fuentedeprrafopredeter"/>
    <w:uiPriority w:val="99"/>
    <w:semiHidden/>
    <w:unhideWhenUsed/>
    <w:rsid w:val="005C1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62BEF-8118-F945-ADF0-CE0094B6A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2</Pages>
  <Words>490</Words>
  <Characters>2700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Silva</dc:creator>
  <cp:keywords/>
  <dc:description/>
  <cp:lastModifiedBy>Zenteno Gómez, Dení Tanibé</cp:lastModifiedBy>
  <cp:revision>50</cp:revision>
  <cp:lastPrinted>2026-01-07T00:24:00Z</cp:lastPrinted>
  <dcterms:created xsi:type="dcterms:W3CDTF">2025-12-23T22:20:00Z</dcterms:created>
  <dcterms:modified xsi:type="dcterms:W3CDTF">2026-06-26T21:47:00Z</dcterms:modified>
</cp:coreProperties>
</file>