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5D2678" w14:textId="77777777" w:rsidR="006C4DF1" w:rsidRDefault="00000000">
      <w:pPr>
        <w:jc w:val="center"/>
      </w:pPr>
      <w:r>
        <w:br/>
      </w:r>
      <w:r>
        <w:br/>
      </w:r>
      <w:r>
        <w:br/>
      </w:r>
      <w:r>
        <w:rPr>
          <w:b/>
          <w:color w:val="0050A0"/>
          <w:sz w:val="44"/>
        </w:rPr>
        <w:t>Niger Delta Gas Infrastructure Expansion (NDGIE) Project</w:t>
      </w:r>
    </w:p>
    <w:p w14:paraId="5899C00E" w14:textId="77777777" w:rsidR="006C4DF1" w:rsidRDefault="00000000">
      <w:pPr>
        <w:jc w:val="center"/>
      </w:pPr>
      <w:r>
        <w:rPr>
          <w:color w:val="585858"/>
          <w:sz w:val="28"/>
        </w:rPr>
        <w:t>PROJECT EXECUTION STRATEGY — ASSESS (EARLY) STAGE</w:t>
      </w:r>
    </w:p>
    <w:p w14:paraId="1D69B999" w14:textId="08ACAEEE" w:rsidR="006C4DF1" w:rsidRDefault="006C4DF1">
      <w:pPr>
        <w:jc w:val="center"/>
      </w:pPr>
    </w:p>
    <w:p w14:paraId="43B556CD" w14:textId="77777777" w:rsidR="009570BC" w:rsidRDefault="009570BC">
      <w:pPr>
        <w:jc w:val="center"/>
      </w:pPr>
    </w:p>
    <w:p w14:paraId="42659B29" w14:textId="3FBEFCDC" w:rsidR="009570BC" w:rsidRPr="00FF6009" w:rsidRDefault="00000000" w:rsidP="00FF6009">
      <w:pPr>
        <w:jc w:val="center"/>
      </w:pPr>
      <w:r>
        <w:t>Owner: Nigerian National Petroleum Company Ltd (NNPCL)</w:t>
      </w:r>
      <w:r>
        <w:br/>
        <w:t>Operator: DeltaGas JV (NNPCL 60%, Seaway Energy 25%, PetroNova 15%)</w:t>
      </w:r>
      <w:r>
        <w:br/>
        <w:t>Date: October 2025</w:t>
      </w:r>
      <w:r>
        <w:br/>
        <w:t>Version: Rev 0</w:t>
      </w:r>
    </w:p>
    <w:p w14:paraId="0BBCC533" w14:textId="77777777" w:rsidR="009570BC" w:rsidRDefault="009570BC">
      <w:pPr>
        <w:jc w:val="center"/>
        <w:rPr>
          <w:color w:val="0050A0"/>
        </w:rPr>
      </w:pPr>
    </w:p>
    <w:p w14:paraId="6D38D239" w14:textId="153F0CE1" w:rsidR="006C4DF1" w:rsidRDefault="00000000">
      <w:pPr>
        <w:jc w:val="center"/>
      </w:pPr>
      <w:r>
        <w:rPr>
          <w:color w:val="0050A0"/>
        </w:rPr>
        <w:br/>
        <w:t>――――――――――――――――――――――――――――――――――――――――</w:t>
      </w:r>
      <w:r>
        <w:rPr>
          <w:color w:val="0050A0"/>
        </w:rPr>
        <w:br/>
      </w:r>
      <w:r w:rsidR="008E0CDD" w:rsidRPr="008E0CDD">
        <w:drawing>
          <wp:inline distT="0" distB="0" distL="0" distR="0" wp14:anchorId="2EDDDB25" wp14:editId="1AF074BF">
            <wp:extent cx="5486400" cy="3213279"/>
            <wp:effectExtent l="0" t="0" r="0" b="6350"/>
            <wp:docPr id="1652623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623495" name=""/>
                    <pic:cNvPicPr/>
                  </pic:nvPicPr>
                  <pic:blipFill>
                    <a:blip r:embed="rId8"/>
                    <a:stretch>
                      <a:fillRect/>
                    </a:stretch>
                  </pic:blipFill>
                  <pic:spPr>
                    <a:xfrm>
                      <a:off x="0" y="0"/>
                      <a:ext cx="5494372" cy="3217948"/>
                    </a:xfrm>
                    <a:prstGeom prst="rect">
                      <a:avLst/>
                    </a:prstGeom>
                  </pic:spPr>
                </pic:pic>
              </a:graphicData>
            </a:graphic>
          </wp:inline>
        </w:drawing>
      </w:r>
    </w:p>
    <w:p w14:paraId="04AD5CD9" w14:textId="182EE801" w:rsidR="006C4DF1" w:rsidRDefault="00000000">
      <w:r>
        <w:br w:type="page"/>
      </w:r>
    </w:p>
    <w:p w14:paraId="09CF9CBE" w14:textId="77777777" w:rsidR="006C4DF1" w:rsidRDefault="00000000">
      <w:pPr>
        <w:pStyle w:val="Heading2"/>
      </w:pPr>
      <w:bookmarkStart w:id="0" w:name="_Toc212063175"/>
      <w:r>
        <w:rPr>
          <w:color w:val="0050A0"/>
        </w:rPr>
        <w:lastRenderedPageBreak/>
        <w:t>Revision History</w:t>
      </w:r>
      <w:bookmarkEnd w:id="0"/>
    </w:p>
    <w:tbl>
      <w:tblPr>
        <w:tblStyle w:val="TableGrid"/>
        <w:tblW w:w="0" w:type="auto"/>
        <w:tblLook w:val="04A0" w:firstRow="1" w:lastRow="0" w:firstColumn="1" w:lastColumn="0" w:noHBand="0" w:noVBand="1"/>
      </w:tblPr>
      <w:tblGrid>
        <w:gridCol w:w="1440"/>
        <w:gridCol w:w="1440"/>
        <w:gridCol w:w="1440"/>
        <w:gridCol w:w="1440"/>
        <w:gridCol w:w="1570"/>
        <w:gridCol w:w="1440"/>
      </w:tblGrid>
      <w:tr w:rsidR="006C4DF1" w14:paraId="704A1FDA" w14:textId="77777777">
        <w:tc>
          <w:tcPr>
            <w:tcW w:w="1440" w:type="dxa"/>
          </w:tcPr>
          <w:p w14:paraId="7CBCE96E" w14:textId="77777777" w:rsidR="006C4DF1" w:rsidRDefault="00000000">
            <w:r>
              <w:t>Rev.</w:t>
            </w:r>
          </w:p>
        </w:tc>
        <w:tc>
          <w:tcPr>
            <w:tcW w:w="1440" w:type="dxa"/>
          </w:tcPr>
          <w:p w14:paraId="76541AF1" w14:textId="77777777" w:rsidR="006C4DF1" w:rsidRDefault="00000000">
            <w:r>
              <w:t>Date</w:t>
            </w:r>
          </w:p>
        </w:tc>
        <w:tc>
          <w:tcPr>
            <w:tcW w:w="1440" w:type="dxa"/>
          </w:tcPr>
          <w:p w14:paraId="139A84AB" w14:textId="77777777" w:rsidR="006C4DF1" w:rsidRDefault="00000000">
            <w:r>
              <w:t>Description of Change</w:t>
            </w:r>
          </w:p>
        </w:tc>
        <w:tc>
          <w:tcPr>
            <w:tcW w:w="1440" w:type="dxa"/>
          </w:tcPr>
          <w:p w14:paraId="29E04400" w14:textId="77777777" w:rsidR="006C4DF1" w:rsidRDefault="00000000">
            <w:r>
              <w:t>Prepared By</w:t>
            </w:r>
          </w:p>
        </w:tc>
        <w:tc>
          <w:tcPr>
            <w:tcW w:w="1440" w:type="dxa"/>
          </w:tcPr>
          <w:p w14:paraId="1B9D9077" w14:textId="77777777" w:rsidR="006C4DF1" w:rsidRDefault="00000000">
            <w:r>
              <w:t>Reviewed By</w:t>
            </w:r>
          </w:p>
        </w:tc>
        <w:tc>
          <w:tcPr>
            <w:tcW w:w="1440" w:type="dxa"/>
          </w:tcPr>
          <w:p w14:paraId="06BBDE41" w14:textId="77777777" w:rsidR="006C4DF1" w:rsidRDefault="00000000">
            <w:r>
              <w:t>Approved By</w:t>
            </w:r>
          </w:p>
        </w:tc>
      </w:tr>
      <w:tr w:rsidR="006C4DF1" w14:paraId="3E347634" w14:textId="77777777">
        <w:tc>
          <w:tcPr>
            <w:tcW w:w="1440" w:type="dxa"/>
          </w:tcPr>
          <w:p w14:paraId="66B4EFE5" w14:textId="77777777" w:rsidR="006C4DF1" w:rsidRDefault="00000000">
            <w:r>
              <w:t>0</w:t>
            </w:r>
          </w:p>
        </w:tc>
        <w:tc>
          <w:tcPr>
            <w:tcW w:w="1440" w:type="dxa"/>
          </w:tcPr>
          <w:p w14:paraId="46640E37" w14:textId="77777777" w:rsidR="006C4DF1" w:rsidRDefault="00000000">
            <w:r>
              <w:t>Oct 2025</w:t>
            </w:r>
          </w:p>
        </w:tc>
        <w:tc>
          <w:tcPr>
            <w:tcW w:w="1440" w:type="dxa"/>
          </w:tcPr>
          <w:p w14:paraId="07822EA6" w14:textId="77777777" w:rsidR="006C4DF1" w:rsidRDefault="00000000">
            <w:r>
              <w:t>Initial Issue (Assess Stage Draft)</w:t>
            </w:r>
          </w:p>
        </w:tc>
        <w:tc>
          <w:tcPr>
            <w:tcW w:w="1440" w:type="dxa"/>
          </w:tcPr>
          <w:p w14:paraId="2844418A" w14:textId="77777777" w:rsidR="006C4DF1" w:rsidRDefault="00000000">
            <w:r>
              <w:t>PMC Team</w:t>
            </w:r>
          </w:p>
        </w:tc>
        <w:tc>
          <w:tcPr>
            <w:tcW w:w="1440" w:type="dxa"/>
          </w:tcPr>
          <w:p w14:paraId="5D931D8D" w14:textId="77777777" w:rsidR="006C4DF1" w:rsidRDefault="00000000">
            <w:r>
              <w:t>Project Director</w:t>
            </w:r>
          </w:p>
        </w:tc>
        <w:tc>
          <w:tcPr>
            <w:tcW w:w="1440" w:type="dxa"/>
          </w:tcPr>
          <w:p w14:paraId="6FE1A2EE" w14:textId="77777777" w:rsidR="006C4DF1" w:rsidRDefault="00000000">
            <w:r>
              <w:t>Steering Committee</w:t>
            </w:r>
          </w:p>
        </w:tc>
      </w:tr>
      <w:tr w:rsidR="006C4DF1" w14:paraId="24CC361D" w14:textId="77777777">
        <w:tc>
          <w:tcPr>
            <w:tcW w:w="1440" w:type="dxa"/>
          </w:tcPr>
          <w:p w14:paraId="7DA77889" w14:textId="77777777" w:rsidR="006C4DF1" w:rsidRDefault="00000000">
            <w:r>
              <w:t>1</w:t>
            </w:r>
          </w:p>
        </w:tc>
        <w:tc>
          <w:tcPr>
            <w:tcW w:w="1440" w:type="dxa"/>
          </w:tcPr>
          <w:p w14:paraId="1CC82332" w14:textId="77777777" w:rsidR="006C4DF1" w:rsidRDefault="00000000">
            <w:r>
              <w:t>TBD</w:t>
            </w:r>
          </w:p>
        </w:tc>
        <w:tc>
          <w:tcPr>
            <w:tcW w:w="1440" w:type="dxa"/>
          </w:tcPr>
          <w:p w14:paraId="44FAFFB8" w14:textId="77777777" w:rsidR="006C4DF1" w:rsidRDefault="00000000">
            <w:r>
              <w:t>Final for Review</w:t>
            </w:r>
          </w:p>
        </w:tc>
        <w:tc>
          <w:tcPr>
            <w:tcW w:w="1440" w:type="dxa"/>
          </w:tcPr>
          <w:p w14:paraId="6C31056A" w14:textId="77777777" w:rsidR="006C4DF1" w:rsidRDefault="00000000">
            <w:r>
              <w:t>PMC Team</w:t>
            </w:r>
          </w:p>
        </w:tc>
        <w:tc>
          <w:tcPr>
            <w:tcW w:w="1440" w:type="dxa"/>
          </w:tcPr>
          <w:p w14:paraId="2FA9AFF7" w14:textId="77777777" w:rsidR="006C4DF1" w:rsidRDefault="00000000">
            <w:r>
              <w:t>NNPCL Representative</w:t>
            </w:r>
          </w:p>
        </w:tc>
        <w:tc>
          <w:tcPr>
            <w:tcW w:w="1440" w:type="dxa"/>
          </w:tcPr>
          <w:p w14:paraId="1BD06555" w14:textId="77777777" w:rsidR="006C4DF1" w:rsidRDefault="00000000">
            <w:r>
              <w:t>DeltaGas JV Board</w:t>
            </w:r>
          </w:p>
        </w:tc>
      </w:tr>
    </w:tbl>
    <w:p w14:paraId="56A8E0EF" w14:textId="77777777" w:rsidR="00470882" w:rsidRDefault="00470882"/>
    <w:p w14:paraId="0C475619" w14:textId="77777777" w:rsidR="00470882" w:rsidRDefault="00470882">
      <w:r>
        <w:br w:type="page"/>
      </w:r>
    </w:p>
    <w:sdt>
      <w:sdtPr>
        <w:id w:val="-1976820833"/>
        <w:docPartObj>
          <w:docPartGallery w:val="Table of Contents"/>
          <w:docPartUnique/>
        </w:docPartObj>
      </w:sdtPr>
      <w:sdtEndPr>
        <w:rPr>
          <w:rFonts w:ascii="Calibri" w:eastAsia="Calibri" w:hAnsi="Calibri" w:cstheme="minorBidi"/>
          <w:noProof/>
          <w:color w:val="auto"/>
          <w:sz w:val="22"/>
          <w:szCs w:val="22"/>
        </w:rPr>
      </w:sdtEndPr>
      <w:sdtContent>
        <w:p w14:paraId="74FCD300" w14:textId="4604E6C9" w:rsidR="00470882" w:rsidRDefault="00470882">
          <w:pPr>
            <w:pStyle w:val="TOCHeading"/>
          </w:pPr>
          <w:r>
            <w:t>Table of Contents</w:t>
          </w:r>
        </w:p>
        <w:p w14:paraId="17C5D1FB" w14:textId="7E006F2A" w:rsidR="00470882" w:rsidRDefault="00470882">
          <w:pPr>
            <w:pStyle w:val="TOC2"/>
            <w:tabs>
              <w:tab w:val="right" w:leader="dot" w:pos="8630"/>
            </w:tabs>
            <w:rPr>
              <w:noProof/>
            </w:rPr>
          </w:pPr>
          <w:r>
            <w:fldChar w:fldCharType="begin"/>
          </w:r>
          <w:r>
            <w:instrText xml:space="preserve"> TOC \o "1-3" \h \z \u </w:instrText>
          </w:r>
          <w:r>
            <w:fldChar w:fldCharType="separate"/>
          </w:r>
          <w:hyperlink w:anchor="_Toc212063175" w:history="1">
            <w:r w:rsidRPr="00E65373">
              <w:rPr>
                <w:rStyle w:val="Hyperlink"/>
                <w:noProof/>
              </w:rPr>
              <w:t>Revision History</w:t>
            </w:r>
            <w:r>
              <w:rPr>
                <w:noProof/>
                <w:webHidden/>
              </w:rPr>
              <w:tab/>
            </w:r>
            <w:r>
              <w:rPr>
                <w:noProof/>
                <w:webHidden/>
              </w:rPr>
              <w:fldChar w:fldCharType="begin"/>
            </w:r>
            <w:r>
              <w:rPr>
                <w:noProof/>
                <w:webHidden/>
              </w:rPr>
              <w:instrText xml:space="preserve"> PAGEREF _Toc212063175 \h </w:instrText>
            </w:r>
            <w:r>
              <w:rPr>
                <w:noProof/>
                <w:webHidden/>
              </w:rPr>
            </w:r>
            <w:r>
              <w:rPr>
                <w:noProof/>
                <w:webHidden/>
              </w:rPr>
              <w:fldChar w:fldCharType="separate"/>
            </w:r>
            <w:r>
              <w:rPr>
                <w:noProof/>
                <w:webHidden/>
              </w:rPr>
              <w:t>2</w:t>
            </w:r>
            <w:r>
              <w:rPr>
                <w:noProof/>
                <w:webHidden/>
              </w:rPr>
              <w:fldChar w:fldCharType="end"/>
            </w:r>
          </w:hyperlink>
        </w:p>
        <w:p w14:paraId="1B153A5D" w14:textId="5DF798EC" w:rsidR="00470882" w:rsidRDefault="00470882">
          <w:pPr>
            <w:pStyle w:val="TOC2"/>
            <w:tabs>
              <w:tab w:val="right" w:leader="dot" w:pos="8630"/>
            </w:tabs>
            <w:rPr>
              <w:noProof/>
            </w:rPr>
          </w:pPr>
          <w:hyperlink w:anchor="_Toc212063176" w:history="1">
            <w:r w:rsidRPr="00E65373">
              <w:rPr>
                <w:rStyle w:val="Hyperlink"/>
                <w:noProof/>
              </w:rPr>
              <w:t>1. Executive Summary</w:t>
            </w:r>
            <w:r>
              <w:rPr>
                <w:noProof/>
                <w:webHidden/>
              </w:rPr>
              <w:tab/>
            </w:r>
            <w:r>
              <w:rPr>
                <w:noProof/>
                <w:webHidden/>
              </w:rPr>
              <w:fldChar w:fldCharType="begin"/>
            </w:r>
            <w:r>
              <w:rPr>
                <w:noProof/>
                <w:webHidden/>
              </w:rPr>
              <w:instrText xml:space="preserve"> PAGEREF _Toc212063176 \h </w:instrText>
            </w:r>
            <w:r>
              <w:rPr>
                <w:noProof/>
                <w:webHidden/>
              </w:rPr>
            </w:r>
            <w:r>
              <w:rPr>
                <w:noProof/>
                <w:webHidden/>
              </w:rPr>
              <w:fldChar w:fldCharType="separate"/>
            </w:r>
            <w:r>
              <w:rPr>
                <w:noProof/>
                <w:webHidden/>
              </w:rPr>
              <w:t>5</w:t>
            </w:r>
            <w:r>
              <w:rPr>
                <w:noProof/>
                <w:webHidden/>
              </w:rPr>
              <w:fldChar w:fldCharType="end"/>
            </w:r>
          </w:hyperlink>
        </w:p>
        <w:p w14:paraId="186CD3C2" w14:textId="214F0AF8" w:rsidR="00470882" w:rsidRDefault="00470882">
          <w:pPr>
            <w:pStyle w:val="TOC3"/>
            <w:tabs>
              <w:tab w:val="right" w:leader="dot" w:pos="8630"/>
            </w:tabs>
            <w:rPr>
              <w:noProof/>
            </w:rPr>
          </w:pPr>
          <w:hyperlink w:anchor="_Toc212063177" w:history="1">
            <w:r w:rsidRPr="00E65373">
              <w:rPr>
                <w:rStyle w:val="Hyperlink"/>
                <w:noProof/>
              </w:rPr>
              <w:t>Lifecycle Roadmap</w:t>
            </w:r>
            <w:r>
              <w:rPr>
                <w:noProof/>
                <w:webHidden/>
              </w:rPr>
              <w:tab/>
            </w:r>
            <w:r>
              <w:rPr>
                <w:noProof/>
                <w:webHidden/>
              </w:rPr>
              <w:fldChar w:fldCharType="begin"/>
            </w:r>
            <w:r>
              <w:rPr>
                <w:noProof/>
                <w:webHidden/>
              </w:rPr>
              <w:instrText xml:space="preserve"> PAGEREF _Toc212063177 \h </w:instrText>
            </w:r>
            <w:r>
              <w:rPr>
                <w:noProof/>
                <w:webHidden/>
              </w:rPr>
            </w:r>
            <w:r>
              <w:rPr>
                <w:noProof/>
                <w:webHidden/>
              </w:rPr>
              <w:fldChar w:fldCharType="separate"/>
            </w:r>
            <w:r>
              <w:rPr>
                <w:noProof/>
                <w:webHidden/>
              </w:rPr>
              <w:t>5</w:t>
            </w:r>
            <w:r>
              <w:rPr>
                <w:noProof/>
                <w:webHidden/>
              </w:rPr>
              <w:fldChar w:fldCharType="end"/>
            </w:r>
          </w:hyperlink>
        </w:p>
        <w:p w14:paraId="22048861" w14:textId="5D53351F" w:rsidR="00470882" w:rsidRDefault="00470882">
          <w:pPr>
            <w:pStyle w:val="TOC2"/>
            <w:tabs>
              <w:tab w:val="right" w:leader="dot" w:pos="8630"/>
            </w:tabs>
            <w:rPr>
              <w:noProof/>
            </w:rPr>
          </w:pPr>
          <w:hyperlink w:anchor="_Toc212063178" w:history="1">
            <w:r w:rsidRPr="00E65373">
              <w:rPr>
                <w:rStyle w:val="Hyperlink"/>
                <w:noProof/>
              </w:rPr>
              <w:t>2. Project Background and Objectives</w:t>
            </w:r>
            <w:r>
              <w:rPr>
                <w:noProof/>
                <w:webHidden/>
              </w:rPr>
              <w:tab/>
            </w:r>
            <w:r>
              <w:rPr>
                <w:noProof/>
                <w:webHidden/>
              </w:rPr>
              <w:fldChar w:fldCharType="begin"/>
            </w:r>
            <w:r>
              <w:rPr>
                <w:noProof/>
                <w:webHidden/>
              </w:rPr>
              <w:instrText xml:space="preserve"> PAGEREF _Toc212063178 \h </w:instrText>
            </w:r>
            <w:r>
              <w:rPr>
                <w:noProof/>
                <w:webHidden/>
              </w:rPr>
            </w:r>
            <w:r>
              <w:rPr>
                <w:noProof/>
                <w:webHidden/>
              </w:rPr>
              <w:fldChar w:fldCharType="separate"/>
            </w:r>
            <w:r>
              <w:rPr>
                <w:noProof/>
                <w:webHidden/>
              </w:rPr>
              <w:t>5</w:t>
            </w:r>
            <w:r>
              <w:rPr>
                <w:noProof/>
                <w:webHidden/>
              </w:rPr>
              <w:fldChar w:fldCharType="end"/>
            </w:r>
          </w:hyperlink>
        </w:p>
        <w:p w14:paraId="22F0AEFB" w14:textId="48487C4A" w:rsidR="00470882" w:rsidRDefault="00470882">
          <w:pPr>
            <w:pStyle w:val="TOC2"/>
            <w:tabs>
              <w:tab w:val="right" w:leader="dot" w:pos="8630"/>
            </w:tabs>
            <w:rPr>
              <w:noProof/>
            </w:rPr>
          </w:pPr>
          <w:hyperlink w:anchor="_Toc212063179" w:history="1">
            <w:r w:rsidRPr="00E65373">
              <w:rPr>
                <w:rStyle w:val="Hyperlink"/>
                <w:noProof/>
              </w:rPr>
              <w:t>3. Scope Definition</w:t>
            </w:r>
            <w:r>
              <w:rPr>
                <w:noProof/>
                <w:webHidden/>
              </w:rPr>
              <w:tab/>
            </w:r>
            <w:r>
              <w:rPr>
                <w:noProof/>
                <w:webHidden/>
              </w:rPr>
              <w:fldChar w:fldCharType="begin"/>
            </w:r>
            <w:r>
              <w:rPr>
                <w:noProof/>
                <w:webHidden/>
              </w:rPr>
              <w:instrText xml:space="preserve"> PAGEREF _Toc212063179 \h </w:instrText>
            </w:r>
            <w:r>
              <w:rPr>
                <w:noProof/>
                <w:webHidden/>
              </w:rPr>
            </w:r>
            <w:r>
              <w:rPr>
                <w:noProof/>
                <w:webHidden/>
              </w:rPr>
              <w:fldChar w:fldCharType="separate"/>
            </w:r>
            <w:r>
              <w:rPr>
                <w:noProof/>
                <w:webHidden/>
              </w:rPr>
              <w:t>5</w:t>
            </w:r>
            <w:r>
              <w:rPr>
                <w:noProof/>
                <w:webHidden/>
              </w:rPr>
              <w:fldChar w:fldCharType="end"/>
            </w:r>
          </w:hyperlink>
        </w:p>
        <w:p w14:paraId="0675A070" w14:textId="4A93C3FF" w:rsidR="00470882" w:rsidRDefault="00470882">
          <w:pPr>
            <w:pStyle w:val="TOC3"/>
            <w:tabs>
              <w:tab w:val="right" w:leader="dot" w:pos="8630"/>
            </w:tabs>
            <w:rPr>
              <w:noProof/>
            </w:rPr>
          </w:pPr>
          <w:hyperlink w:anchor="_Toc212063180" w:history="1">
            <w:r w:rsidRPr="00E65373">
              <w:rPr>
                <w:rStyle w:val="Hyperlink"/>
                <w:noProof/>
              </w:rPr>
              <w:t>Integrated Block Flow Diagram</w:t>
            </w:r>
            <w:r>
              <w:rPr>
                <w:noProof/>
                <w:webHidden/>
              </w:rPr>
              <w:tab/>
            </w:r>
            <w:r>
              <w:rPr>
                <w:noProof/>
                <w:webHidden/>
              </w:rPr>
              <w:fldChar w:fldCharType="begin"/>
            </w:r>
            <w:r>
              <w:rPr>
                <w:noProof/>
                <w:webHidden/>
              </w:rPr>
              <w:instrText xml:space="preserve"> PAGEREF _Toc212063180 \h </w:instrText>
            </w:r>
            <w:r>
              <w:rPr>
                <w:noProof/>
                <w:webHidden/>
              </w:rPr>
            </w:r>
            <w:r>
              <w:rPr>
                <w:noProof/>
                <w:webHidden/>
              </w:rPr>
              <w:fldChar w:fldCharType="separate"/>
            </w:r>
            <w:r>
              <w:rPr>
                <w:noProof/>
                <w:webHidden/>
              </w:rPr>
              <w:t>6</w:t>
            </w:r>
            <w:r>
              <w:rPr>
                <w:noProof/>
                <w:webHidden/>
              </w:rPr>
              <w:fldChar w:fldCharType="end"/>
            </w:r>
          </w:hyperlink>
        </w:p>
        <w:p w14:paraId="6998A693" w14:textId="34C770D1" w:rsidR="00470882" w:rsidRDefault="00470882">
          <w:pPr>
            <w:pStyle w:val="TOC2"/>
            <w:tabs>
              <w:tab w:val="right" w:leader="dot" w:pos="8630"/>
            </w:tabs>
            <w:rPr>
              <w:noProof/>
            </w:rPr>
          </w:pPr>
          <w:hyperlink w:anchor="_Toc212063181" w:history="1">
            <w:r w:rsidRPr="00E65373">
              <w:rPr>
                <w:rStyle w:val="Hyperlink"/>
                <w:noProof/>
              </w:rPr>
              <w:t>4. Execution Philosophy and Strategy</w:t>
            </w:r>
            <w:r>
              <w:rPr>
                <w:noProof/>
                <w:webHidden/>
              </w:rPr>
              <w:tab/>
            </w:r>
            <w:r>
              <w:rPr>
                <w:noProof/>
                <w:webHidden/>
              </w:rPr>
              <w:fldChar w:fldCharType="begin"/>
            </w:r>
            <w:r>
              <w:rPr>
                <w:noProof/>
                <w:webHidden/>
              </w:rPr>
              <w:instrText xml:space="preserve"> PAGEREF _Toc212063181 \h </w:instrText>
            </w:r>
            <w:r>
              <w:rPr>
                <w:noProof/>
                <w:webHidden/>
              </w:rPr>
            </w:r>
            <w:r>
              <w:rPr>
                <w:noProof/>
                <w:webHidden/>
              </w:rPr>
              <w:fldChar w:fldCharType="separate"/>
            </w:r>
            <w:r>
              <w:rPr>
                <w:noProof/>
                <w:webHidden/>
              </w:rPr>
              <w:t>6</w:t>
            </w:r>
            <w:r>
              <w:rPr>
                <w:noProof/>
                <w:webHidden/>
              </w:rPr>
              <w:fldChar w:fldCharType="end"/>
            </w:r>
          </w:hyperlink>
        </w:p>
        <w:p w14:paraId="203B56F5" w14:textId="4831F09D" w:rsidR="00470882" w:rsidRDefault="00470882">
          <w:pPr>
            <w:pStyle w:val="TOC3"/>
            <w:tabs>
              <w:tab w:val="right" w:leader="dot" w:pos="8630"/>
            </w:tabs>
            <w:rPr>
              <w:noProof/>
            </w:rPr>
          </w:pPr>
          <w:hyperlink w:anchor="_Toc212063182" w:history="1">
            <w:r w:rsidRPr="00E65373">
              <w:rPr>
                <w:rStyle w:val="Hyperlink"/>
                <w:noProof/>
              </w:rPr>
              <w:t>Execution Hierarchy (Vision → Field)</w:t>
            </w:r>
            <w:r>
              <w:rPr>
                <w:noProof/>
                <w:webHidden/>
              </w:rPr>
              <w:tab/>
            </w:r>
            <w:r>
              <w:rPr>
                <w:noProof/>
                <w:webHidden/>
              </w:rPr>
              <w:fldChar w:fldCharType="begin"/>
            </w:r>
            <w:r>
              <w:rPr>
                <w:noProof/>
                <w:webHidden/>
              </w:rPr>
              <w:instrText xml:space="preserve"> PAGEREF _Toc212063182 \h </w:instrText>
            </w:r>
            <w:r>
              <w:rPr>
                <w:noProof/>
                <w:webHidden/>
              </w:rPr>
            </w:r>
            <w:r>
              <w:rPr>
                <w:noProof/>
                <w:webHidden/>
              </w:rPr>
              <w:fldChar w:fldCharType="separate"/>
            </w:r>
            <w:r>
              <w:rPr>
                <w:noProof/>
                <w:webHidden/>
              </w:rPr>
              <w:t>7</w:t>
            </w:r>
            <w:r>
              <w:rPr>
                <w:noProof/>
                <w:webHidden/>
              </w:rPr>
              <w:fldChar w:fldCharType="end"/>
            </w:r>
          </w:hyperlink>
        </w:p>
        <w:p w14:paraId="1F83AAA8" w14:textId="7CD69E5A" w:rsidR="00470882" w:rsidRDefault="00470882">
          <w:pPr>
            <w:pStyle w:val="TOC2"/>
            <w:tabs>
              <w:tab w:val="right" w:leader="dot" w:pos="8630"/>
            </w:tabs>
            <w:rPr>
              <w:noProof/>
            </w:rPr>
          </w:pPr>
          <w:hyperlink w:anchor="_Toc212063183" w:history="1">
            <w:r w:rsidRPr="00E65373">
              <w:rPr>
                <w:rStyle w:val="Hyperlink"/>
                <w:noProof/>
              </w:rPr>
              <w:t>5. Governance and Assurance (Overview)</w:t>
            </w:r>
            <w:r>
              <w:rPr>
                <w:noProof/>
                <w:webHidden/>
              </w:rPr>
              <w:tab/>
            </w:r>
            <w:r>
              <w:rPr>
                <w:noProof/>
                <w:webHidden/>
              </w:rPr>
              <w:fldChar w:fldCharType="begin"/>
            </w:r>
            <w:r>
              <w:rPr>
                <w:noProof/>
                <w:webHidden/>
              </w:rPr>
              <w:instrText xml:space="preserve"> PAGEREF _Toc212063183 \h </w:instrText>
            </w:r>
            <w:r>
              <w:rPr>
                <w:noProof/>
                <w:webHidden/>
              </w:rPr>
            </w:r>
            <w:r>
              <w:rPr>
                <w:noProof/>
                <w:webHidden/>
              </w:rPr>
              <w:fldChar w:fldCharType="separate"/>
            </w:r>
            <w:r>
              <w:rPr>
                <w:noProof/>
                <w:webHidden/>
              </w:rPr>
              <w:t>7</w:t>
            </w:r>
            <w:r>
              <w:rPr>
                <w:noProof/>
                <w:webHidden/>
              </w:rPr>
              <w:fldChar w:fldCharType="end"/>
            </w:r>
          </w:hyperlink>
        </w:p>
        <w:p w14:paraId="1936A49C" w14:textId="3A39307E" w:rsidR="00470882" w:rsidRDefault="00470882">
          <w:pPr>
            <w:pStyle w:val="TOC3"/>
            <w:tabs>
              <w:tab w:val="right" w:leader="dot" w:pos="8630"/>
            </w:tabs>
            <w:rPr>
              <w:noProof/>
            </w:rPr>
          </w:pPr>
          <w:hyperlink w:anchor="_Toc212063184" w:history="1">
            <w:r w:rsidRPr="00E65373">
              <w:rPr>
                <w:rStyle w:val="Hyperlink"/>
                <w:noProof/>
              </w:rPr>
              <w:t>Governance Org Chart</w:t>
            </w:r>
            <w:r>
              <w:rPr>
                <w:noProof/>
                <w:webHidden/>
              </w:rPr>
              <w:tab/>
            </w:r>
            <w:r>
              <w:rPr>
                <w:noProof/>
                <w:webHidden/>
              </w:rPr>
              <w:fldChar w:fldCharType="begin"/>
            </w:r>
            <w:r>
              <w:rPr>
                <w:noProof/>
                <w:webHidden/>
              </w:rPr>
              <w:instrText xml:space="preserve"> PAGEREF _Toc212063184 \h </w:instrText>
            </w:r>
            <w:r>
              <w:rPr>
                <w:noProof/>
                <w:webHidden/>
              </w:rPr>
            </w:r>
            <w:r>
              <w:rPr>
                <w:noProof/>
                <w:webHidden/>
              </w:rPr>
              <w:fldChar w:fldCharType="separate"/>
            </w:r>
            <w:r>
              <w:rPr>
                <w:noProof/>
                <w:webHidden/>
              </w:rPr>
              <w:t>7</w:t>
            </w:r>
            <w:r>
              <w:rPr>
                <w:noProof/>
                <w:webHidden/>
              </w:rPr>
              <w:fldChar w:fldCharType="end"/>
            </w:r>
          </w:hyperlink>
        </w:p>
        <w:p w14:paraId="6055A347" w14:textId="6B7ECF4C" w:rsidR="00470882" w:rsidRDefault="00470882">
          <w:pPr>
            <w:pStyle w:val="TOC2"/>
            <w:tabs>
              <w:tab w:val="right" w:leader="dot" w:pos="8630"/>
            </w:tabs>
            <w:rPr>
              <w:noProof/>
            </w:rPr>
          </w:pPr>
          <w:hyperlink w:anchor="_Toc212063185" w:history="1">
            <w:r w:rsidRPr="00E65373">
              <w:rPr>
                <w:rStyle w:val="Hyperlink"/>
                <w:noProof/>
              </w:rPr>
              <w:t>6. Contracting and Procurement Strategy</w:t>
            </w:r>
            <w:r>
              <w:rPr>
                <w:noProof/>
                <w:webHidden/>
              </w:rPr>
              <w:tab/>
            </w:r>
            <w:r>
              <w:rPr>
                <w:noProof/>
                <w:webHidden/>
              </w:rPr>
              <w:fldChar w:fldCharType="begin"/>
            </w:r>
            <w:r>
              <w:rPr>
                <w:noProof/>
                <w:webHidden/>
              </w:rPr>
              <w:instrText xml:space="preserve"> PAGEREF _Toc212063185 \h </w:instrText>
            </w:r>
            <w:r>
              <w:rPr>
                <w:noProof/>
                <w:webHidden/>
              </w:rPr>
            </w:r>
            <w:r>
              <w:rPr>
                <w:noProof/>
                <w:webHidden/>
              </w:rPr>
              <w:fldChar w:fldCharType="separate"/>
            </w:r>
            <w:r>
              <w:rPr>
                <w:noProof/>
                <w:webHidden/>
              </w:rPr>
              <w:t>8</w:t>
            </w:r>
            <w:r>
              <w:rPr>
                <w:noProof/>
                <w:webHidden/>
              </w:rPr>
              <w:fldChar w:fldCharType="end"/>
            </w:r>
          </w:hyperlink>
        </w:p>
        <w:p w14:paraId="5065B3E2" w14:textId="08261B00" w:rsidR="00470882" w:rsidRDefault="00470882">
          <w:pPr>
            <w:pStyle w:val="TOC3"/>
            <w:tabs>
              <w:tab w:val="right" w:leader="dot" w:pos="8630"/>
            </w:tabs>
            <w:rPr>
              <w:noProof/>
            </w:rPr>
          </w:pPr>
          <w:hyperlink w:anchor="_Toc212063186" w:history="1">
            <w:r w:rsidRPr="00E65373">
              <w:rPr>
                <w:rStyle w:val="Hyperlink"/>
                <w:noProof/>
              </w:rPr>
              <w:t>Contracting Strategy Flow</w:t>
            </w:r>
            <w:r>
              <w:rPr>
                <w:noProof/>
                <w:webHidden/>
              </w:rPr>
              <w:tab/>
            </w:r>
            <w:r>
              <w:rPr>
                <w:noProof/>
                <w:webHidden/>
              </w:rPr>
              <w:fldChar w:fldCharType="begin"/>
            </w:r>
            <w:r>
              <w:rPr>
                <w:noProof/>
                <w:webHidden/>
              </w:rPr>
              <w:instrText xml:space="preserve"> PAGEREF _Toc212063186 \h </w:instrText>
            </w:r>
            <w:r>
              <w:rPr>
                <w:noProof/>
                <w:webHidden/>
              </w:rPr>
            </w:r>
            <w:r>
              <w:rPr>
                <w:noProof/>
                <w:webHidden/>
              </w:rPr>
              <w:fldChar w:fldCharType="separate"/>
            </w:r>
            <w:r>
              <w:rPr>
                <w:noProof/>
                <w:webHidden/>
              </w:rPr>
              <w:t>8</w:t>
            </w:r>
            <w:r>
              <w:rPr>
                <w:noProof/>
                <w:webHidden/>
              </w:rPr>
              <w:fldChar w:fldCharType="end"/>
            </w:r>
          </w:hyperlink>
        </w:p>
        <w:p w14:paraId="68B2BDD1" w14:textId="7E5651EB" w:rsidR="00470882" w:rsidRDefault="00470882">
          <w:pPr>
            <w:pStyle w:val="TOC2"/>
            <w:tabs>
              <w:tab w:val="right" w:leader="dot" w:pos="8630"/>
            </w:tabs>
            <w:rPr>
              <w:noProof/>
            </w:rPr>
          </w:pPr>
          <w:hyperlink w:anchor="_Toc212063187" w:history="1">
            <w:r w:rsidRPr="00E65373">
              <w:rPr>
                <w:rStyle w:val="Hyperlink"/>
                <w:noProof/>
              </w:rPr>
              <w:t>7. HSSE and Sustainability</w:t>
            </w:r>
            <w:r>
              <w:rPr>
                <w:noProof/>
                <w:webHidden/>
              </w:rPr>
              <w:tab/>
            </w:r>
            <w:r>
              <w:rPr>
                <w:noProof/>
                <w:webHidden/>
              </w:rPr>
              <w:fldChar w:fldCharType="begin"/>
            </w:r>
            <w:r>
              <w:rPr>
                <w:noProof/>
                <w:webHidden/>
              </w:rPr>
              <w:instrText xml:space="preserve"> PAGEREF _Toc212063187 \h </w:instrText>
            </w:r>
            <w:r>
              <w:rPr>
                <w:noProof/>
                <w:webHidden/>
              </w:rPr>
            </w:r>
            <w:r>
              <w:rPr>
                <w:noProof/>
                <w:webHidden/>
              </w:rPr>
              <w:fldChar w:fldCharType="separate"/>
            </w:r>
            <w:r>
              <w:rPr>
                <w:noProof/>
                <w:webHidden/>
              </w:rPr>
              <w:t>8</w:t>
            </w:r>
            <w:r>
              <w:rPr>
                <w:noProof/>
                <w:webHidden/>
              </w:rPr>
              <w:fldChar w:fldCharType="end"/>
            </w:r>
          </w:hyperlink>
        </w:p>
        <w:p w14:paraId="2C28D72A" w14:textId="7FF01B4C" w:rsidR="00470882" w:rsidRDefault="00470882">
          <w:pPr>
            <w:pStyle w:val="TOC3"/>
            <w:tabs>
              <w:tab w:val="right" w:leader="dot" w:pos="8630"/>
            </w:tabs>
            <w:rPr>
              <w:noProof/>
            </w:rPr>
          </w:pPr>
          <w:hyperlink w:anchor="_Toc212063188" w:history="1">
            <w:r w:rsidRPr="00E65373">
              <w:rPr>
                <w:rStyle w:val="Hyperlink"/>
                <w:noProof/>
              </w:rPr>
              <w:t>Bowtie (Major Accident Hazard) – Placeholder</w:t>
            </w:r>
            <w:r>
              <w:rPr>
                <w:noProof/>
                <w:webHidden/>
              </w:rPr>
              <w:tab/>
            </w:r>
            <w:r>
              <w:rPr>
                <w:noProof/>
                <w:webHidden/>
              </w:rPr>
              <w:fldChar w:fldCharType="begin"/>
            </w:r>
            <w:r>
              <w:rPr>
                <w:noProof/>
                <w:webHidden/>
              </w:rPr>
              <w:instrText xml:space="preserve"> PAGEREF _Toc212063188 \h </w:instrText>
            </w:r>
            <w:r>
              <w:rPr>
                <w:noProof/>
                <w:webHidden/>
              </w:rPr>
            </w:r>
            <w:r>
              <w:rPr>
                <w:noProof/>
                <w:webHidden/>
              </w:rPr>
              <w:fldChar w:fldCharType="separate"/>
            </w:r>
            <w:r>
              <w:rPr>
                <w:noProof/>
                <w:webHidden/>
              </w:rPr>
              <w:t>9</w:t>
            </w:r>
            <w:r>
              <w:rPr>
                <w:noProof/>
                <w:webHidden/>
              </w:rPr>
              <w:fldChar w:fldCharType="end"/>
            </w:r>
          </w:hyperlink>
        </w:p>
        <w:p w14:paraId="35D330BD" w14:textId="702AF057" w:rsidR="00470882" w:rsidRDefault="00470882">
          <w:pPr>
            <w:pStyle w:val="TOC2"/>
            <w:tabs>
              <w:tab w:val="right" w:leader="dot" w:pos="8630"/>
            </w:tabs>
            <w:rPr>
              <w:noProof/>
            </w:rPr>
          </w:pPr>
          <w:hyperlink w:anchor="_Toc212063189" w:history="1">
            <w:r w:rsidRPr="00E65373">
              <w:rPr>
                <w:rStyle w:val="Hyperlink"/>
                <w:noProof/>
              </w:rPr>
              <w:t>8. Risk &amp; Opportunity Management</w:t>
            </w:r>
            <w:r>
              <w:rPr>
                <w:noProof/>
                <w:webHidden/>
              </w:rPr>
              <w:tab/>
            </w:r>
            <w:r>
              <w:rPr>
                <w:noProof/>
                <w:webHidden/>
              </w:rPr>
              <w:fldChar w:fldCharType="begin"/>
            </w:r>
            <w:r>
              <w:rPr>
                <w:noProof/>
                <w:webHidden/>
              </w:rPr>
              <w:instrText xml:space="preserve"> PAGEREF _Toc212063189 \h </w:instrText>
            </w:r>
            <w:r>
              <w:rPr>
                <w:noProof/>
                <w:webHidden/>
              </w:rPr>
            </w:r>
            <w:r>
              <w:rPr>
                <w:noProof/>
                <w:webHidden/>
              </w:rPr>
              <w:fldChar w:fldCharType="separate"/>
            </w:r>
            <w:r>
              <w:rPr>
                <w:noProof/>
                <w:webHidden/>
              </w:rPr>
              <w:t>9</w:t>
            </w:r>
            <w:r>
              <w:rPr>
                <w:noProof/>
                <w:webHidden/>
              </w:rPr>
              <w:fldChar w:fldCharType="end"/>
            </w:r>
          </w:hyperlink>
        </w:p>
        <w:p w14:paraId="02018B45" w14:textId="25B82DB4" w:rsidR="00470882" w:rsidRDefault="00470882">
          <w:pPr>
            <w:pStyle w:val="TOC3"/>
            <w:tabs>
              <w:tab w:val="right" w:leader="dot" w:pos="8630"/>
            </w:tabs>
            <w:rPr>
              <w:noProof/>
            </w:rPr>
          </w:pPr>
          <w:hyperlink w:anchor="_Toc212063190" w:history="1">
            <w:r w:rsidRPr="00E65373">
              <w:rPr>
                <w:rStyle w:val="Hyperlink"/>
                <w:noProof/>
              </w:rPr>
              <w:t>Risk Heat Map</w:t>
            </w:r>
            <w:r>
              <w:rPr>
                <w:noProof/>
                <w:webHidden/>
              </w:rPr>
              <w:tab/>
            </w:r>
            <w:r>
              <w:rPr>
                <w:noProof/>
                <w:webHidden/>
              </w:rPr>
              <w:fldChar w:fldCharType="begin"/>
            </w:r>
            <w:r>
              <w:rPr>
                <w:noProof/>
                <w:webHidden/>
              </w:rPr>
              <w:instrText xml:space="preserve"> PAGEREF _Toc212063190 \h </w:instrText>
            </w:r>
            <w:r>
              <w:rPr>
                <w:noProof/>
                <w:webHidden/>
              </w:rPr>
            </w:r>
            <w:r>
              <w:rPr>
                <w:noProof/>
                <w:webHidden/>
              </w:rPr>
              <w:fldChar w:fldCharType="separate"/>
            </w:r>
            <w:r>
              <w:rPr>
                <w:noProof/>
                <w:webHidden/>
              </w:rPr>
              <w:t>10</w:t>
            </w:r>
            <w:r>
              <w:rPr>
                <w:noProof/>
                <w:webHidden/>
              </w:rPr>
              <w:fldChar w:fldCharType="end"/>
            </w:r>
          </w:hyperlink>
        </w:p>
        <w:p w14:paraId="104889EC" w14:textId="0A40D5CB" w:rsidR="00470882" w:rsidRDefault="00470882">
          <w:pPr>
            <w:pStyle w:val="TOC2"/>
            <w:tabs>
              <w:tab w:val="right" w:leader="dot" w:pos="8630"/>
            </w:tabs>
            <w:rPr>
              <w:noProof/>
            </w:rPr>
          </w:pPr>
          <w:hyperlink w:anchor="_Toc212063191" w:history="1">
            <w:r w:rsidRPr="00E65373">
              <w:rPr>
                <w:rStyle w:val="Hyperlink"/>
                <w:noProof/>
              </w:rPr>
              <w:t>9. Security Management Plan</w:t>
            </w:r>
            <w:r>
              <w:rPr>
                <w:noProof/>
                <w:webHidden/>
              </w:rPr>
              <w:tab/>
            </w:r>
            <w:r>
              <w:rPr>
                <w:noProof/>
                <w:webHidden/>
              </w:rPr>
              <w:fldChar w:fldCharType="begin"/>
            </w:r>
            <w:r>
              <w:rPr>
                <w:noProof/>
                <w:webHidden/>
              </w:rPr>
              <w:instrText xml:space="preserve"> PAGEREF _Toc212063191 \h </w:instrText>
            </w:r>
            <w:r>
              <w:rPr>
                <w:noProof/>
                <w:webHidden/>
              </w:rPr>
            </w:r>
            <w:r>
              <w:rPr>
                <w:noProof/>
                <w:webHidden/>
              </w:rPr>
              <w:fldChar w:fldCharType="separate"/>
            </w:r>
            <w:r>
              <w:rPr>
                <w:noProof/>
                <w:webHidden/>
              </w:rPr>
              <w:t>10</w:t>
            </w:r>
            <w:r>
              <w:rPr>
                <w:noProof/>
                <w:webHidden/>
              </w:rPr>
              <w:fldChar w:fldCharType="end"/>
            </w:r>
          </w:hyperlink>
        </w:p>
        <w:p w14:paraId="49DFCA86" w14:textId="349EC699" w:rsidR="00470882" w:rsidRDefault="00470882">
          <w:pPr>
            <w:pStyle w:val="TOC2"/>
            <w:tabs>
              <w:tab w:val="right" w:leader="dot" w:pos="8630"/>
            </w:tabs>
            <w:rPr>
              <w:noProof/>
            </w:rPr>
          </w:pPr>
          <w:hyperlink w:anchor="_Toc212063192" w:history="1">
            <w:r w:rsidRPr="00E65373">
              <w:rPr>
                <w:rStyle w:val="Hyperlink"/>
                <w:noProof/>
              </w:rPr>
              <w:t>10. Schedule and Milestones</w:t>
            </w:r>
            <w:r>
              <w:rPr>
                <w:noProof/>
                <w:webHidden/>
              </w:rPr>
              <w:tab/>
            </w:r>
            <w:r>
              <w:rPr>
                <w:noProof/>
                <w:webHidden/>
              </w:rPr>
              <w:fldChar w:fldCharType="begin"/>
            </w:r>
            <w:r>
              <w:rPr>
                <w:noProof/>
                <w:webHidden/>
              </w:rPr>
              <w:instrText xml:space="preserve"> PAGEREF _Toc212063192 \h </w:instrText>
            </w:r>
            <w:r>
              <w:rPr>
                <w:noProof/>
                <w:webHidden/>
              </w:rPr>
            </w:r>
            <w:r>
              <w:rPr>
                <w:noProof/>
                <w:webHidden/>
              </w:rPr>
              <w:fldChar w:fldCharType="separate"/>
            </w:r>
            <w:r>
              <w:rPr>
                <w:noProof/>
                <w:webHidden/>
              </w:rPr>
              <w:t>10</w:t>
            </w:r>
            <w:r>
              <w:rPr>
                <w:noProof/>
                <w:webHidden/>
              </w:rPr>
              <w:fldChar w:fldCharType="end"/>
            </w:r>
          </w:hyperlink>
        </w:p>
        <w:p w14:paraId="29695278" w14:textId="067B6492" w:rsidR="00470882" w:rsidRDefault="00470882">
          <w:pPr>
            <w:pStyle w:val="TOC3"/>
            <w:tabs>
              <w:tab w:val="right" w:leader="dot" w:pos="8630"/>
            </w:tabs>
            <w:rPr>
              <w:noProof/>
            </w:rPr>
          </w:pPr>
          <w:hyperlink w:anchor="_Toc212063193" w:history="1">
            <w:r w:rsidRPr="00E65373">
              <w:rPr>
                <w:rStyle w:val="Hyperlink"/>
                <w:noProof/>
              </w:rPr>
              <w:t>High-level Gantt Timeline</w:t>
            </w:r>
            <w:r>
              <w:rPr>
                <w:noProof/>
                <w:webHidden/>
              </w:rPr>
              <w:tab/>
            </w:r>
            <w:r>
              <w:rPr>
                <w:noProof/>
                <w:webHidden/>
              </w:rPr>
              <w:fldChar w:fldCharType="begin"/>
            </w:r>
            <w:r>
              <w:rPr>
                <w:noProof/>
                <w:webHidden/>
              </w:rPr>
              <w:instrText xml:space="preserve"> PAGEREF _Toc212063193 \h </w:instrText>
            </w:r>
            <w:r>
              <w:rPr>
                <w:noProof/>
                <w:webHidden/>
              </w:rPr>
            </w:r>
            <w:r>
              <w:rPr>
                <w:noProof/>
                <w:webHidden/>
              </w:rPr>
              <w:fldChar w:fldCharType="separate"/>
            </w:r>
            <w:r>
              <w:rPr>
                <w:noProof/>
                <w:webHidden/>
              </w:rPr>
              <w:t>11</w:t>
            </w:r>
            <w:r>
              <w:rPr>
                <w:noProof/>
                <w:webHidden/>
              </w:rPr>
              <w:fldChar w:fldCharType="end"/>
            </w:r>
          </w:hyperlink>
        </w:p>
        <w:p w14:paraId="488D8CA0" w14:textId="6316305E" w:rsidR="00470882" w:rsidRDefault="00470882">
          <w:pPr>
            <w:pStyle w:val="TOC2"/>
            <w:tabs>
              <w:tab w:val="right" w:leader="dot" w:pos="8630"/>
            </w:tabs>
            <w:rPr>
              <w:noProof/>
            </w:rPr>
          </w:pPr>
          <w:hyperlink w:anchor="_Toc212063194" w:history="1">
            <w:r w:rsidRPr="00E65373">
              <w:rPr>
                <w:rStyle w:val="Hyperlink"/>
                <w:noProof/>
              </w:rPr>
              <w:t>11. Cost Estimation &amp; Project Controls</w:t>
            </w:r>
            <w:r>
              <w:rPr>
                <w:noProof/>
                <w:webHidden/>
              </w:rPr>
              <w:tab/>
            </w:r>
            <w:r>
              <w:rPr>
                <w:noProof/>
                <w:webHidden/>
              </w:rPr>
              <w:fldChar w:fldCharType="begin"/>
            </w:r>
            <w:r>
              <w:rPr>
                <w:noProof/>
                <w:webHidden/>
              </w:rPr>
              <w:instrText xml:space="preserve"> PAGEREF _Toc212063194 \h </w:instrText>
            </w:r>
            <w:r>
              <w:rPr>
                <w:noProof/>
                <w:webHidden/>
              </w:rPr>
            </w:r>
            <w:r>
              <w:rPr>
                <w:noProof/>
                <w:webHidden/>
              </w:rPr>
              <w:fldChar w:fldCharType="separate"/>
            </w:r>
            <w:r>
              <w:rPr>
                <w:noProof/>
                <w:webHidden/>
              </w:rPr>
              <w:t>11</w:t>
            </w:r>
            <w:r>
              <w:rPr>
                <w:noProof/>
                <w:webHidden/>
              </w:rPr>
              <w:fldChar w:fldCharType="end"/>
            </w:r>
          </w:hyperlink>
        </w:p>
        <w:p w14:paraId="7958B774" w14:textId="72AA2F0F" w:rsidR="00470882" w:rsidRDefault="00470882">
          <w:pPr>
            <w:pStyle w:val="TOC2"/>
            <w:tabs>
              <w:tab w:val="right" w:leader="dot" w:pos="8630"/>
            </w:tabs>
            <w:rPr>
              <w:noProof/>
            </w:rPr>
          </w:pPr>
          <w:hyperlink w:anchor="_Toc212063195" w:history="1">
            <w:r w:rsidRPr="00E65373">
              <w:rPr>
                <w:rStyle w:val="Hyperlink"/>
                <w:noProof/>
              </w:rPr>
              <w:t>12. Change Management</w:t>
            </w:r>
            <w:r>
              <w:rPr>
                <w:noProof/>
                <w:webHidden/>
              </w:rPr>
              <w:tab/>
            </w:r>
            <w:r>
              <w:rPr>
                <w:noProof/>
                <w:webHidden/>
              </w:rPr>
              <w:fldChar w:fldCharType="begin"/>
            </w:r>
            <w:r>
              <w:rPr>
                <w:noProof/>
                <w:webHidden/>
              </w:rPr>
              <w:instrText xml:space="preserve"> PAGEREF _Toc212063195 \h </w:instrText>
            </w:r>
            <w:r>
              <w:rPr>
                <w:noProof/>
                <w:webHidden/>
              </w:rPr>
            </w:r>
            <w:r>
              <w:rPr>
                <w:noProof/>
                <w:webHidden/>
              </w:rPr>
              <w:fldChar w:fldCharType="separate"/>
            </w:r>
            <w:r>
              <w:rPr>
                <w:noProof/>
                <w:webHidden/>
              </w:rPr>
              <w:t>12</w:t>
            </w:r>
            <w:r>
              <w:rPr>
                <w:noProof/>
                <w:webHidden/>
              </w:rPr>
              <w:fldChar w:fldCharType="end"/>
            </w:r>
          </w:hyperlink>
        </w:p>
        <w:p w14:paraId="5B82DB78" w14:textId="70EB5BF2" w:rsidR="00470882" w:rsidRDefault="00470882">
          <w:pPr>
            <w:pStyle w:val="TOC3"/>
            <w:tabs>
              <w:tab w:val="right" w:leader="dot" w:pos="8630"/>
            </w:tabs>
            <w:rPr>
              <w:noProof/>
            </w:rPr>
          </w:pPr>
          <w:hyperlink w:anchor="_Toc212063196" w:history="1">
            <w:r w:rsidRPr="00E65373">
              <w:rPr>
                <w:rStyle w:val="Hyperlink"/>
                <w:noProof/>
              </w:rPr>
              <w:t>Change Workflow</w:t>
            </w:r>
            <w:r>
              <w:rPr>
                <w:noProof/>
                <w:webHidden/>
              </w:rPr>
              <w:tab/>
            </w:r>
            <w:r>
              <w:rPr>
                <w:noProof/>
                <w:webHidden/>
              </w:rPr>
              <w:fldChar w:fldCharType="begin"/>
            </w:r>
            <w:r>
              <w:rPr>
                <w:noProof/>
                <w:webHidden/>
              </w:rPr>
              <w:instrText xml:space="preserve"> PAGEREF _Toc212063196 \h </w:instrText>
            </w:r>
            <w:r>
              <w:rPr>
                <w:noProof/>
                <w:webHidden/>
              </w:rPr>
            </w:r>
            <w:r>
              <w:rPr>
                <w:noProof/>
                <w:webHidden/>
              </w:rPr>
              <w:fldChar w:fldCharType="separate"/>
            </w:r>
            <w:r>
              <w:rPr>
                <w:noProof/>
                <w:webHidden/>
              </w:rPr>
              <w:t>12</w:t>
            </w:r>
            <w:r>
              <w:rPr>
                <w:noProof/>
                <w:webHidden/>
              </w:rPr>
              <w:fldChar w:fldCharType="end"/>
            </w:r>
          </w:hyperlink>
        </w:p>
        <w:p w14:paraId="462A6E06" w14:textId="1AE064E5" w:rsidR="00470882" w:rsidRDefault="00470882">
          <w:pPr>
            <w:pStyle w:val="TOC2"/>
            <w:tabs>
              <w:tab w:val="right" w:leader="dot" w:pos="8630"/>
            </w:tabs>
            <w:rPr>
              <w:noProof/>
            </w:rPr>
          </w:pPr>
          <w:hyperlink w:anchor="_Toc212063197" w:history="1">
            <w:r w:rsidRPr="00E65373">
              <w:rPr>
                <w:rStyle w:val="Hyperlink"/>
                <w:noProof/>
              </w:rPr>
              <w:t>13. Quality Assurance &amp; Technical Integrity</w:t>
            </w:r>
            <w:r>
              <w:rPr>
                <w:noProof/>
                <w:webHidden/>
              </w:rPr>
              <w:tab/>
            </w:r>
            <w:r>
              <w:rPr>
                <w:noProof/>
                <w:webHidden/>
              </w:rPr>
              <w:fldChar w:fldCharType="begin"/>
            </w:r>
            <w:r>
              <w:rPr>
                <w:noProof/>
                <w:webHidden/>
              </w:rPr>
              <w:instrText xml:space="preserve"> PAGEREF _Toc212063197 \h </w:instrText>
            </w:r>
            <w:r>
              <w:rPr>
                <w:noProof/>
                <w:webHidden/>
              </w:rPr>
            </w:r>
            <w:r>
              <w:rPr>
                <w:noProof/>
                <w:webHidden/>
              </w:rPr>
              <w:fldChar w:fldCharType="separate"/>
            </w:r>
            <w:r>
              <w:rPr>
                <w:noProof/>
                <w:webHidden/>
              </w:rPr>
              <w:t>12</w:t>
            </w:r>
            <w:r>
              <w:rPr>
                <w:noProof/>
                <w:webHidden/>
              </w:rPr>
              <w:fldChar w:fldCharType="end"/>
            </w:r>
          </w:hyperlink>
        </w:p>
        <w:p w14:paraId="64CBB771" w14:textId="5623064D" w:rsidR="00470882" w:rsidRDefault="00470882">
          <w:pPr>
            <w:pStyle w:val="TOC2"/>
            <w:tabs>
              <w:tab w:val="right" w:leader="dot" w:pos="8630"/>
            </w:tabs>
            <w:rPr>
              <w:noProof/>
            </w:rPr>
          </w:pPr>
          <w:hyperlink w:anchor="_Toc212063198" w:history="1">
            <w:r w:rsidRPr="00E65373">
              <w:rPr>
                <w:rStyle w:val="Hyperlink"/>
                <w:noProof/>
              </w:rPr>
              <w:t>14. Stakeholder Engagement Plan</w:t>
            </w:r>
            <w:r>
              <w:rPr>
                <w:noProof/>
                <w:webHidden/>
              </w:rPr>
              <w:tab/>
            </w:r>
            <w:r>
              <w:rPr>
                <w:noProof/>
                <w:webHidden/>
              </w:rPr>
              <w:fldChar w:fldCharType="begin"/>
            </w:r>
            <w:r>
              <w:rPr>
                <w:noProof/>
                <w:webHidden/>
              </w:rPr>
              <w:instrText xml:space="preserve"> PAGEREF _Toc212063198 \h </w:instrText>
            </w:r>
            <w:r>
              <w:rPr>
                <w:noProof/>
                <w:webHidden/>
              </w:rPr>
            </w:r>
            <w:r>
              <w:rPr>
                <w:noProof/>
                <w:webHidden/>
              </w:rPr>
              <w:fldChar w:fldCharType="separate"/>
            </w:r>
            <w:r>
              <w:rPr>
                <w:noProof/>
                <w:webHidden/>
              </w:rPr>
              <w:t>12</w:t>
            </w:r>
            <w:r>
              <w:rPr>
                <w:noProof/>
                <w:webHidden/>
              </w:rPr>
              <w:fldChar w:fldCharType="end"/>
            </w:r>
          </w:hyperlink>
        </w:p>
        <w:p w14:paraId="76494D07" w14:textId="0929046B" w:rsidR="00470882" w:rsidRDefault="00470882">
          <w:pPr>
            <w:pStyle w:val="TOC3"/>
            <w:tabs>
              <w:tab w:val="right" w:leader="dot" w:pos="8630"/>
            </w:tabs>
            <w:rPr>
              <w:noProof/>
            </w:rPr>
          </w:pPr>
          <w:hyperlink w:anchor="_Toc212063199" w:history="1">
            <w:r w:rsidRPr="00E65373">
              <w:rPr>
                <w:rStyle w:val="Hyperlink"/>
                <w:noProof/>
              </w:rPr>
              <w:t>Stakeholder Influence–Interest Matrix</w:t>
            </w:r>
            <w:r>
              <w:rPr>
                <w:noProof/>
                <w:webHidden/>
              </w:rPr>
              <w:tab/>
            </w:r>
            <w:r>
              <w:rPr>
                <w:noProof/>
                <w:webHidden/>
              </w:rPr>
              <w:fldChar w:fldCharType="begin"/>
            </w:r>
            <w:r>
              <w:rPr>
                <w:noProof/>
                <w:webHidden/>
              </w:rPr>
              <w:instrText xml:space="preserve"> PAGEREF _Toc212063199 \h </w:instrText>
            </w:r>
            <w:r>
              <w:rPr>
                <w:noProof/>
                <w:webHidden/>
              </w:rPr>
            </w:r>
            <w:r>
              <w:rPr>
                <w:noProof/>
                <w:webHidden/>
              </w:rPr>
              <w:fldChar w:fldCharType="separate"/>
            </w:r>
            <w:r>
              <w:rPr>
                <w:noProof/>
                <w:webHidden/>
              </w:rPr>
              <w:t>13</w:t>
            </w:r>
            <w:r>
              <w:rPr>
                <w:noProof/>
                <w:webHidden/>
              </w:rPr>
              <w:fldChar w:fldCharType="end"/>
            </w:r>
          </w:hyperlink>
        </w:p>
        <w:p w14:paraId="751D03B8" w14:textId="2E7DADCA" w:rsidR="00470882" w:rsidRDefault="00470882">
          <w:pPr>
            <w:pStyle w:val="TOC2"/>
            <w:tabs>
              <w:tab w:val="right" w:leader="dot" w:pos="8630"/>
            </w:tabs>
            <w:rPr>
              <w:noProof/>
            </w:rPr>
          </w:pPr>
          <w:hyperlink w:anchor="_Toc212063200" w:history="1">
            <w:r w:rsidRPr="00E65373">
              <w:rPr>
                <w:rStyle w:val="Hyperlink"/>
                <w:noProof/>
              </w:rPr>
              <w:t>15. Information Management &amp; Communication</w:t>
            </w:r>
            <w:r>
              <w:rPr>
                <w:noProof/>
                <w:webHidden/>
              </w:rPr>
              <w:tab/>
            </w:r>
            <w:r>
              <w:rPr>
                <w:noProof/>
                <w:webHidden/>
              </w:rPr>
              <w:fldChar w:fldCharType="begin"/>
            </w:r>
            <w:r>
              <w:rPr>
                <w:noProof/>
                <w:webHidden/>
              </w:rPr>
              <w:instrText xml:space="preserve"> PAGEREF _Toc212063200 \h </w:instrText>
            </w:r>
            <w:r>
              <w:rPr>
                <w:noProof/>
                <w:webHidden/>
              </w:rPr>
            </w:r>
            <w:r>
              <w:rPr>
                <w:noProof/>
                <w:webHidden/>
              </w:rPr>
              <w:fldChar w:fldCharType="separate"/>
            </w:r>
            <w:r>
              <w:rPr>
                <w:noProof/>
                <w:webHidden/>
              </w:rPr>
              <w:t>13</w:t>
            </w:r>
            <w:r>
              <w:rPr>
                <w:noProof/>
                <w:webHidden/>
              </w:rPr>
              <w:fldChar w:fldCharType="end"/>
            </w:r>
          </w:hyperlink>
        </w:p>
        <w:p w14:paraId="7524A58C" w14:textId="39E2755C" w:rsidR="00470882" w:rsidRDefault="00470882">
          <w:pPr>
            <w:pStyle w:val="TOC2"/>
            <w:tabs>
              <w:tab w:val="right" w:leader="dot" w:pos="8630"/>
            </w:tabs>
            <w:rPr>
              <w:noProof/>
            </w:rPr>
          </w:pPr>
          <w:hyperlink w:anchor="_Toc212063201" w:history="1">
            <w:r w:rsidRPr="00E65373">
              <w:rPr>
                <w:rStyle w:val="Hyperlink"/>
                <w:noProof/>
              </w:rPr>
              <w:t>16. Transition to Define (FEED) Stage</w:t>
            </w:r>
            <w:r>
              <w:rPr>
                <w:noProof/>
                <w:webHidden/>
              </w:rPr>
              <w:tab/>
            </w:r>
            <w:r>
              <w:rPr>
                <w:noProof/>
                <w:webHidden/>
              </w:rPr>
              <w:fldChar w:fldCharType="begin"/>
            </w:r>
            <w:r>
              <w:rPr>
                <w:noProof/>
                <w:webHidden/>
              </w:rPr>
              <w:instrText xml:space="preserve"> PAGEREF _Toc212063201 \h </w:instrText>
            </w:r>
            <w:r>
              <w:rPr>
                <w:noProof/>
                <w:webHidden/>
              </w:rPr>
            </w:r>
            <w:r>
              <w:rPr>
                <w:noProof/>
                <w:webHidden/>
              </w:rPr>
              <w:fldChar w:fldCharType="separate"/>
            </w:r>
            <w:r>
              <w:rPr>
                <w:noProof/>
                <w:webHidden/>
              </w:rPr>
              <w:t>13</w:t>
            </w:r>
            <w:r>
              <w:rPr>
                <w:noProof/>
                <w:webHidden/>
              </w:rPr>
              <w:fldChar w:fldCharType="end"/>
            </w:r>
          </w:hyperlink>
        </w:p>
        <w:p w14:paraId="19EFE7DE" w14:textId="5295B902" w:rsidR="00470882" w:rsidRDefault="00470882">
          <w:pPr>
            <w:pStyle w:val="TOC2"/>
            <w:tabs>
              <w:tab w:val="right" w:leader="dot" w:pos="8630"/>
            </w:tabs>
            <w:rPr>
              <w:noProof/>
            </w:rPr>
          </w:pPr>
          <w:hyperlink w:anchor="_Toc212063202" w:history="1">
            <w:r w:rsidRPr="00E65373">
              <w:rPr>
                <w:rStyle w:val="Hyperlink"/>
                <w:noProof/>
              </w:rPr>
              <w:t>Appendices</w:t>
            </w:r>
            <w:r>
              <w:rPr>
                <w:noProof/>
                <w:webHidden/>
              </w:rPr>
              <w:tab/>
            </w:r>
            <w:r>
              <w:rPr>
                <w:noProof/>
                <w:webHidden/>
              </w:rPr>
              <w:fldChar w:fldCharType="begin"/>
            </w:r>
            <w:r>
              <w:rPr>
                <w:noProof/>
                <w:webHidden/>
              </w:rPr>
              <w:instrText xml:space="preserve"> PAGEREF _Toc212063202 \h </w:instrText>
            </w:r>
            <w:r>
              <w:rPr>
                <w:noProof/>
                <w:webHidden/>
              </w:rPr>
            </w:r>
            <w:r>
              <w:rPr>
                <w:noProof/>
                <w:webHidden/>
              </w:rPr>
              <w:fldChar w:fldCharType="separate"/>
            </w:r>
            <w:r>
              <w:rPr>
                <w:noProof/>
                <w:webHidden/>
              </w:rPr>
              <w:t>14</w:t>
            </w:r>
            <w:r>
              <w:rPr>
                <w:noProof/>
                <w:webHidden/>
              </w:rPr>
              <w:fldChar w:fldCharType="end"/>
            </w:r>
          </w:hyperlink>
        </w:p>
        <w:p w14:paraId="239EFACE" w14:textId="4AECF8A2" w:rsidR="00470882" w:rsidRDefault="00470882">
          <w:pPr>
            <w:pStyle w:val="TOC3"/>
            <w:tabs>
              <w:tab w:val="right" w:leader="dot" w:pos="8630"/>
            </w:tabs>
            <w:rPr>
              <w:noProof/>
            </w:rPr>
          </w:pPr>
          <w:hyperlink w:anchor="_Toc212063203" w:history="1">
            <w:r w:rsidRPr="00E65373">
              <w:rPr>
                <w:rStyle w:val="Hyperlink"/>
                <w:noProof/>
              </w:rPr>
              <w:t>A. Detailed Risk Register (Top 20)</w:t>
            </w:r>
            <w:r>
              <w:rPr>
                <w:noProof/>
                <w:webHidden/>
              </w:rPr>
              <w:tab/>
            </w:r>
            <w:r>
              <w:rPr>
                <w:noProof/>
                <w:webHidden/>
              </w:rPr>
              <w:fldChar w:fldCharType="begin"/>
            </w:r>
            <w:r>
              <w:rPr>
                <w:noProof/>
                <w:webHidden/>
              </w:rPr>
              <w:instrText xml:space="preserve"> PAGEREF _Toc212063203 \h </w:instrText>
            </w:r>
            <w:r>
              <w:rPr>
                <w:noProof/>
                <w:webHidden/>
              </w:rPr>
            </w:r>
            <w:r>
              <w:rPr>
                <w:noProof/>
                <w:webHidden/>
              </w:rPr>
              <w:fldChar w:fldCharType="separate"/>
            </w:r>
            <w:r>
              <w:rPr>
                <w:noProof/>
                <w:webHidden/>
              </w:rPr>
              <w:t>14</w:t>
            </w:r>
            <w:r>
              <w:rPr>
                <w:noProof/>
                <w:webHidden/>
              </w:rPr>
              <w:fldChar w:fldCharType="end"/>
            </w:r>
          </w:hyperlink>
        </w:p>
        <w:p w14:paraId="25086B6F" w14:textId="4800E1B1" w:rsidR="00470882" w:rsidRDefault="00470882">
          <w:pPr>
            <w:pStyle w:val="TOC3"/>
            <w:tabs>
              <w:tab w:val="right" w:leader="dot" w:pos="8630"/>
            </w:tabs>
            <w:rPr>
              <w:noProof/>
            </w:rPr>
          </w:pPr>
          <w:hyperlink w:anchor="_Toc212063204" w:history="1">
            <w:r w:rsidRPr="00E65373">
              <w:rPr>
                <w:rStyle w:val="Hyperlink"/>
                <w:noProof/>
              </w:rPr>
              <w:t>B. Assess-Stage Deliverables List</w:t>
            </w:r>
            <w:r>
              <w:rPr>
                <w:noProof/>
                <w:webHidden/>
              </w:rPr>
              <w:tab/>
            </w:r>
            <w:r>
              <w:rPr>
                <w:noProof/>
                <w:webHidden/>
              </w:rPr>
              <w:fldChar w:fldCharType="begin"/>
            </w:r>
            <w:r>
              <w:rPr>
                <w:noProof/>
                <w:webHidden/>
              </w:rPr>
              <w:instrText xml:space="preserve"> PAGEREF _Toc212063204 \h </w:instrText>
            </w:r>
            <w:r>
              <w:rPr>
                <w:noProof/>
                <w:webHidden/>
              </w:rPr>
            </w:r>
            <w:r>
              <w:rPr>
                <w:noProof/>
                <w:webHidden/>
              </w:rPr>
              <w:fldChar w:fldCharType="separate"/>
            </w:r>
            <w:r>
              <w:rPr>
                <w:noProof/>
                <w:webHidden/>
              </w:rPr>
              <w:t>15</w:t>
            </w:r>
            <w:r>
              <w:rPr>
                <w:noProof/>
                <w:webHidden/>
              </w:rPr>
              <w:fldChar w:fldCharType="end"/>
            </w:r>
          </w:hyperlink>
        </w:p>
        <w:p w14:paraId="4F0E3673" w14:textId="5CBBC0EA" w:rsidR="00470882" w:rsidRDefault="00470882">
          <w:pPr>
            <w:pStyle w:val="TOC3"/>
            <w:tabs>
              <w:tab w:val="right" w:leader="dot" w:pos="8630"/>
            </w:tabs>
            <w:rPr>
              <w:noProof/>
            </w:rPr>
          </w:pPr>
          <w:hyperlink w:anchor="_Toc212063205" w:history="1">
            <w:r w:rsidRPr="00E65373">
              <w:rPr>
                <w:rStyle w:val="Hyperlink"/>
                <w:noProof/>
              </w:rPr>
              <w:t>C. Glossary &amp; Abbreviations</w:t>
            </w:r>
            <w:r>
              <w:rPr>
                <w:noProof/>
                <w:webHidden/>
              </w:rPr>
              <w:tab/>
            </w:r>
            <w:r>
              <w:rPr>
                <w:noProof/>
                <w:webHidden/>
              </w:rPr>
              <w:fldChar w:fldCharType="begin"/>
            </w:r>
            <w:r>
              <w:rPr>
                <w:noProof/>
                <w:webHidden/>
              </w:rPr>
              <w:instrText xml:space="preserve"> PAGEREF _Toc212063205 \h </w:instrText>
            </w:r>
            <w:r>
              <w:rPr>
                <w:noProof/>
                <w:webHidden/>
              </w:rPr>
            </w:r>
            <w:r>
              <w:rPr>
                <w:noProof/>
                <w:webHidden/>
              </w:rPr>
              <w:fldChar w:fldCharType="separate"/>
            </w:r>
            <w:r>
              <w:rPr>
                <w:noProof/>
                <w:webHidden/>
              </w:rPr>
              <w:t>15</w:t>
            </w:r>
            <w:r>
              <w:rPr>
                <w:noProof/>
                <w:webHidden/>
              </w:rPr>
              <w:fldChar w:fldCharType="end"/>
            </w:r>
          </w:hyperlink>
        </w:p>
        <w:p w14:paraId="4944ADE8" w14:textId="62D9987A" w:rsidR="006C4DF1" w:rsidRPr="001406BB" w:rsidRDefault="00470882">
          <w:pPr>
            <w:rPr>
              <w:b/>
              <w:bCs/>
              <w:noProof/>
            </w:rPr>
          </w:pPr>
          <w:r>
            <w:rPr>
              <w:b/>
              <w:bCs/>
              <w:noProof/>
            </w:rPr>
            <w:lastRenderedPageBreak/>
            <w:fldChar w:fldCharType="end"/>
          </w:r>
        </w:p>
      </w:sdtContent>
    </w:sdt>
    <w:p w14:paraId="6AD08009" w14:textId="77777777" w:rsidR="006C4DF1" w:rsidRDefault="00000000">
      <w:pPr>
        <w:pStyle w:val="Heading2"/>
      </w:pPr>
      <w:bookmarkStart w:id="1" w:name="_Toc212063176"/>
      <w:r>
        <w:rPr>
          <w:color w:val="0050A0"/>
        </w:rPr>
        <w:t>1. Executive Summary</w:t>
      </w:r>
      <w:bookmarkEnd w:id="1"/>
    </w:p>
    <w:p w14:paraId="51F4F1EB" w14:textId="77777777" w:rsidR="00784E34" w:rsidRPr="001750D8" w:rsidRDefault="00784E34" w:rsidP="00784E34">
      <w:pPr>
        <w:spacing w:after="160" w:line="278" w:lineRule="auto"/>
        <w:rPr>
          <w:b/>
          <w:bCs/>
        </w:rPr>
      </w:pPr>
      <w:r w:rsidRPr="001750D8">
        <w:rPr>
          <w:b/>
          <w:bCs/>
        </w:rPr>
        <w:t>1.1 Purpose and Strategic Intent</w:t>
      </w:r>
    </w:p>
    <w:p w14:paraId="3CF1A9D3" w14:textId="77777777" w:rsidR="00784E34" w:rsidRPr="001750D8" w:rsidRDefault="00784E34" w:rsidP="00784E34">
      <w:pPr>
        <w:spacing w:after="160" w:line="278" w:lineRule="auto"/>
      </w:pPr>
      <w:r w:rsidRPr="001750D8">
        <w:t xml:space="preserve">The </w:t>
      </w:r>
      <w:r w:rsidRPr="001750D8">
        <w:rPr>
          <w:b/>
          <w:bCs/>
        </w:rPr>
        <w:t>Niger Delta Gas Infrastructure Expansion (NDGIE)</w:t>
      </w:r>
      <w:r w:rsidRPr="001750D8">
        <w:t xml:space="preserve"> program is a national-scale initiative to monetize stranded associated and non-associated gas, cut routine flaring, and deliver reliable domestic energy to Nigeria’s industrial corridors. In the </w:t>
      </w:r>
      <w:r w:rsidRPr="001750D8">
        <w:rPr>
          <w:b/>
          <w:bCs/>
        </w:rPr>
        <w:t>Assess Stage</w:t>
      </w:r>
      <w:r w:rsidRPr="001750D8">
        <w:t xml:space="preserve">, NDGIE will confirm technical and commercial viability, define the execution and contracting model, de-risk environmental and stakeholder interfaces, and secure </w:t>
      </w:r>
      <w:r w:rsidRPr="001750D8">
        <w:rPr>
          <w:b/>
          <w:bCs/>
        </w:rPr>
        <w:t>Gate-2 approval</w:t>
      </w:r>
      <w:r w:rsidRPr="001750D8">
        <w:t xml:space="preserve"> to mobilize </w:t>
      </w:r>
      <w:r w:rsidRPr="001750D8">
        <w:rPr>
          <w:b/>
          <w:bCs/>
        </w:rPr>
        <w:t>FEED in Q3 2026</w:t>
      </w:r>
      <w:r w:rsidRPr="001750D8">
        <w:t>.</w:t>
      </w:r>
    </w:p>
    <w:p w14:paraId="2094C868" w14:textId="77777777" w:rsidR="00824A29" w:rsidRDefault="00784E34" w:rsidP="00784E34">
      <w:pPr>
        <w:rPr>
          <w:b/>
          <w:color w:val="0050A0"/>
        </w:rPr>
      </w:pPr>
      <w:r w:rsidRPr="001750D8">
        <w:t xml:space="preserve">The project directly supports the </w:t>
      </w:r>
      <w:r w:rsidRPr="001750D8">
        <w:rPr>
          <w:b/>
          <w:bCs/>
        </w:rPr>
        <w:t>Decade of Gas</w:t>
      </w:r>
      <w:r w:rsidRPr="001750D8">
        <w:t xml:space="preserve"> and the </w:t>
      </w:r>
      <w:r w:rsidRPr="001750D8">
        <w:rPr>
          <w:b/>
          <w:bCs/>
        </w:rPr>
        <w:t>Energy Transition Plan (ETP 2060)</w:t>
      </w:r>
      <w:r w:rsidRPr="001750D8">
        <w:t xml:space="preserve"> by converting otherwise flared gas into pipeline-spec gas for industry and power, as well as </w:t>
      </w:r>
      <w:r w:rsidRPr="001750D8">
        <w:rPr>
          <w:b/>
          <w:bCs/>
        </w:rPr>
        <w:t>LPG/NGL and condensate</w:t>
      </w:r>
      <w:r w:rsidRPr="001750D8">
        <w:t xml:space="preserve"> products for local markets</w:t>
      </w:r>
      <w:r>
        <w:rPr>
          <w:b/>
          <w:color w:val="0050A0"/>
        </w:rPr>
        <w:t xml:space="preserve"> </w:t>
      </w:r>
    </w:p>
    <w:p w14:paraId="1DD59156" w14:textId="53E5387A" w:rsidR="00A909E0" w:rsidRPr="001750D8" w:rsidRDefault="00A909E0" w:rsidP="00A909E0">
      <w:pPr>
        <w:spacing w:after="160" w:line="278" w:lineRule="auto"/>
        <w:rPr>
          <w:b/>
          <w:bCs/>
        </w:rPr>
      </w:pPr>
      <w:r w:rsidRPr="001750D8">
        <w:rPr>
          <w:b/>
          <w:bCs/>
        </w:rPr>
        <w:t>1.</w:t>
      </w:r>
      <w:r w:rsidR="00DB367D">
        <w:rPr>
          <w:b/>
          <w:bCs/>
        </w:rPr>
        <w:t>2</w:t>
      </w:r>
      <w:r w:rsidRPr="001750D8">
        <w:rPr>
          <w:b/>
          <w:bCs/>
        </w:rPr>
        <w:t xml:space="preserve"> Strategic Rationale and Value Proposition</w:t>
      </w:r>
    </w:p>
    <w:p w14:paraId="25354D50" w14:textId="77777777" w:rsidR="00A909E0" w:rsidRPr="001750D8" w:rsidRDefault="00A909E0" w:rsidP="00A909E0">
      <w:pPr>
        <w:numPr>
          <w:ilvl w:val="0"/>
          <w:numId w:val="10"/>
        </w:numPr>
        <w:spacing w:after="160" w:line="278" w:lineRule="auto"/>
      </w:pPr>
      <w:r w:rsidRPr="001750D8">
        <w:rPr>
          <w:b/>
          <w:bCs/>
        </w:rPr>
        <w:t>Decarbonization &amp; Compliance:</w:t>
      </w:r>
      <w:r w:rsidRPr="001750D8">
        <w:t xml:space="preserve"> Monetizes gas currently flared, avoiding </w:t>
      </w:r>
      <w:r w:rsidRPr="001750D8">
        <w:rPr>
          <w:b/>
          <w:bCs/>
        </w:rPr>
        <w:t>~4.0 MtCO₂e/year</w:t>
      </w:r>
      <w:r w:rsidRPr="001750D8">
        <w:t xml:space="preserve"> and aligning with IFC/FMEnv expectations.</w:t>
      </w:r>
    </w:p>
    <w:p w14:paraId="08E3AAF7" w14:textId="77777777" w:rsidR="00A909E0" w:rsidRPr="001750D8" w:rsidRDefault="00A909E0" w:rsidP="00A909E0">
      <w:pPr>
        <w:numPr>
          <w:ilvl w:val="0"/>
          <w:numId w:val="10"/>
        </w:numPr>
        <w:spacing w:after="160" w:line="278" w:lineRule="auto"/>
      </w:pPr>
      <w:r w:rsidRPr="001750D8">
        <w:rPr>
          <w:b/>
          <w:bCs/>
        </w:rPr>
        <w:t>Industrial Growth &amp; Reliability:</w:t>
      </w:r>
      <w:r w:rsidRPr="001750D8">
        <w:t xml:space="preserve"> Delivers </w:t>
      </w:r>
      <w:r w:rsidRPr="001750D8">
        <w:rPr>
          <w:b/>
          <w:bCs/>
        </w:rPr>
        <w:t>up to 500 MW</w:t>
      </w:r>
      <w:r w:rsidRPr="001750D8">
        <w:t xml:space="preserve"> of firm power to industrial hubs, improving grid stability and enabling manufacturing/logistics expansion.</w:t>
      </w:r>
    </w:p>
    <w:p w14:paraId="2122825A" w14:textId="77777777" w:rsidR="00A909E0" w:rsidRPr="001750D8" w:rsidRDefault="00A909E0" w:rsidP="00A909E0">
      <w:pPr>
        <w:numPr>
          <w:ilvl w:val="0"/>
          <w:numId w:val="10"/>
        </w:numPr>
        <w:spacing w:after="160" w:line="278" w:lineRule="auto"/>
      </w:pPr>
      <w:r w:rsidRPr="001750D8">
        <w:rPr>
          <w:b/>
          <w:bCs/>
        </w:rPr>
        <w:t>Petrochemical Feedstock &amp; Cooking Fuel:</w:t>
      </w:r>
      <w:r w:rsidRPr="001750D8">
        <w:t xml:space="preserve"> Supplies </w:t>
      </w:r>
      <w:r w:rsidRPr="001750D8">
        <w:rPr>
          <w:b/>
          <w:bCs/>
        </w:rPr>
        <w:t>LPG/NGL</w:t>
      </w:r>
      <w:r w:rsidRPr="001750D8">
        <w:t xml:space="preserve"> and stabilized condensate to domestic markets, supporting petrochem/value-add chains and cleaner household fuels.</w:t>
      </w:r>
    </w:p>
    <w:p w14:paraId="43EF6826" w14:textId="77777777" w:rsidR="00A909E0" w:rsidRPr="001750D8" w:rsidRDefault="00A909E0" w:rsidP="00A909E0">
      <w:pPr>
        <w:numPr>
          <w:ilvl w:val="0"/>
          <w:numId w:val="10"/>
        </w:numPr>
        <w:spacing w:after="160" w:line="278" w:lineRule="auto"/>
      </w:pPr>
      <w:r w:rsidRPr="001750D8">
        <w:rPr>
          <w:b/>
          <w:bCs/>
        </w:rPr>
        <w:t>Local Content &amp; Jobs:</w:t>
      </w:r>
      <w:r w:rsidRPr="001750D8">
        <w:t xml:space="preserve"> Target </w:t>
      </w:r>
      <w:r w:rsidRPr="001750D8">
        <w:rPr>
          <w:b/>
          <w:bCs/>
        </w:rPr>
        <w:t>≥60%</w:t>
      </w:r>
      <w:r w:rsidRPr="001750D8">
        <w:t xml:space="preserve"> Nigerian Content by man-hours and ≥40% by value; creates </w:t>
      </w:r>
      <w:r w:rsidRPr="001750D8">
        <w:rPr>
          <w:b/>
          <w:bCs/>
        </w:rPr>
        <w:t>3,000+ direct</w:t>
      </w:r>
      <w:r w:rsidRPr="001750D8">
        <w:t xml:space="preserve"> and </w:t>
      </w:r>
      <w:r w:rsidRPr="001750D8">
        <w:rPr>
          <w:b/>
          <w:bCs/>
        </w:rPr>
        <w:t>10,000+ indirect</w:t>
      </w:r>
      <w:r w:rsidRPr="001750D8">
        <w:t xml:space="preserve"> jobs with structured skills transfer.</w:t>
      </w:r>
    </w:p>
    <w:p w14:paraId="12DD8ED0" w14:textId="77777777" w:rsidR="006C4DF1" w:rsidRDefault="00000000">
      <w:pPr>
        <w:pStyle w:val="Heading3"/>
      </w:pPr>
      <w:bookmarkStart w:id="2" w:name="_Toc212063177"/>
      <w:r>
        <w:rPr>
          <w:color w:val="0050A0"/>
        </w:rPr>
        <w:lastRenderedPageBreak/>
        <w:t>Lifecycle Roadmap</w:t>
      </w:r>
      <w:bookmarkEnd w:id="2"/>
    </w:p>
    <w:p w14:paraId="2332C816" w14:textId="478ED08C" w:rsidR="00862761" w:rsidRDefault="00B2222C">
      <w:pPr>
        <w:jc w:val="center"/>
      </w:pPr>
      <w:r w:rsidRPr="00B2222C">
        <w:rPr>
          <w:noProof/>
        </w:rPr>
        <w:drawing>
          <wp:inline distT="0" distB="0" distL="0" distR="0" wp14:anchorId="4CE36380" wp14:editId="5D6AF365">
            <wp:extent cx="5794704" cy="3308481"/>
            <wp:effectExtent l="0" t="0" r="0" b="6350"/>
            <wp:docPr id="2106459552" name="Picture 1" descr="A colorful diagram with text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459552" name="Picture 1" descr="A colorful diagram with text and numbers&#10;&#10;AI-generated content may be incorrect."/>
                    <pic:cNvPicPr/>
                  </pic:nvPicPr>
                  <pic:blipFill>
                    <a:blip r:embed="rId9"/>
                    <a:stretch>
                      <a:fillRect/>
                    </a:stretch>
                  </pic:blipFill>
                  <pic:spPr>
                    <a:xfrm>
                      <a:off x="0" y="0"/>
                      <a:ext cx="5808605" cy="3316418"/>
                    </a:xfrm>
                    <a:prstGeom prst="rect">
                      <a:avLst/>
                    </a:prstGeom>
                  </pic:spPr>
                </pic:pic>
              </a:graphicData>
            </a:graphic>
          </wp:inline>
        </w:drawing>
      </w:r>
    </w:p>
    <w:p w14:paraId="13429299" w14:textId="77777777" w:rsidR="006C4DF1" w:rsidRDefault="00000000">
      <w:pPr>
        <w:pStyle w:val="Heading2"/>
      </w:pPr>
      <w:bookmarkStart w:id="3" w:name="_Toc212063178"/>
      <w:r>
        <w:rPr>
          <w:color w:val="0050A0"/>
        </w:rPr>
        <w:t>2. Project Background and Objectives</w:t>
      </w:r>
      <w:bookmarkEnd w:id="3"/>
    </w:p>
    <w:p w14:paraId="7BFEB937" w14:textId="77777777" w:rsidR="006C4DF1" w:rsidRDefault="00000000">
      <w:r>
        <w:t>Nigeria’s Decade of Gas and the Energy Transition Plan (ETP 2060) set the context for monetizing gas, reducing flaring, and supporting industrialization. NDGIE responds to this mandate by integrating gas gathering, processing, power generation, and export infrastructure. The JV structure (NNPCL 60%, Seaway Energy 25%, PetroNova 15%) aligns national priorities with private investment. Objectives include safe delivery, schedule certainty, competitive cost, and robust environmental and social stewardship across sensitive wetland and community corridors.</w:t>
      </w:r>
    </w:p>
    <w:p w14:paraId="761477AD" w14:textId="77777777" w:rsidR="006C4DF1" w:rsidRDefault="00000000">
      <w:r>
        <w:rPr>
          <w:b/>
          <w:color w:val="0050A0"/>
        </w:rPr>
        <w:t>▣ Project Objectives</w:t>
      </w:r>
      <w:r>
        <w:rPr>
          <w:b/>
          <w:color w:val="0050A0"/>
        </w:rPr>
        <w:br/>
      </w:r>
    </w:p>
    <w:p w14:paraId="0A401C11" w14:textId="77777777" w:rsidR="006C4DF1" w:rsidRDefault="00000000">
      <w:r>
        <w:t>1) Monetize 1.2 BCF/D of gas for domestic and export markets; 2) Deliver 500 MW embedded power for industrial clusters; 3) Achieve Train 8 expansion; 4) Maximize Nigerian content (≥60%); 5) Meet IFC and Nigerian ESIA standards; 6) De-risk interfaces via a PMC-led, multi-EPC model.</w:t>
      </w:r>
    </w:p>
    <w:p w14:paraId="58816129" w14:textId="77777777" w:rsidR="006C4DF1" w:rsidRDefault="00000000">
      <w:pPr>
        <w:pStyle w:val="Heading2"/>
      </w:pPr>
      <w:bookmarkStart w:id="4" w:name="_Toc212063179"/>
      <w:r>
        <w:rPr>
          <w:color w:val="0050A0"/>
        </w:rPr>
        <w:t>3. Scope Definition</w:t>
      </w:r>
      <w:bookmarkEnd w:id="4"/>
    </w:p>
    <w:tbl>
      <w:tblPr>
        <w:tblStyle w:val="TableGrid"/>
        <w:tblW w:w="0" w:type="auto"/>
        <w:tblLook w:val="04A0" w:firstRow="1" w:lastRow="0" w:firstColumn="1" w:lastColumn="0" w:noHBand="0" w:noVBand="1"/>
      </w:tblPr>
      <w:tblGrid>
        <w:gridCol w:w="2880"/>
        <w:gridCol w:w="2880"/>
        <w:gridCol w:w="2880"/>
      </w:tblGrid>
      <w:tr w:rsidR="006C4DF1" w14:paraId="44BA7B40" w14:textId="77777777">
        <w:tc>
          <w:tcPr>
            <w:tcW w:w="2880" w:type="dxa"/>
          </w:tcPr>
          <w:p w14:paraId="76794971" w14:textId="77777777" w:rsidR="006C4DF1" w:rsidRDefault="00000000">
            <w:r>
              <w:t>Component</w:t>
            </w:r>
          </w:p>
        </w:tc>
        <w:tc>
          <w:tcPr>
            <w:tcW w:w="2880" w:type="dxa"/>
          </w:tcPr>
          <w:p w14:paraId="2603754E" w14:textId="77777777" w:rsidR="006C4DF1" w:rsidRDefault="00000000">
            <w:r>
              <w:t>Description</w:t>
            </w:r>
          </w:p>
        </w:tc>
        <w:tc>
          <w:tcPr>
            <w:tcW w:w="2880" w:type="dxa"/>
          </w:tcPr>
          <w:p w14:paraId="6DB7F18C" w14:textId="77777777" w:rsidR="006C4DF1" w:rsidRDefault="00000000">
            <w:r>
              <w:t>Key Quantities</w:t>
            </w:r>
          </w:p>
        </w:tc>
      </w:tr>
      <w:tr w:rsidR="006C4DF1" w14:paraId="65EBF7A9" w14:textId="77777777">
        <w:tc>
          <w:tcPr>
            <w:tcW w:w="2880" w:type="dxa"/>
          </w:tcPr>
          <w:p w14:paraId="41171599" w14:textId="77777777" w:rsidR="006C4DF1" w:rsidRDefault="00000000">
            <w:r>
              <w:t>Gas Gathering</w:t>
            </w:r>
          </w:p>
        </w:tc>
        <w:tc>
          <w:tcPr>
            <w:tcW w:w="2880" w:type="dxa"/>
          </w:tcPr>
          <w:p w14:paraId="2DA47622" w14:textId="77777777" w:rsidR="006C4DF1" w:rsidRDefault="00000000">
            <w:r>
              <w:t>350 km, 36” trunkline interlinking six hubs; pigging stations; block valves</w:t>
            </w:r>
          </w:p>
        </w:tc>
        <w:tc>
          <w:tcPr>
            <w:tcW w:w="2880" w:type="dxa"/>
          </w:tcPr>
          <w:p w14:paraId="1954D13E" w14:textId="77777777" w:rsidR="006C4DF1" w:rsidRDefault="00000000">
            <w:r>
              <w:t>1.2 BCF/D throughput</w:t>
            </w:r>
          </w:p>
        </w:tc>
      </w:tr>
      <w:tr w:rsidR="006C4DF1" w14:paraId="01AA5710" w14:textId="77777777">
        <w:tc>
          <w:tcPr>
            <w:tcW w:w="2880" w:type="dxa"/>
          </w:tcPr>
          <w:p w14:paraId="2888FAD1" w14:textId="77777777" w:rsidR="006C4DF1" w:rsidRDefault="00000000">
            <w:r>
              <w:t>Processing &amp; Fractionation</w:t>
            </w:r>
          </w:p>
        </w:tc>
        <w:tc>
          <w:tcPr>
            <w:tcW w:w="2880" w:type="dxa"/>
          </w:tcPr>
          <w:p w14:paraId="2A0AF766" w14:textId="77777777" w:rsidR="006C4DF1" w:rsidRDefault="00000000">
            <w:r>
              <w:t xml:space="preserve">Central Gas Complex (inlet separation, dehydration, NGL </w:t>
            </w:r>
            <w:r>
              <w:lastRenderedPageBreak/>
              <w:t>recovery, fractionation)</w:t>
            </w:r>
          </w:p>
        </w:tc>
        <w:tc>
          <w:tcPr>
            <w:tcW w:w="2880" w:type="dxa"/>
          </w:tcPr>
          <w:p w14:paraId="01C1C4DF" w14:textId="77777777" w:rsidR="006C4DF1" w:rsidRDefault="00000000">
            <w:r>
              <w:lastRenderedPageBreak/>
              <w:t>1.2 BCF/D; C2/C3+ products</w:t>
            </w:r>
          </w:p>
        </w:tc>
      </w:tr>
      <w:tr w:rsidR="006C4DF1" w14:paraId="13D982E3" w14:textId="77777777">
        <w:tc>
          <w:tcPr>
            <w:tcW w:w="2880" w:type="dxa"/>
          </w:tcPr>
          <w:p w14:paraId="7EDAAF31" w14:textId="77777777" w:rsidR="006C4DF1" w:rsidRDefault="00000000">
            <w:r>
              <w:t>Power Generation</w:t>
            </w:r>
          </w:p>
        </w:tc>
        <w:tc>
          <w:tcPr>
            <w:tcW w:w="2880" w:type="dxa"/>
          </w:tcPr>
          <w:p w14:paraId="267FEC59" w14:textId="77777777" w:rsidR="006C4DF1" w:rsidRDefault="00000000">
            <w:r>
              <w:t>Two 250 MW open/combined-cycle gas turbines; black-start and redundancy</w:t>
            </w:r>
          </w:p>
        </w:tc>
        <w:tc>
          <w:tcPr>
            <w:tcW w:w="2880" w:type="dxa"/>
          </w:tcPr>
          <w:p w14:paraId="149ADB3E" w14:textId="77777777" w:rsidR="006C4DF1" w:rsidRDefault="00000000">
            <w:r>
              <w:t>500 MW total</w:t>
            </w:r>
          </w:p>
        </w:tc>
      </w:tr>
      <w:tr w:rsidR="006C4DF1" w14:paraId="7DD9D8E1" w14:textId="77777777">
        <w:tc>
          <w:tcPr>
            <w:tcW w:w="2880" w:type="dxa"/>
          </w:tcPr>
          <w:p w14:paraId="1A7EFC22" w14:textId="77777777" w:rsidR="006C4DF1" w:rsidRDefault="00000000">
            <w:r>
              <w:t>Export</w:t>
            </w:r>
          </w:p>
        </w:tc>
        <w:tc>
          <w:tcPr>
            <w:tcW w:w="2880" w:type="dxa"/>
          </w:tcPr>
          <w:p w14:paraId="149B6AA3" w14:textId="77777777" w:rsidR="006C4DF1" w:rsidRDefault="00000000">
            <w:r>
              <w:t>Bonny Terminal revamp, jetty upgrades, new LNG Train 8</w:t>
            </w:r>
          </w:p>
        </w:tc>
        <w:tc>
          <w:tcPr>
            <w:tcW w:w="2880" w:type="dxa"/>
          </w:tcPr>
          <w:p w14:paraId="2956B13A" w14:textId="77777777" w:rsidR="006C4DF1" w:rsidRDefault="00000000">
            <w:r>
              <w:t>~6 mtpa incremental</w:t>
            </w:r>
          </w:p>
        </w:tc>
      </w:tr>
      <w:tr w:rsidR="006C4DF1" w14:paraId="131DAC9C" w14:textId="77777777">
        <w:tc>
          <w:tcPr>
            <w:tcW w:w="2880" w:type="dxa"/>
          </w:tcPr>
          <w:p w14:paraId="296235A3" w14:textId="77777777" w:rsidR="006C4DF1" w:rsidRDefault="00000000">
            <w:r>
              <w:t>Utilities &amp; Infrastructure</w:t>
            </w:r>
          </w:p>
        </w:tc>
        <w:tc>
          <w:tcPr>
            <w:tcW w:w="2880" w:type="dxa"/>
          </w:tcPr>
          <w:p w14:paraId="37B07878" w14:textId="77777777" w:rsidR="006C4DF1" w:rsidRDefault="00000000">
            <w:r>
              <w:t>Eight compressor stations; 40 km of 132 kV lines; laydown areas and camps</w:t>
            </w:r>
          </w:p>
        </w:tc>
        <w:tc>
          <w:tcPr>
            <w:tcW w:w="2880" w:type="dxa"/>
          </w:tcPr>
          <w:p w14:paraId="080A6DA9" w14:textId="77777777" w:rsidR="006C4DF1" w:rsidRDefault="00000000">
            <w:r>
              <w:t>8 stations; 40 km</w:t>
            </w:r>
          </w:p>
        </w:tc>
      </w:tr>
    </w:tbl>
    <w:p w14:paraId="7473A9B2" w14:textId="77777777" w:rsidR="006C4DF1" w:rsidRDefault="00000000">
      <w:r>
        <w:t>Scope boundaries (battery limits) and interfaces are explicitly defined to avoid overlap between EPC packages. Wetland crossings will employ HDD where feasible; pre-assembly and modularization will reduce field exposure. Tie-ins to existing assets will be planned during low-demand windows and aligned with stakeholder shutdown calendars.</w:t>
      </w:r>
    </w:p>
    <w:p w14:paraId="4421D580" w14:textId="036E73D2" w:rsidR="006C4DF1" w:rsidRDefault="00000000" w:rsidP="008E7EDB">
      <w:pPr>
        <w:pStyle w:val="Heading3"/>
      </w:pPr>
      <w:bookmarkStart w:id="5" w:name="_Toc212063180"/>
      <w:r>
        <w:rPr>
          <w:color w:val="0050A0"/>
        </w:rPr>
        <w:t>Integrated Block Flow Diagram</w:t>
      </w:r>
      <w:bookmarkEnd w:id="5"/>
    </w:p>
    <w:p w14:paraId="6108715B" w14:textId="30902800" w:rsidR="006C4DF1" w:rsidRPr="00C924EB" w:rsidRDefault="00C924EB" w:rsidP="00C924EB">
      <w:pPr>
        <w:jc w:val="center"/>
        <w:rPr>
          <w:i/>
        </w:rPr>
      </w:pPr>
      <w:r>
        <w:rPr>
          <w:noProof/>
        </w:rPr>
        <w:drawing>
          <wp:inline distT="0" distB="0" distL="0" distR="0" wp14:anchorId="13B60C04" wp14:editId="0F2FB28A">
            <wp:extent cx="5486400" cy="2108200"/>
            <wp:effectExtent l="0" t="0" r="0" b="6350"/>
            <wp:docPr id="728537529"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537529" name="Picture 1" descr="A diagram of a company&#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86400" cy="2108200"/>
                    </a:xfrm>
                    <a:prstGeom prst="rect">
                      <a:avLst/>
                    </a:prstGeom>
                    <a:noFill/>
                    <a:ln>
                      <a:noFill/>
                    </a:ln>
                  </pic:spPr>
                </pic:pic>
              </a:graphicData>
            </a:graphic>
          </wp:inline>
        </w:drawing>
      </w:r>
    </w:p>
    <w:p w14:paraId="1BF19271" w14:textId="77777777" w:rsidR="006C4DF1" w:rsidRDefault="00000000">
      <w:pPr>
        <w:pStyle w:val="Heading2"/>
      </w:pPr>
      <w:bookmarkStart w:id="6" w:name="_Toc212063181"/>
      <w:r>
        <w:rPr>
          <w:color w:val="0050A0"/>
        </w:rPr>
        <w:t>4. Execution Philosophy and Strategy</w:t>
      </w:r>
      <w:bookmarkEnd w:id="6"/>
    </w:p>
    <w:p w14:paraId="1D8BBF7C" w14:textId="77777777" w:rsidR="006C4DF1" w:rsidRDefault="00000000">
      <w:r>
        <w:t>The project adopts a PMC-led, multi-EPC model to enable competitive tension and clear accountability. A data-centric engineering approach underpins design maturity, with model-based reviews, clash detection, and constructability assessments held at each maturity checkpoint. Modularization of skids (dehydration, compression, utility racks) reduces workfront congestion in swamp terrain and shortens the critical path. Early works (temporary access, logistics bases, power and water) are front-loaded to de-risk construction mobilization. Commissioning follows a systemization strategy aligned with subsystem MC/SC handovers and punch categorization (A/B/C).</w:t>
      </w:r>
    </w:p>
    <w:p w14:paraId="153DC800" w14:textId="77777777" w:rsidR="006C4DF1" w:rsidRDefault="00000000">
      <w:r>
        <w:rPr>
          <w:b/>
          <w:color w:val="0050A0"/>
        </w:rPr>
        <w:t>▣ Key Principles</w:t>
      </w:r>
      <w:r>
        <w:rPr>
          <w:b/>
          <w:color w:val="0050A0"/>
        </w:rPr>
        <w:br/>
      </w:r>
    </w:p>
    <w:p w14:paraId="50463F6C" w14:textId="77777777" w:rsidR="00AB180C" w:rsidRDefault="00000000">
      <w:r>
        <w:t xml:space="preserve">• Goal Zero HSSE; </w:t>
      </w:r>
    </w:p>
    <w:p w14:paraId="210BDA3D" w14:textId="77777777" w:rsidR="00BA2C12" w:rsidRDefault="00000000">
      <w:r>
        <w:t xml:space="preserve">• Single-source-of-truth data; </w:t>
      </w:r>
    </w:p>
    <w:p w14:paraId="083E83E4" w14:textId="77777777" w:rsidR="00BA2C12" w:rsidRDefault="00000000">
      <w:r>
        <w:lastRenderedPageBreak/>
        <w:t xml:space="preserve">• Robust interface management; </w:t>
      </w:r>
    </w:p>
    <w:p w14:paraId="4CCDC3C9" w14:textId="77777777" w:rsidR="00BA2C12" w:rsidRDefault="00000000">
      <w:r>
        <w:t xml:space="preserve">• Early works &amp; modularization; </w:t>
      </w:r>
    </w:p>
    <w:p w14:paraId="7E2E5434" w14:textId="615674DA" w:rsidR="006C4DF1" w:rsidRDefault="00000000">
      <w:r>
        <w:t>• Predictable commissioning &amp; handover.</w:t>
      </w:r>
    </w:p>
    <w:p w14:paraId="52615589" w14:textId="77777777" w:rsidR="006C4DF1" w:rsidRDefault="00000000">
      <w:pPr>
        <w:pStyle w:val="Heading3"/>
      </w:pPr>
      <w:bookmarkStart w:id="7" w:name="_Toc212063182"/>
      <w:r>
        <w:rPr>
          <w:color w:val="0050A0"/>
        </w:rPr>
        <w:t>Execution Hierarchy (Vision → Field)</w:t>
      </w:r>
      <w:bookmarkEnd w:id="7"/>
    </w:p>
    <w:p w14:paraId="6232D12F" w14:textId="62AC859C" w:rsidR="006C4DF1" w:rsidRDefault="00D8701A" w:rsidP="00FF016C">
      <w:r>
        <w:rPr>
          <w:noProof/>
        </w:rPr>
        <w:drawing>
          <wp:inline distT="0" distB="0" distL="0" distR="0" wp14:anchorId="6F8FA80A" wp14:editId="6B19801B">
            <wp:extent cx="5484662" cy="1359338"/>
            <wp:effectExtent l="0" t="0" r="1905" b="0"/>
            <wp:docPr id="1035353453" name="Picture 2"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353453" name="Picture 2" descr="A diagram of a diagram&#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86400" cy="1359769"/>
                    </a:xfrm>
                    <a:prstGeom prst="rect">
                      <a:avLst/>
                    </a:prstGeom>
                    <a:noFill/>
                    <a:ln>
                      <a:noFill/>
                    </a:ln>
                  </pic:spPr>
                </pic:pic>
              </a:graphicData>
            </a:graphic>
          </wp:inline>
        </w:drawing>
      </w:r>
    </w:p>
    <w:p w14:paraId="528FE266" w14:textId="77777777" w:rsidR="006C4DF1" w:rsidRDefault="00000000">
      <w:pPr>
        <w:pStyle w:val="Heading2"/>
      </w:pPr>
      <w:bookmarkStart w:id="8" w:name="_Toc212063183"/>
      <w:r>
        <w:rPr>
          <w:color w:val="0050A0"/>
        </w:rPr>
        <w:t>5. Governance and Assurance (Overview)</w:t>
      </w:r>
      <w:bookmarkEnd w:id="8"/>
    </w:p>
    <w:p w14:paraId="74ED333A" w14:textId="77777777" w:rsidR="006C4DF1" w:rsidRDefault="00000000">
      <w:r>
        <w:t>Governance operates at three tiers: (1) Steering Committee for strategy and approvals; (2) Project Management Committee for tactical alignment; (3) PMC-led execution teams for day-to-day delivery. Technical Assurance embeds independent reviews at concept selection, FEED readiness, HAZID/ENVID close-out, and contracting milestones. Escalation thresholds for change and claims are codified in the PEP and Contracting Plan.</w:t>
      </w:r>
    </w:p>
    <w:p w14:paraId="4AD31F8C" w14:textId="77777777" w:rsidR="006C4DF1" w:rsidRDefault="00000000">
      <w:pPr>
        <w:pStyle w:val="Heading3"/>
      </w:pPr>
      <w:bookmarkStart w:id="9" w:name="_Toc212063184"/>
      <w:r>
        <w:rPr>
          <w:color w:val="0050A0"/>
        </w:rPr>
        <w:t>Governance Org Chart</w:t>
      </w:r>
      <w:bookmarkEnd w:id="9"/>
    </w:p>
    <w:p w14:paraId="39AFC9CA" w14:textId="3712C9CE" w:rsidR="006C4DF1" w:rsidRPr="006F19AA" w:rsidRDefault="005D1D7F" w:rsidP="006F19AA">
      <w:pPr>
        <w:jc w:val="center"/>
      </w:pPr>
      <w:r>
        <w:rPr>
          <w:noProof/>
        </w:rPr>
        <w:drawing>
          <wp:inline distT="0" distB="0" distL="0" distR="0" wp14:anchorId="4453CBAB" wp14:editId="36982FBC">
            <wp:extent cx="3321269" cy="3624566"/>
            <wp:effectExtent l="0" t="0" r="0" b="0"/>
            <wp:docPr id="420640471" name="Picture 3"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640471" name="Picture 3" descr="A diagram of a company&#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374201" cy="3682332"/>
                    </a:xfrm>
                    <a:prstGeom prst="rect">
                      <a:avLst/>
                    </a:prstGeom>
                    <a:noFill/>
                    <a:ln>
                      <a:noFill/>
                    </a:ln>
                  </pic:spPr>
                </pic:pic>
              </a:graphicData>
            </a:graphic>
          </wp:inline>
        </w:drawing>
      </w:r>
    </w:p>
    <w:p w14:paraId="596EACC0" w14:textId="77777777" w:rsidR="00700AC0" w:rsidRDefault="00700AC0" w:rsidP="00700AC0">
      <w:pPr>
        <w:pStyle w:val="Heading2"/>
      </w:pPr>
      <w:bookmarkStart w:id="10" w:name="_Toc212063185"/>
      <w:r>
        <w:rPr>
          <w:color w:val="0050A0"/>
        </w:rPr>
        <w:lastRenderedPageBreak/>
        <w:t>6. Contracting and Procurement Strategy</w:t>
      </w:r>
      <w:bookmarkEnd w:id="10"/>
    </w:p>
    <w:p w14:paraId="05E628DB" w14:textId="77777777" w:rsidR="00700AC0" w:rsidRDefault="00700AC0" w:rsidP="00700AC0">
      <w:r>
        <w:t>Contract packaging is structured to reduce interfaces while preserving competition: Package A (Pipeline LSTK), Package B (Processing EPC), Package C (Power &amp; Utilities EPC), and a reimbursable PMC. Selection is based on capability, Nigerian content, HSE performance, and financial strength. Long-lead items (compressors, turbines, cryogenic exchangers) are pre-identified; technical prequalification begins during Assess to compress FEED-to-EPC transition. E-procurement supports transparent bidding and vendor development.</w:t>
      </w:r>
    </w:p>
    <w:tbl>
      <w:tblPr>
        <w:tblStyle w:val="TableGrid"/>
        <w:tblW w:w="0" w:type="auto"/>
        <w:tblLook w:val="04A0" w:firstRow="1" w:lastRow="0" w:firstColumn="1" w:lastColumn="0" w:noHBand="0" w:noVBand="1"/>
      </w:tblPr>
      <w:tblGrid>
        <w:gridCol w:w="2160"/>
        <w:gridCol w:w="2160"/>
        <w:gridCol w:w="2160"/>
        <w:gridCol w:w="2160"/>
      </w:tblGrid>
      <w:tr w:rsidR="00700AC0" w14:paraId="75FCA63C" w14:textId="77777777" w:rsidTr="00210B42">
        <w:tc>
          <w:tcPr>
            <w:tcW w:w="2160" w:type="dxa"/>
          </w:tcPr>
          <w:p w14:paraId="69BA0AA2" w14:textId="77777777" w:rsidR="00700AC0" w:rsidRDefault="00700AC0" w:rsidP="00210B42">
            <w:r>
              <w:t>Package</w:t>
            </w:r>
          </w:p>
        </w:tc>
        <w:tc>
          <w:tcPr>
            <w:tcW w:w="2160" w:type="dxa"/>
          </w:tcPr>
          <w:p w14:paraId="2136E815" w14:textId="77777777" w:rsidR="00700AC0" w:rsidRDefault="00700AC0" w:rsidP="00210B42">
            <w:r>
              <w:t>Scope</w:t>
            </w:r>
          </w:p>
        </w:tc>
        <w:tc>
          <w:tcPr>
            <w:tcW w:w="2160" w:type="dxa"/>
          </w:tcPr>
          <w:p w14:paraId="52723170" w14:textId="77777777" w:rsidR="00700AC0" w:rsidRDefault="00700AC0" w:rsidP="00210B42">
            <w:r>
              <w:t>Contract Type</w:t>
            </w:r>
          </w:p>
        </w:tc>
        <w:tc>
          <w:tcPr>
            <w:tcW w:w="2160" w:type="dxa"/>
          </w:tcPr>
          <w:p w14:paraId="01DF7E4B" w14:textId="77777777" w:rsidR="00700AC0" w:rsidRDefault="00700AC0" w:rsidP="00210B42">
            <w:r>
              <w:t>Tender Launch (Indicative)</w:t>
            </w:r>
          </w:p>
        </w:tc>
      </w:tr>
      <w:tr w:rsidR="00700AC0" w14:paraId="07746334" w14:textId="77777777" w:rsidTr="00210B42">
        <w:tc>
          <w:tcPr>
            <w:tcW w:w="2160" w:type="dxa"/>
          </w:tcPr>
          <w:p w14:paraId="78824554" w14:textId="77777777" w:rsidR="00700AC0" w:rsidRDefault="00700AC0" w:rsidP="00210B42">
            <w:r>
              <w:t>A</w:t>
            </w:r>
          </w:p>
        </w:tc>
        <w:tc>
          <w:tcPr>
            <w:tcW w:w="2160" w:type="dxa"/>
          </w:tcPr>
          <w:p w14:paraId="38AAB043" w14:textId="77777777" w:rsidR="00700AC0" w:rsidRDefault="00700AC0" w:rsidP="00210B42">
            <w:r>
              <w:t>350 km 36” trunkline incl. stations &amp; HDD crossings</w:t>
            </w:r>
          </w:p>
        </w:tc>
        <w:tc>
          <w:tcPr>
            <w:tcW w:w="2160" w:type="dxa"/>
          </w:tcPr>
          <w:p w14:paraId="0738C0DA" w14:textId="77777777" w:rsidR="00700AC0" w:rsidRDefault="00700AC0" w:rsidP="00210B42">
            <w:r>
              <w:t>LSTK</w:t>
            </w:r>
          </w:p>
        </w:tc>
        <w:tc>
          <w:tcPr>
            <w:tcW w:w="2160" w:type="dxa"/>
          </w:tcPr>
          <w:p w14:paraId="274B1BC0" w14:textId="77777777" w:rsidR="00700AC0" w:rsidRDefault="00700AC0" w:rsidP="00210B42">
            <w:r>
              <w:t>Q3 2026</w:t>
            </w:r>
          </w:p>
        </w:tc>
      </w:tr>
      <w:tr w:rsidR="00700AC0" w14:paraId="4A478105" w14:textId="77777777" w:rsidTr="00210B42">
        <w:tc>
          <w:tcPr>
            <w:tcW w:w="2160" w:type="dxa"/>
          </w:tcPr>
          <w:p w14:paraId="170E7C30" w14:textId="77777777" w:rsidR="00700AC0" w:rsidRDefault="00700AC0" w:rsidP="00210B42">
            <w:r>
              <w:t>B</w:t>
            </w:r>
          </w:p>
        </w:tc>
        <w:tc>
          <w:tcPr>
            <w:tcW w:w="2160" w:type="dxa"/>
          </w:tcPr>
          <w:p w14:paraId="21BEFD0E" w14:textId="77777777" w:rsidR="00700AC0" w:rsidRDefault="00700AC0" w:rsidP="00210B42">
            <w:r>
              <w:t>Gas Processing Complex incl. utilities &amp; offsites</w:t>
            </w:r>
          </w:p>
        </w:tc>
        <w:tc>
          <w:tcPr>
            <w:tcW w:w="2160" w:type="dxa"/>
          </w:tcPr>
          <w:p w14:paraId="36FEBDBB" w14:textId="77777777" w:rsidR="00700AC0" w:rsidRDefault="00700AC0" w:rsidP="00210B42">
            <w:r>
              <w:t>EPC</w:t>
            </w:r>
          </w:p>
        </w:tc>
        <w:tc>
          <w:tcPr>
            <w:tcW w:w="2160" w:type="dxa"/>
          </w:tcPr>
          <w:p w14:paraId="65C178E3" w14:textId="77777777" w:rsidR="00700AC0" w:rsidRDefault="00700AC0" w:rsidP="00210B42">
            <w:r>
              <w:t>Q4 2026</w:t>
            </w:r>
          </w:p>
        </w:tc>
      </w:tr>
      <w:tr w:rsidR="00700AC0" w14:paraId="448922D6" w14:textId="77777777" w:rsidTr="00210B42">
        <w:tc>
          <w:tcPr>
            <w:tcW w:w="2160" w:type="dxa"/>
          </w:tcPr>
          <w:p w14:paraId="342D6D84" w14:textId="77777777" w:rsidR="00700AC0" w:rsidRDefault="00700AC0" w:rsidP="00210B42">
            <w:r>
              <w:t>C</w:t>
            </w:r>
          </w:p>
        </w:tc>
        <w:tc>
          <w:tcPr>
            <w:tcW w:w="2160" w:type="dxa"/>
          </w:tcPr>
          <w:p w14:paraId="4DCF2C7B" w14:textId="77777777" w:rsidR="00700AC0" w:rsidRDefault="00700AC0" w:rsidP="00210B42">
            <w:r>
              <w:t>Power Plants (2x250 MW) &amp; 132 kV grid works</w:t>
            </w:r>
          </w:p>
        </w:tc>
        <w:tc>
          <w:tcPr>
            <w:tcW w:w="2160" w:type="dxa"/>
          </w:tcPr>
          <w:p w14:paraId="1FEA481F" w14:textId="77777777" w:rsidR="00700AC0" w:rsidRDefault="00700AC0" w:rsidP="00210B42">
            <w:r>
              <w:t>EPC</w:t>
            </w:r>
          </w:p>
        </w:tc>
        <w:tc>
          <w:tcPr>
            <w:tcW w:w="2160" w:type="dxa"/>
          </w:tcPr>
          <w:p w14:paraId="79DD9424" w14:textId="77777777" w:rsidR="00700AC0" w:rsidRDefault="00700AC0" w:rsidP="00210B42">
            <w:r>
              <w:t>Q1 2027</w:t>
            </w:r>
          </w:p>
        </w:tc>
      </w:tr>
      <w:tr w:rsidR="00700AC0" w14:paraId="15DE6A14" w14:textId="77777777" w:rsidTr="00210B42">
        <w:tc>
          <w:tcPr>
            <w:tcW w:w="2160" w:type="dxa"/>
          </w:tcPr>
          <w:p w14:paraId="5C0A4C06" w14:textId="77777777" w:rsidR="00700AC0" w:rsidRDefault="00700AC0" w:rsidP="00210B42">
            <w:r>
              <w:t>PMC</w:t>
            </w:r>
          </w:p>
        </w:tc>
        <w:tc>
          <w:tcPr>
            <w:tcW w:w="2160" w:type="dxa"/>
          </w:tcPr>
          <w:p w14:paraId="12136BAF" w14:textId="77777777" w:rsidR="00700AC0" w:rsidRDefault="00700AC0" w:rsidP="00210B42">
            <w:r>
              <w:t>Integrated Project Management Consultancy</w:t>
            </w:r>
          </w:p>
        </w:tc>
        <w:tc>
          <w:tcPr>
            <w:tcW w:w="2160" w:type="dxa"/>
          </w:tcPr>
          <w:p w14:paraId="0E16C276" w14:textId="77777777" w:rsidR="00700AC0" w:rsidRDefault="00700AC0" w:rsidP="00210B42">
            <w:r>
              <w:t>Reimbursable w/ KPIs</w:t>
            </w:r>
          </w:p>
        </w:tc>
        <w:tc>
          <w:tcPr>
            <w:tcW w:w="2160" w:type="dxa"/>
          </w:tcPr>
          <w:p w14:paraId="1A2EF0F3" w14:textId="77777777" w:rsidR="00700AC0" w:rsidRDefault="00700AC0" w:rsidP="00210B42">
            <w:r>
              <w:t>Q1 2026</w:t>
            </w:r>
          </w:p>
        </w:tc>
      </w:tr>
    </w:tbl>
    <w:p w14:paraId="109845E7" w14:textId="77777777" w:rsidR="00700AC0" w:rsidRDefault="00700AC0" w:rsidP="00700AC0">
      <w:r>
        <w:rPr>
          <w:b/>
          <w:color w:val="0050A0"/>
        </w:rPr>
        <w:t>▣ Local Content Plan</w:t>
      </w:r>
      <w:r>
        <w:rPr>
          <w:b/>
          <w:color w:val="0050A0"/>
        </w:rPr>
        <w:br/>
      </w:r>
    </w:p>
    <w:p w14:paraId="3CBE7115" w14:textId="77777777" w:rsidR="00700AC0" w:rsidRDefault="00700AC0" w:rsidP="00700AC0">
      <w:r>
        <w:t>Target ≥60% Nigerian content via local fabrication yards (spools, pipe supports), training programs, and vendor qualification. Adopt ‘make where feasible, import where necessary’ to balance cost and schedule.</w:t>
      </w:r>
    </w:p>
    <w:p w14:paraId="7104F503" w14:textId="77777777" w:rsidR="00700AC0" w:rsidRDefault="00700AC0" w:rsidP="00700AC0">
      <w:pPr>
        <w:pStyle w:val="Heading3"/>
      </w:pPr>
      <w:bookmarkStart w:id="11" w:name="_Toc212063186"/>
      <w:r>
        <w:rPr>
          <w:color w:val="0050A0"/>
        </w:rPr>
        <w:t>Contracting Strategy Flow</w:t>
      </w:r>
      <w:bookmarkEnd w:id="11"/>
    </w:p>
    <w:p w14:paraId="1E707764" w14:textId="001B3AB9" w:rsidR="00700AC0" w:rsidRDefault="007D521B" w:rsidP="00742703">
      <w:pPr>
        <w:jc w:val="center"/>
      </w:pPr>
      <w:r>
        <w:rPr>
          <w:noProof/>
        </w:rPr>
        <w:drawing>
          <wp:inline distT="0" distB="0" distL="0" distR="0" wp14:anchorId="2240A7D6" wp14:editId="22CC4AAA">
            <wp:extent cx="5486400" cy="1713865"/>
            <wp:effectExtent l="0" t="0" r="0" b="635"/>
            <wp:docPr id="1696639856" name="Picture 4" descr="A diagram of a computer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639856" name="Picture 4" descr="A diagram of a computer flow&#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86400" cy="1713865"/>
                    </a:xfrm>
                    <a:prstGeom prst="rect">
                      <a:avLst/>
                    </a:prstGeom>
                    <a:noFill/>
                    <a:ln>
                      <a:noFill/>
                    </a:ln>
                  </pic:spPr>
                </pic:pic>
              </a:graphicData>
            </a:graphic>
          </wp:inline>
        </w:drawing>
      </w:r>
    </w:p>
    <w:p w14:paraId="5BA10A59" w14:textId="77777777" w:rsidR="00700AC0" w:rsidRDefault="00700AC0" w:rsidP="00700AC0">
      <w:pPr>
        <w:pStyle w:val="Heading2"/>
      </w:pPr>
      <w:bookmarkStart w:id="12" w:name="_Toc212063187"/>
      <w:r>
        <w:rPr>
          <w:color w:val="0050A0"/>
        </w:rPr>
        <w:t>7. HSSE and Sustainability</w:t>
      </w:r>
      <w:bookmarkEnd w:id="12"/>
    </w:p>
    <w:p w14:paraId="4C16DC10" w14:textId="77777777" w:rsidR="00700AC0" w:rsidRDefault="00700AC0" w:rsidP="00700AC0">
      <w:r>
        <w:t xml:space="preserve">HSSE commitment is codified through project-specific Lifesaving Rules, permit-to-work discipline, and leadership site engagement (MSE). The ESIA roadmap aligns with Nigerian EIA Act and IFC Performance Standards: scoping, baseline surveys, impact assessment, and </w:t>
      </w:r>
      <w:r>
        <w:lastRenderedPageBreak/>
        <w:t>management plans (EMP, SMP, WMP, BMP). Sustainability priorities include flare reduction, energy efficiency, water stewardship, and biodiversity protection in mangrove/wetland habitats.</w:t>
      </w:r>
    </w:p>
    <w:p w14:paraId="24052296" w14:textId="77777777" w:rsidR="00700AC0" w:rsidRDefault="00700AC0" w:rsidP="00700AC0">
      <w:r>
        <w:rPr>
          <w:b/>
        </w:rPr>
        <w:t>HSSE ‘Golden Rules’: Comply with procedures; Intervene on unsafe acts; Respect the environment.</w:t>
      </w:r>
    </w:p>
    <w:p w14:paraId="740CA6FC" w14:textId="77777777" w:rsidR="00700AC0" w:rsidRDefault="00700AC0" w:rsidP="00700AC0">
      <w:pPr>
        <w:pStyle w:val="Heading3"/>
      </w:pPr>
      <w:bookmarkStart w:id="13" w:name="_Toc212063188"/>
      <w:r>
        <w:rPr>
          <w:color w:val="0050A0"/>
        </w:rPr>
        <w:t>Bowtie (Major Accident Hazard) – Placeholder</w:t>
      </w:r>
      <w:bookmarkEnd w:id="13"/>
    </w:p>
    <w:p w14:paraId="246F113A" w14:textId="77777777" w:rsidR="00700AC0" w:rsidRDefault="00700AC0" w:rsidP="00700AC0">
      <w:pPr>
        <w:jc w:val="center"/>
      </w:pPr>
      <w:r>
        <w:rPr>
          <w:b/>
        </w:rPr>
        <w:t>⬚⬚⬚ EDITABLE GRAPHIC PLACEHOLDER ⬚⬚⬚</w:t>
      </w:r>
    </w:p>
    <w:p w14:paraId="53F4A554" w14:textId="77777777" w:rsidR="00700AC0" w:rsidRDefault="00700AC0" w:rsidP="00700AC0">
      <w:pPr>
        <w:jc w:val="center"/>
      </w:pPr>
      <w:r>
        <w:rPr>
          <w:i/>
        </w:rPr>
        <w:t>Loss of containment at compressor station – barriers &amp; escalation controls</w:t>
      </w:r>
    </w:p>
    <w:p w14:paraId="6B775763" w14:textId="77777777" w:rsidR="00700AC0" w:rsidRDefault="00700AC0" w:rsidP="00700AC0">
      <w:pPr>
        <w:pStyle w:val="Heading2"/>
      </w:pPr>
      <w:bookmarkStart w:id="14" w:name="_Toc212063189"/>
      <w:r>
        <w:rPr>
          <w:color w:val="0050A0"/>
        </w:rPr>
        <w:t>8. Risk &amp; Opportunity Management</w:t>
      </w:r>
      <w:bookmarkEnd w:id="14"/>
    </w:p>
    <w:p w14:paraId="5C6062EE" w14:textId="77777777" w:rsidR="00700AC0" w:rsidRDefault="00700AC0" w:rsidP="00700AC0">
      <w:r>
        <w:t>Risk management follows ISO 31000. A living risk register captures threats and opportunities with owners, actions, and due dates. Quantitative risk analysis (QRA) informs contingency. Opportunities include modularization savings, local fabrication, and early power revenues.</w:t>
      </w:r>
    </w:p>
    <w:tbl>
      <w:tblPr>
        <w:tblStyle w:val="TableGrid"/>
        <w:tblW w:w="0" w:type="auto"/>
        <w:tblLook w:val="04A0" w:firstRow="1" w:lastRow="0" w:firstColumn="1" w:lastColumn="0" w:noHBand="0" w:noVBand="1"/>
      </w:tblPr>
      <w:tblGrid>
        <w:gridCol w:w="1728"/>
        <w:gridCol w:w="1728"/>
        <w:gridCol w:w="1728"/>
        <w:gridCol w:w="1728"/>
        <w:gridCol w:w="1728"/>
      </w:tblGrid>
      <w:tr w:rsidR="00700AC0" w14:paraId="79CE14E4" w14:textId="77777777" w:rsidTr="00210B42">
        <w:tc>
          <w:tcPr>
            <w:tcW w:w="1728" w:type="dxa"/>
          </w:tcPr>
          <w:p w14:paraId="78C028F0" w14:textId="77777777" w:rsidR="00700AC0" w:rsidRDefault="00700AC0" w:rsidP="00210B42">
            <w:r>
              <w:t>Risk ID</w:t>
            </w:r>
          </w:p>
        </w:tc>
        <w:tc>
          <w:tcPr>
            <w:tcW w:w="1728" w:type="dxa"/>
          </w:tcPr>
          <w:p w14:paraId="7EEF6F47" w14:textId="77777777" w:rsidR="00700AC0" w:rsidRDefault="00700AC0" w:rsidP="00210B42">
            <w:r>
              <w:t>Description</w:t>
            </w:r>
          </w:p>
        </w:tc>
        <w:tc>
          <w:tcPr>
            <w:tcW w:w="1728" w:type="dxa"/>
          </w:tcPr>
          <w:p w14:paraId="428CECCE" w14:textId="77777777" w:rsidR="00700AC0" w:rsidRDefault="00700AC0" w:rsidP="00210B42">
            <w:r>
              <w:t>Likelihood</w:t>
            </w:r>
          </w:p>
        </w:tc>
        <w:tc>
          <w:tcPr>
            <w:tcW w:w="1728" w:type="dxa"/>
          </w:tcPr>
          <w:p w14:paraId="336577F9" w14:textId="77777777" w:rsidR="00700AC0" w:rsidRDefault="00700AC0" w:rsidP="00210B42">
            <w:r>
              <w:t>Impact</w:t>
            </w:r>
          </w:p>
        </w:tc>
        <w:tc>
          <w:tcPr>
            <w:tcW w:w="1728" w:type="dxa"/>
          </w:tcPr>
          <w:p w14:paraId="56B85CD4" w14:textId="77777777" w:rsidR="00700AC0" w:rsidRDefault="00700AC0" w:rsidP="00210B42">
            <w:r>
              <w:t>Mitigation</w:t>
            </w:r>
          </w:p>
        </w:tc>
      </w:tr>
      <w:tr w:rsidR="00700AC0" w14:paraId="11B3EC89" w14:textId="77777777" w:rsidTr="00210B42">
        <w:tc>
          <w:tcPr>
            <w:tcW w:w="1728" w:type="dxa"/>
          </w:tcPr>
          <w:p w14:paraId="720473E6" w14:textId="77777777" w:rsidR="00700AC0" w:rsidRDefault="00700AC0" w:rsidP="00210B42">
            <w:r>
              <w:t>R-001</w:t>
            </w:r>
          </w:p>
        </w:tc>
        <w:tc>
          <w:tcPr>
            <w:tcW w:w="1728" w:type="dxa"/>
          </w:tcPr>
          <w:p w14:paraId="2FDF2F2C" w14:textId="77777777" w:rsidR="00700AC0" w:rsidRDefault="00700AC0" w:rsidP="00210B42">
            <w:r>
              <w:t>ROW acquisition delays</w:t>
            </w:r>
          </w:p>
        </w:tc>
        <w:tc>
          <w:tcPr>
            <w:tcW w:w="1728" w:type="dxa"/>
          </w:tcPr>
          <w:p w14:paraId="20218520" w14:textId="77777777" w:rsidR="00700AC0" w:rsidRDefault="00700AC0" w:rsidP="00210B42">
            <w:r>
              <w:t>High</w:t>
            </w:r>
          </w:p>
        </w:tc>
        <w:tc>
          <w:tcPr>
            <w:tcW w:w="1728" w:type="dxa"/>
          </w:tcPr>
          <w:p w14:paraId="40FCE3CF" w14:textId="77777777" w:rsidR="00700AC0" w:rsidRDefault="00700AC0" w:rsidP="00210B42">
            <w:r>
              <w:t>High</w:t>
            </w:r>
          </w:p>
        </w:tc>
        <w:tc>
          <w:tcPr>
            <w:tcW w:w="1728" w:type="dxa"/>
          </w:tcPr>
          <w:p w14:paraId="40BC451B" w14:textId="77777777" w:rsidR="00700AC0" w:rsidRDefault="00700AC0" w:rsidP="00210B42">
            <w:r>
              <w:t>Community MoUs; compensation framework; early survey permits</w:t>
            </w:r>
          </w:p>
        </w:tc>
      </w:tr>
      <w:tr w:rsidR="00700AC0" w14:paraId="2319A99B" w14:textId="77777777" w:rsidTr="00210B42">
        <w:tc>
          <w:tcPr>
            <w:tcW w:w="1728" w:type="dxa"/>
          </w:tcPr>
          <w:p w14:paraId="3E860170" w14:textId="77777777" w:rsidR="00700AC0" w:rsidRDefault="00700AC0" w:rsidP="00210B42">
            <w:r>
              <w:t>R-002</w:t>
            </w:r>
          </w:p>
        </w:tc>
        <w:tc>
          <w:tcPr>
            <w:tcW w:w="1728" w:type="dxa"/>
          </w:tcPr>
          <w:p w14:paraId="35F1EBF9" w14:textId="77777777" w:rsidR="00700AC0" w:rsidRDefault="00700AC0" w:rsidP="00210B42">
            <w:r>
              <w:t>ESIA approval delay</w:t>
            </w:r>
          </w:p>
        </w:tc>
        <w:tc>
          <w:tcPr>
            <w:tcW w:w="1728" w:type="dxa"/>
          </w:tcPr>
          <w:p w14:paraId="1CF67179" w14:textId="77777777" w:rsidR="00700AC0" w:rsidRDefault="00700AC0" w:rsidP="00210B42">
            <w:r>
              <w:t>Medium</w:t>
            </w:r>
          </w:p>
        </w:tc>
        <w:tc>
          <w:tcPr>
            <w:tcW w:w="1728" w:type="dxa"/>
          </w:tcPr>
          <w:p w14:paraId="356BE368" w14:textId="77777777" w:rsidR="00700AC0" w:rsidRDefault="00700AC0" w:rsidP="00210B42">
            <w:r>
              <w:t>High</w:t>
            </w:r>
          </w:p>
        </w:tc>
        <w:tc>
          <w:tcPr>
            <w:tcW w:w="1728" w:type="dxa"/>
          </w:tcPr>
          <w:p w14:paraId="06FFEC52" w14:textId="77777777" w:rsidR="00700AC0" w:rsidRDefault="00700AC0" w:rsidP="00210B42">
            <w:r>
              <w:t>NESREA/NUPRC pre-engagement; complete baseline early</w:t>
            </w:r>
          </w:p>
        </w:tc>
      </w:tr>
      <w:tr w:rsidR="00700AC0" w14:paraId="74407F9A" w14:textId="77777777" w:rsidTr="00210B42">
        <w:tc>
          <w:tcPr>
            <w:tcW w:w="1728" w:type="dxa"/>
          </w:tcPr>
          <w:p w14:paraId="2A8C7268" w14:textId="77777777" w:rsidR="00700AC0" w:rsidRDefault="00700AC0" w:rsidP="00210B42">
            <w:r>
              <w:t>R-003</w:t>
            </w:r>
          </w:p>
        </w:tc>
        <w:tc>
          <w:tcPr>
            <w:tcW w:w="1728" w:type="dxa"/>
          </w:tcPr>
          <w:p w14:paraId="690DC41D" w14:textId="77777777" w:rsidR="00700AC0" w:rsidRDefault="00700AC0" w:rsidP="00210B42">
            <w:r>
              <w:t>Security incidents (Niger Delta)</w:t>
            </w:r>
          </w:p>
        </w:tc>
        <w:tc>
          <w:tcPr>
            <w:tcW w:w="1728" w:type="dxa"/>
          </w:tcPr>
          <w:p w14:paraId="50297F8D" w14:textId="77777777" w:rsidR="00700AC0" w:rsidRDefault="00700AC0" w:rsidP="00210B42">
            <w:r>
              <w:t>High</w:t>
            </w:r>
          </w:p>
        </w:tc>
        <w:tc>
          <w:tcPr>
            <w:tcW w:w="1728" w:type="dxa"/>
          </w:tcPr>
          <w:p w14:paraId="630F1717" w14:textId="77777777" w:rsidR="00700AC0" w:rsidRDefault="00700AC0" w:rsidP="00210B42">
            <w:r>
              <w:t>High</w:t>
            </w:r>
          </w:p>
        </w:tc>
        <w:tc>
          <w:tcPr>
            <w:tcW w:w="1728" w:type="dxa"/>
          </w:tcPr>
          <w:p w14:paraId="54F5C983" w14:textId="77777777" w:rsidR="00700AC0" w:rsidRDefault="00700AC0" w:rsidP="00210B42">
            <w:r>
              <w:t>24/7 marine patrols; vetted escorts; journey management</w:t>
            </w:r>
          </w:p>
        </w:tc>
      </w:tr>
      <w:tr w:rsidR="00700AC0" w14:paraId="68E85C70" w14:textId="77777777" w:rsidTr="00210B42">
        <w:tc>
          <w:tcPr>
            <w:tcW w:w="1728" w:type="dxa"/>
          </w:tcPr>
          <w:p w14:paraId="696C2F0E" w14:textId="77777777" w:rsidR="00700AC0" w:rsidRDefault="00700AC0" w:rsidP="00210B42">
            <w:r>
              <w:t>R-004</w:t>
            </w:r>
          </w:p>
        </w:tc>
        <w:tc>
          <w:tcPr>
            <w:tcW w:w="1728" w:type="dxa"/>
          </w:tcPr>
          <w:p w14:paraId="76560C84" w14:textId="77777777" w:rsidR="00700AC0" w:rsidRDefault="00700AC0" w:rsidP="00210B42">
            <w:r>
              <w:t>Cost escalation &amp; forex risk</w:t>
            </w:r>
          </w:p>
        </w:tc>
        <w:tc>
          <w:tcPr>
            <w:tcW w:w="1728" w:type="dxa"/>
          </w:tcPr>
          <w:p w14:paraId="5E2B1B63" w14:textId="77777777" w:rsidR="00700AC0" w:rsidRDefault="00700AC0" w:rsidP="00210B42">
            <w:r>
              <w:t>High</w:t>
            </w:r>
          </w:p>
        </w:tc>
        <w:tc>
          <w:tcPr>
            <w:tcW w:w="1728" w:type="dxa"/>
          </w:tcPr>
          <w:p w14:paraId="36C6937C" w14:textId="77777777" w:rsidR="00700AC0" w:rsidRDefault="00700AC0" w:rsidP="00210B42">
            <w:r>
              <w:t>Medium</w:t>
            </w:r>
          </w:p>
        </w:tc>
        <w:tc>
          <w:tcPr>
            <w:tcW w:w="1728" w:type="dxa"/>
          </w:tcPr>
          <w:p w14:paraId="7B14D2D0" w14:textId="77777777" w:rsidR="00700AC0" w:rsidRDefault="00700AC0" w:rsidP="00210B42">
            <w:r>
              <w:t>Benchmarking; VE; forex hedging; framework agreements</w:t>
            </w:r>
          </w:p>
        </w:tc>
      </w:tr>
      <w:tr w:rsidR="00700AC0" w14:paraId="5E50C0FA" w14:textId="77777777" w:rsidTr="00210B42">
        <w:tc>
          <w:tcPr>
            <w:tcW w:w="1728" w:type="dxa"/>
          </w:tcPr>
          <w:p w14:paraId="352F1DAA" w14:textId="77777777" w:rsidR="00700AC0" w:rsidRDefault="00700AC0" w:rsidP="00210B42">
            <w:r>
              <w:t>R-005</w:t>
            </w:r>
          </w:p>
        </w:tc>
        <w:tc>
          <w:tcPr>
            <w:tcW w:w="1728" w:type="dxa"/>
          </w:tcPr>
          <w:p w14:paraId="6B91C897" w14:textId="77777777" w:rsidR="00700AC0" w:rsidRDefault="00700AC0" w:rsidP="00210B42">
            <w:r>
              <w:t>Contractor performance variance</w:t>
            </w:r>
          </w:p>
        </w:tc>
        <w:tc>
          <w:tcPr>
            <w:tcW w:w="1728" w:type="dxa"/>
          </w:tcPr>
          <w:p w14:paraId="52C92DC8" w14:textId="77777777" w:rsidR="00700AC0" w:rsidRDefault="00700AC0" w:rsidP="00210B42">
            <w:r>
              <w:t>Medium</w:t>
            </w:r>
          </w:p>
        </w:tc>
        <w:tc>
          <w:tcPr>
            <w:tcW w:w="1728" w:type="dxa"/>
          </w:tcPr>
          <w:p w14:paraId="0AEE4546" w14:textId="77777777" w:rsidR="00700AC0" w:rsidRDefault="00700AC0" w:rsidP="00210B42">
            <w:r>
              <w:t>High</w:t>
            </w:r>
          </w:p>
        </w:tc>
        <w:tc>
          <w:tcPr>
            <w:tcW w:w="1728" w:type="dxa"/>
          </w:tcPr>
          <w:p w14:paraId="71E44C51" w14:textId="77777777" w:rsidR="00700AC0" w:rsidRDefault="00700AC0" w:rsidP="00210B42">
            <w:r>
              <w:t>Performance KPIs; earned value; incentive/LDs structure</w:t>
            </w:r>
          </w:p>
        </w:tc>
      </w:tr>
    </w:tbl>
    <w:p w14:paraId="5B0812E8" w14:textId="77777777" w:rsidR="00700AC0" w:rsidRDefault="00700AC0" w:rsidP="00700AC0">
      <w:pPr>
        <w:pStyle w:val="Heading3"/>
      </w:pPr>
      <w:bookmarkStart w:id="15" w:name="_Toc212063190"/>
      <w:r>
        <w:rPr>
          <w:color w:val="0050A0"/>
        </w:rPr>
        <w:lastRenderedPageBreak/>
        <w:t>Risk Heat Map</w:t>
      </w:r>
      <w:bookmarkEnd w:id="15"/>
    </w:p>
    <w:p w14:paraId="6ACDCF48" w14:textId="7DA7C7B0" w:rsidR="00700AC0" w:rsidRDefault="00F63D3C" w:rsidP="00F63D3C">
      <w:pPr>
        <w:jc w:val="center"/>
      </w:pPr>
      <w:r w:rsidRPr="00F63D3C">
        <w:drawing>
          <wp:inline distT="0" distB="0" distL="0" distR="0" wp14:anchorId="28A4AA78" wp14:editId="5D3F0707">
            <wp:extent cx="4686300" cy="3734676"/>
            <wp:effectExtent l="0" t="0" r="0" b="0"/>
            <wp:docPr id="1739969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969223" name=""/>
                    <pic:cNvPicPr/>
                  </pic:nvPicPr>
                  <pic:blipFill>
                    <a:blip r:embed="rId14"/>
                    <a:stretch>
                      <a:fillRect/>
                    </a:stretch>
                  </pic:blipFill>
                  <pic:spPr>
                    <a:xfrm>
                      <a:off x="0" y="0"/>
                      <a:ext cx="4697256" cy="3743408"/>
                    </a:xfrm>
                    <a:prstGeom prst="rect">
                      <a:avLst/>
                    </a:prstGeom>
                  </pic:spPr>
                </pic:pic>
              </a:graphicData>
            </a:graphic>
          </wp:inline>
        </w:drawing>
      </w:r>
    </w:p>
    <w:p w14:paraId="7495FCFB" w14:textId="77777777" w:rsidR="00700AC0" w:rsidRDefault="00700AC0" w:rsidP="00700AC0">
      <w:pPr>
        <w:pStyle w:val="Heading2"/>
      </w:pPr>
      <w:bookmarkStart w:id="16" w:name="_Toc212063191"/>
      <w:r>
        <w:rPr>
          <w:color w:val="0050A0"/>
        </w:rPr>
        <w:t>9. Security Management Plan</w:t>
      </w:r>
      <w:bookmarkEnd w:id="16"/>
    </w:p>
    <w:p w14:paraId="391724E4" w14:textId="77777777" w:rsidR="00700AC0" w:rsidRDefault="00700AC0" w:rsidP="00700AC0">
      <w:r>
        <w:t>Security is risk-based and community-sensitive. Measures include vetted security providers, coordination with civil authorities, monitored marine routes, and geofenced journey management. A grievance mechanism supports community relations, minimizing disruptions to ROW works.</w:t>
      </w:r>
    </w:p>
    <w:p w14:paraId="2F72F112" w14:textId="77777777" w:rsidR="007B3EFE" w:rsidRDefault="007B3EFE" w:rsidP="007B3EFE">
      <w:pPr>
        <w:pStyle w:val="Heading2"/>
      </w:pPr>
      <w:bookmarkStart w:id="17" w:name="_Toc212063192"/>
      <w:r>
        <w:rPr>
          <w:color w:val="0050A0"/>
        </w:rPr>
        <w:t>10. Schedule and Milestones</w:t>
      </w:r>
      <w:bookmarkEnd w:id="17"/>
    </w:p>
    <w:p w14:paraId="6796FEC7" w14:textId="77777777" w:rsidR="007B3EFE" w:rsidRDefault="007B3EFE" w:rsidP="007B3EFE">
      <w:r>
        <w:t>The Level-1 schedule defines phase gates and critical path: Concept Selection (Q2 2026), FEED kickoff (Q3 2026), EPC tendering (Q1 2027), FID (Q4 2027), Construction start (Q1 2028), Mechanical Completion (Q4 2030), and RFSU (Q2 2031). Front-end activities focus on early works, permitting, and long-lead procurement to compress overall duration.</w:t>
      </w:r>
    </w:p>
    <w:tbl>
      <w:tblPr>
        <w:tblStyle w:val="TableGrid"/>
        <w:tblW w:w="0" w:type="auto"/>
        <w:tblLook w:val="04A0" w:firstRow="1" w:lastRow="0" w:firstColumn="1" w:lastColumn="0" w:noHBand="0" w:noVBand="1"/>
      </w:tblPr>
      <w:tblGrid>
        <w:gridCol w:w="2898"/>
        <w:gridCol w:w="1890"/>
        <w:gridCol w:w="1827"/>
        <w:gridCol w:w="2241"/>
      </w:tblGrid>
      <w:tr w:rsidR="003E4C3B" w14:paraId="417B65E5" w14:textId="77777777" w:rsidTr="003E4C3B">
        <w:tc>
          <w:tcPr>
            <w:tcW w:w="2898" w:type="dxa"/>
          </w:tcPr>
          <w:p w14:paraId="26B8FDD3" w14:textId="77777777" w:rsidR="003E4C3B" w:rsidRDefault="003E4C3B" w:rsidP="00210B42">
            <w:r>
              <w:t>Milestone</w:t>
            </w:r>
          </w:p>
        </w:tc>
        <w:tc>
          <w:tcPr>
            <w:tcW w:w="1890" w:type="dxa"/>
          </w:tcPr>
          <w:p w14:paraId="78AFF2A3" w14:textId="6D3808C6" w:rsidR="003E4C3B" w:rsidRDefault="003E4C3B" w:rsidP="00210B42">
            <w:r>
              <w:t>Start Date</w:t>
            </w:r>
          </w:p>
        </w:tc>
        <w:tc>
          <w:tcPr>
            <w:tcW w:w="1827" w:type="dxa"/>
          </w:tcPr>
          <w:p w14:paraId="21EE3FDA" w14:textId="29F6B5FA" w:rsidR="003E4C3B" w:rsidRDefault="003E4C3B" w:rsidP="00210B42">
            <w:r>
              <w:t>Finish Date</w:t>
            </w:r>
          </w:p>
        </w:tc>
        <w:tc>
          <w:tcPr>
            <w:tcW w:w="2241" w:type="dxa"/>
          </w:tcPr>
          <w:p w14:paraId="4C144A83" w14:textId="77777777" w:rsidR="003E4C3B" w:rsidRDefault="003E4C3B" w:rsidP="00210B42">
            <w:r>
              <w:t>Phase</w:t>
            </w:r>
          </w:p>
        </w:tc>
      </w:tr>
      <w:tr w:rsidR="003E4C3B" w14:paraId="5A61E833" w14:textId="77777777" w:rsidTr="003E4C3B">
        <w:tc>
          <w:tcPr>
            <w:tcW w:w="2898" w:type="dxa"/>
          </w:tcPr>
          <w:p w14:paraId="3600E805" w14:textId="77777777" w:rsidR="003E4C3B" w:rsidRDefault="003E4C3B" w:rsidP="00210B42">
            <w:r>
              <w:t>Concept Selection Approved</w:t>
            </w:r>
          </w:p>
        </w:tc>
        <w:tc>
          <w:tcPr>
            <w:tcW w:w="1890" w:type="dxa"/>
          </w:tcPr>
          <w:p w14:paraId="28B16DE8" w14:textId="4BAABF95" w:rsidR="003E4C3B" w:rsidRDefault="000963A5" w:rsidP="00210B42">
            <w:r>
              <w:t>Q3 2025</w:t>
            </w:r>
          </w:p>
        </w:tc>
        <w:tc>
          <w:tcPr>
            <w:tcW w:w="1827" w:type="dxa"/>
          </w:tcPr>
          <w:p w14:paraId="5BD1DBE2" w14:textId="644AE7F4" w:rsidR="003E4C3B" w:rsidRDefault="003E4C3B" w:rsidP="00210B42">
            <w:r>
              <w:t>Q2 2026</w:t>
            </w:r>
          </w:p>
        </w:tc>
        <w:tc>
          <w:tcPr>
            <w:tcW w:w="2241" w:type="dxa"/>
          </w:tcPr>
          <w:p w14:paraId="1CED65AA" w14:textId="77777777" w:rsidR="003E4C3B" w:rsidRDefault="003E4C3B" w:rsidP="00210B42">
            <w:r>
              <w:t>Assess</w:t>
            </w:r>
          </w:p>
        </w:tc>
      </w:tr>
      <w:tr w:rsidR="003E4C3B" w14:paraId="41BA8580" w14:textId="77777777" w:rsidTr="003E4C3B">
        <w:tc>
          <w:tcPr>
            <w:tcW w:w="2898" w:type="dxa"/>
          </w:tcPr>
          <w:p w14:paraId="7915C444" w14:textId="77777777" w:rsidR="003E4C3B" w:rsidRDefault="003E4C3B" w:rsidP="00210B42">
            <w:r>
              <w:t>FEED Kick-off</w:t>
            </w:r>
          </w:p>
        </w:tc>
        <w:tc>
          <w:tcPr>
            <w:tcW w:w="1890" w:type="dxa"/>
          </w:tcPr>
          <w:p w14:paraId="1831D769" w14:textId="2AC5632B" w:rsidR="003E4C3B" w:rsidRDefault="003E4C3B" w:rsidP="00210B42"/>
        </w:tc>
        <w:tc>
          <w:tcPr>
            <w:tcW w:w="1827" w:type="dxa"/>
          </w:tcPr>
          <w:p w14:paraId="53175971" w14:textId="17FB211B" w:rsidR="003E4C3B" w:rsidRDefault="003E4C3B" w:rsidP="00210B42">
            <w:r>
              <w:t>Q3 2026</w:t>
            </w:r>
          </w:p>
        </w:tc>
        <w:tc>
          <w:tcPr>
            <w:tcW w:w="2241" w:type="dxa"/>
          </w:tcPr>
          <w:p w14:paraId="41CF1DE4" w14:textId="77777777" w:rsidR="003E4C3B" w:rsidRDefault="003E4C3B" w:rsidP="00210B42">
            <w:r>
              <w:t>Define</w:t>
            </w:r>
          </w:p>
        </w:tc>
      </w:tr>
      <w:tr w:rsidR="003E4C3B" w14:paraId="19061116" w14:textId="77777777" w:rsidTr="003E4C3B">
        <w:tc>
          <w:tcPr>
            <w:tcW w:w="2898" w:type="dxa"/>
          </w:tcPr>
          <w:p w14:paraId="2BA058E4" w14:textId="77777777" w:rsidR="003E4C3B" w:rsidRDefault="003E4C3B" w:rsidP="00210B42">
            <w:r>
              <w:t>EPC Tendering</w:t>
            </w:r>
          </w:p>
        </w:tc>
        <w:tc>
          <w:tcPr>
            <w:tcW w:w="1890" w:type="dxa"/>
          </w:tcPr>
          <w:p w14:paraId="48C0F0DF" w14:textId="4D88296D" w:rsidR="003E4C3B" w:rsidRDefault="00B52A68" w:rsidP="00210B42">
            <w:r>
              <w:t>Q4 2026</w:t>
            </w:r>
          </w:p>
        </w:tc>
        <w:tc>
          <w:tcPr>
            <w:tcW w:w="1827" w:type="dxa"/>
          </w:tcPr>
          <w:p w14:paraId="417EF10E" w14:textId="70535A6D" w:rsidR="003E4C3B" w:rsidRDefault="003E4C3B" w:rsidP="00210B42">
            <w:r>
              <w:t>Q1 2027</w:t>
            </w:r>
          </w:p>
        </w:tc>
        <w:tc>
          <w:tcPr>
            <w:tcW w:w="2241" w:type="dxa"/>
          </w:tcPr>
          <w:p w14:paraId="3DF271D7" w14:textId="77777777" w:rsidR="003E4C3B" w:rsidRDefault="003E4C3B" w:rsidP="00210B42">
            <w:r>
              <w:t>Define</w:t>
            </w:r>
          </w:p>
        </w:tc>
      </w:tr>
      <w:tr w:rsidR="003E4C3B" w14:paraId="41CB4D01" w14:textId="77777777" w:rsidTr="003E4C3B">
        <w:tc>
          <w:tcPr>
            <w:tcW w:w="2898" w:type="dxa"/>
          </w:tcPr>
          <w:p w14:paraId="18CA3384" w14:textId="77777777" w:rsidR="003E4C3B" w:rsidRDefault="003E4C3B" w:rsidP="00210B42">
            <w:r>
              <w:t>FID</w:t>
            </w:r>
          </w:p>
        </w:tc>
        <w:tc>
          <w:tcPr>
            <w:tcW w:w="1890" w:type="dxa"/>
          </w:tcPr>
          <w:p w14:paraId="5F3A096D" w14:textId="71A5F606" w:rsidR="003E4C3B" w:rsidRDefault="0047301F" w:rsidP="00210B42">
            <w:r>
              <w:t>Q2 2027</w:t>
            </w:r>
          </w:p>
        </w:tc>
        <w:tc>
          <w:tcPr>
            <w:tcW w:w="1827" w:type="dxa"/>
          </w:tcPr>
          <w:p w14:paraId="2026FD1C" w14:textId="17101673" w:rsidR="003E4C3B" w:rsidRDefault="003E4C3B" w:rsidP="00210B42">
            <w:r>
              <w:t>Q4 2027</w:t>
            </w:r>
          </w:p>
        </w:tc>
        <w:tc>
          <w:tcPr>
            <w:tcW w:w="2241" w:type="dxa"/>
          </w:tcPr>
          <w:p w14:paraId="12C8F0D1" w14:textId="77777777" w:rsidR="003E4C3B" w:rsidRDefault="003E4C3B" w:rsidP="00210B42">
            <w:r>
              <w:t>Define</w:t>
            </w:r>
          </w:p>
        </w:tc>
      </w:tr>
      <w:tr w:rsidR="007B2AE5" w14:paraId="6FA2C012" w14:textId="77777777" w:rsidTr="003E4C3B">
        <w:tc>
          <w:tcPr>
            <w:tcW w:w="2898" w:type="dxa"/>
          </w:tcPr>
          <w:p w14:paraId="07C36604" w14:textId="4E7E38DD" w:rsidR="007B2AE5" w:rsidRDefault="007B2AE5" w:rsidP="00210B42">
            <w:r>
              <w:t>Procurement of LLI</w:t>
            </w:r>
          </w:p>
        </w:tc>
        <w:tc>
          <w:tcPr>
            <w:tcW w:w="1890" w:type="dxa"/>
          </w:tcPr>
          <w:p w14:paraId="6E2D6BDC" w14:textId="5200AC9A" w:rsidR="007B2AE5" w:rsidRDefault="0063729B" w:rsidP="00210B42">
            <w:r>
              <w:t>Q1</w:t>
            </w:r>
            <w:r w:rsidR="00485E6D">
              <w:t xml:space="preserve"> </w:t>
            </w:r>
            <w:r>
              <w:t>2028</w:t>
            </w:r>
          </w:p>
        </w:tc>
        <w:tc>
          <w:tcPr>
            <w:tcW w:w="1827" w:type="dxa"/>
          </w:tcPr>
          <w:p w14:paraId="5F8FD0E7" w14:textId="7F810D82" w:rsidR="007B2AE5" w:rsidRDefault="00485E6D" w:rsidP="00210B42">
            <w:r>
              <w:t>Q3 2028</w:t>
            </w:r>
          </w:p>
        </w:tc>
        <w:tc>
          <w:tcPr>
            <w:tcW w:w="2241" w:type="dxa"/>
          </w:tcPr>
          <w:p w14:paraId="2B4E2308" w14:textId="05819E3F" w:rsidR="007B2AE5" w:rsidRDefault="0063729B" w:rsidP="00210B42">
            <w:r>
              <w:t>Execute</w:t>
            </w:r>
          </w:p>
        </w:tc>
      </w:tr>
      <w:tr w:rsidR="003E4C3B" w14:paraId="4A005A05" w14:textId="77777777" w:rsidTr="003E4C3B">
        <w:tc>
          <w:tcPr>
            <w:tcW w:w="2898" w:type="dxa"/>
          </w:tcPr>
          <w:p w14:paraId="2F55F95A" w14:textId="6EEE159E" w:rsidR="003E4C3B" w:rsidRDefault="003E4C3B" w:rsidP="00210B42">
            <w:r>
              <w:t>Construction</w:t>
            </w:r>
          </w:p>
        </w:tc>
        <w:tc>
          <w:tcPr>
            <w:tcW w:w="1890" w:type="dxa"/>
          </w:tcPr>
          <w:p w14:paraId="49F07A82" w14:textId="5ADC56F4" w:rsidR="003E4C3B" w:rsidRDefault="001C0A17" w:rsidP="00210B42">
            <w:r>
              <w:t>Q</w:t>
            </w:r>
            <w:r w:rsidR="00485E6D">
              <w:t>2</w:t>
            </w:r>
            <w:r>
              <w:t xml:space="preserve"> 2028</w:t>
            </w:r>
          </w:p>
        </w:tc>
        <w:tc>
          <w:tcPr>
            <w:tcW w:w="1827" w:type="dxa"/>
          </w:tcPr>
          <w:p w14:paraId="104BD14F" w14:textId="675EE945" w:rsidR="003E4C3B" w:rsidRDefault="00D6358A" w:rsidP="00210B42">
            <w:r>
              <w:t>Q4 2030</w:t>
            </w:r>
          </w:p>
        </w:tc>
        <w:tc>
          <w:tcPr>
            <w:tcW w:w="2241" w:type="dxa"/>
          </w:tcPr>
          <w:p w14:paraId="47A96E7C" w14:textId="77777777" w:rsidR="003E4C3B" w:rsidRDefault="003E4C3B" w:rsidP="00210B42">
            <w:r>
              <w:t>Execute</w:t>
            </w:r>
          </w:p>
        </w:tc>
      </w:tr>
      <w:tr w:rsidR="003E4C3B" w14:paraId="48040498" w14:textId="77777777" w:rsidTr="003E4C3B">
        <w:tc>
          <w:tcPr>
            <w:tcW w:w="2898" w:type="dxa"/>
          </w:tcPr>
          <w:p w14:paraId="0A8A5CE4" w14:textId="77777777" w:rsidR="003E4C3B" w:rsidRDefault="003E4C3B" w:rsidP="00210B42">
            <w:r>
              <w:t>Mechanical Completion</w:t>
            </w:r>
          </w:p>
        </w:tc>
        <w:tc>
          <w:tcPr>
            <w:tcW w:w="1890" w:type="dxa"/>
          </w:tcPr>
          <w:p w14:paraId="54B25649" w14:textId="77777777" w:rsidR="003E4C3B" w:rsidRDefault="003E4C3B" w:rsidP="00210B42"/>
        </w:tc>
        <w:tc>
          <w:tcPr>
            <w:tcW w:w="1827" w:type="dxa"/>
          </w:tcPr>
          <w:p w14:paraId="791A5FF4" w14:textId="526DADD3" w:rsidR="003E4C3B" w:rsidRDefault="003E4C3B" w:rsidP="00210B42">
            <w:r>
              <w:t>Q4 2030</w:t>
            </w:r>
          </w:p>
        </w:tc>
        <w:tc>
          <w:tcPr>
            <w:tcW w:w="2241" w:type="dxa"/>
          </w:tcPr>
          <w:p w14:paraId="03E01EA3" w14:textId="77777777" w:rsidR="003E4C3B" w:rsidRDefault="003E4C3B" w:rsidP="00210B42">
            <w:r>
              <w:t>Execute</w:t>
            </w:r>
          </w:p>
        </w:tc>
      </w:tr>
      <w:tr w:rsidR="003E4C3B" w14:paraId="17576DDF" w14:textId="77777777" w:rsidTr="003E4C3B">
        <w:tc>
          <w:tcPr>
            <w:tcW w:w="2898" w:type="dxa"/>
          </w:tcPr>
          <w:p w14:paraId="5D310998" w14:textId="77777777" w:rsidR="003E4C3B" w:rsidRDefault="003E4C3B" w:rsidP="00210B42">
            <w:r>
              <w:t>Commissioning &amp; RFSU</w:t>
            </w:r>
          </w:p>
        </w:tc>
        <w:tc>
          <w:tcPr>
            <w:tcW w:w="1890" w:type="dxa"/>
          </w:tcPr>
          <w:p w14:paraId="6BA8602E" w14:textId="0690291D" w:rsidR="003E4C3B" w:rsidRDefault="009E245E" w:rsidP="00210B42">
            <w:r>
              <w:t>Q1 2031</w:t>
            </w:r>
          </w:p>
        </w:tc>
        <w:tc>
          <w:tcPr>
            <w:tcW w:w="1827" w:type="dxa"/>
          </w:tcPr>
          <w:p w14:paraId="3D49E5E9" w14:textId="3341500A" w:rsidR="003E4C3B" w:rsidRDefault="003E4C3B" w:rsidP="00210B42">
            <w:r>
              <w:t>Q2 2031</w:t>
            </w:r>
          </w:p>
        </w:tc>
        <w:tc>
          <w:tcPr>
            <w:tcW w:w="2241" w:type="dxa"/>
          </w:tcPr>
          <w:p w14:paraId="5705DF61" w14:textId="77777777" w:rsidR="003E4C3B" w:rsidRDefault="003E4C3B" w:rsidP="00210B42">
            <w:r>
              <w:t>Operate</w:t>
            </w:r>
          </w:p>
        </w:tc>
      </w:tr>
    </w:tbl>
    <w:p w14:paraId="101ED17E" w14:textId="77777777" w:rsidR="007B3EFE" w:rsidRDefault="007B3EFE" w:rsidP="007B3EFE">
      <w:pPr>
        <w:pStyle w:val="Heading3"/>
      </w:pPr>
      <w:bookmarkStart w:id="18" w:name="_Toc212063193"/>
      <w:r>
        <w:rPr>
          <w:color w:val="0050A0"/>
        </w:rPr>
        <w:lastRenderedPageBreak/>
        <w:t>High-level Gantt Timeline</w:t>
      </w:r>
      <w:bookmarkEnd w:id="18"/>
    </w:p>
    <w:p w14:paraId="09577B36" w14:textId="05F80859" w:rsidR="007B3EFE" w:rsidRDefault="009271A5" w:rsidP="007B3EFE">
      <w:pPr>
        <w:jc w:val="center"/>
      </w:pPr>
      <w:r>
        <w:rPr>
          <w:noProof/>
        </w:rPr>
        <w:drawing>
          <wp:inline distT="0" distB="0" distL="0" distR="0" wp14:anchorId="17A267E4" wp14:editId="4BC7D9CD">
            <wp:extent cx="5486400" cy="2743200"/>
            <wp:effectExtent l="0" t="0" r="0" b="0"/>
            <wp:docPr id="960546392" name="Picture 6" descr="A graph with a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546392" name="Picture 6" descr="A graph with a bar chart&#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86400" cy="2743200"/>
                    </a:xfrm>
                    <a:prstGeom prst="rect">
                      <a:avLst/>
                    </a:prstGeom>
                    <a:noFill/>
                    <a:ln>
                      <a:noFill/>
                    </a:ln>
                  </pic:spPr>
                </pic:pic>
              </a:graphicData>
            </a:graphic>
          </wp:inline>
        </w:drawing>
      </w:r>
    </w:p>
    <w:p w14:paraId="36982F67" w14:textId="77777777" w:rsidR="007B3EFE" w:rsidRDefault="007B3EFE" w:rsidP="007B3EFE">
      <w:pPr>
        <w:pStyle w:val="Heading2"/>
      </w:pPr>
      <w:bookmarkStart w:id="19" w:name="_Toc212063194"/>
      <w:r>
        <w:rPr>
          <w:color w:val="0050A0"/>
        </w:rPr>
        <w:t>11. Cost Estimation &amp; Project Controls</w:t>
      </w:r>
      <w:bookmarkEnd w:id="19"/>
    </w:p>
    <w:p w14:paraId="075F53DE" w14:textId="77777777" w:rsidR="007B3EFE" w:rsidRDefault="007B3EFE" w:rsidP="007B3EFE">
      <w:r>
        <w:t>A Class 4 estimate will be developed using analogous benchmarks and quantity-based factored models. Cost breakdown structure (CBS) aligns with WBS and contracts. Contingency is based on risk analysis and maturity. Project Controls integrates cost, schedule, and risk using EVMS to track CPI/SPI and forecast EAC.</w:t>
      </w:r>
    </w:p>
    <w:tbl>
      <w:tblPr>
        <w:tblStyle w:val="TableGrid"/>
        <w:tblW w:w="0" w:type="auto"/>
        <w:tblLook w:val="04A0" w:firstRow="1" w:lastRow="0" w:firstColumn="1" w:lastColumn="0" w:noHBand="0" w:noVBand="1"/>
      </w:tblPr>
      <w:tblGrid>
        <w:gridCol w:w="2160"/>
        <w:gridCol w:w="2160"/>
        <w:gridCol w:w="2160"/>
        <w:gridCol w:w="2160"/>
      </w:tblGrid>
      <w:tr w:rsidR="007B3EFE" w14:paraId="70C9FA79" w14:textId="77777777" w:rsidTr="00210B42">
        <w:tc>
          <w:tcPr>
            <w:tcW w:w="2160" w:type="dxa"/>
          </w:tcPr>
          <w:p w14:paraId="6F213021" w14:textId="77777777" w:rsidR="007B3EFE" w:rsidRDefault="007B3EFE" w:rsidP="00210B42">
            <w:r>
              <w:t>CBS Level</w:t>
            </w:r>
          </w:p>
        </w:tc>
        <w:tc>
          <w:tcPr>
            <w:tcW w:w="2160" w:type="dxa"/>
          </w:tcPr>
          <w:p w14:paraId="674062F0" w14:textId="77777777" w:rsidR="007B3EFE" w:rsidRDefault="007B3EFE" w:rsidP="00210B42">
            <w:r>
              <w:t>Element</w:t>
            </w:r>
          </w:p>
        </w:tc>
        <w:tc>
          <w:tcPr>
            <w:tcW w:w="2160" w:type="dxa"/>
          </w:tcPr>
          <w:p w14:paraId="2C208241" w14:textId="77777777" w:rsidR="007B3EFE" w:rsidRDefault="007B3EFE" w:rsidP="00210B42">
            <w:r>
              <w:t>Basis</w:t>
            </w:r>
          </w:p>
        </w:tc>
        <w:tc>
          <w:tcPr>
            <w:tcW w:w="2160" w:type="dxa"/>
          </w:tcPr>
          <w:p w14:paraId="7631D51F" w14:textId="77777777" w:rsidR="007B3EFE" w:rsidRDefault="007B3EFE" w:rsidP="00210B42">
            <w:r>
              <w:t>Notes</w:t>
            </w:r>
          </w:p>
        </w:tc>
      </w:tr>
      <w:tr w:rsidR="007B3EFE" w14:paraId="0B08ABB8" w14:textId="77777777" w:rsidTr="00210B42">
        <w:tc>
          <w:tcPr>
            <w:tcW w:w="2160" w:type="dxa"/>
          </w:tcPr>
          <w:p w14:paraId="0F9AE9AC" w14:textId="77777777" w:rsidR="007B3EFE" w:rsidRDefault="007B3EFE" w:rsidP="00210B42">
            <w:r>
              <w:t>L1</w:t>
            </w:r>
          </w:p>
        </w:tc>
        <w:tc>
          <w:tcPr>
            <w:tcW w:w="2160" w:type="dxa"/>
          </w:tcPr>
          <w:p w14:paraId="45032CBF" w14:textId="77777777" w:rsidR="007B3EFE" w:rsidRDefault="007B3EFE" w:rsidP="00210B42">
            <w:r>
              <w:t>Pipeline</w:t>
            </w:r>
          </w:p>
        </w:tc>
        <w:tc>
          <w:tcPr>
            <w:tcW w:w="2160" w:type="dxa"/>
          </w:tcPr>
          <w:p w14:paraId="25D87D3F" w14:textId="77777777" w:rsidR="007B3EFE" w:rsidRDefault="007B3EFE" w:rsidP="00210B42">
            <w:r>
              <w:t>Benchmark length/diameter factors</w:t>
            </w:r>
          </w:p>
        </w:tc>
        <w:tc>
          <w:tcPr>
            <w:tcW w:w="2160" w:type="dxa"/>
          </w:tcPr>
          <w:p w14:paraId="7D4995E7" w14:textId="77777777" w:rsidR="007B3EFE" w:rsidRDefault="007B3EFE" w:rsidP="00210B42">
            <w:r>
              <w:t>Includes HDD premiums; swamp logistics</w:t>
            </w:r>
          </w:p>
        </w:tc>
      </w:tr>
      <w:tr w:rsidR="007B3EFE" w14:paraId="076BF7F1" w14:textId="77777777" w:rsidTr="00210B42">
        <w:tc>
          <w:tcPr>
            <w:tcW w:w="2160" w:type="dxa"/>
          </w:tcPr>
          <w:p w14:paraId="66B05B6D" w14:textId="77777777" w:rsidR="007B3EFE" w:rsidRDefault="007B3EFE" w:rsidP="00210B42">
            <w:r>
              <w:t>L1</w:t>
            </w:r>
          </w:p>
        </w:tc>
        <w:tc>
          <w:tcPr>
            <w:tcW w:w="2160" w:type="dxa"/>
          </w:tcPr>
          <w:p w14:paraId="16B05D89" w14:textId="77777777" w:rsidR="007B3EFE" w:rsidRDefault="007B3EFE" w:rsidP="00210B42">
            <w:r>
              <w:t>Processing Complex</w:t>
            </w:r>
          </w:p>
        </w:tc>
        <w:tc>
          <w:tcPr>
            <w:tcW w:w="2160" w:type="dxa"/>
          </w:tcPr>
          <w:p w14:paraId="07010AB1" w14:textId="77777777" w:rsidR="007B3EFE" w:rsidRDefault="007B3EFE" w:rsidP="00210B42">
            <w:r>
              <w:t>Major equipment + installation factors</w:t>
            </w:r>
          </w:p>
        </w:tc>
        <w:tc>
          <w:tcPr>
            <w:tcW w:w="2160" w:type="dxa"/>
          </w:tcPr>
          <w:p w14:paraId="4E03EB70" w14:textId="77777777" w:rsidR="007B3EFE" w:rsidRDefault="007B3EFE" w:rsidP="00210B42">
            <w:r>
              <w:t>Early modularization uplift then site reduction</w:t>
            </w:r>
          </w:p>
        </w:tc>
      </w:tr>
      <w:tr w:rsidR="007B3EFE" w14:paraId="2B190EF6" w14:textId="77777777" w:rsidTr="00210B42">
        <w:tc>
          <w:tcPr>
            <w:tcW w:w="2160" w:type="dxa"/>
          </w:tcPr>
          <w:p w14:paraId="54137A45" w14:textId="77777777" w:rsidR="007B3EFE" w:rsidRDefault="007B3EFE" w:rsidP="00210B42">
            <w:r>
              <w:t>L1</w:t>
            </w:r>
          </w:p>
        </w:tc>
        <w:tc>
          <w:tcPr>
            <w:tcW w:w="2160" w:type="dxa"/>
          </w:tcPr>
          <w:p w14:paraId="0A4678DE" w14:textId="77777777" w:rsidR="007B3EFE" w:rsidRDefault="007B3EFE" w:rsidP="00210B42">
            <w:r>
              <w:t>Power Plants</w:t>
            </w:r>
          </w:p>
        </w:tc>
        <w:tc>
          <w:tcPr>
            <w:tcW w:w="2160" w:type="dxa"/>
          </w:tcPr>
          <w:p w14:paraId="4C97A148" w14:textId="77777777" w:rsidR="007B3EFE" w:rsidRDefault="007B3EFE" w:rsidP="00210B42">
            <w:r>
              <w:t>OEM budgetary quotes</w:t>
            </w:r>
          </w:p>
        </w:tc>
        <w:tc>
          <w:tcPr>
            <w:tcW w:w="2160" w:type="dxa"/>
          </w:tcPr>
          <w:p w14:paraId="70132FAE" w14:textId="77777777" w:rsidR="007B3EFE" w:rsidRDefault="007B3EFE" w:rsidP="00210B42">
            <w:r>
              <w:t>Balance-of-plant factored costs</w:t>
            </w:r>
          </w:p>
        </w:tc>
      </w:tr>
      <w:tr w:rsidR="007B3EFE" w14:paraId="26AD11F1" w14:textId="77777777" w:rsidTr="00210B42">
        <w:tc>
          <w:tcPr>
            <w:tcW w:w="2160" w:type="dxa"/>
          </w:tcPr>
          <w:p w14:paraId="7B5FCACE" w14:textId="77777777" w:rsidR="007B3EFE" w:rsidRDefault="007B3EFE" w:rsidP="00210B42">
            <w:r>
              <w:t>L1</w:t>
            </w:r>
          </w:p>
        </w:tc>
        <w:tc>
          <w:tcPr>
            <w:tcW w:w="2160" w:type="dxa"/>
          </w:tcPr>
          <w:p w14:paraId="24F44011" w14:textId="77777777" w:rsidR="007B3EFE" w:rsidRDefault="007B3EFE" w:rsidP="00210B42">
            <w:r>
              <w:t>Export &amp; Utilities</w:t>
            </w:r>
          </w:p>
        </w:tc>
        <w:tc>
          <w:tcPr>
            <w:tcW w:w="2160" w:type="dxa"/>
          </w:tcPr>
          <w:p w14:paraId="494A9023" w14:textId="77777777" w:rsidR="007B3EFE" w:rsidRDefault="007B3EFE" w:rsidP="00210B42">
            <w:r>
              <w:t>Historical norms</w:t>
            </w:r>
          </w:p>
        </w:tc>
        <w:tc>
          <w:tcPr>
            <w:tcW w:w="2160" w:type="dxa"/>
          </w:tcPr>
          <w:p w14:paraId="4C885EE3" w14:textId="77777777" w:rsidR="007B3EFE" w:rsidRDefault="007B3EFE" w:rsidP="00210B42">
            <w:r>
              <w:t>Jetty/terminal revamp allowances</w:t>
            </w:r>
          </w:p>
        </w:tc>
      </w:tr>
    </w:tbl>
    <w:p w14:paraId="58961E78" w14:textId="77777777" w:rsidR="007B3EFE" w:rsidRDefault="007B3EFE" w:rsidP="007B3EFE">
      <w:r>
        <w:rPr>
          <w:b/>
          <w:color w:val="0050A0"/>
        </w:rPr>
        <w:t>▣ Controls Toolkit</w:t>
      </w:r>
      <w:r>
        <w:rPr>
          <w:b/>
          <w:color w:val="0050A0"/>
        </w:rPr>
        <w:br/>
      </w:r>
    </w:p>
    <w:p w14:paraId="4B3C28BF" w14:textId="77777777" w:rsidR="00C94224" w:rsidRDefault="007B3EFE" w:rsidP="007B3EFE">
      <w:r>
        <w:t xml:space="preserve">• EVMS (CPI/SPI); </w:t>
      </w:r>
    </w:p>
    <w:p w14:paraId="73E8AADD" w14:textId="77777777" w:rsidR="00C94224" w:rsidRDefault="007B3EFE" w:rsidP="007B3EFE">
      <w:r>
        <w:t xml:space="preserve">• Change control workflow; </w:t>
      </w:r>
    </w:p>
    <w:p w14:paraId="6C11A05E" w14:textId="77777777" w:rsidR="00C94224" w:rsidRDefault="007B3EFE" w:rsidP="007B3EFE">
      <w:r>
        <w:t xml:space="preserve">• Risk-adjusted forecast; </w:t>
      </w:r>
    </w:p>
    <w:p w14:paraId="347F9FCA" w14:textId="77777777" w:rsidR="00C94224" w:rsidRDefault="007B3EFE" w:rsidP="007B3EFE">
      <w:r>
        <w:t xml:space="preserve">• Monthly cost/schedule report; </w:t>
      </w:r>
    </w:p>
    <w:p w14:paraId="121BCC38" w14:textId="7B422B2F" w:rsidR="007B3EFE" w:rsidRDefault="007B3EFE" w:rsidP="007B3EFE">
      <w:r>
        <w:t>• Dashboard KPIs.</w:t>
      </w:r>
    </w:p>
    <w:p w14:paraId="4F764607" w14:textId="77777777" w:rsidR="007B3EFE" w:rsidRDefault="007B3EFE" w:rsidP="007B3EFE">
      <w:pPr>
        <w:pStyle w:val="Heading2"/>
      </w:pPr>
      <w:bookmarkStart w:id="20" w:name="_Toc212063195"/>
      <w:r>
        <w:rPr>
          <w:color w:val="0050A0"/>
        </w:rPr>
        <w:lastRenderedPageBreak/>
        <w:t>12. Change Management</w:t>
      </w:r>
      <w:bookmarkEnd w:id="20"/>
    </w:p>
    <w:p w14:paraId="0769518A" w14:textId="77777777" w:rsidR="007B3EFE" w:rsidRDefault="007B3EFE" w:rsidP="007B3EFE">
      <w:r>
        <w:t>Change is controlled through a single intake (PCR), impact assessment (cost/schedule/HSSE), and approval thresholds (PMC, PMT, Steering Committee). Trends are tracked to anticipate budget movements. Contract changes follow predefined clauses for variations and claims.</w:t>
      </w:r>
    </w:p>
    <w:p w14:paraId="6E69CA2F" w14:textId="77777777" w:rsidR="007B3EFE" w:rsidRDefault="007B3EFE" w:rsidP="007B3EFE">
      <w:pPr>
        <w:pStyle w:val="Heading3"/>
      </w:pPr>
      <w:bookmarkStart w:id="21" w:name="_Toc212063196"/>
      <w:r>
        <w:rPr>
          <w:color w:val="0050A0"/>
        </w:rPr>
        <w:t>Change Workflow</w:t>
      </w:r>
      <w:bookmarkEnd w:id="21"/>
    </w:p>
    <w:p w14:paraId="6C9A89E2" w14:textId="546F2427" w:rsidR="007B3EFE" w:rsidRDefault="00FD42FC" w:rsidP="00FD42FC">
      <w:pPr>
        <w:jc w:val="center"/>
      </w:pPr>
      <w:r w:rsidRPr="00FD42FC">
        <w:drawing>
          <wp:inline distT="0" distB="0" distL="0" distR="0" wp14:anchorId="46CAD7B1" wp14:editId="47F97318">
            <wp:extent cx="5486400" cy="1058545"/>
            <wp:effectExtent l="0" t="0" r="0" b="8255"/>
            <wp:docPr id="1192608873" name="Picture 1" descr="A blue rectangle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608873" name="Picture 1" descr="A blue rectangle with white text&#10;&#10;AI-generated content may be incorrect."/>
                    <pic:cNvPicPr/>
                  </pic:nvPicPr>
                  <pic:blipFill>
                    <a:blip r:embed="rId16"/>
                    <a:stretch>
                      <a:fillRect/>
                    </a:stretch>
                  </pic:blipFill>
                  <pic:spPr>
                    <a:xfrm>
                      <a:off x="0" y="0"/>
                      <a:ext cx="5486400" cy="1058545"/>
                    </a:xfrm>
                    <a:prstGeom prst="rect">
                      <a:avLst/>
                    </a:prstGeom>
                  </pic:spPr>
                </pic:pic>
              </a:graphicData>
            </a:graphic>
          </wp:inline>
        </w:drawing>
      </w:r>
    </w:p>
    <w:p w14:paraId="7FA888A0" w14:textId="77777777" w:rsidR="007B3EFE" w:rsidRDefault="007B3EFE" w:rsidP="007B3EFE">
      <w:pPr>
        <w:pStyle w:val="Heading2"/>
      </w:pPr>
      <w:bookmarkStart w:id="22" w:name="_Toc212063197"/>
      <w:r>
        <w:rPr>
          <w:color w:val="0050A0"/>
        </w:rPr>
        <w:t>13. Quality Assurance &amp; Technical Integrity</w:t>
      </w:r>
      <w:bookmarkEnd w:id="22"/>
    </w:p>
    <w:p w14:paraId="7F8E671F" w14:textId="77777777" w:rsidR="007B3EFE" w:rsidRDefault="007B3EFE" w:rsidP="007B3EFE">
      <w:r>
        <w:t>Quality aligns with ISO 9001. ITPs define hold/witness points for critical activities (welding, NDT, coatings, hydrotests). Vendor surveillance ensures equipment conformity. Technical integrity checks verify design safeguards, relief systems, and operability before MC/SC.</w:t>
      </w:r>
    </w:p>
    <w:tbl>
      <w:tblPr>
        <w:tblStyle w:val="TableGrid"/>
        <w:tblW w:w="0" w:type="auto"/>
        <w:tblLook w:val="04A0" w:firstRow="1" w:lastRow="0" w:firstColumn="1" w:lastColumn="0" w:noHBand="0" w:noVBand="1"/>
      </w:tblPr>
      <w:tblGrid>
        <w:gridCol w:w="2880"/>
        <w:gridCol w:w="2880"/>
        <w:gridCol w:w="2880"/>
      </w:tblGrid>
      <w:tr w:rsidR="007B3EFE" w14:paraId="7B6AF2FB" w14:textId="77777777" w:rsidTr="00210B42">
        <w:tc>
          <w:tcPr>
            <w:tcW w:w="2880" w:type="dxa"/>
          </w:tcPr>
          <w:p w14:paraId="1516F9FD" w14:textId="77777777" w:rsidR="007B3EFE" w:rsidRDefault="007B3EFE" w:rsidP="00210B42">
            <w:r>
              <w:t>Discipline</w:t>
            </w:r>
          </w:p>
        </w:tc>
        <w:tc>
          <w:tcPr>
            <w:tcW w:w="2880" w:type="dxa"/>
          </w:tcPr>
          <w:p w14:paraId="2D811DC7" w14:textId="77777777" w:rsidR="007B3EFE" w:rsidRDefault="007B3EFE" w:rsidP="00210B42">
            <w:r>
              <w:t>Key QA Controls</w:t>
            </w:r>
          </w:p>
        </w:tc>
        <w:tc>
          <w:tcPr>
            <w:tcW w:w="2880" w:type="dxa"/>
          </w:tcPr>
          <w:p w14:paraId="4D601DFB" w14:textId="77777777" w:rsidR="007B3EFE" w:rsidRDefault="007B3EFE" w:rsidP="00210B42">
            <w:r>
              <w:t>Assurance Evidence</w:t>
            </w:r>
          </w:p>
        </w:tc>
      </w:tr>
      <w:tr w:rsidR="007B3EFE" w14:paraId="021F5B65" w14:textId="77777777" w:rsidTr="00210B42">
        <w:tc>
          <w:tcPr>
            <w:tcW w:w="2880" w:type="dxa"/>
          </w:tcPr>
          <w:p w14:paraId="50F88E5B" w14:textId="77777777" w:rsidR="007B3EFE" w:rsidRDefault="007B3EFE" w:rsidP="00210B42">
            <w:r>
              <w:t>Pipeline</w:t>
            </w:r>
          </w:p>
        </w:tc>
        <w:tc>
          <w:tcPr>
            <w:tcW w:w="2880" w:type="dxa"/>
          </w:tcPr>
          <w:p w14:paraId="6A7A069B" w14:textId="77777777" w:rsidR="007B3EFE" w:rsidRDefault="007B3EFE" w:rsidP="00210B42">
            <w:r>
              <w:t>WPS/PQR, weld maps, RT/UT/PAUT, coating holiday tests</w:t>
            </w:r>
          </w:p>
        </w:tc>
        <w:tc>
          <w:tcPr>
            <w:tcW w:w="2880" w:type="dxa"/>
          </w:tcPr>
          <w:p w14:paraId="665C686F" w14:textId="77777777" w:rsidR="007B3EFE" w:rsidRDefault="007B3EFE" w:rsidP="00210B42">
            <w:r>
              <w:t>ITPs, NCR logs, hydrotest packs</w:t>
            </w:r>
          </w:p>
        </w:tc>
      </w:tr>
      <w:tr w:rsidR="007B3EFE" w14:paraId="04BEC3AA" w14:textId="77777777" w:rsidTr="00210B42">
        <w:tc>
          <w:tcPr>
            <w:tcW w:w="2880" w:type="dxa"/>
          </w:tcPr>
          <w:p w14:paraId="0801E8D8" w14:textId="77777777" w:rsidR="007B3EFE" w:rsidRDefault="007B3EFE" w:rsidP="00210B42">
            <w:r>
              <w:t>Process Plant</w:t>
            </w:r>
          </w:p>
        </w:tc>
        <w:tc>
          <w:tcPr>
            <w:tcW w:w="2880" w:type="dxa"/>
          </w:tcPr>
          <w:p w14:paraId="4C4E4DF5" w14:textId="77777777" w:rsidR="007B3EFE" w:rsidRDefault="007B3EFE" w:rsidP="00210B42">
            <w:r>
              <w:t>Equipment FAT/SAT, loop checks, calibration</w:t>
            </w:r>
          </w:p>
        </w:tc>
        <w:tc>
          <w:tcPr>
            <w:tcW w:w="2880" w:type="dxa"/>
          </w:tcPr>
          <w:p w14:paraId="73119645" w14:textId="77777777" w:rsidR="007B3EFE" w:rsidRDefault="007B3EFE" w:rsidP="00210B42">
            <w:r>
              <w:t>QC dossiers, punch lists</w:t>
            </w:r>
          </w:p>
        </w:tc>
      </w:tr>
      <w:tr w:rsidR="007B3EFE" w14:paraId="75697B50" w14:textId="77777777" w:rsidTr="00210B42">
        <w:tc>
          <w:tcPr>
            <w:tcW w:w="2880" w:type="dxa"/>
          </w:tcPr>
          <w:p w14:paraId="25650822" w14:textId="77777777" w:rsidR="007B3EFE" w:rsidRDefault="007B3EFE" w:rsidP="00210B42">
            <w:r>
              <w:t>Power</w:t>
            </w:r>
          </w:p>
        </w:tc>
        <w:tc>
          <w:tcPr>
            <w:tcW w:w="2880" w:type="dxa"/>
          </w:tcPr>
          <w:p w14:paraId="2FF5BCBF" w14:textId="77777777" w:rsidR="007B3EFE" w:rsidRDefault="007B3EFE" w:rsidP="00210B42">
            <w:r>
              <w:t>OEM acceptance tests, performance runs</w:t>
            </w:r>
          </w:p>
        </w:tc>
        <w:tc>
          <w:tcPr>
            <w:tcW w:w="2880" w:type="dxa"/>
          </w:tcPr>
          <w:p w14:paraId="0156AE4D" w14:textId="77777777" w:rsidR="007B3EFE" w:rsidRDefault="007B3EFE" w:rsidP="00210B42">
            <w:r>
              <w:t>OEM certificates, run logs</w:t>
            </w:r>
          </w:p>
        </w:tc>
      </w:tr>
    </w:tbl>
    <w:p w14:paraId="6E354285" w14:textId="77777777" w:rsidR="00E73819" w:rsidRDefault="00E73819" w:rsidP="00375BF7">
      <w:pPr>
        <w:rPr>
          <w:iCs/>
        </w:rPr>
      </w:pPr>
    </w:p>
    <w:p w14:paraId="55B21FB2" w14:textId="77777777" w:rsidR="0036259B" w:rsidRDefault="0036259B" w:rsidP="0036259B">
      <w:pPr>
        <w:pStyle w:val="Heading2"/>
      </w:pPr>
      <w:bookmarkStart w:id="23" w:name="_Toc212063198"/>
      <w:r>
        <w:rPr>
          <w:color w:val="0050A0"/>
        </w:rPr>
        <w:t>14. Stakeholder Engagement Plan</w:t>
      </w:r>
      <w:bookmarkEnd w:id="23"/>
    </w:p>
    <w:p w14:paraId="2D76DD5C" w14:textId="77777777" w:rsidR="0036259B" w:rsidRDefault="0036259B" w:rsidP="0036259B">
      <w:r>
        <w:t>Stakeholders include NUPRC/NESREA, state/local governments, host communities, partners, contractors, and financiers. A mapping exercise ranks influence and interest, informing engagement tactics: MoUs, grievance redress, capacity building, and transparent communication.</w:t>
      </w:r>
    </w:p>
    <w:tbl>
      <w:tblPr>
        <w:tblStyle w:val="TableGrid"/>
        <w:tblW w:w="0" w:type="auto"/>
        <w:tblLook w:val="04A0" w:firstRow="1" w:lastRow="0" w:firstColumn="1" w:lastColumn="0" w:noHBand="0" w:noVBand="1"/>
      </w:tblPr>
      <w:tblGrid>
        <w:gridCol w:w="1728"/>
        <w:gridCol w:w="1728"/>
        <w:gridCol w:w="1242"/>
        <w:gridCol w:w="1440"/>
        <w:gridCol w:w="2502"/>
      </w:tblGrid>
      <w:tr w:rsidR="0036259B" w14:paraId="04A56EDA" w14:textId="77777777" w:rsidTr="00E02102">
        <w:tc>
          <w:tcPr>
            <w:tcW w:w="1728" w:type="dxa"/>
          </w:tcPr>
          <w:p w14:paraId="4416E944" w14:textId="77777777" w:rsidR="0036259B" w:rsidRDefault="0036259B" w:rsidP="00210B42">
            <w:r>
              <w:t>Category</w:t>
            </w:r>
          </w:p>
        </w:tc>
        <w:tc>
          <w:tcPr>
            <w:tcW w:w="1728" w:type="dxa"/>
          </w:tcPr>
          <w:p w14:paraId="3DFF9D2F" w14:textId="7100905B" w:rsidR="0036259B" w:rsidRDefault="00D51A1F" w:rsidP="00210B42">
            <w:r>
              <w:t>S</w:t>
            </w:r>
            <w:r w:rsidR="009839E6">
              <w:t>takeholder</w:t>
            </w:r>
          </w:p>
        </w:tc>
        <w:tc>
          <w:tcPr>
            <w:tcW w:w="1242" w:type="dxa"/>
          </w:tcPr>
          <w:p w14:paraId="123DF8DB" w14:textId="77777777" w:rsidR="0036259B" w:rsidRDefault="0036259B" w:rsidP="00210B42">
            <w:r>
              <w:t>Interest</w:t>
            </w:r>
          </w:p>
        </w:tc>
        <w:tc>
          <w:tcPr>
            <w:tcW w:w="1440" w:type="dxa"/>
          </w:tcPr>
          <w:p w14:paraId="6E80A8CC" w14:textId="77777777" w:rsidR="0036259B" w:rsidRDefault="0036259B" w:rsidP="00210B42">
            <w:r>
              <w:t>Influence</w:t>
            </w:r>
          </w:p>
        </w:tc>
        <w:tc>
          <w:tcPr>
            <w:tcW w:w="2502" w:type="dxa"/>
          </w:tcPr>
          <w:p w14:paraId="58D87FA3" w14:textId="77777777" w:rsidR="0036259B" w:rsidRDefault="0036259B" w:rsidP="00210B42">
            <w:r>
              <w:t>Strategy</w:t>
            </w:r>
          </w:p>
        </w:tc>
      </w:tr>
      <w:tr w:rsidR="0036259B" w14:paraId="0C9BCD80" w14:textId="77777777" w:rsidTr="00E02102">
        <w:tc>
          <w:tcPr>
            <w:tcW w:w="1728" w:type="dxa"/>
          </w:tcPr>
          <w:p w14:paraId="599A647B" w14:textId="77777777" w:rsidR="0036259B" w:rsidRDefault="0036259B" w:rsidP="00210B42">
            <w:r>
              <w:t>Regulatory</w:t>
            </w:r>
          </w:p>
        </w:tc>
        <w:tc>
          <w:tcPr>
            <w:tcW w:w="1728" w:type="dxa"/>
          </w:tcPr>
          <w:p w14:paraId="130DA0DF" w14:textId="77777777" w:rsidR="0036259B" w:rsidRDefault="0036259B" w:rsidP="00210B42">
            <w:r>
              <w:t>NUPRC, NESREA</w:t>
            </w:r>
          </w:p>
        </w:tc>
        <w:tc>
          <w:tcPr>
            <w:tcW w:w="1242" w:type="dxa"/>
          </w:tcPr>
          <w:p w14:paraId="0CE14ADB" w14:textId="77777777" w:rsidR="0036259B" w:rsidRDefault="0036259B" w:rsidP="00210B42">
            <w:r>
              <w:t>High</w:t>
            </w:r>
          </w:p>
        </w:tc>
        <w:tc>
          <w:tcPr>
            <w:tcW w:w="1440" w:type="dxa"/>
          </w:tcPr>
          <w:p w14:paraId="3A015DBE" w14:textId="77777777" w:rsidR="0036259B" w:rsidRDefault="0036259B" w:rsidP="00210B42">
            <w:r>
              <w:t>High</w:t>
            </w:r>
          </w:p>
        </w:tc>
        <w:tc>
          <w:tcPr>
            <w:tcW w:w="2502" w:type="dxa"/>
          </w:tcPr>
          <w:p w14:paraId="617625FA" w14:textId="77777777" w:rsidR="0036259B" w:rsidRDefault="0036259B" w:rsidP="00210B42">
            <w:r>
              <w:t>Permit tracker; early reviews</w:t>
            </w:r>
          </w:p>
        </w:tc>
      </w:tr>
      <w:tr w:rsidR="0036259B" w14:paraId="33FDDA28" w14:textId="77777777" w:rsidTr="00E02102">
        <w:tc>
          <w:tcPr>
            <w:tcW w:w="1728" w:type="dxa"/>
          </w:tcPr>
          <w:p w14:paraId="50276DA2" w14:textId="77777777" w:rsidR="0036259B" w:rsidRDefault="0036259B" w:rsidP="00210B42">
            <w:r>
              <w:t>Community</w:t>
            </w:r>
          </w:p>
        </w:tc>
        <w:tc>
          <w:tcPr>
            <w:tcW w:w="1728" w:type="dxa"/>
          </w:tcPr>
          <w:p w14:paraId="13A5BA4B" w14:textId="77777777" w:rsidR="0036259B" w:rsidRDefault="0036259B" w:rsidP="00210B42">
            <w:r>
              <w:t>Host/Transit communities</w:t>
            </w:r>
          </w:p>
        </w:tc>
        <w:tc>
          <w:tcPr>
            <w:tcW w:w="1242" w:type="dxa"/>
          </w:tcPr>
          <w:p w14:paraId="57E88BF0" w14:textId="77777777" w:rsidR="0036259B" w:rsidRDefault="0036259B" w:rsidP="00210B42">
            <w:r>
              <w:t>High</w:t>
            </w:r>
          </w:p>
        </w:tc>
        <w:tc>
          <w:tcPr>
            <w:tcW w:w="1440" w:type="dxa"/>
          </w:tcPr>
          <w:p w14:paraId="0F4D54FA" w14:textId="77777777" w:rsidR="0036259B" w:rsidRDefault="0036259B" w:rsidP="00210B42">
            <w:r>
              <w:t>Medium</w:t>
            </w:r>
          </w:p>
        </w:tc>
        <w:tc>
          <w:tcPr>
            <w:tcW w:w="2502" w:type="dxa"/>
          </w:tcPr>
          <w:p w14:paraId="24C1A5AE" w14:textId="77777777" w:rsidR="0036259B" w:rsidRDefault="0036259B" w:rsidP="00210B42">
            <w:r>
              <w:t>MoUs; local hiring; CSR projects</w:t>
            </w:r>
          </w:p>
        </w:tc>
      </w:tr>
      <w:tr w:rsidR="0036259B" w14:paraId="3C923F7C" w14:textId="77777777" w:rsidTr="00E02102">
        <w:tc>
          <w:tcPr>
            <w:tcW w:w="1728" w:type="dxa"/>
          </w:tcPr>
          <w:p w14:paraId="2CA6F11F" w14:textId="77777777" w:rsidR="0036259B" w:rsidRDefault="0036259B" w:rsidP="00210B42">
            <w:r>
              <w:t>Partners</w:t>
            </w:r>
          </w:p>
        </w:tc>
        <w:tc>
          <w:tcPr>
            <w:tcW w:w="1728" w:type="dxa"/>
          </w:tcPr>
          <w:p w14:paraId="1B7CFBC5" w14:textId="77777777" w:rsidR="0036259B" w:rsidRDefault="0036259B" w:rsidP="00210B42">
            <w:r>
              <w:t>Seaway, PetroNova</w:t>
            </w:r>
          </w:p>
        </w:tc>
        <w:tc>
          <w:tcPr>
            <w:tcW w:w="1242" w:type="dxa"/>
          </w:tcPr>
          <w:p w14:paraId="24D36F50" w14:textId="77777777" w:rsidR="0036259B" w:rsidRDefault="0036259B" w:rsidP="00210B42">
            <w:r>
              <w:t>High</w:t>
            </w:r>
          </w:p>
        </w:tc>
        <w:tc>
          <w:tcPr>
            <w:tcW w:w="1440" w:type="dxa"/>
          </w:tcPr>
          <w:p w14:paraId="5E62131F" w14:textId="77777777" w:rsidR="0036259B" w:rsidRDefault="0036259B" w:rsidP="00210B42">
            <w:r>
              <w:t>High</w:t>
            </w:r>
          </w:p>
        </w:tc>
        <w:tc>
          <w:tcPr>
            <w:tcW w:w="2502" w:type="dxa"/>
          </w:tcPr>
          <w:p w14:paraId="73847BE7" w14:textId="77777777" w:rsidR="0036259B" w:rsidRDefault="0036259B" w:rsidP="00210B42">
            <w:r>
              <w:t>Weekly JV reviews; clear RACI</w:t>
            </w:r>
          </w:p>
        </w:tc>
      </w:tr>
      <w:tr w:rsidR="0036259B" w14:paraId="018C26D0" w14:textId="77777777" w:rsidTr="00E02102">
        <w:tc>
          <w:tcPr>
            <w:tcW w:w="1728" w:type="dxa"/>
          </w:tcPr>
          <w:p w14:paraId="519A478C" w14:textId="77777777" w:rsidR="0036259B" w:rsidRDefault="0036259B" w:rsidP="00210B42">
            <w:r>
              <w:t>Contractors</w:t>
            </w:r>
          </w:p>
        </w:tc>
        <w:tc>
          <w:tcPr>
            <w:tcW w:w="1728" w:type="dxa"/>
          </w:tcPr>
          <w:p w14:paraId="26B794FC" w14:textId="77777777" w:rsidR="0036259B" w:rsidRDefault="0036259B" w:rsidP="00210B42">
            <w:r>
              <w:t>PMC/EPCs</w:t>
            </w:r>
          </w:p>
        </w:tc>
        <w:tc>
          <w:tcPr>
            <w:tcW w:w="1242" w:type="dxa"/>
          </w:tcPr>
          <w:p w14:paraId="6BDB5A31" w14:textId="77777777" w:rsidR="0036259B" w:rsidRDefault="0036259B" w:rsidP="00210B42">
            <w:r>
              <w:t>Medium</w:t>
            </w:r>
          </w:p>
        </w:tc>
        <w:tc>
          <w:tcPr>
            <w:tcW w:w="1440" w:type="dxa"/>
          </w:tcPr>
          <w:p w14:paraId="591FF10D" w14:textId="77777777" w:rsidR="0036259B" w:rsidRDefault="0036259B" w:rsidP="00210B42">
            <w:r>
              <w:t>High</w:t>
            </w:r>
          </w:p>
        </w:tc>
        <w:tc>
          <w:tcPr>
            <w:tcW w:w="2502" w:type="dxa"/>
          </w:tcPr>
          <w:p w14:paraId="396F6540" w14:textId="77777777" w:rsidR="0036259B" w:rsidRDefault="0036259B" w:rsidP="00210B42">
            <w:r>
              <w:t>Interface protocols; KPIs</w:t>
            </w:r>
          </w:p>
        </w:tc>
      </w:tr>
      <w:tr w:rsidR="0036259B" w14:paraId="7E2B9572" w14:textId="77777777" w:rsidTr="00E02102">
        <w:tc>
          <w:tcPr>
            <w:tcW w:w="1728" w:type="dxa"/>
          </w:tcPr>
          <w:p w14:paraId="78B9B5E0" w14:textId="77777777" w:rsidR="0036259B" w:rsidRDefault="0036259B" w:rsidP="00210B42">
            <w:r>
              <w:t>Financial</w:t>
            </w:r>
          </w:p>
        </w:tc>
        <w:tc>
          <w:tcPr>
            <w:tcW w:w="1728" w:type="dxa"/>
          </w:tcPr>
          <w:p w14:paraId="07835B0D" w14:textId="77777777" w:rsidR="0036259B" w:rsidRDefault="0036259B" w:rsidP="00210B42">
            <w:r>
              <w:t>ECAs/banks</w:t>
            </w:r>
          </w:p>
        </w:tc>
        <w:tc>
          <w:tcPr>
            <w:tcW w:w="1242" w:type="dxa"/>
          </w:tcPr>
          <w:p w14:paraId="5548A65D" w14:textId="77777777" w:rsidR="0036259B" w:rsidRDefault="0036259B" w:rsidP="00210B42">
            <w:r>
              <w:t>High</w:t>
            </w:r>
          </w:p>
        </w:tc>
        <w:tc>
          <w:tcPr>
            <w:tcW w:w="1440" w:type="dxa"/>
          </w:tcPr>
          <w:p w14:paraId="5F2310CE" w14:textId="77777777" w:rsidR="0036259B" w:rsidRDefault="0036259B" w:rsidP="00210B42">
            <w:r>
              <w:t>Medium</w:t>
            </w:r>
          </w:p>
        </w:tc>
        <w:tc>
          <w:tcPr>
            <w:tcW w:w="2502" w:type="dxa"/>
          </w:tcPr>
          <w:p w14:paraId="5F489290" w14:textId="77777777" w:rsidR="0036259B" w:rsidRDefault="0036259B" w:rsidP="00210B42">
            <w:r>
              <w:t>Term sheets; ESG reporting</w:t>
            </w:r>
          </w:p>
        </w:tc>
      </w:tr>
    </w:tbl>
    <w:p w14:paraId="69112F45" w14:textId="77777777" w:rsidR="0036259B" w:rsidRDefault="0036259B" w:rsidP="0036259B">
      <w:pPr>
        <w:pStyle w:val="Heading3"/>
      </w:pPr>
      <w:bookmarkStart w:id="24" w:name="_Toc212063199"/>
      <w:r>
        <w:rPr>
          <w:color w:val="0050A0"/>
        </w:rPr>
        <w:lastRenderedPageBreak/>
        <w:t>Stakeholder Influence–Interest Matrix</w:t>
      </w:r>
      <w:bookmarkEnd w:id="24"/>
    </w:p>
    <w:p w14:paraId="289B6B84" w14:textId="27040A61" w:rsidR="0036259B" w:rsidRDefault="00290C2B" w:rsidP="0022723C">
      <w:pPr>
        <w:jc w:val="center"/>
      </w:pPr>
      <w:r>
        <w:rPr>
          <w:noProof/>
        </w:rPr>
        <w:drawing>
          <wp:inline distT="0" distB="0" distL="0" distR="0" wp14:anchorId="062F4CBD" wp14:editId="047DD75B">
            <wp:extent cx="4697730" cy="4000938"/>
            <wp:effectExtent l="0" t="0" r="7620" b="0"/>
            <wp:docPr id="31513745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720219" cy="4020091"/>
                    </a:xfrm>
                    <a:prstGeom prst="rect">
                      <a:avLst/>
                    </a:prstGeom>
                    <a:noFill/>
                    <a:ln>
                      <a:noFill/>
                    </a:ln>
                  </pic:spPr>
                </pic:pic>
              </a:graphicData>
            </a:graphic>
          </wp:inline>
        </w:drawing>
      </w:r>
    </w:p>
    <w:p w14:paraId="6D7872B4" w14:textId="77777777" w:rsidR="0036259B" w:rsidRDefault="0036259B" w:rsidP="0036259B">
      <w:pPr>
        <w:pStyle w:val="Heading2"/>
      </w:pPr>
      <w:bookmarkStart w:id="25" w:name="_Toc212063200"/>
      <w:r>
        <w:rPr>
          <w:color w:val="0050A0"/>
        </w:rPr>
        <w:t>15. Information Management &amp; Communication</w:t>
      </w:r>
      <w:bookmarkEnd w:id="25"/>
    </w:p>
    <w:p w14:paraId="40D555BB" w14:textId="77777777" w:rsidR="0036259B" w:rsidRDefault="0036259B" w:rsidP="0036259B">
      <w:r>
        <w:t>A cloud-based EDMS governs document numbering, revisions, and transmittals. Communication follows a RACI-informed cadence: daily site briefs, weekly progress meetings, monthly Steering reviews, and quarterly assurance. Data governance ensures tag consistency, 3D model versioning, and cybersecurity for shared environments.</w:t>
      </w:r>
    </w:p>
    <w:p w14:paraId="24F9C2EF" w14:textId="77777777" w:rsidR="0036259B" w:rsidRDefault="0036259B" w:rsidP="0036259B">
      <w:pPr>
        <w:pStyle w:val="Heading2"/>
      </w:pPr>
      <w:bookmarkStart w:id="26" w:name="_Toc212063201"/>
      <w:r>
        <w:rPr>
          <w:color w:val="0050A0"/>
        </w:rPr>
        <w:t>16. Transition to Define (FEED) Stage</w:t>
      </w:r>
      <w:bookmarkEnd w:id="26"/>
    </w:p>
    <w:p w14:paraId="1CB81DC6" w14:textId="77777777" w:rsidR="0036259B" w:rsidRDefault="0036259B" w:rsidP="0036259B">
      <w:r>
        <w:t>FEED entry requires Concept Selection approval, BoD maturity, Class 4 estimate/schedule, ESIA scoping approval, and an endorsed contracting plan. A readiness checklist assigns deliverable owners and due dates, with a Gate-2 pack prepared for Steering endorsement.</w:t>
      </w:r>
    </w:p>
    <w:tbl>
      <w:tblPr>
        <w:tblStyle w:val="TableGrid"/>
        <w:tblW w:w="0" w:type="auto"/>
        <w:tblLook w:val="04A0" w:firstRow="1" w:lastRow="0" w:firstColumn="1" w:lastColumn="0" w:noHBand="0" w:noVBand="1"/>
      </w:tblPr>
      <w:tblGrid>
        <w:gridCol w:w="2880"/>
        <w:gridCol w:w="2880"/>
        <w:gridCol w:w="2880"/>
      </w:tblGrid>
      <w:tr w:rsidR="0036259B" w14:paraId="5C20C499" w14:textId="77777777" w:rsidTr="00210B42">
        <w:tc>
          <w:tcPr>
            <w:tcW w:w="2880" w:type="dxa"/>
          </w:tcPr>
          <w:p w14:paraId="5E5AF6D4" w14:textId="77777777" w:rsidR="0036259B" w:rsidRDefault="0036259B" w:rsidP="00210B42">
            <w:r>
              <w:t>Gate-2 Item</w:t>
            </w:r>
          </w:p>
        </w:tc>
        <w:tc>
          <w:tcPr>
            <w:tcW w:w="2880" w:type="dxa"/>
          </w:tcPr>
          <w:p w14:paraId="62BC068E" w14:textId="77777777" w:rsidR="0036259B" w:rsidRDefault="0036259B" w:rsidP="00210B42">
            <w:r>
              <w:t>Owner</w:t>
            </w:r>
          </w:p>
        </w:tc>
        <w:tc>
          <w:tcPr>
            <w:tcW w:w="2880" w:type="dxa"/>
          </w:tcPr>
          <w:p w14:paraId="62546E85" w14:textId="77777777" w:rsidR="0036259B" w:rsidRDefault="0036259B" w:rsidP="00210B42">
            <w:r>
              <w:t>Status</w:t>
            </w:r>
          </w:p>
        </w:tc>
      </w:tr>
      <w:tr w:rsidR="0036259B" w14:paraId="569CDEF5" w14:textId="77777777" w:rsidTr="00210B42">
        <w:tc>
          <w:tcPr>
            <w:tcW w:w="2880" w:type="dxa"/>
          </w:tcPr>
          <w:p w14:paraId="70230B14" w14:textId="77777777" w:rsidR="0036259B" w:rsidRDefault="0036259B" w:rsidP="00210B42">
            <w:r>
              <w:t>Concept Selection Report</w:t>
            </w:r>
          </w:p>
        </w:tc>
        <w:tc>
          <w:tcPr>
            <w:tcW w:w="2880" w:type="dxa"/>
          </w:tcPr>
          <w:p w14:paraId="0B6CF4E1" w14:textId="77777777" w:rsidR="0036259B" w:rsidRDefault="0036259B" w:rsidP="00210B42">
            <w:r>
              <w:t>PMC</w:t>
            </w:r>
          </w:p>
        </w:tc>
        <w:tc>
          <w:tcPr>
            <w:tcW w:w="2880" w:type="dxa"/>
          </w:tcPr>
          <w:p w14:paraId="6DFB23E4" w14:textId="77777777" w:rsidR="0036259B" w:rsidRDefault="0036259B" w:rsidP="00210B42">
            <w:r>
              <w:t>In progress</w:t>
            </w:r>
          </w:p>
        </w:tc>
      </w:tr>
      <w:tr w:rsidR="0036259B" w14:paraId="71303181" w14:textId="77777777" w:rsidTr="00210B42">
        <w:tc>
          <w:tcPr>
            <w:tcW w:w="2880" w:type="dxa"/>
          </w:tcPr>
          <w:p w14:paraId="5B224407" w14:textId="77777777" w:rsidR="0036259B" w:rsidRDefault="0036259B" w:rsidP="00210B42">
            <w:r>
              <w:t>Basis of Design (BoD)</w:t>
            </w:r>
          </w:p>
        </w:tc>
        <w:tc>
          <w:tcPr>
            <w:tcW w:w="2880" w:type="dxa"/>
          </w:tcPr>
          <w:p w14:paraId="4C98B761" w14:textId="77777777" w:rsidR="0036259B" w:rsidRDefault="0036259B" w:rsidP="00210B42">
            <w:r>
              <w:t>Engineering</w:t>
            </w:r>
          </w:p>
        </w:tc>
        <w:tc>
          <w:tcPr>
            <w:tcW w:w="2880" w:type="dxa"/>
          </w:tcPr>
          <w:p w14:paraId="19BFE13A" w14:textId="77777777" w:rsidR="0036259B" w:rsidRDefault="0036259B" w:rsidP="00210B42">
            <w:r>
              <w:t>Drafting</w:t>
            </w:r>
          </w:p>
        </w:tc>
      </w:tr>
      <w:tr w:rsidR="0036259B" w14:paraId="6FB8A17B" w14:textId="77777777" w:rsidTr="00210B42">
        <w:tc>
          <w:tcPr>
            <w:tcW w:w="2880" w:type="dxa"/>
          </w:tcPr>
          <w:p w14:paraId="60E80DFC" w14:textId="77777777" w:rsidR="0036259B" w:rsidRDefault="0036259B" w:rsidP="00210B42">
            <w:r>
              <w:t>Class 4 Cost Estimate</w:t>
            </w:r>
          </w:p>
        </w:tc>
        <w:tc>
          <w:tcPr>
            <w:tcW w:w="2880" w:type="dxa"/>
          </w:tcPr>
          <w:p w14:paraId="416D5A95" w14:textId="77777777" w:rsidR="0036259B" w:rsidRDefault="0036259B" w:rsidP="00210B42">
            <w:r>
              <w:t>Estimating</w:t>
            </w:r>
          </w:p>
        </w:tc>
        <w:tc>
          <w:tcPr>
            <w:tcW w:w="2880" w:type="dxa"/>
          </w:tcPr>
          <w:p w14:paraId="1B38DE66" w14:textId="77777777" w:rsidR="0036259B" w:rsidRDefault="0036259B" w:rsidP="00210B42">
            <w:r>
              <w:t>Benchmarking</w:t>
            </w:r>
          </w:p>
        </w:tc>
      </w:tr>
      <w:tr w:rsidR="0036259B" w14:paraId="17A9F091" w14:textId="77777777" w:rsidTr="00210B42">
        <w:tc>
          <w:tcPr>
            <w:tcW w:w="2880" w:type="dxa"/>
          </w:tcPr>
          <w:p w14:paraId="1917CEE4" w14:textId="77777777" w:rsidR="0036259B" w:rsidRDefault="0036259B" w:rsidP="00210B42">
            <w:r>
              <w:t>L1 Schedule</w:t>
            </w:r>
          </w:p>
        </w:tc>
        <w:tc>
          <w:tcPr>
            <w:tcW w:w="2880" w:type="dxa"/>
          </w:tcPr>
          <w:p w14:paraId="4168C730" w14:textId="77777777" w:rsidR="0036259B" w:rsidRDefault="0036259B" w:rsidP="00210B42">
            <w:r>
              <w:t>Planning</w:t>
            </w:r>
          </w:p>
        </w:tc>
        <w:tc>
          <w:tcPr>
            <w:tcW w:w="2880" w:type="dxa"/>
          </w:tcPr>
          <w:p w14:paraId="6BAE456A" w14:textId="77777777" w:rsidR="0036259B" w:rsidRDefault="0036259B" w:rsidP="00210B42">
            <w:r>
              <w:t>Logic developed</w:t>
            </w:r>
          </w:p>
        </w:tc>
      </w:tr>
      <w:tr w:rsidR="0036259B" w14:paraId="21CB7AFE" w14:textId="77777777" w:rsidTr="00210B42">
        <w:tc>
          <w:tcPr>
            <w:tcW w:w="2880" w:type="dxa"/>
          </w:tcPr>
          <w:p w14:paraId="6D7EA44B" w14:textId="77777777" w:rsidR="0036259B" w:rsidRDefault="0036259B" w:rsidP="00210B42">
            <w:r>
              <w:t>ESIA Scoping Approval</w:t>
            </w:r>
          </w:p>
        </w:tc>
        <w:tc>
          <w:tcPr>
            <w:tcW w:w="2880" w:type="dxa"/>
          </w:tcPr>
          <w:p w14:paraId="2E71C53D" w14:textId="77777777" w:rsidR="0036259B" w:rsidRDefault="0036259B" w:rsidP="00210B42">
            <w:r>
              <w:t>HSSE</w:t>
            </w:r>
          </w:p>
        </w:tc>
        <w:tc>
          <w:tcPr>
            <w:tcW w:w="2880" w:type="dxa"/>
          </w:tcPr>
          <w:p w14:paraId="5DA86F87" w14:textId="77777777" w:rsidR="0036259B" w:rsidRDefault="0036259B" w:rsidP="00210B42">
            <w:r>
              <w:t>Engaging regulators</w:t>
            </w:r>
          </w:p>
        </w:tc>
      </w:tr>
      <w:tr w:rsidR="0036259B" w14:paraId="45A6934D" w14:textId="77777777" w:rsidTr="00210B42">
        <w:tc>
          <w:tcPr>
            <w:tcW w:w="2880" w:type="dxa"/>
          </w:tcPr>
          <w:p w14:paraId="163A19CC" w14:textId="77777777" w:rsidR="0036259B" w:rsidRDefault="0036259B" w:rsidP="00210B42">
            <w:r>
              <w:t>Contracting Strategy</w:t>
            </w:r>
          </w:p>
        </w:tc>
        <w:tc>
          <w:tcPr>
            <w:tcW w:w="2880" w:type="dxa"/>
          </w:tcPr>
          <w:p w14:paraId="4DFC7170" w14:textId="77777777" w:rsidR="0036259B" w:rsidRDefault="0036259B" w:rsidP="00210B42">
            <w:r>
              <w:t>Contracts</w:t>
            </w:r>
          </w:p>
        </w:tc>
        <w:tc>
          <w:tcPr>
            <w:tcW w:w="2880" w:type="dxa"/>
          </w:tcPr>
          <w:p w14:paraId="6898B6B8" w14:textId="77777777" w:rsidR="0036259B" w:rsidRDefault="0036259B" w:rsidP="00210B42">
            <w:r>
              <w:t>Draft ready</w:t>
            </w:r>
          </w:p>
        </w:tc>
      </w:tr>
    </w:tbl>
    <w:p w14:paraId="226DBE60" w14:textId="77777777" w:rsidR="0036259B" w:rsidRDefault="0036259B" w:rsidP="0036259B">
      <w:pPr>
        <w:pStyle w:val="Heading2"/>
      </w:pPr>
      <w:bookmarkStart w:id="27" w:name="_Toc212063202"/>
      <w:r>
        <w:rPr>
          <w:color w:val="0050A0"/>
        </w:rPr>
        <w:lastRenderedPageBreak/>
        <w:t>Appendices</w:t>
      </w:r>
      <w:bookmarkEnd w:id="27"/>
    </w:p>
    <w:p w14:paraId="672D34B3" w14:textId="77777777" w:rsidR="0036259B" w:rsidRDefault="0036259B" w:rsidP="0036259B">
      <w:pPr>
        <w:pStyle w:val="Heading3"/>
      </w:pPr>
      <w:bookmarkStart w:id="28" w:name="_Toc212063203"/>
      <w:r>
        <w:rPr>
          <w:color w:val="0050A0"/>
        </w:rPr>
        <w:t>A. Detailed Risk Register (Top 20)</w:t>
      </w:r>
      <w:bookmarkEnd w:id="28"/>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9"/>
        <w:gridCol w:w="1814"/>
        <w:gridCol w:w="1604"/>
        <w:gridCol w:w="815"/>
        <w:gridCol w:w="1005"/>
        <w:gridCol w:w="925"/>
        <w:gridCol w:w="2148"/>
      </w:tblGrid>
      <w:tr w:rsidR="00FD142D" w:rsidRPr="00FD142D" w14:paraId="6BFF2483" w14:textId="77777777">
        <w:trPr>
          <w:tblHeader/>
          <w:tblCellSpacing w:w="15" w:type="dxa"/>
        </w:trPr>
        <w:tc>
          <w:tcPr>
            <w:tcW w:w="0" w:type="auto"/>
            <w:vAlign w:val="center"/>
            <w:hideMark/>
          </w:tcPr>
          <w:p w14:paraId="0A0FC1AD" w14:textId="77777777" w:rsidR="00FD142D" w:rsidRPr="00FD142D" w:rsidRDefault="00FD142D" w:rsidP="00FD142D">
            <w:pPr>
              <w:spacing w:after="0" w:line="240" w:lineRule="auto"/>
              <w:rPr>
                <w:b/>
                <w:bCs/>
              </w:rPr>
            </w:pPr>
            <w:r w:rsidRPr="00FD142D">
              <w:rPr>
                <w:b/>
                <w:bCs/>
              </w:rPr>
              <w:t>ID</w:t>
            </w:r>
          </w:p>
        </w:tc>
        <w:tc>
          <w:tcPr>
            <w:tcW w:w="0" w:type="auto"/>
            <w:vAlign w:val="center"/>
            <w:hideMark/>
          </w:tcPr>
          <w:p w14:paraId="1985B529" w14:textId="77777777" w:rsidR="00FD142D" w:rsidRPr="00FD142D" w:rsidRDefault="00FD142D" w:rsidP="00FD142D">
            <w:pPr>
              <w:spacing w:after="0" w:line="240" w:lineRule="auto"/>
              <w:rPr>
                <w:b/>
                <w:bCs/>
              </w:rPr>
            </w:pPr>
            <w:r w:rsidRPr="00FD142D">
              <w:rPr>
                <w:b/>
                <w:bCs/>
              </w:rPr>
              <w:t>Risk Description</w:t>
            </w:r>
          </w:p>
        </w:tc>
        <w:tc>
          <w:tcPr>
            <w:tcW w:w="0" w:type="auto"/>
            <w:vAlign w:val="center"/>
            <w:hideMark/>
          </w:tcPr>
          <w:p w14:paraId="398398EC" w14:textId="77777777" w:rsidR="00FD142D" w:rsidRPr="00FD142D" w:rsidRDefault="00FD142D" w:rsidP="00FD142D">
            <w:pPr>
              <w:spacing w:after="0" w:line="240" w:lineRule="auto"/>
              <w:rPr>
                <w:b/>
                <w:bCs/>
              </w:rPr>
            </w:pPr>
            <w:r w:rsidRPr="00FD142D">
              <w:rPr>
                <w:b/>
                <w:bCs/>
              </w:rPr>
              <w:t>Category</w:t>
            </w:r>
          </w:p>
        </w:tc>
        <w:tc>
          <w:tcPr>
            <w:tcW w:w="0" w:type="auto"/>
            <w:vAlign w:val="center"/>
            <w:hideMark/>
          </w:tcPr>
          <w:p w14:paraId="088E63F7" w14:textId="77777777" w:rsidR="00FD142D" w:rsidRPr="00FD142D" w:rsidRDefault="00FD142D" w:rsidP="00FD142D">
            <w:pPr>
              <w:spacing w:after="0" w:line="240" w:lineRule="auto"/>
              <w:rPr>
                <w:b/>
                <w:bCs/>
              </w:rPr>
            </w:pPr>
            <w:r w:rsidRPr="00FD142D">
              <w:rPr>
                <w:b/>
                <w:bCs/>
              </w:rPr>
              <w:t>Impact</w:t>
            </w:r>
          </w:p>
        </w:tc>
        <w:tc>
          <w:tcPr>
            <w:tcW w:w="0" w:type="auto"/>
            <w:vAlign w:val="center"/>
            <w:hideMark/>
          </w:tcPr>
          <w:p w14:paraId="599DA01E" w14:textId="77777777" w:rsidR="00FD142D" w:rsidRPr="00FD142D" w:rsidRDefault="00FD142D" w:rsidP="00FD142D">
            <w:pPr>
              <w:spacing w:after="0" w:line="240" w:lineRule="auto"/>
              <w:rPr>
                <w:b/>
                <w:bCs/>
              </w:rPr>
            </w:pPr>
            <w:r w:rsidRPr="00FD142D">
              <w:rPr>
                <w:b/>
                <w:bCs/>
              </w:rPr>
              <w:t>Likelihood</w:t>
            </w:r>
          </w:p>
        </w:tc>
        <w:tc>
          <w:tcPr>
            <w:tcW w:w="0" w:type="auto"/>
            <w:vAlign w:val="center"/>
            <w:hideMark/>
          </w:tcPr>
          <w:p w14:paraId="0F14913E" w14:textId="77777777" w:rsidR="00FD142D" w:rsidRPr="00FD142D" w:rsidRDefault="00FD142D" w:rsidP="00FD142D">
            <w:pPr>
              <w:spacing w:after="0" w:line="240" w:lineRule="auto"/>
              <w:rPr>
                <w:b/>
                <w:bCs/>
              </w:rPr>
            </w:pPr>
            <w:r w:rsidRPr="00FD142D">
              <w:rPr>
                <w:b/>
                <w:bCs/>
              </w:rPr>
              <w:t>Risk Rating</w:t>
            </w:r>
          </w:p>
        </w:tc>
        <w:tc>
          <w:tcPr>
            <w:tcW w:w="0" w:type="auto"/>
            <w:vAlign w:val="center"/>
            <w:hideMark/>
          </w:tcPr>
          <w:p w14:paraId="2314B20B" w14:textId="77777777" w:rsidR="00FD142D" w:rsidRPr="00FD142D" w:rsidRDefault="00FD142D" w:rsidP="00FD142D">
            <w:pPr>
              <w:spacing w:after="0" w:line="240" w:lineRule="auto"/>
              <w:rPr>
                <w:b/>
                <w:bCs/>
              </w:rPr>
            </w:pPr>
            <w:r w:rsidRPr="00FD142D">
              <w:rPr>
                <w:b/>
                <w:bCs/>
              </w:rPr>
              <w:t>Mitigation Measures</w:t>
            </w:r>
          </w:p>
        </w:tc>
      </w:tr>
      <w:tr w:rsidR="00FD142D" w:rsidRPr="00FD142D" w14:paraId="538A8863" w14:textId="77777777">
        <w:trPr>
          <w:tblCellSpacing w:w="15" w:type="dxa"/>
        </w:trPr>
        <w:tc>
          <w:tcPr>
            <w:tcW w:w="0" w:type="auto"/>
            <w:vAlign w:val="center"/>
            <w:hideMark/>
          </w:tcPr>
          <w:p w14:paraId="3628B199" w14:textId="77777777" w:rsidR="00FD142D" w:rsidRPr="00FD142D" w:rsidRDefault="00FD142D" w:rsidP="00FD142D">
            <w:pPr>
              <w:spacing w:after="0" w:line="240" w:lineRule="auto"/>
            </w:pPr>
            <w:r w:rsidRPr="00FD142D">
              <w:t>R1</w:t>
            </w:r>
          </w:p>
        </w:tc>
        <w:tc>
          <w:tcPr>
            <w:tcW w:w="0" w:type="auto"/>
            <w:vAlign w:val="center"/>
            <w:hideMark/>
          </w:tcPr>
          <w:p w14:paraId="523205BC" w14:textId="77777777" w:rsidR="00FD142D" w:rsidRPr="00FD142D" w:rsidRDefault="00FD142D" w:rsidP="00FD142D">
            <w:pPr>
              <w:spacing w:after="0" w:line="240" w:lineRule="auto"/>
            </w:pPr>
            <w:r w:rsidRPr="00FD142D">
              <w:t>Delay in Right-of-Way acquisition across swamps</w:t>
            </w:r>
          </w:p>
        </w:tc>
        <w:tc>
          <w:tcPr>
            <w:tcW w:w="0" w:type="auto"/>
            <w:vAlign w:val="center"/>
            <w:hideMark/>
          </w:tcPr>
          <w:p w14:paraId="6412DE41" w14:textId="77777777" w:rsidR="00FD142D" w:rsidRPr="00FD142D" w:rsidRDefault="00FD142D" w:rsidP="00FD142D">
            <w:pPr>
              <w:spacing w:after="0" w:line="240" w:lineRule="auto"/>
            </w:pPr>
            <w:r w:rsidRPr="00FD142D">
              <w:t>Land &amp; Community</w:t>
            </w:r>
          </w:p>
        </w:tc>
        <w:tc>
          <w:tcPr>
            <w:tcW w:w="0" w:type="auto"/>
            <w:vAlign w:val="center"/>
            <w:hideMark/>
          </w:tcPr>
          <w:p w14:paraId="42E53F1A" w14:textId="77777777" w:rsidR="00FD142D" w:rsidRPr="00FD142D" w:rsidRDefault="00FD142D" w:rsidP="00FD142D">
            <w:pPr>
              <w:spacing w:after="0" w:line="240" w:lineRule="auto"/>
            </w:pPr>
            <w:r w:rsidRPr="00FD142D">
              <w:t>High</w:t>
            </w:r>
          </w:p>
        </w:tc>
        <w:tc>
          <w:tcPr>
            <w:tcW w:w="0" w:type="auto"/>
            <w:vAlign w:val="center"/>
            <w:hideMark/>
          </w:tcPr>
          <w:p w14:paraId="6FB299F7" w14:textId="77777777" w:rsidR="00FD142D" w:rsidRPr="00FD142D" w:rsidRDefault="00FD142D" w:rsidP="00FD142D">
            <w:pPr>
              <w:spacing w:after="0" w:line="240" w:lineRule="auto"/>
            </w:pPr>
            <w:r w:rsidRPr="00FD142D">
              <w:t>Likely</w:t>
            </w:r>
          </w:p>
        </w:tc>
        <w:tc>
          <w:tcPr>
            <w:tcW w:w="0" w:type="auto"/>
            <w:vAlign w:val="center"/>
            <w:hideMark/>
          </w:tcPr>
          <w:p w14:paraId="31C98A8C" w14:textId="77777777" w:rsidR="00FD142D" w:rsidRPr="00FD142D" w:rsidRDefault="00FD142D" w:rsidP="00FD142D">
            <w:pPr>
              <w:spacing w:after="0" w:line="240" w:lineRule="auto"/>
            </w:pPr>
            <w:r w:rsidRPr="00FD142D">
              <w:t>High</w:t>
            </w:r>
          </w:p>
        </w:tc>
        <w:tc>
          <w:tcPr>
            <w:tcW w:w="0" w:type="auto"/>
            <w:vAlign w:val="center"/>
            <w:hideMark/>
          </w:tcPr>
          <w:p w14:paraId="1BD4F367" w14:textId="77777777" w:rsidR="00FD142D" w:rsidRPr="00FD142D" w:rsidRDefault="00FD142D" w:rsidP="00FD142D">
            <w:pPr>
              <w:spacing w:after="0" w:line="240" w:lineRule="auto"/>
            </w:pPr>
            <w:r w:rsidRPr="00FD142D">
              <w:t>Early community engagement, alternative routing studies, secure government support</w:t>
            </w:r>
          </w:p>
        </w:tc>
      </w:tr>
      <w:tr w:rsidR="00FD142D" w:rsidRPr="00FD142D" w14:paraId="08BEED3D" w14:textId="77777777">
        <w:trPr>
          <w:tblCellSpacing w:w="15" w:type="dxa"/>
        </w:trPr>
        <w:tc>
          <w:tcPr>
            <w:tcW w:w="0" w:type="auto"/>
            <w:vAlign w:val="center"/>
            <w:hideMark/>
          </w:tcPr>
          <w:p w14:paraId="049F333B" w14:textId="77777777" w:rsidR="00FD142D" w:rsidRPr="00FD142D" w:rsidRDefault="00FD142D" w:rsidP="00FD142D">
            <w:pPr>
              <w:spacing w:after="0" w:line="240" w:lineRule="auto"/>
            </w:pPr>
            <w:r w:rsidRPr="00FD142D">
              <w:t>R2</w:t>
            </w:r>
          </w:p>
        </w:tc>
        <w:tc>
          <w:tcPr>
            <w:tcW w:w="0" w:type="auto"/>
            <w:vAlign w:val="center"/>
            <w:hideMark/>
          </w:tcPr>
          <w:p w14:paraId="6A7D1C2C" w14:textId="77777777" w:rsidR="00FD142D" w:rsidRPr="00FD142D" w:rsidRDefault="00FD142D" w:rsidP="00FD142D">
            <w:pPr>
              <w:spacing w:after="0" w:line="240" w:lineRule="auto"/>
            </w:pPr>
            <w:r w:rsidRPr="00FD142D">
              <w:t>Security threats in the Niger Delta region</w:t>
            </w:r>
          </w:p>
        </w:tc>
        <w:tc>
          <w:tcPr>
            <w:tcW w:w="0" w:type="auto"/>
            <w:vAlign w:val="center"/>
            <w:hideMark/>
          </w:tcPr>
          <w:p w14:paraId="5CAEB799" w14:textId="77777777" w:rsidR="00FD142D" w:rsidRPr="00FD142D" w:rsidRDefault="00FD142D" w:rsidP="00FD142D">
            <w:pPr>
              <w:spacing w:after="0" w:line="240" w:lineRule="auto"/>
            </w:pPr>
            <w:r w:rsidRPr="00FD142D">
              <w:t>Security</w:t>
            </w:r>
          </w:p>
        </w:tc>
        <w:tc>
          <w:tcPr>
            <w:tcW w:w="0" w:type="auto"/>
            <w:vAlign w:val="center"/>
            <w:hideMark/>
          </w:tcPr>
          <w:p w14:paraId="35C64CD6" w14:textId="77777777" w:rsidR="00FD142D" w:rsidRPr="00FD142D" w:rsidRDefault="00FD142D" w:rsidP="00FD142D">
            <w:pPr>
              <w:spacing w:after="0" w:line="240" w:lineRule="auto"/>
            </w:pPr>
            <w:r w:rsidRPr="00FD142D">
              <w:t>High</w:t>
            </w:r>
          </w:p>
        </w:tc>
        <w:tc>
          <w:tcPr>
            <w:tcW w:w="0" w:type="auto"/>
            <w:vAlign w:val="center"/>
            <w:hideMark/>
          </w:tcPr>
          <w:p w14:paraId="137E88EF" w14:textId="77777777" w:rsidR="00FD142D" w:rsidRPr="00FD142D" w:rsidRDefault="00FD142D" w:rsidP="00FD142D">
            <w:pPr>
              <w:spacing w:after="0" w:line="240" w:lineRule="auto"/>
            </w:pPr>
            <w:r w:rsidRPr="00FD142D">
              <w:t>Likely</w:t>
            </w:r>
          </w:p>
        </w:tc>
        <w:tc>
          <w:tcPr>
            <w:tcW w:w="0" w:type="auto"/>
            <w:vAlign w:val="center"/>
            <w:hideMark/>
          </w:tcPr>
          <w:p w14:paraId="7857EE78" w14:textId="77777777" w:rsidR="00FD142D" w:rsidRPr="00FD142D" w:rsidRDefault="00FD142D" w:rsidP="00FD142D">
            <w:pPr>
              <w:spacing w:after="0" w:line="240" w:lineRule="auto"/>
            </w:pPr>
            <w:r w:rsidRPr="00FD142D">
              <w:t>High</w:t>
            </w:r>
          </w:p>
        </w:tc>
        <w:tc>
          <w:tcPr>
            <w:tcW w:w="0" w:type="auto"/>
            <w:vAlign w:val="center"/>
            <w:hideMark/>
          </w:tcPr>
          <w:p w14:paraId="606473E4" w14:textId="77777777" w:rsidR="00FD142D" w:rsidRPr="00FD142D" w:rsidRDefault="00FD142D" w:rsidP="00FD142D">
            <w:pPr>
              <w:spacing w:after="0" w:line="240" w:lineRule="auto"/>
            </w:pPr>
            <w:r w:rsidRPr="00FD142D">
              <w:t>24/7 marine and ground patrols, MOU with local vigilante groups, embed security advisor</w:t>
            </w:r>
          </w:p>
        </w:tc>
      </w:tr>
      <w:tr w:rsidR="00FD142D" w:rsidRPr="00FD142D" w14:paraId="6C731C2C" w14:textId="77777777">
        <w:trPr>
          <w:tblCellSpacing w:w="15" w:type="dxa"/>
        </w:trPr>
        <w:tc>
          <w:tcPr>
            <w:tcW w:w="0" w:type="auto"/>
            <w:vAlign w:val="center"/>
            <w:hideMark/>
          </w:tcPr>
          <w:p w14:paraId="1F9FF6DB" w14:textId="77777777" w:rsidR="00FD142D" w:rsidRPr="00FD142D" w:rsidRDefault="00FD142D" w:rsidP="00FD142D">
            <w:pPr>
              <w:spacing w:after="0" w:line="240" w:lineRule="auto"/>
            </w:pPr>
            <w:r w:rsidRPr="00FD142D">
              <w:t>R3</w:t>
            </w:r>
          </w:p>
        </w:tc>
        <w:tc>
          <w:tcPr>
            <w:tcW w:w="0" w:type="auto"/>
            <w:vAlign w:val="center"/>
            <w:hideMark/>
          </w:tcPr>
          <w:p w14:paraId="56CE0427" w14:textId="77777777" w:rsidR="00FD142D" w:rsidRPr="00FD142D" w:rsidRDefault="00FD142D" w:rsidP="00FD142D">
            <w:pPr>
              <w:spacing w:after="0" w:line="240" w:lineRule="auto"/>
            </w:pPr>
            <w:r w:rsidRPr="00FD142D">
              <w:t>Interface misalignment between EPC packages</w:t>
            </w:r>
          </w:p>
        </w:tc>
        <w:tc>
          <w:tcPr>
            <w:tcW w:w="0" w:type="auto"/>
            <w:vAlign w:val="center"/>
            <w:hideMark/>
          </w:tcPr>
          <w:p w14:paraId="388228C8" w14:textId="77777777" w:rsidR="00FD142D" w:rsidRPr="00FD142D" w:rsidRDefault="00FD142D" w:rsidP="00FD142D">
            <w:pPr>
              <w:spacing w:after="0" w:line="240" w:lineRule="auto"/>
            </w:pPr>
            <w:r w:rsidRPr="00FD142D">
              <w:t>Execution</w:t>
            </w:r>
          </w:p>
        </w:tc>
        <w:tc>
          <w:tcPr>
            <w:tcW w:w="0" w:type="auto"/>
            <w:vAlign w:val="center"/>
            <w:hideMark/>
          </w:tcPr>
          <w:p w14:paraId="7463479C" w14:textId="77777777" w:rsidR="00FD142D" w:rsidRPr="00FD142D" w:rsidRDefault="00FD142D" w:rsidP="00FD142D">
            <w:pPr>
              <w:spacing w:after="0" w:line="240" w:lineRule="auto"/>
            </w:pPr>
            <w:r w:rsidRPr="00FD142D">
              <w:t>High</w:t>
            </w:r>
          </w:p>
        </w:tc>
        <w:tc>
          <w:tcPr>
            <w:tcW w:w="0" w:type="auto"/>
            <w:vAlign w:val="center"/>
            <w:hideMark/>
          </w:tcPr>
          <w:p w14:paraId="1FBF2C67" w14:textId="77777777" w:rsidR="00FD142D" w:rsidRPr="00FD142D" w:rsidRDefault="00FD142D" w:rsidP="00FD142D">
            <w:pPr>
              <w:spacing w:after="0" w:line="240" w:lineRule="auto"/>
            </w:pPr>
            <w:r w:rsidRPr="00FD142D">
              <w:t>Possible</w:t>
            </w:r>
          </w:p>
        </w:tc>
        <w:tc>
          <w:tcPr>
            <w:tcW w:w="0" w:type="auto"/>
            <w:vAlign w:val="center"/>
            <w:hideMark/>
          </w:tcPr>
          <w:p w14:paraId="0417214C" w14:textId="77777777" w:rsidR="00FD142D" w:rsidRPr="00FD142D" w:rsidRDefault="00FD142D" w:rsidP="00FD142D">
            <w:pPr>
              <w:spacing w:after="0" w:line="240" w:lineRule="auto"/>
            </w:pPr>
            <w:r w:rsidRPr="00FD142D">
              <w:t>Medium-High</w:t>
            </w:r>
          </w:p>
        </w:tc>
        <w:tc>
          <w:tcPr>
            <w:tcW w:w="0" w:type="auto"/>
            <w:vAlign w:val="center"/>
            <w:hideMark/>
          </w:tcPr>
          <w:p w14:paraId="066504BB" w14:textId="77777777" w:rsidR="00FD142D" w:rsidRPr="00FD142D" w:rsidRDefault="00FD142D" w:rsidP="00FD142D">
            <w:pPr>
              <w:spacing w:after="0" w:line="240" w:lineRule="auto"/>
            </w:pPr>
            <w:r w:rsidRPr="00FD142D">
              <w:t>Strong PMC coordination, interface registers, 4D schedule integration</w:t>
            </w:r>
          </w:p>
        </w:tc>
      </w:tr>
      <w:tr w:rsidR="00FD142D" w:rsidRPr="00FD142D" w14:paraId="6DD575F5" w14:textId="77777777">
        <w:trPr>
          <w:tblCellSpacing w:w="15" w:type="dxa"/>
        </w:trPr>
        <w:tc>
          <w:tcPr>
            <w:tcW w:w="0" w:type="auto"/>
            <w:vAlign w:val="center"/>
            <w:hideMark/>
          </w:tcPr>
          <w:p w14:paraId="170CC490" w14:textId="77777777" w:rsidR="00FD142D" w:rsidRPr="00FD142D" w:rsidRDefault="00FD142D" w:rsidP="00FD142D">
            <w:pPr>
              <w:spacing w:after="0" w:line="240" w:lineRule="auto"/>
            </w:pPr>
            <w:r w:rsidRPr="00FD142D">
              <w:t>R4</w:t>
            </w:r>
          </w:p>
        </w:tc>
        <w:tc>
          <w:tcPr>
            <w:tcW w:w="0" w:type="auto"/>
            <w:vAlign w:val="center"/>
            <w:hideMark/>
          </w:tcPr>
          <w:p w14:paraId="5FDD9676" w14:textId="77777777" w:rsidR="00FD142D" w:rsidRPr="00FD142D" w:rsidRDefault="00FD142D" w:rsidP="00FD142D">
            <w:pPr>
              <w:spacing w:after="0" w:line="240" w:lineRule="auto"/>
            </w:pPr>
            <w:r w:rsidRPr="00FD142D">
              <w:t>Gas feedstock shortfall from producing hubs</w:t>
            </w:r>
          </w:p>
        </w:tc>
        <w:tc>
          <w:tcPr>
            <w:tcW w:w="0" w:type="auto"/>
            <w:vAlign w:val="center"/>
            <w:hideMark/>
          </w:tcPr>
          <w:p w14:paraId="52E21804" w14:textId="77777777" w:rsidR="00FD142D" w:rsidRPr="00FD142D" w:rsidRDefault="00FD142D" w:rsidP="00FD142D">
            <w:pPr>
              <w:spacing w:after="0" w:line="240" w:lineRule="auto"/>
            </w:pPr>
            <w:r w:rsidRPr="00FD142D">
              <w:t>Supply/Technical</w:t>
            </w:r>
          </w:p>
        </w:tc>
        <w:tc>
          <w:tcPr>
            <w:tcW w:w="0" w:type="auto"/>
            <w:vAlign w:val="center"/>
            <w:hideMark/>
          </w:tcPr>
          <w:p w14:paraId="46C0218D" w14:textId="77777777" w:rsidR="00FD142D" w:rsidRPr="00FD142D" w:rsidRDefault="00FD142D" w:rsidP="00FD142D">
            <w:pPr>
              <w:spacing w:after="0" w:line="240" w:lineRule="auto"/>
            </w:pPr>
            <w:r w:rsidRPr="00FD142D">
              <w:t>High</w:t>
            </w:r>
          </w:p>
        </w:tc>
        <w:tc>
          <w:tcPr>
            <w:tcW w:w="0" w:type="auto"/>
            <w:vAlign w:val="center"/>
            <w:hideMark/>
          </w:tcPr>
          <w:p w14:paraId="53D3FEBB" w14:textId="77777777" w:rsidR="00FD142D" w:rsidRPr="00FD142D" w:rsidRDefault="00FD142D" w:rsidP="00FD142D">
            <w:pPr>
              <w:spacing w:after="0" w:line="240" w:lineRule="auto"/>
            </w:pPr>
            <w:r w:rsidRPr="00FD142D">
              <w:t>Unlikely</w:t>
            </w:r>
          </w:p>
        </w:tc>
        <w:tc>
          <w:tcPr>
            <w:tcW w:w="0" w:type="auto"/>
            <w:vAlign w:val="center"/>
            <w:hideMark/>
          </w:tcPr>
          <w:p w14:paraId="06E023FA" w14:textId="77777777" w:rsidR="00FD142D" w:rsidRPr="00FD142D" w:rsidRDefault="00FD142D" w:rsidP="00FD142D">
            <w:pPr>
              <w:spacing w:after="0" w:line="240" w:lineRule="auto"/>
            </w:pPr>
            <w:r w:rsidRPr="00FD142D">
              <w:t>Medium</w:t>
            </w:r>
          </w:p>
        </w:tc>
        <w:tc>
          <w:tcPr>
            <w:tcW w:w="0" w:type="auto"/>
            <w:vAlign w:val="center"/>
            <w:hideMark/>
          </w:tcPr>
          <w:p w14:paraId="5FD0F1B4" w14:textId="77777777" w:rsidR="00FD142D" w:rsidRPr="00FD142D" w:rsidRDefault="00FD142D" w:rsidP="00FD142D">
            <w:pPr>
              <w:spacing w:after="0" w:line="240" w:lineRule="auto"/>
            </w:pPr>
            <w:r w:rsidRPr="00FD142D">
              <w:t>Diversify gas sources, tie-in phased commissioning, contractual production guarantees</w:t>
            </w:r>
          </w:p>
        </w:tc>
      </w:tr>
      <w:tr w:rsidR="00FD142D" w:rsidRPr="00FD142D" w14:paraId="4DBB61D7" w14:textId="77777777">
        <w:trPr>
          <w:tblCellSpacing w:w="15" w:type="dxa"/>
        </w:trPr>
        <w:tc>
          <w:tcPr>
            <w:tcW w:w="0" w:type="auto"/>
            <w:vAlign w:val="center"/>
            <w:hideMark/>
          </w:tcPr>
          <w:p w14:paraId="311B239A" w14:textId="77777777" w:rsidR="00FD142D" w:rsidRPr="00FD142D" w:rsidRDefault="00FD142D" w:rsidP="00FD142D">
            <w:pPr>
              <w:spacing w:after="0" w:line="240" w:lineRule="auto"/>
            </w:pPr>
            <w:r w:rsidRPr="00FD142D">
              <w:t>R5</w:t>
            </w:r>
          </w:p>
        </w:tc>
        <w:tc>
          <w:tcPr>
            <w:tcW w:w="0" w:type="auto"/>
            <w:vAlign w:val="center"/>
            <w:hideMark/>
          </w:tcPr>
          <w:p w14:paraId="79319E7D" w14:textId="77777777" w:rsidR="00FD142D" w:rsidRPr="00FD142D" w:rsidRDefault="00FD142D" w:rsidP="00FD142D">
            <w:pPr>
              <w:spacing w:after="0" w:line="240" w:lineRule="auto"/>
            </w:pPr>
            <w:r w:rsidRPr="00FD142D">
              <w:t>Environmental impact during pipeline construction</w:t>
            </w:r>
          </w:p>
        </w:tc>
        <w:tc>
          <w:tcPr>
            <w:tcW w:w="0" w:type="auto"/>
            <w:vAlign w:val="center"/>
            <w:hideMark/>
          </w:tcPr>
          <w:p w14:paraId="7F9A0F8D" w14:textId="77777777" w:rsidR="00FD142D" w:rsidRPr="00FD142D" w:rsidRDefault="00FD142D" w:rsidP="00FD142D">
            <w:pPr>
              <w:spacing w:after="0" w:line="240" w:lineRule="auto"/>
            </w:pPr>
            <w:r w:rsidRPr="00FD142D">
              <w:t>Environmental</w:t>
            </w:r>
          </w:p>
        </w:tc>
        <w:tc>
          <w:tcPr>
            <w:tcW w:w="0" w:type="auto"/>
            <w:vAlign w:val="center"/>
            <w:hideMark/>
          </w:tcPr>
          <w:p w14:paraId="54539506" w14:textId="77777777" w:rsidR="00FD142D" w:rsidRPr="00FD142D" w:rsidRDefault="00FD142D" w:rsidP="00FD142D">
            <w:pPr>
              <w:spacing w:after="0" w:line="240" w:lineRule="auto"/>
            </w:pPr>
            <w:r w:rsidRPr="00FD142D">
              <w:t>Medium</w:t>
            </w:r>
          </w:p>
        </w:tc>
        <w:tc>
          <w:tcPr>
            <w:tcW w:w="0" w:type="auto"/>
            <w:vAlign w:val="center"/>
            <w:hideMark/>
          </w:tcPr>
          <w:p w14:paraId="2588EA50" w14:textId="77777777" w:rsidR="00FD142D" w:rsidRPr="00FD142D" w:rsidRDefault="00FD142D" w:rsidP="00FD142D">
            <w:pPr>
              <w:spacing w:after="0" w:line="240" w:lineRule="auto"/>
            </w:pPr>
            <w:r w:rsidRPr="00FD142D">
              <w:t>Likely</w:t>
            </w:r>
          </w:p>
        </w:tc>
        <w:tc>
          <w:tcPr>
            <w:tcW w:w="0" w:type="auto"/>
            <w:vAlign w:val="center"/>
            <w:hideMark/>
          </w:tcPr>
          <w:p w14:paraId="1091BE74" w14:textId="77777777" w:rsidR="00FD142D" w:rsidRPr="00FD142D" w:rsidRDefault="00FD142D" w:rsidP="00FD142D">
            <w:pPr>
              <w:spacing w:after="0" w:line="240" w:lineRule="auto"/>
            </w:pPr>
            <w:r w:rsidRPr="00FD142D">
              <w:t>Medium</w:t>
            </w:r>
          </w:p>
        </w:tc>
        <w:tc>
          <w:tcPr>
            <w:tcW w:w="0" w:type="auto"/>
            <w:vAlign w:val="center"/>
            <w:hideMark/>
          </w:tcPr>
          <w:p w14:paraId="4244353E" w14:textId="77777777" w:rsidR="00FD142D" w:rsidRPr="00FD142D" w:rsidRDefault="00FD142D" w:rsidP="00FD142D">
            <w:pPr>
              <w:spacing w:after="0" w:line="240" w:lineRule="auto"/>
            </w:pPr>
            <w:r w:rsidRPr="00FD142D">
              <w:t>Full EIA compliance, HDD under water crossings, environmental monitoring plan</w:t>
            </w:r>
          </w:p>
        </w:tc>
      </w:tr>
      <w:tr w:rsidR="00FD142D" w:rsidRPr="00FD142D" w14:paraId="75B2CB69" w14:textId="77777777">
        <w:trPr>
          <w:tblCellSpacing w:w="15" w:type="dxa"/>
        </w:trPr>
        <w:tc>
          <w:tcPr>
            <w:tcW w:w="0" w:type="auto"/>
            <w:vAlign w:val="center"/>
            <w:hideMark/>
          </w:tcPr>
          <w:p w14:paraId="28A55889" w14:textId="77777777" w:rsidR="00FD142D" w:rsidRPr="00FD142D" w:rsidRDefault="00FD142D" w:rsidP="00FD142D">
            <w:pPr>
              <w:spacing w:after="0" w:line="240" w:lineRule="auto"/>
            </w:pPr>
            <w:r w:rsidRPr="00FD142D">
              <w:t>R6</w:t>
            </w:r>
          </w:p>
        </w:tc>
        <w:tc>
          <w:tcPr>
            <w:tcW w:w="0" w:type="auto"/>
            <w:vAlign w:val="center"/>
            <w:hideMark/>
          </w:tcPr>
          <w:p w14:paraId="6A425B08" w14:textId="77777777" w:rsidR="00FD142D" w:rsidRPr="00FD142D" w:rsidRDefault="00FD142D" w:rsidP="00FD142D">
            <w:pPr>
              <w:spacing w:after="0" w:line="240" w:lineRule="auto"/>
            </w:pPr>
            <w:r w:rsidRPr="00FD142D">
              <w:t>Cost overrun due to inflation or scope creep</w:t>
            </w:r>
          </w:p>
        </w:tc>
        <w:tc>
          <w:tcPr>
            <w:tcW w:w="0" w:type="auto"/>
            <w:vAlign w:val="center"/>
            <w:hideMark/>
          </w:tcPr>
          <w:p w14:paraId="0EAB24E4" w14:textId="77777777" w:rsidR="00FD142D" w:rsidRPr="00FD142D" w:rsidRDefault="00FD142D" w:rsidP="00FD142D">
            <w:pPr>
              <w:spacing w:after="0" w:line="240" w:lineRule="auto"/>
            </w:pPr>
            <w:r w:rsidRPr="00FD142D">
              <w:t>Commercial</w:t>
            </w:r>
          </w:p>
        </w:tc>
        <w:tc>
          <w:tcPr>
            <w:tcW w:w="0" w:type="auto"/>
            <w:vAlign w:val="center"/>
            <w:hideMark/>
          </w:tcPr>
          <w:p w14:paraId="56B2F048" w14:textId="77777777" w:rsidR="00FD142D" w:rsidRPr="00FD142D" w:rsidRDefault="00FD142D" w:rsidP="00FD142D">
            <w:pPr>
              <w:spacing w:after="0" w:line="240" w:lineRule="auto"/>
            </w:pPr>
            <w:r w:rsidRPr="00FD142D">
              <w:t>High</w:t>
            </w:r>
          </w:p>
        </w:tc>
        <w:tc>
          <w:tcPr>
            <w:tcW w:w="0" w:type="auto"/>
            <w:vAlign w:val="center"/>
            <w:hideMark/>
          </w:tcPr>
          <w:p w14:paraId="29B8CF80" w14:textId="77777777" w:rsidR="00FD142D" w:rsidRPr="00FD142D" w:rsidRDefault="00FD142D" w:rsidP="00FD142D">
            <w:pPr>
              <w:spacing w:after="0" w:line="240" w:lineRule="auto"/>
            </w:pPr>
            <w:r w:rsidRPr="00FD142D">
              <w:t>Possible</w:t>
            </w:r>
          </w:p>
        </w:tc>
        <w:tc>
          <w:tcPr>
            <w:tcW w:w="0" w:type="auto"/>
            <w:vAlign w:val="center"/>
            <w:hideMark/>
          </w:tcPr>
          <w:p w14:paraId="31FD3712" w14:textId="77777777" w:rsidR="00FD142D" w:rsidRPr="00FD142D" w:rsidRDefault="00FD142D" w:rsidP="00FD142D">
            <w:pPr>
              <w:spacing w:after="0" w:line="240" w:lineRule="auto"/>
            </w:pPr>
            <w:r w:rsidRPr="00FD142D">
              <w:t>Medium-High</w:t>
            </w:r>
          </w:p>
        </w:tc>
        <w:tc>
          <w:tcPr>
            <w:tcW w:w="0" w:type="auto"/>
            <w:vAlign w:val="center"/>
            <w:hideMark/>
          </w:tcPr>
          <w:p w14:paraId="5A3671A6" w14:textId="77777777" w:rsidR="00FD142D" w:rsidRPr="00FD142D" w:rsidRDefault="00FD142D" w:rsidP="00FD142D">
            <w:pPr>
              <w:spacing w:after="0" w:line="240" w:lineRule="auto"/>
            </w:pPr>
            <w:r w:rsidRPr="00FD142D">
              <w:t>Fixed-price EPC contracts, strong cost control governance</w:t>
            </w:r>
          </w:p>
        </w:tc>
      </w:tr>
      <w:tr w:rsidR="00FD142D" w:rsidRPr="00FD142D" w14:paraId="6A2233B5" w14:textId="77777777">
        <w:trPr>
          <w:tblCellSpacing w:w="15" w:type="dxa"/>
        </w:trPr>
        <w:tc>
          <w:tcPr>
            <w:tcW w:w="0" w:type="auto"/>
            <w:vAlign w:val="center"/>
            <w:hideMark/>
          </w:tcPr>
          <w:p w14:paraId="673280BD" w14:textId="77777777" w:rsidR="00FD142D" w:rsidRPr="00FD142D" w:rsidRDefault="00FD142D" w:rsidP="00FD142D">
            <w:pPr>
              <w:spacing w:after="0" w:line="240" w:lineRule="auto"/>
            </w:pPr>
            <w:r w:rsidRPr="00FD142D">
              <w:t>R7</w:t>
            </w:r>
          </w:p>
        </w:tc>
        <w:tc>
          <w:tcPr>
            <w:tcW w:w="0" w:type="auto"/>
            <w:vAlign w:val="center"/>
            <w:hideMark/>
          </w:tcPr>
          <w:p w14:paraId="1781CDC5" w14:textId="77777777" w:rsidR="00FD142D" w:rsidRPr="00FD142D" w:rsidRDefault="00FD142D" w:rsidP="00FD142D">
            <w:pPr>
              <w:spacing w:after="0" w:line="240" w:lineRule="auto"/>
            </w:pPr>
            <w:r w:rsidRPr="00FD142D">
              <w:t>Low local content performance by contractors</w:t>
            </w:r>
          </w:p>
        </w:tc>
        <w:tc>
          <w:tcPr>
            <w:tcW w:w="0" w:type="auto"/>
            <w:vAlign w:val="center"/>
            <w:hideMark/>
          </w:tcPr>
          <w:p w14:paraId="69BFC2C0" w14:textId="77777777" w:rsidR="00FD142D" w:rsidRPr="00FD142D" w:rsidRDefault="00FD142D" w:rsidP="00FD142D">
            <w:pPr>
              <w:spacing w:after="0" w:line="240" w:lineRule="auto"/>
            </w:pPr>
            <w:r w:rsidRPr="00FD142D">
              <w:t>Regulatory</w:t>
            </w:r>
          </w:p>
        </w:tc>
        <w:tc>
          <w:tcPr>
            <w:tcW w:w="0" w:type="auto"/>
            <w:vAlign w:val="center"/>
            <w:hideMark/>
          </w:tcPr>
          <w:p w14:paraId="7C9F24D3" w14:textId="77777777" w:rsidR="00FD142D" w:rsidRPr="00FD142D" w:rsidRDefault="00FD142D" w:rsidP="00FD142D">
            <w:pPr>
              <w:spacing w:after="0" w:line="240" w:lineRule="auto"/>
            </w:pPr>
            <w:r w:rsidRPr="00FD142D">
              <w:t>Medium</w:t>
            </w:r>
          </w:p>
        </w:tc>
        <w:tc>
          <w:tcPr>
            <w:tcW w:w="0" w:type="auto"/>
            <w:vAlign w:val="center"/>
            <w:hideMark/>
          </w:tcPr>
          <w:p w14:paraId="0054B422" w14:textId="77777777" w:rsidR="00FD142D" w:rsidRPr="00FD142D" w:rsidRDefault="00FD142D" w:rsidP="00FD142D">
            <w:pPr>
              <w:spacing w:after="0" w:line="240" w:lineRule="auto"/>
            </w:pPr>
            <w:r w:rsidRPr="00FD142D">
              <w:t>Possible</w:t>
            </w:r>
          </w:p>
        </w:tc>
        <w:tc>
          <w:tcPr>
            <w:tcW w:w="0" w:type="auto"/>
            <w:vAlign w:val="center"/>
            <w:hideMark/>
          </w:tcPr>
          <w:p w14:paraId="4C8F2B08" w14:textId="77777777" w:rsidR="00FD142D" w:rsidRPr="00FD142D" w:rsidRDefault="00FD142D" w:rsidP="00FD142D">
            <w:pPr>
              <w:spacing w:after="0" w:line="240" w:lineRule="auto"/>
            </w:pPr>
            <w:r w:rsidRPr="00FD142D">
              <w:t>Medium</w:t>
            </w:r>
          </w:p>
        </w:tc>
        <w:tc>
          <w:tcPr>
            <w:tcW w:w="0" w:type="auto"/>
            <w:vAlign w:val="center"/>
            <w:hideMark/>
          </w:tcPr>
          <w:p w14:paraId="2B72B1F8" w14:textId="77777777" w:rsidR="00FD142D" w:rsidRPr="00FD142D" w:rsidRDefault="00FD142D" w:rsidP="00FD142D">
            <w:pPr>
              <w:spacing w:after="0" w:line="240" w:lineRule="auto"/>
            </w:pPr>
            <w:r w:rsidRPr="00FD142D">
              <w:t>Enforce NCMB regulations, set KPIs in contract, embed local compliance reporting</w:t>
            </w:r>
          </w:p>
        </w:tc>
      </w:tr>
      <w:tr w:rsidR="00FD142D" w:rsidRPr="00FD142D" w14:paraId="187A3D95" w14:textId="77777777">
        <w:trPr>
          <w:tblCellSpacing w:w="15" w:type="dxa"/>
        </w:trPr>
        <w:tc>
          <w:tcPr>
            <w:tcW w:w="0" w:type="auto"/>
            <w:vAlign w:val="center"/>
            <w:hideMark/>
          </w:tcPr>
          <w:p w14:paraId="3D26A4EF" w14:textId="77777777" w:rsidR="00FD142D" w:rsidRPr="00FD142D" w:rsidRDefault="00FD142D" w:rsidP="00FD142D">
            <w:pPr>
              <w:spacing w:after="0" w:line="240" w:lineRule="auto"/>
            </w:pPr>
            <w:r w:rsidRPr="00FD142D">
              <w:t>R8</w:t>
            </w:r>
          </w:p>
        </w:tc>
        <w:tc>
          <w:tcPr>
            <w:tcW w:w="0" w:type="auto"/>
            <w:vAlign w:val="center"/>
            <w:hideMark/>
          </w:tcPr>
          <w:p w14:paraId="0E923A2C" w14:textId="77777777" w:rsidR="00FD142D" w:rsidRPr="00FD142D" w:rsidRDefault="00FD142D" w:rsidP="00FD142D">
            <w:pPr>
              <w:spacing w:after="0" w:line="240" w:lineRule="auto"/>
            </w:pPr>
            <w:r w:rsidRPr="00FD142D">
              <w:t>Delay in Regulator approvals (e.g., NUPRC, NESREA)</w:t>
            </w:r>
          </w:p>
        </w:tc>
        <w:tc>
          <w:tcPr>
            <w:tcW w:w="0" w:type="auto"/>
            <w:vAlign w:val="center"/>
            <w:hideMark/>
          </w:tcPr>
          <w:p w14:paraId="1ACE5931" w14:textId="77777777" w:rsidR="00FD142D" w:rsidRPr="00FD142D" w:rsidRDefault="00FD142D" w:rsidP="00FD142D">
            <w:pPr>
              <w:spacing w:after="0" w:line="240" w:lineRule="auto"/>
            </w:pPr>
            <w:r w:rsidRPr="00FD142D">
              <w:t>Regulatory</w:t>
            </w:r>
          </w:p>
        </w:tc>
        <w:tc>
          <w:tcPr>
            <w:tcW w:w="0" w:type="auto"/>
            <w:vAlign w:val="center"/>
            <w:hideMark/>
          </w:tcPr>
          <w:p w14:paraId="794070E8" w14:textId="77777777" w:rsidR="00FD142D" w:rsidRPr="00FD142D" w:rsidRDefault="00FD142D" w:rsidP="00FD142D">
            <w:pPr>
              <w:spacing w:after="0" w:line="240" w:lineRule="auto"/>
            </w:pPr>
            <w:r w:rsidRPr="00FD142D">
              <w:t>Medium</w:t>
            </w:r>
          </w:p>
        </w:tc>
        <w:tc>
          <w:tcPr>
            <w:tcW w:w="0" w:type="auto"/>
            <w:vAlign w:val="center"/>
            <w:hideMark/>
          </w:tcPr>
          <w:p w14:paraId="383878C1" w14:textId="77777777" w:rsidR="00FD142D" w:rsidRPr="00FD142D" w:rsidRDefault="00FD142D" w:rsidP="00FD142D">
            <w:pPr>
              <w:spacing w:after="0" w:line="240" w:lineRule="auto"/>
            </w:pPr>
            <w:r w:rsidRPr="00FD142D">
              <w:t>Possible</w:t>
            </w:r>
          </w:p>
        </w:tc>
        <w:tc>
          <w:tcPr>
            <w:tcW w:w="0" w:type="auto"/>
            <w:vAlign w:val="center"/>
            <w:hideMark/>
          </w:tcPr>
          <w:p w14:paraId="697D6358" w14:textId="77777777" w:rsidR="00FD142D" w:rsidRPr="00FD142D" w:rsidRDefault="00FD142D" w:rsidP="00FD142D">
            <w:pPr>
              <w:spacing w:after="0" w:line="240" w:lineRule="auto"/>
            </w:pPr>
            <w:r w:rsidRPr="00FD142D">
              <w:t>Medium</w:t>
            </w:r>
          </w:p>
        </w:tc>
        <w:tc>
          <w:tcPr>
            <w:tcW w:w="0" w:type="auto"/>
            <w:vAlign w:val="center"/>
            <w:hideMark/>
          </w:tcPr>
          <w:p w14:paraId="0A592201" w14:textId="77777777" w:rsidR="00FD142D" w:rsidRPr="00FD142D" w:rsidRDefault="00FD142D" w:rsidP="00FD142D">
            <w:pPr>
              <w:spacing w:after="0" w:line="240" w:lineRule="auto"/>
            </w:pPr>
            <w:r w:rsidRPr="00FD142D">
              <w:t>Pre-submission engagement, regulator workshops, early documentation readiness</w:t>
            </w:r>
          </w:p>
        </w:tc>
      </w:tr>
      <w:tr w:rsidR="00FD142D" w:rsidRPr="00FD142D" w14:paraId="5C8E785B" w14:textId="77777777">
        <w:trPr>
          <w:tblCellSpacing w:w="15" w:type="dxa"/>
        </w:trPr>
        <w:tc>
          <w:tcPr>
            <w:tcW w:w="0" w:type="auto"/>
            <w:vAlign w:val="center"/>
            <w:hideMark/>
          </w:tcPr>
          <w:p w14:paraId="24993FF8" w14:textId="77777777" w:rsidR="00FD142D" w:rsidRPr="00FD142D" w:rsidRDefault="00FD142D" w:rsidP="00FD142D">
            <w:pPr>
              <w:spacing w:after="0" w:line="240" w:lineRule="auto"/>
            </w:pPr>
            <w:r w:rsidRPr="00FD142D">
              <w:t>R9</w:t>
            </w:r>
          </w:p>
        </w:tc>
        <w:tc>
          <w:tcPr>
            <w:tcW w:w="0" w:type="auto"/>
            <w:vAlign w:val="center"/>
            <w:hideMark/>
          </w:tcPr>
          <w:p w14:paraId="2637C178" w14:textId="77777777" w:rsidR="00FD142D" w:rsidRPr="00FD142D" w:rsidRDefault="00FD142D" w:rsidP="00FD142D">
            <w:pPr>
              <w:spacing w:after="0" w:line="240" w:lineRule="auto"/>
            </w:pPr>
            <w:r w:rsidRPr="00FD142D">
              <w:t>Power plant interconnection delays (132 kV line)</w:t>
            </w:r>
          </w:p>
        </w:tc>
        <w:tc>
          <w:tcPr>
            <w:tcW w:w="0" w:type="auto"/>
            <w:vAlign w:val="center"/>
            <w:hideMark/>
          </w:tcPr>
          <w:p w14:paraId="4405F129" w14:textId="77777777" w:rsidR="00FD142D" w:rsidRPr="00FD142D" w:rsidRDefault="00FD142D" w:rsidP="00FD142D">
            <w:pPr>
              <w:spacing w:after="0" w:line="240" w:lineRule="auto"/>
            </w:pPr>
            <w:r w:rsidRPr="00FD142D">
              <w:t>Technical</w:t>
            </w:r>
          </w:p>
        </w:tc>
        <w:tc>
          <w:tcPr>
            <w:tcW w:w="0" w:type="auto"/>
            <w:vAlign w:val="center"/>
            <w:hideMark/>
          </w:tcPr>
          <w:p w14:paraId="33018032" w14:textId="77777777" w:rsidR="00FD142D" w:rsidRPr="00FD142D" w:rsidRDefault="00FD142D" w:rsidP="00FD142D">
            <w:pPr>
              <w:spacing w:after="0" w:line="240" w:lineRule="auto"/>
            </w:pPr>
            <w:r w:rsidRPr="00FD142D">
              <w:t>Medium</w:t>
            </w:r>
          </w:p>
        </w:tc>
        <w:tc>
          <w:tcPr>
            <w:tcW w:w="0" w:type="auto"/>
            <w:vAlign w:val="center"/>
            <w:hideMark/>
          </w:tcPr>
          <w:p w14:paraId="5B9FD0E2" w14:textId="77777777" w:rsidR="00FD142D" w:rsidRPr="00FD142D" w:rsidRDefault="00FD142D" w:rsidP="00FD142D">
            <w:pPr>
              <w:spacing w:after="0" w:line="240" w:lineRule="auto"/>
            </w:pPr>
            <w:r w:rsidRPr="00FD142D">
              <w:t>Unlikely</w:t>
            </w:r>
          </w:p>
        </w:tc>
        <w:tc>
          <w:tcPr>
            <w:tcW w:w="0" w:type="auto"/>
            <w:vAlign w:val="center"/>
            <w:hideMark/>
          </w:tcPr>
          <w:p w14:paraId="1D1D5C53" w14:textId="77777777" w:rsidR="00FD142D" w:rsidRPr="00FD142D" w:rsidRDefault="00FD142D" w:rsidP="00FD142D">
            <w:pPr>
              <w:spacing w:after="0" w:line="240" w:lineRule="auto"/>
            </w:pPr>
            <w:r w:rsidRPr="00FD142D">
              <w:t>Low</w:t>
            </w:r>
          </w:p>
        </w:tc>
        <w:tc>
          <w:tcPr>
            <w:tcW w:w="0" w:type="auto"/>
            <w:vAlign w:val="center"/>
            <w:hideMark/>
          </w:tcPr>
          <w:p w14:paraId="0A6B970D" w14:textId="77777777" w:rsidR="00FD142D" w:rsidRPr="00FD142D" w:rsidRDefault="00FD142D" w:rsidP="00FD142D">
            <w:pPr>
              <w:spacing w:after="0" w:line="240" w:lineRule="auto"/>
            </w:pPr>
            <w:r w:rsidRPr="00FD142D">
              <w:t xml:space="preserve">Parallel permit application, engage grid operator early, phased energization </w:t>
            </w:r>
            <w:r w:rsidRPr="00FD142D">
              <w:lastRenderedPageBreak/>
              <w:t>plan</w:t>
            </w:r>
          </w:p>
        </w:tc>
      </w:tr>
      <w:tr w:rsidR="00FD142D" w:rsidRPr="00FD142D" w14:paraId="3FBD508F" w14:textId="77777777">
        <w:trPr>
          <w:tblCellSpacing w:w="15" w:type="dxa"/>
        </w:trPr>
        <w:tc>
          <w:tcPr>
            <w:tcW w:w="0" w:type="auto"/>
            <w:vAlign w:val="center"/>
            <w:hideMark/>
          </w:tcPr>
          <w:p w14:paraId="60AC2275" w14:textId="77777777" w:rsidR="00FD142D" w:rsidRPr="00FD142D" w:rsidRDefault="00FD142D" w:rsidP="00FD142D">
            <w:pPr>
              <w:spacing w:after="0" w:line="240" w:lineRule="auto"/>
            </w:pPr>
            <w:r w:rsidRPr="00FD142D">
              <w:t>R10</w:t>
            </w:r>
          </w:p>
        </w:tc>
        <w:tc>
          <w:tcPr>
            <w:tcW w:w="0" w:type="auto"/>
            <w:vAlign w:val="center"/>
            <w:hideMark/>
          </w:tcPr>
          <w:p w14:paraId="46B2D5D2" w14:textId="77777777" w:rsidR="00FD142D" w:rsidRPr="00FD142D" w:rsidRDefault="00FD142D" w:rsidP="00FD142D">
            <w:pPr>
              <w:spacing w:after="0" w:line="240" w:lineRule="auto"/>
            </w:pPr>
            <w:r w:rsidRPr="00FD142D">
              <w:t>LNG terminal tie-in interface risks</w:t>
            </w:r>
          </w:p>
        </w:tc>
        <w:tc>
          <w:tcPr>
            <w:tcW w:w="0" w:type="auto"/>
            <w:vAlign w:val="center"/>
            <w:hideMark/>
          </w:tcPr>
          <w:p w14:paraId="55C1A1AB" w14:textId="77777777" w:rsidR="00FD142D" w:rsidRPr="00FD142D" w:rsidRDefault="00FD142D" w:rsidP="00FD142D">
            <w:pPr>
              <w:spacing w:after="0" w:line="240" w:lineRule="auto"/>
            </w:pPr>
            <w:r w:rsidRPr="00FD142D">
              <w:t>Infrastructure</w:t>
            </w:r>
          </w:p>
        </w:tc>
        <w:tc>
          <w:tcPr>
            <w:tcW w:w="0" w:type="auto"/>
            <w:vAlign w:val="center"/>
            <w:hideMark/>
          </w:tcPr>
          <w:p w14:paraId="006408CC" w14:textId="77777777" w:rsidR="00FD142D" w:rsidRPr="00FD142D" w:rsidRDefault="00FD142D" w:rsidP="00FD142D">
            <w:pPr>
              <w:spacing w:after="0" w:line="240" w:lineRule="auto"/>
            </w:pPr>
            <w:r w:rsidRPr="00FD142D">
              <w:t>High</w:t>
            </w:r>
          </w:p>
        </w:tc>
        <w:tc>
          <w:tcPr>
            <w:tcW w:w="0" w:type="auto"/>
            <w:vAlign w:val="center"/>
            <w:hideMark/>
          </w:tcPr>
          <w:p w14:paraId="18B22E43" w14:textId="77777777" w:rsidR="00FD142D" w:rsidRPr="00FD142D" w:rsidRDefault="00FD142D" w:rsidP="00FD142D">
            <w:pPr>
              <w:spacing w:after="0" w:line="240" w:lineRule="auto"/>
            </w:pPr>
            <w:r w:rsidRPr="00FD142D">
              <w:t>Unlikely</w:t>
            </w:r>
          </w:p>
        </w:tc>
        <w:tc>
          <w:tcPr>
            <w:tcW w:w="0" w:type="auto"/>
            <w:vAlign w:val="center"/>
            <w:hideMark/>
          </w:tcPr>
          <w:p w14:paraId="06A58401" w14:textId="77777777" w:rsidR="00FD142D" w:rsidRPr="00FD142D" w:rsidRDefault="00FD142D" w:rsidP="00FD142D">
            <w:pPr>
              <w:spacing w:after="0" w:line="240" w:lineRule="auto"/>
            </w:pPr>
            <w:r w:rsidRPr="00FD142D">
              <w:t>Medium</w:t>
            </w:r>
          </w:p>
        </w:tc>
        <w:tc>
          <w:tcPr>
            <w:tcW w:w="0" w:type="auto"/>
            <w:vAlign w:val="center"/>
            <w:hideMark/>
          </w:tcPr>
          <w:p w14:paraId="16C5DD09" w14:textId="77777777" w:rsidR="00FD142D" w:rsidRPr="00FD142D" w:rsidRDefault="00FD142D" w:rsidP="00FD142D">
            <w:pPr>
              <w:spacing w:after="0" w:line="240" w:lineRule="auto"/>
            </w:pPr>
            <w:r w:rsidRPr="00FD142D">
              <w:t>Detailed interface schedule, dedicated tie-in coordination team</w:t>
            </w:r>
          </w:p>
        </w:tc>
      </w:tr>
    </w:tbl>
    <w:p w14:paraId="58EFC919" w14:textId="77777777" w:rsidR="00FD142D" w:rsidRPr="00FD142D" w:rsidRDefault="00FD142D" w:rsidP="00FD142D">
      <w:pPr>
        <w:spacing w:after="0" w:line="240" w:lineRule="auto"/>
      </w:pPr>
    </w:p>
    <w:p w14:paraId="5F617DA2" w14:textId="2B96F2DD" w:rsidR="0036259B" w:rsidRDefault="0036259B" w:rsidP="0036259B">
      <w:pPr>
        <w:pStyle w:val="Heading3"/>
      </w:pPr>
      <w:bookmarkStart w:id="29" w:name="_Toc212063204"/>
      <w:r>
        <w:rPr>
          <w:color w:val="0050A0"/>
        </w:rPr>
        <w:t>B. Assess-Stage Deliverables List</w:t>
      </w:r>
      <w:bookmarkEnd w:id="29"/>
    </w:p>
    <w:tbl>
      <w:tblPr>
        <w:tblStyle w:val="TableGrid"/>
        <w:tblW w:w="0" w:type="auto"/>
        <w:tblLook w:val="04A0" w:firstRow="1" w:lastRow="0" w:firstColumn="1" w:lastColumn="0" w:noHBand="0" w:noVBand="1"/>
      </w:tblPr>
      <w:tblGrid>
        <w:gridCol w:w="2880"/>
        <w:gridCol w:w="2880"/>
        <w:gridCol w:w="2880"/>
      </w:tblGrid>
      <w:tr w:rsidR="0036259B" w14:paraId="0F64370F" w14:textId="77777777" w:rsidTr="00210B42">
        <w:tc>
          <w:tcPr>
            <w:tcW w:w="2880" w:type="dxa"/>
          </w:tcPr>
          <w:p w14:paraId="3A1DA3C5" w14:textId="77777777" w:rsidR="0036259B" w:rsidRDefault="0036259B" w:rsidP="00210B42">
            <w:r>
              <w:t>Deliverable</w:t>
            </w:r>
          </w:p>
        </w:tc>
        <w:tc>
          <w:tcPr>
            <w:tcW w:w="2880" w:type="dxa"/>
          </w:tcPr>
          <w:p w14:paraId="1E2086F9" w14:textId="77777777" w:rsidR="0036259B" w:rsidRDefault="0036259B" w:rsidP="00210B42">
            <w:r>
              <w:t>Owner</w:t>
            </w:r>
          </w:p>
        </w:tc>
        <w:tc>
          <w:tcPr>
            <w:tcW w:w="2880" w:type="dxa"/>
          </w:tcPr>
          <w:p w14:paraId="60E6C018" w14:textId="77777777" w:rsidR="0036259B" w:rsidRDefault="0036259B" w:rsidP="00210B42">
            <w:r>
              <w:t>Due</w:t>
            </w:r>
          </w:p>
        </w:tc>
      </w:tr>
      <w:tr w:rsidR="0036259B" w14:paraId="108B9896" w14:textId="77777777" w:rsidTr="00210B42">
        <w:tc>
          <w:tcPr>
            <w:tcW w:w="2880" w:type="dxa"/>
          </w:tcPr>
          <w:p w14:paraId="12A0E1DD" w14:textId="77777777" w:rsidR="0036259B" w:rsidRDefault="0036259B" w:rsidP="00210B42">
            <w:r>
              <w:t>Concept Selection Report</w:t>
            </w:r>
          </w:p>
        </w:tc>
        <w:tc>
          <w:tcPr>
            <w:tcW w:w="2880" w:type="dxa"/>
          </w:tcPr>
          <w:p w14:paraId="4105A397" w14:textId="77777777" w:rsidR="0036259B" w:rsidRDefault="0036259B" w:rsidP="00210B42">
            <w:r>
              <w:t>PMC</w:t>
            </w:r>
          </w:p>
        </w:tc>
        <w:tc>
          <w:tcPr>
            <w:tcW w:w="2880" w:type="dxa"/>
          </w:tcPr>
          <w:p w14:paraId="1061BC90" w14:textId="77777777" w:rsidR="0036259B" w:rsidRDefault="0036259B" w:rsidP="00210B42">
            <w:r>
              <w:t>Q2 2026</w:t>
            </w:r>
          </w:p>
        </w:tc>
      </w:tr>
      <w:tr w:rsidR="0036259B" w14:paraId="4134143A" w14:textId="77777777" w:rsidTr="00210B42">
        <w:tc>
          <w:tcPr>
            <w:tcW w:w="2880" w:type="dxa"/>
          </w:tcPr>
          <w:p w14:paraId="566975C7" w14:textId="77777777" w:rsidR="0036259B" w:rsidRDefault="0036259B" w:rsidP="00210B42">
            <w:r>
              <w:t>BoD</w:t>
            </w:r>
          </w:p>
        </w:tc>
        <w:tc>
          <w:tcPr>
            <w:tcW w:w="2880" w:type="dxa"/>
          </w:tcPr>
          <w:p w14:paraId="26D8317B" w14:textId="77777777" w:rsidR="0036259B" w:rsidRDefault="0036259B" w:rsidP="00210B42">
            <w:r>
              <w:t>PMC/Engineering</w:t>
            </w:r>
          </w:p>
        </w:tc>
        <w:tc>
          <w:tcPr>
            <w:tcW w:w="2880" w:type="dxa"/>
          </w:tcPr>
          <w:p w14:paraId="4EEEFB86" w14:textId="77777777" w:rsidR="0036259B" w:rsidRDefault="0036259B" w:rsidP="00210B42">
            <w:r>
              <w:t>Q2 2026</w:t>
            </w:r>
          </w:p>
        </w:tc>
      </w:tr>
      <w:tr w:rsidR="0036259B" w14:paraId="08F89987" w14:textId="77777777" w:rsidTr="00210B42">
        <w:tc>
          <w:tcPr>
            <w:tcW w:w="2880" w:type="dxa"/>
          </w:tcPr>
          <w:p w14:paraId="05F8D907" w14:textId="77777777" w:rsidR="0036259B" w:rsidRDefault="0036259B" w:rsidP="00210B42">
            <w:r>
              <w:t>Class 4 Estimate</w:t>
            </w:r>
          </w:p>
        </w:tc>
        <w:tc>
          <w:tcPr>
            <w:tcW w:w="2880" w:type="dxa"/>
          </w:tcPr>
          <w:p w14:paraId="36AAA0DC" w14:textId="77777777" w:rsidR="0036259B" w:rsidRDefault="0036259B" w:rsidP="00210B42">
            <w:r>
              <w:t>Estimating</w:t>
            </w:r>
          </w:p>
        </w:tc>
        <w:tc>
          <w:tcPr>
            <w:tcW w:w="2880" w:type="dxa"/>
          </w:tcPr>
          <w:p w14:paraId="4AE9DE0E" w14:textId="77777777" w:rsidR="0036259B" w:rsidRDefault="0036259B" w:rsidP="00210B42">
            <w:r>
              <w:t>Q2 2026</w:t>
            </w:r>
          </w:p>
        </w:tc>
      </w:tr>
      <w:tr w:rsidR="0036259B" w14:paraId="79F73E23" w14:textId="77777777" w:rsidTr="00210B42">
        <w:tc>
          <w:tcPr>
            <w:tcW w:w="2880" w:type="dxa"/>
          </w:tcPr>
          <w:p w14:paraId="44268CBC" w14:textId="77777777" w:rsidR="0036259B" w:rsidRDefault="0036259B" w:rsidP="00210B42">
            <w:r>
              <w:t>L1 Schedule</w:t>
            </w:r>
          </w:p>
        </w:tc>
        <w:tc>
          <w:tcPr>
            <w:tcW w:w="2880" w:type="dxa"/>
          </w:tcPr>
          <w:p w14:paraId="15F1E716" w14:textId="77777777" w:rsidR="0036259B" w:rsidRDefault="0036259B" w:rsidP="00210B42">
            <w:r>
              <w:t>Planning</w:t>
            </w:r>
          </w:p>
        </w:tc>
        <w:tc>
          <w:tcPr>
            <w:tcW w:w="2880" w:type="dxa"/>
          </w:tcPr>
          <w:p w14:paraId="7C3AE1D9" w14:textId="77777777" w:rsidR="0036259B" w:rsidRDefault="0036259B" w:rsidP="00210B42">
            <w:r>
              <w:t>Q2 2026</w:t>
            </w:r>
          </w:p>
        </w:tc>
      </w:tr>
      <w:tr w:rsidR="0036259B" w14:paraId="6549D1F3" w14:textId="77777777" w:rsidTr="00210B42">
        <w:tc>
          <w:tcPr>
            <w:tcW w:w="2880" w:type="dxa"/>
          </w:tcPr>
          <w:p w14:paraId="1D17ABBE" w14:textId="77777777" w:rsidR="0036259B" w:rsidRDefault="0036259B" w:rsidP="00210B42">
            <w:r>
              <w:t>HSSE Scoping Report</w:t>
            </w:r>
          </w:p>
        </w:tc>
        <w:tc>
          <w:tcPr>
            <w:tcW w:w="2880" w:type="dxa"/>
          </w:tcPr>
          <w:p w14:paraId="30246893" w14:textId="77777777" w:rsidR="0036259B" w:rsidRDefault="0036259B" w:rsidP="00210B42">
            <w:r>
              <w:t>HSSE</w:t>
            </w:r>
          </w:p>
        </w:tc>
        <w:tc>
          <w:tcPr>
            <w:tcW w:w="2880" w:type="dxa"/>
          </w:tcPr>
          <w:p w14:paraId="7FCC8CFD" w14:textId="77777777" w:rsidR="0036259B" w:rsidRDefault="0036259B" w:rsidP="00210B42">
            <w:r>
              <w:t>Q2 2026</w:t>
            </w:r>
          </w:p>
        </w:tc>
      </w:tr>
      <w:tr w:rsidR="0036259B" w14:paraId="24F5F3E1" w14:textId="77777777" w:rsidTr="00210B42">
        <w:tc>
          <w:tcPr>
            <w:tcW w:w="2880" w:type="dxa"/>
          </w:tcPr>
          <w:p w14:paraId="5C0843D9" w14:textId="77777777" w:rsidR="0036259B" w:rsidRDefault="0036259B" w:rsidP="00210B42">
            <w:r>
              <w:t>Stakeholder Plan</w:t>
            </w:r>
          </w:p>
        </w:tc>
        <w:tc>
          <w:tcPr>
            <w:tcW w:w="2880" w:type="dxa"/>
          </w:tcPr>
          <w:p w14:paraId="441FBD3D" w14:textId="77777777" w:rsidR="0036259B" w:rsidRDefault="0036259B" w:rsidP="00210B42">
            <w:r>
              <w:t>CSR &amp; Legal</w:t>
            </w:r>
          </w:p>
        </w:tc>
        <w:tc>
          <w:tcPr>
            <w:tcW w:w="2880" w:type="dxa"/>
          </w:tcPr>
          <w:p w14:paraId="10ABAC19" w14:textId="77777777" w:rsidR="0036259B" w:rsidRDefault="0036259B" w:rsidP="00210B42">
            <w:r>
              <w:t>Q2 2026</w:t>
            </w:r>
          </w:p>
        </w:tc>
      </w:tr>
      <w:tr w:rsidR="0036259B" w14:paraId="181355A5" w14:textId="77777777" w:rsidTr="00210B42">
        <w:tc>
          <w:tcPr>
            <w:tcW w:w="2880" w:type="dxa"/>
          </w:tcPr>
          <w:p w14:paraId="0A99CC71" w14:textId="77777777" w:rsidR="0036259B" w:rsidRDefault="0036259B" w:rsidP="00210B42">
            <w:r>
              <w:t>FID Readiness Roadmap</w:t>
            </w:r>
          </w:p>
        </w:tc>
        <w:tc>
          <w:tcPr>
            <w:tcW w:w="2880" w:type="dxa"/>
          </w:tcPr>
          <w:p w14:paraId="4944CC63" w14:textId="77777777" w:rsidR="0036259B" w:rsidRDefault="0036259B" w:rsidP="00210B42">
            <w:r>
              <w:t>Project Controls</w:t>
            </w:r>
          </w:p>
        </w:tc>
        <w:tc>
          <w:tcPr>
            <w:tcW w:w="2880" w:type="dxa"/>
          </w:tcPr>
          <w:p w14:paraId="6F61DAC9" w14:textId="77777777" w:rsidR="0036259B" w:rsidRDefault="0036259B" w:rsidP="00210B42">
            <w:r>
              <w:t>Q2 2026</w:t>
            </w:r>
          </w:p>
        </w:tc>
      </w:tr>
    </w:tbl>
    <w:p w14:paraId="38C961E6" w14:textId="77777777" w:rsidR="0036259B" w:rsidRDefault="0036259B" w:rsidP="0036259B">
      <w:pPr>
        <w:pStyle w:val="Heading3"/>
      </w:pPr>
      <w:bookmarkStart w:id="30" w:name="_Toc212063205"/>
      <w:r>
        <w:rPr>
          <w:color w:val="0050A0"/>
        </w:rPr>
        <w:t>C. Glossary &amp; Abbreviations</w:t>
      </w:r>
      <w:bookmarkEnd w:id="30"/>
    </w:p>
    <w:p w14:paraId="20BD8EEC" w14:textId="77777777" w:rsidR="0036259B" w:rsidRDefault="0036259B" w:rsidP="0036259B">
      <w:r>
        <w:t>BoD – Basis of Design; CSR – Corporate Social Responsibility; EDMS – Electronic Document Management System; ENVID – Environmental Identification; EPC – Engineering, Procurement, and Construction; ESIA – Environmental and Social Impact Assessment; FEED – Front-End Engineering Design; FID – Final Investment Decision; HAZID – Hazard Identification; HDD – Horizontal Directional Drilling; HSSE – Health, Safety, Security, Environment; IFC – International Finance Corporation; JV – Joint Venture; LSTK – Lump Sum Turnkey; NESREA – National Environmental Standards and Regulations Enforcement Agency; NUPRC – Nigerian Upstream Petroleum Regulatory Commission; PMC – Project Management Consultancy; ROW – Right of Way; RFSU – Ready for Start-Up; WBS – Work Breakdown Structure.</w:t>
      </w:r>
    </w:p>
    <w:p w14:paraId="133AE6BA" w14:textId="77777777" w:rsidR="0036259B" w:rsidRPr="00375BF7" w:rsidRDefault="0036259B" w:rsidP="00375BF7">
      <w:pPr>
        <w:rPr>
          <w:iCs/>
        </w:rPr>
      </w:pPr>
    </w:p>
    <w:sectPr w:rsidR="0036259B" w:rsidRPr="00375BF7" w:rsidSect="00F342F6">
      <w:headerReference w:type="default" r:id="rId18"/>
      <w:footerReference w:type="default" r:id="rId19"/>
      <w:headerReference w:type="first" r:id="rId20"/>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7756EB" w14:textId="77777777" w:rsidR="00CA0F3D" w:rsidRDefault="00CA0F3D">
      <w:pPr>
        <w:spacing w:after="0" w:line="240" w:lineRule="auto"/>
      </w:pPr>
      <w:r>
        <w:separator/>
      </w:r>
    </w:p>
  </w:endnote>
  <w:endnote w:type="continuationSeparator" w:id="0">
    <w:p w14:paraId="6FF1A270" w14:textId="77777777" w:rsidR="00CA0F3D" w:rsidRDefault="00CA0F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10B4E" w14:textId="26870BFF" w:rsidR="006C4DF1" w:rsidRDefault="00000000">
    <w:pPr>
      <w:pStyle w:val="Footer"/>
    </w:pPr>
    <w:r>
      <w:t xml:space="preserve">Confidential – Property of WorkflowKits / NDGIE Project  |  Page </w:t>
    </w:r>
    <w:r>
      <w:fldChar w:fldCharType="begin"/>
    </w:r>
    <w:r>
      <w:instrText>PAGE</w:instrText>
    </w:r>
    <w:r>
      <w:fldChar w:fldCharType="separate"/>
    </w:r>
    <w:r w:rsidR="00E73819">
      <w:rPr>
        <w:noProof/>
      </w:rPr>
      <w:t>1</w:t>
    </w:r>
    <w:r>
      <w:fldChar w:fldCharType="end"/>
    </w:r>
    <w:r>
      <w:t xml:space="preserve"> of </w:t>
    </w:r>
    <w:r>
      <w:fldChar w:fldCharType="begin"/>
    </w:r>
    <w:r>
      <w:instrText>NUMPAGES</w:instrText>
    </w:r>
    <w:r>
      <w:fldChar w:fldCharType="separate"/>
    </w:r>
    <w:r w:rsidR="00E73819">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BE9446" w14:textId="77777777" w:rsidR="00CA0F3D" w:rsidRDefault="00CA0F3D">
      <w:pPr>
        <w:spacing w:after="0" w:line="240" w:lineRule="auto"/>
      </w:pPr>
      <w:r>
        <w:separator/>
      </w:r>
    </w:p>
  </w:footnote>
  <w:footnote w:type="continuationSeparator" w:id="0">
    <w:p w14:paraId="37E0468A" w14:textId="77777777" w:rsidR="00CA0F3D" w:rsidRDefault="00CA0F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C41F0E" w14:textId="205319AB" w:rsidR="006C4DF1" w:rsidRDefault="00F342F6">
    <w:pPr>
      <w:pStyle w:val="Header"/>
      <w:jc w:val="right"/>
    </w:pPr>
    <w:r>
      <w:rPr>
        <w:noProof/>
      </w:rPr>
      <mc:AlternateContent>
        <mc:Choice Requires="wps">
          <w:drawing>
            <wp:anchor distT="0" distB="0" distL="114300" distR="114300" simplePos="0" relativeHeight="251660288" behindDoc="0" locked="0" layoutInCell="1" allowOverlap="1" wp14:anchorId="2F0C776F" wp14:editId="47DB882B">
              <wp:simplePos x="0" y="0"/>
              <wp:positionH relativeFrom="column">
                <wp:posOffset>-585952</wp:posOffset>
              </wp:positionH>
              <wp:positionV relativeFrom="paragraph">
                <wp:posOffset>-215462</wp:posOffset>
              </wp:positionV>
              <wp:extent cx="690180" cy="543034"/>
              <wp:effectExtent l="0" t="0" r="0" b="9525"/>
              <wp:wrapNone/>
              <wp:docPr id="1475079565" name="Text Box 11"/>
              <wp:cNvGraphicFramePr/>
              <a:graphic xmlns:a="http://schemas.openxmlformats.org/drawingml/2006/main">
                <a:graphicData uri="http://schemas.microsoft.com/office/word/2010/wordprocessingShape">
                  <wps:wsp>
                    <wps:cNvSpPr txBox="1"/>
                    <wps:spPr>
                      <a:xfrm>
                        <a:off x="0" y="0"/>
                        <a:ext cx="690180" cy="543034"/>
                      </a:xfrm>
                      <a:prstGeom prst="rect">
                        <a:avLst/>
                      </a:prstGeom>
                      <a:solidFill>
                        <a:schemeClr val="lt1"/>
                      </a:solidFill>
                      <a:ln w="6350">
                        <a:noFill/>
                      </a:ln>
                    </wps:spPr>
                    <wps:txbx>
                      <w:txbxContent>
                        <w:p w14:paraId="3EDE9402" w14:textId="0244016D" w:rsidR="00F342F6" w:rsidRDefault="009570BC">
                          <w:r>
                            <w:rPr>
                              <w:noProof/>
                            </w:rPr>
                            <w:drawing>
                              <wp:inline distT="0" distB="0" distL="0" distR="0" wp14:anchorId="24CCF717" wp14:editId="05F75B96">
                                <wp:extent cx="445135" cy="445135"/>
                                <wp:effectExtent l="0" t="0" r="0" b="0"/>
                                <wp:docPr id="244678068" name="Picture 12" descr="A logo with a blue and yellow arr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678068" name="Picture 12" descr="A logo with a blue and yellow arrow&#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45135" cy="44513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F0C776F" id="_x0000_t202" coordsize="21600,21600" o:spt="202" path="m,l,21600r21600,l21600,xe">
              <v:stroke joinstyle="miter"/>
              <v:path gradientshapeok="t" o:connecttype="rect"/>
            </v:shapetype>
            <v:shape id="Text Box 11" o:spid="_x0000_s1026" type="#_x0000_t202" style="position:absolute;left:0;text-align:left;margin-left:-46.15pt;margin-top:-16.95pt;width:54.35pt;height:42.7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" fillcolor="white [3201]" stroked="f" strokeweight=".5pt">
              <v:textbox>
                <w:txbxContent>
                  <w:p w14:paraId="3EDE9402" w14:textId="0244016D" w:rsidR="00F342F6" w:rsidRDefault="009570BC">
                    <w:r>
                      <w:rPr>
                        <w:noProof/>
                      </w:rPr>
                      <w:drawing>
                        <wp:inline distT="0" distB="0" distL="0" distR="0" wp14:anchorId="24CCF717" wp14:editId="05F75B96">
                          <wp:extent cx="445135" cy="445135"/>
                          <wp:effectExtent l="0" t="0" r="0" b="0"/>
                          <wp:docPr id="244678068" name="Picture 12" descr="A logo with a blue and yellow arr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678068" name="Picture 12" descr="A logo with a blue and yellow arrow&#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45135" cy="445135"/>
                                  </a:xfrm>
                                  <a:prstGeom prst="rect">
                                    <a:avLst/>
                                  </a:prstGeom>
                                  <a:noFill/>
                                  <a:ln>
                                    <a:noFill/>
                                  </a:ln>
                                </pic:spPr>
                              </pic:pic>
                            </a:graphicData>
                          </a:graphic>
                        </wp:inline>
                      </w:drawing>
                    </w:r>
                  </w:p>
                </w:txbxContent>
              </v:textbox>
            </v:shape>
          </w:pict>
        </mc:Fallback>
      </mc:AlternateContent>
    </w:r>
    <w:r w:rsidR="00000000">
      <w:t>NDGIE PES – Assess Stage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C70E64" w14:textId="315E6B8A" w:rsidR="00F342F6" w:rsidRDefault="00F342F6">
    <w:pPr>
      <w:pStyle w:val="Header"/>
    </w:pPr>
    <w:r>
      <w:rPr>
        <w:noProof/>
      </w:rPr>
      <mc:AlternateContent>
        <mc:Choice Requires="wps">
          <w:drawing>
            <wp:anchor distT="0" distB="0" distL="114300" distR="114300" simplePos="0" relativeHeight="251659264" behindDoc="0" locked="0" layoutInCell="1" allowOverlap="1" wp14:anchorId="0E504DA6" wp14:editId="163BBD93">
              <wp:simplePos x="0" y="0"/>
              <wp:positionH relativeFrom="column">
                <wp:posOffset>-701566</wp:posOffset>
              </wp:positionH>
              <wp:positionV relativeFrom="paragraph">
                <wp:posOffset>-218966</wp:posOffset>
              </wp:positionV>
              <wp:extent cx="683173" cy="599090"/>
              <wp:effectExtent l="0" t="0" r="3175" b="0"/>
              <wp:wrapNone/>
              <wp:docPr id="320881959" name="Text Box 9"/>
              <wp:cNvGraphicFramePr/>
              <a:graphic xmlns:a="http://schemas.openxmlformats.org/drawingml/2006/main">
                <a:graphicData uri="http://schemas.microsoft.com/office/word/2010/wordprocessingShape">
                  <wps:wsp>
                    <wps:cNvSpPr txBox="1"/>
                    <wps:spPr>
                      <a:xfrm>
                        <a:off x="0" y="0"/>
                        <a:ext cx="683173" cy="599090"/>
                      </a:xfrm>
                      <a:prstGeom prst="rect">
                        <a:avLst/>
                      </a:prstGeom>
                      <a:solidFill>
                        <a:schemeClr val="lt1"/>
                      </a:solidFill>
                      <a:ln w="6350">
                        <a:noFill/>
                      </a:ln>
                    </wps:spPr>
                    <wps:txbx>
                      <w:txbxContent>
                        <w:p w14:paraId="1CAA3444" w14:textId="47B8273D" w:rsidR="00F342F6" w:rsidRDefault="00F342F6">
                          <w:r>
                            <w:rPr>
                              <w:noProof/>
                            </w:rPr>
                            <w:drawing>
                              <wp:inline distT="0" distB="0" distL="0" distR="0" wp14:anchorId="6E685DE3" wp14:editId="1CBAD42E">
                                <wp:extent cx="493395" cy="493395"/>
                                <wp:effectExtent l="0" t="0" r="0" b="1905"/>
                                <wp:docPr id="112020202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93395" cy="49339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0E504DA6" id="_x0000_t202" coordsize="21600,21600" o:spt="202" path="m,l,21600r21600,l21600,xe">
              <v:stroke joinstyle="miter"/>
              <v:path gradientshapeok="t" o:connecttype="rect"/>
            </v:shapetype>
            <v:shape id="Text Box 9" o:spid="_x0000_s1027" type="#_x0000_t202" style="position:absolute;margin-left:-55.25pt;margin-top:-17.25pt;width:53.8pt;height:47.1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" fillcolor="white [3201]" stroked="f" strokeweight=".5pt">
              <v:textbox>
                <w:txbxContent>
                  <w:p w14:paraId="1CAA3444" w14:textId="47B8273D" w:rsidR="00F342F6" w:rsidRDefault="00F342F6">
                    <w:r>
                      <w:rPr>
                        <w:noProof/>
                      </w:rPr>
                      <w:drawing>
                        <wp:inline distT="0" distB="0" distL="0" distR="0" wp14:anchorId="6E685DE3" wp14:editId="1CBAD42E">
                          <wp:extent cx="493395" cy="493395"/>
                          <wp:effectExtent l="0" t="0" r="0" b="1905"/>
                          <wp:docPr id="112020202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93395" cy="493395"/>
                                  </a:xfrm>
                                  <a:prstGeom prst="rect">
                                    <a:avLst/>
                                  </a:prstGeom>
                                  <a:noFill/>
                                  <a:ln>
                                    <a:noFill/>
                                  </a:ln>
                                </pic:spPr>
                              </pic:pic>
                            </a:graphicData>
                          </a:graphic>
                        </wp:inline>
                      </w:drawing>
                    </w:r>
                  </w:p>
                </w:txbxContent>
              </v:textbox>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617263D"/>
    <w:multiLevelType w:val="multilevel"/>
    <w:tmpl w:val="5044A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4037124">
    <w:abstractNumId w:val="8"/>
  </w:num>
  <w:num w:numId="2" w16cid:durableId="1244989658">
    <w:abstractNumId w:val="6"/>
  </w:num>
  <w:num w:numId="3" w16cid:durableId="1116100388">
    <w:abstractNumId w:val="5"/>
  </w:num>
  <w:num w:numId="4" w16cid:durableId="111747880">
    <w:abstractNumId w:val="4"/>
  </w:num>
  <w:num w:numId="5" w16cid:durableId="930746903">
    <w:abstractNumId w:val="7"/>
  </w:num>
  <w:num w:numId="6" w16cid:durableId="170149451">
    <w:abstractNumId w:val="3"/>
  </w:num>
  <w:num w:numId="7" w16cid:durableId="815416801">
    <w:abstractNumId w:val="2"/>
  </w:num>
  <w:num w:numId="8" w16cid:durableId="2053798862">
    <w:abstractNumId w:val="1"/>
  </w:num>
  <w:num w:numId="9" w16cid:durableId="866648268">
    <w:abstractNumId w:val="0"/>
  </w:num>
  <w:num w:numId="10" w16cid:durableId="116728954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4"/>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3BC1"/>
    <w:rsid w:val="00034616"/>
    <w:rsid w:val="0006063C"/>
    <w:rsid w:val="00071932"/>
    <w:rsid w:val="000963A5"/>
    <w:rsid w:val="00117731"/>
    <w:rsid w:val="001406BB"/>
    <w:rsid w:val="0015074B"/>
    <w:rsid w:val="0016596E"/>
    <w:rsid w:val="001C0A17"/>
    <w:rsid w:val="0022723C"/>
    <w:rsid w:val="002415AB"/>
    <w:rsid w:val="00290C2B"/>
    <w:rsid w:val="0029639D"/>
    <w:rsid w:val="0032534A"/>
    <w:rsid w:val="00326F90"/>
    <w:rsid w:val="0036259B"/>
    <w:rsid w:val="0037486D"/>
    <w:rsid w:val="00375BF7"/>
    <w:rsid w:val="003E4C3B"/>
    <w:rsid w:val="00415D68"/>
    <w:rsid w:val="00445062"/>
    <w:rsid w:val="00470882"/>
    <w:rsid w:val="0047301F"/>
    <w:rsid w:val="00485E6D"/>
    <w:rsid w:val="004B4CDA"/>
    <w:rsid w:val="004F1551"/>
    <w:rsid w:val="00577DC6"/>
    <w:rsid w:val="005C4B2F"/>
    <w:rsid w:val="005D1D7F"/>
    <w:rsid w:val="0063729B"/>
    <w:rsid w:val="006B785D"/>
    <w:rsid w:val="006C4DF1"/>
    <w:rsid w:val="006F19AA"/>
    <w:rsid w:val="00700AC0"/>
    <w:rsid w:val="00742703"/>
    <w:rsid w:val="00784E34"/>
    <w:rsid w:val="007876CB"/>
    <w:rsid w:val="007B2AE5"/>
    <w:rsid w:val="007B3EFE"/>
    <w:rsid w:val="007C1318"/>
    <w:rsid w:val="007D521B"/>
    <w:rsid w:val="00824A29"/>
    <w:rsid w:val="008366AB"/>
    <w:rsid w:val="00862761"/>
    <w:rsid w:val="008E0CDD"/>
    <w:rsid w:val="008E7EDB"/>
    <w:rsid w:val="009271A5"/>
    <w:rsid w:val="009570BC"/>
    <w:rsid w:val="009839E6"/>
    <w:rsid w:val="009C0F22"/>
    <w:rsid w:val="009E245E"/>
    <w:rsid w:val="00A909E0"/>
    <w:rsid w:val="00AA1D8D"/>
    <w:rsid w:val="00AB180C"/>
    <w:rsid w:val="00B2222C"/>
    <w:rsid w:val="00B47730"/>
    <w:rsid w:val="00B47827"/>
    <w:rsid w:val="00B52A68"/>
    <w:rsid w:val="00BA2C12"/>
    <w:rsid w:val="00BE51A9"/>
    <w:rsid w:val="00C0584F"/>
    <w:rsid w:val="00C924EB"/>
    <w:rsid w:val="00C92670"/>
    <w:rsid w:val="00C94224"/>
    <w:rsid w:val="00CA0F3D"/>
    <w:rsid w:val="00CB0664"/>
    <w:rsid w:val="00D51A1F"/>
    <w:rsid w:val="00D5594E"/>
    <w:rsid w:val="00D6358A"/>
    <w:rsid w:val="00D8701A"/>
    <w:rsid w:val="00D87240"/>
    <w:rsid w:val="00DB367D"/>
    <w:rsid w:val="00E02102"/>
    <w:rsid w:val="00E53830"/>
    <w:rsid w:val="00E73819"/>
    <w:rsid w:val="00EF0515"/>
    <w:rsid w:val="00F342F6"/>
    <w:rsid w:val="00F63D3C"/>
    <w:rsid w:val="00FC693F"/>
    <w:rsid w:val="00FD142D"/>
    <w:rsid w:val="00FD42FC"/>
    <w:rsid w:val="00FF016C"/>
    <w:rsid w:val="00FF600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4062061"/>
  <w14:defaultImageDpi w14:val="300"/>
  <w15:docId w15:val="{F5F9D9FB-5E71-4B3A-82E7-35E09F0EDF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2">
    <w:name w:val="toc 2"/>
    <w:basedOn w:val="Normal"/>
    <w:next w:val="Normal"/>
    <w:autoRedefine/>
    <w:uiPriority w:val="39"/>
    <w:unhideWhenUsed/>
    <w:rsid w:val="00470882"/>
    <w:pPr>
      <w:spacing w:after="100"/>
      <w:ind w:left="220"/>
    </w:pPr>
  </w:style>
  <w:style w:type="paragraph" w:styleId="TOC3">
    <w:name w:val="toc 3"/>
    <w:basedOn w:val="Normal"/>
    <w:next w:val="Normal"/>
    <w:autoRedefine/>
    <w:uiPriority w:val="39"/>
    <w:unhideWhenUsed/>
    <w:rsid w:val="00470882"/>
    <w:pPr>
      <w:spacing w:after="100"/>
      <w:ind w:left="440"/>
    </w:pPr>
  </w:style>
  <w:style w:type="character" w:styleId="Hyperlink">
    <w:name w:val="Hyperlink"/>
    <w:basedOn w:val="DefaultParagraphFont"/>
    <w:uiPriority w:val="99"/>
    <w:unhideWhenUsed/>
    <w:rsid w:val="0047088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_rels/header2.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1788</TotalTime>
  <Pages>15</Pages>
  <Words>2757</Words>
  <Characters>15715</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18436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Daniels Iloabachie</cp:lastModifiedBy>
  <cp:revision>70</cp:revision>
  <dcterms:created xsi:type="dcterms:W3CDTF">2013-12-23T23:15:00Z</dcterms:created>
  <dcterms:modified xsi:type="dcterms:W3CDTF">2025-10-22T22:03:00Z</dcterms:modified>
  <cp:category/>
</cp:coreProperties>
</file>