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AE03" w14:textId="5F3781B5" w:rsidR="00AA0764" w:rsidRDefault="00000000">
      <w:pPr>
        <w:pStyle w:val="BodyText"/>
        <w:rPr>
          <w:rFonts w:ascii="Times New Roman"/>
          <w:sz w:val="20"/>
        </w:rPr>
      </w:pPr>
      <w:r>
        <w:pict w14:anchorId="6212AE1C">
          <v:group id="docshapegroup1" o:spid="_x0000_s2057" style="position:absolute;margin-left:313.75pt;margin-top:.1pt;width:281.75pt;height:258pt;z-index:-15761920;mso-position-horizontal-relative:page;mso-position-vertical-relative:page" coordorigin="6275,2" coordsize="5635,5160">
            <v:shape id="docshape2" o:spid="_x0000_s2060" style="position:absolute;left:6275;top:1;width:1704;height:2107" coordorigin="6275,2" coordsize="1704,2107" path="m6275,2r411,l7978,2108r-410,l6275,2xe" fillcolor="#053c60" stroked="f">
              <v:path arrowok="t"/>
            </v:shape>
            <v:shape id="docshape3" o:spid="_x0000_s2059" style="position:absolute;left:7128;top:1;width:3168;height:3337" coordorigin="7128,2" coordsize="3168,3337" path="m7128,2r1122,l10296,3338r-1121,l7128,2xe" fillcolor="#75b6e1" stroked="f">
              <v:path arrowok="t"/>
            </v:shape>
            <v:shape id="docshape4" o:spid="_x0000_s2058" style="position:absolute;left:8740;top:1;width:3170;height:5160" coordorigin="8741,2" coordsize="3170,5160" path="m8741,2r3169,l11910,5161r-4,l8741,2xe" fillcolor="#166498" stroked="f">
              <v:path arrowok="t"/>
            </v:shape>
            <w10:wrap anchorx="page" anchory="page"/>
          </v:group>
        </w:pict>
      </w:r>
    </w:p>
    <w:p w14:paraId="6212AE04" w14:textId="77777777" w:rsidR="00AA0764" w:rsidRDefault="00AA0764">
      <w:pPr>
        <w:pStyle w:val="BodyText"/>
        <w:rPr>
          <w:rFonts w:ascii="Times New Roman"/>
          <w:sz w:val="20"/>
        </w:rPr>
      </w:pPr>
    </w:p>
    <w:p w14:paraId="6212AE05" w14:textId="77777777" w:rsidR="00AA0764" w:rsidRDefault="00AA0764">
      <w:pPr>
        <w:pStyle w:val="BodyText"/>
        <w:rPr>
          <w:rFonts w:ascii="Times New Roman"/>
          <w:sz w:val="20"/>
        </w:rPr>
      </w:pPr>
    </w:p>
    <w:p w14:paraId="6212AE06" w14:textId="77777777" w:rsidR="00AA0764" w:rsidRDefault="00AA0764">
      <w:pPr>
        <w:pStyle w:val="BodyText"/>
        <w:rPr>
          <w:rFonts w:ascii="Times New Roman"/>
          <w:sz w:val="20"/>
        </w:rPr>
      </w:pPr>
    </w:p>
    <w:p w14:paraId="6212AE0B" w14:textId="77777777" w:rsidR="00AA0764" w:rsidRDefault="00AA0764">
      <w:pPr>
        <w:pStyle w:val="BodyText"/>
        <w:rPr>
          <w:rFonts w:ascii="Calibri"/>
          <w:sz w:val="20"/>
        </w:rPr>
      </w:pPr>
    </w:p>
    <w:p w14:paraId="6212AE0C" w14:textId="77777777" w:rsidR="00AA0764" w:rsidRDefault="00AA0764">
      <w:pPr>
        <w:pStyle w:val="BodyText"/>
        <w:rPr>
          <w:rFonts w:ascii="Calibri"/>
          <w:sz w:val="20"/>
        </w:rPr>
      </w:pPr>
    </w:p>
    <w:p w14:paraId="6212AE0D" w14:textId="77777777" w:rsidR="00AA0764" w:rsidRDefault="00AA0764">
      <w:pPr>
        <w:pStyle w:val="BodyText"/>
        <w:spacing w:before="5"/>
        <w:rPr>
          <w:rFonts w:ascii="Calibri"/>
          <w:sz w:val="29"/>
        </w:rPr>
      </w:pPr>
    </w:p>
    <w:p w14:paraId="6212AE0E" w14:textId="1C5FC4A7" w:rsidR="00AA0764" w:rsidRDefault="00FD1858">
      <w:pPr>
        <w:pStyle w:val="Title"/>
        <w:spacing w:line="288" w:lineRule="auto"/>
      </w:pPr>
      <w:r>
        <w:rPr>
          <w:color w:val="053C60"/>
          <w:w w:val="95"/>
        </w:rPr>
        <w:t xml:space="preserve">MONTHLY PROJECT PROGRESS </w:t>
      </w:r>
      <w:r>
        <w:rPr>
          <w:color w:val="053C60"/>
          <w:spacing w:val="-2"/>
        </w:rPr>
        <w:t>REPORT</w:t>
      </w:r>
    </w:p>
    <w:p w14:paraId="6212AE0F" w14:textId="2D67B7CF" w:rsidR="00AA0764" w:rsidRPr="005F038B" w:rsidRDefault="005F038B">
      <w:pPr>
        <w:pStyle w:val="BodyText"/>
        <w:spacing w:before="484" w:line="204" w:lineRule="auto"/>
        <w:ind w:left="230" w:right="502"/>
        <w:rPr>
          <w:sz w:val="36"/>
          <w:szCs w:val="36"/>
        </w:rPr>
      </w:pPr>
      <w:r w:rsidRPr="005F038B">
        <w:rPr>
          <w:sz w:val="36"/>
          <w:szCs w:val="36"/>
        </w:rPr>
        <w:pict w14:anchorId="6212AE1D">
          <v:group id="docshapegroup5" o:spid="_x0000_s2050" style="position:absolute;left:0;text-align:left;margin-left:.4pt;margin-top:248.05pt;width:595.5pt;height:593.8pt;z-index:-15761408;mso-position-horizontal-relative:page;mso-position-vertical-relative:page" coordorigin=",4969" coordsize="11910,11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2056" type="#_x0000_t75" style="position:absolute;left:2860;top:8152;width:9050;height:5349">
              <v:imagedata r:id="rId7" o:title=""/>
            </v:shape>
            <v:shape id="docshape7" o:spid="_x0000_s2055" style="position:absolute;left:2492;top:8156;width:3781;height:5351" coordorigin="2493,8156" coordsize="3781,5351" path="m6273,13507r-498,l2493,8156r498,l6273,13507xe" fillcolor="#053c60" stroked="f">
              <v:path arrowok="t"/>
            </v:shape>
            <v:shape id="docshape8" o:spid="_x0000_s2054" style="position:absolute;left:1;top:4969;width:4497;height:7332" coordorigin="2,4969" coordsize="4497,7332" path="m4499,12300r-1360,l2,7186,2,4969r4497,7331xe" fillcolor="#75b6e1" stroked="f">
              <v:path arrowok="t"/>
            </v:shape>
            <v:shape id="docshape9" o:spid="_x0000_s2053" style="position:absolute;left:1;top:8156;width:3283;height:5351" coordorigin="2,8156" coordsize="3283,5351" path="m3284,13507r-3282,l2,8156r3282,5351xe" fillcolor="#166498" stroked="f">
              <v:path arrowok="t"/>
            </v:shape>
            <v:rect id="docshape10" o:spid="_x0000_s2052" style="position:absolute;left:4168;top:16031;width:7742;height:814" fillcolor="#053c60" stroked="f"/>
            <v:shape id="docshape11" o:spid="_x0000_s2051" style="position:absolute;top:11519;width:5360;height:5326" coordorigin=",11519" coordsize="5360,5326" path="m5360,16845l,16845,,12794,2055,11519r3305,5326xe" fillcolor="#166498" stroked="f">
              <v:path arrowok="t"/>
            </v:shape>
            <w10:wrap anchorx="page" anchory="page"/>
          </v:group>
        </w:pict>
      </w:r>
      <w:r w:rsidR="00FD1858" w:rsidRPr="005F038B">
        <w:rPr>
          <w:color w:val="166498"/>
          <w:spacing w:val="34"/>
          <w:w w:val="110"/>
          <w:sz w:val="36"/>
          <w:szCs w:val="36"/>
        </w:rPr>
        <w:t>ENG</w:t>
      </w:r>
      <w:r w:rsidR="00FD1858" w:rsidRPr="005F038B">
        <w:rPr>
          <w:color w:val="166498"/>
          <w:spacing w:val="45"/>
          <w:w w:val="110"/>
          <w:sz w:val="36"/>
          <w:szCs w:val="36"/>
        </w:rPr>
        <w:t>INEERING</w:t>
      </w:r>
      <w:r w:rsidR="00FD1858" w:rsidRPr="005F038B">
        <w:rPr>
          <w:color w:val="166498"/>
          <w:spacing w:val="-65"/>
          <w:w w:val="110"/>
          <w:sz w:val="36"/>
          <w:szCs w:val="36"/>
        </w:rPr>
        <w:t>,</w:t>
      </w:r>
      <w:r w:rsidR="00FD1858" w:rsidRPr="005F038B">
        <w:rPr>
          <w:color w:val="166498"/>
          <w:spacing w:val="80"/>
          <w:w w:val="110"/>
          <w:sz w:val="36"/>
          <w:szCs w:val="36"/>
        </w:rPr>
        <w:t xml:space="preserve"> </w:t>
      </w:r>
      <w:r w:rsidR="00FD1858" w:rsidRPr="005F038B">
        <w:rPr>
          <w:color w:val="166498"/>
          <w:spacing w:val="34"/>
          <w:w w:val="110"/>
          <w:sz w:val="36"/>
          <w:szCs w:val="36"/>
        </w:rPr>
        <w:t>PRO</w:t>
      </w:r>
      <w:r w:rsidR="00FD1858" w:rsidRPr="005F038B">
        <w:rPr>
          <w:color w:val="166498"/>
          <w:w w:val="110"/>
          <w:sz w:val="36"/>
          <w:szCs w:val="36"/>
        </w:rPr>
        <w:t>C</w:t>
      </w:r>
      <w:r w:rsidR="00FD1858" w:rsidRPr="005F038B">
        <w:rPr>
          <w:color w:val="166498"/>
          <w:spacing w:val="44"/>
          <w:w w:val="110"/>
          <w:sz w:val="36"/>
          <w:szCs w:val="36"/>
        </w:rPr>
        <w:t xml:space="preserve">UREMENT </w:t>
      </w:r>
      <w:r w:rsidR="00FD1858" w:rsidRPr="005F038B">
        <w:rPr>
          <w:color w:val="166498"/>
          <w:w w:val="110"/>
          <w:sz w:val="36"/>
          <w:szCs w:val="36"/>
        </w:rPr>
        <w:t>A</w:t>
      </w:r>
      <w:r w:rsidR="00FD1858" w:rsidRPr="005F038B">
        <w:rPr>
          <w:color w:val="166498"/>
          <w:spacing w:val="26"/>
          <w:w w:val="110"/>
          <w:sz w:val="36"/>
          <w:szCs w:val="36"/>
        </w:rPr>
        <w:t xml:space="preserve">ND </w:t>
      </w:r>
      <w:r w:rsidR="00FD1858" w:rsidRPr="005F038B">
        <w:rPr>
          <w:color w:val="166498"/>
          <w:w w:val="110"/>
          <w:sz w:val="36"/>
          <w:szCs w:val="36"/>
        </w:rPr>
        <w:t>CO</w:t>
      </w:r>
      <w:r w:rsidR="00FD1858" w:rsidRPr="005F038B">
        <w:rPr>
          <w:color w:val="166498"/>
          <w:spacing w:val="43"/>
          <w:w w:val="110"/>
          <w:sz w:val="36"/>
          <w:szCs w:val="36"/>
        </w:rPr>
        <w:t>NSTRUC</w:t>
      </w:r>
      <w:r w:rsidR="00FD1858" w:rsidRPr="005F038B">
        <w:rPr>
          <w:color w:val="166498"/>
          <w:spacing w:val="34"/>
          <w:w w:val="110"/>
          <w:sz w:val="36"/>
          <w:szCs w:val="36"/>
        </w:rPr>
        <w:t>TIO</w:t>
      </w:r>
      <w:r w:rsidR="00FD1858" w:rsidRPr="005F038B">
        <w:rPr>
          <w:color w:val="166498"/>
          <w:w w:val="110"/>
          <w:sz w:val="36"/>
          <w:szCs w:val="36"/>
        </w:rPr>
        <w:t>N</w:t>
      </w:r>
      <w:r w:rsidR="00FD1858" w:rsidRPr="005F038B">
        <w:rPr>
          <w:color w:val="166498"/>
          <w:spacing w:val="80"/>
          <w:w w:val="150"/>
          <w:sz w:val="36"/>
          <w:szCs w:val="36"/>
        </w:rPr>
        <w:t xml:space="preserve"> </w:t>
      </w:r>
      <w:r w:rsidR="00FD1858" w:rsidRPr="005F038B">
        <w:rPr>
          <w:color w:val="166498"/>
          <w:w w:val="110"/>
          <w:sz w:val="36"/>
          <w:szCs w:val="36"/>
        </w:rPr>
        <w:t>OF</w:t>
      </w:r>
      <w:r w:rsidR="00FD1858" w:rsidRPr="005F038B">
        <w:rPr>
          <w:color w:val="166498"/>
          <w:spacing w:val="80"/>
          <w:w w:val="150"/>
          <w:sz w:val="36"/>
          <w:szCs w:val="36"/>
        </w:rPr>
        <w:t xml:space="preserve"> </w:t>
      </w:r>
      <w:r w:rsidR="00FD1858" w:rsidRPr="005F038B">
        <w:rPr>
          <w:color w:val="166498"/>
          <w:w w:val="110"/>
          <w:sz w:val="36"/>
          <w:szCs w:val="36"/>
        </w:rPr>
        <w:t>A</w:t>
      </w:r>
      <w:r w:rsidR="00FD1858" w:rsidRPr="005F038B">
        <w:rPr>
          <w:color w:val="166498"/>
          <w:spacing w:val="80"/>
          <w:w w:val="150"/>
          <w:sz w:val="36"/>
          <w:szCs w:val="36"/>
        </w:rPr>
        <w:t xml:space="preserve"> </w:t>
      </w:r>
      <w:r w:rsidR="00FD1858" w:rsidRPr="005F038B">
        <w:rPr>
          <w:color w:val="166498"/>
          <w:spacing w:val="43"/>
          <w:w w:val="110"/>
          <w:sz w:val="36"/>
          <w:szCs w:val="36"/>
        </w:rPr>
        <w:t>FIFTY-</w:t>
      </w:r>
      <w:r w:rsidR="00FD1858" w:rsidRPr="005F038B">
        <w:rPr>
          <w:color w:val="166498"/>
          <w:spacing w:val="-58"/>
          <w:w w:val="110"/>
          <w:sz w:val="36"/>
          <w:szCs w:val="36"/>
        </w:rPr>
        <w:t xml:space="preserve"> </w:t>
      </w:r>
      <w:r w:rsidR="00FD1858" w:rsidRPr="005F038B">
        <w:rPr>
          <w:color w:val="166498"/>
          <w:spacing w:val="26"/>
          <w:w w:val="110"/>
          <w:sz w:val="36"/>
          <w:szCs w:val="36"/>
        </w:rPr>
        <w:t xml:space="preserve">HOME </w:t>
      </w:r>
      <w:r w:rsidR="00FD1858" w:rsidRPr="005F038B">
        <w:rPr>
          <w:color w:val="166498"/>
          <w:w w:val="110"/>
          <w:sz w:val="36"/>
          <w:szCs w:val="36"/>
        </w:rPr>
        <w:t>A</w:t>
      </w:r>
      <w:r w:rsidR="00FD1858" w:rsidRPr="005F038B">
        <w:rPr>
          <w:color w:val="166498"/>
          <w:spacing w:val="26"/>
          <w:w w:val="110"/>
          <w:sz w:val="36"/>
          <w:szCs w:val="36"/>
        </w:rPr>
        <w:t>PA</w:t>
      </w:r>
      <w:r w:rsidR="00FD1858" w:rsidRPr="005F038B">
        <w:rPr>
          <w:color w:val="166498"/>
          <w:spacing w:val="43"/>
          <w:w w:val="110"/>
          <w:sz w:val="36"/>
          <w:szCs w:val="36"/>
        </w:rPr>
        <w:t>RTMENT</w:t>
      </w:r>
      <w:r w:rsidR="00FD1858" w:rsidRPr="005F038B">
        <w:rPr>
          <w:color w:val="166498"/>
          <w:spacing w:val="80"/>
          <w:w w:val="110"/>
          <w:sz w:val="36"/>
          <w:szCs w:val="36"/>
        </w:rPr>
        <w:t xml:space="preserve"> </w:t>
      </w:r>
      <w:r w:rsidR="00FD1858" w:rsidRPr="005F038B">
        <w:rPr>
          <w:color w:val="166498"/>
          <w:w w:val="110"/>
          <w:sz w:val="36"/>
          <w:szCs w:val="36"/>
        </w:rPr>
        <w:t>CO</w:t>
      </w:r>
      <w:r w:rsidR="00FD1858" w:rsidRPr="005F038B">
        <w:rPr>
          <w:color w:val="166498"/>
          <w:spacing w:val="41"/>
          <w:w w:val="110"/>
          <w:sz w:val="36"/>
          <w:szCs w:val="36"/>
        </w:rPr>
        <w:t>MPLEX</w:t>
      </w:r>
    </w:p>
    <w:p w14:paraId="6212AE10" w14:textId="77777777" w:rsidR="00AA0764" w:rsidRDefault="00AA0764">
      <w:pPr>
        <w:pStyle w:val="BodyText"/>
        <w:rPr>
          <w:sz w:val="52"/>
        </w:rPr>
      </w:pPr>
    </w:p>
    <w:p w14:paraId="6212AE11" w14:textId="77777777" w:rsidR="00AA0764" w:rsidRPr="00814F47" w:rsidRDefault="00AA0764">
      <w:pPr>
        <w:pStyle w:val="BodyText"/>
        <w:rPr>
          <w:sz w:val="48"/>
          <w:szCs w:val="48"/>
        </w:rPr>
      </w:pPr>
    </w:p>
    <w:p w14:paraId="31773FEE" w14:textId="77777777" w:rsidR="00391950" w:rsidRPr="00814F47" w:rsidRDefault="00391950">
      <w:pPr>
        <w:pStyle w:val="BodyText"/>
        <w:rPr>
          <w:sz w:val="48"/>
          <w:szCs w:val="48"/>
        </w:rPr>
      </w:pPr>
    </w:p>
    <w:p w14:paraId="6212AE12" w14:textId="77777777" w:rsidR="00AA0764" w:rsidRPr="00814F47" w:rsidRDefault="00AA0764">
      <w:pPr>
        <w:pStyle w:val="BodyText"/>
        <w:rPr>
          <w:sz w:val="48"/>
          <w:szCs w:val="48"/>
        </w:rPr>
      </w:pPr>
    </w:p>
    <w:p w14:paraId="6212AE13" w14:textId="77777777" w:rsidR="00AA0764" w:rsidRPr="00814F47" w:rsidRDefault="00AA0764">
      <w:pPr>
        <w:pStyle w:val="BodyText"/>
        <w:rPr>
          <w:sz w:val="48"/>
          <w:szCs w:val="48"/>
        </w:rPr>
      </w:pPr>
    </w:p>
    <w:p w14:paraId="6212AE14" w14:textId="77777777" w:rsidR="00AA0764" w:rsidRPr="00814F47" w:rsidRDefault="00AA0764">
      <w:pPr>
        <w:pStyle w:val="BodyText"/>
        <w:rPr>
          <w:sz w:val="48"/>
          <w:szCs w:val="48"/>
        </w:rPr>
      </w:pPr>
    </w:p>
    <w:p w14:paraId="6212AE15" w14:textId="77777777" w:rsidR="00AA0764" w:rsidRPr="00814F47" w:rsidRDefault="00AA0764">
      <w:pPr>
        <w:pStyle w:val="BodyText"/>
        <w:rPr>
          <w:sz w:val="48"/>
          <w:szCs w:val="48"/>
        </w:rPr>
      </w:pPr>
    </w:p>
    <w:p w14:paraId="6212AE16" w14:textId="77777777" w:rsidR="00AA0764" w:rsidRPr="00814F47" w:rsidRDefault="00AA0764">
      <w:pPr>
        <w:pStyle w:val="BodyText"/>
        <w:rPr>
          <w:sz w:val="48"/>
          <w:szCs w:val="48"/>
        </w:rPr>
      </w:pPr>
    </w:p>
    <w:p w14:paraId="6212AE17" w14:textId="77777777" w:rsidR="00AA0764" w:rsidRPr="00814F47" w:rsidRDefault="00AA0764">
      <w:pPr>
        <w:pStyle w:val="BodyText"/>
        <w:rPr>
          <w:sz w:val="48"/>
          <w:szCs w:val="48"/>
        </w:rPr>
      </w:pPr>
    </w:p>
    <w:p w14:paraId="6212AE18" w14:textId="77777777" w:rsidR="00AA0764" w:rsidRPr="00814F47" w:rsidRDefault="00AA0764">
      <w:pPr>
        <w:pStyle w:val="BodyText"/>
        <w:rPr>
          <w:sz w:val="48"/>
          <w:szCs w:val="48"/>
        </w:rPr>
      </w:pPr>
    </w:p>
    <w:p w14:paraId="6212AE19" w14:textId="77777777" w:rsidR="00AA0764" w:rsidRPr="00814F47" w:rsidRDefault="00AA0764">
      <w:pPr>
        <w:pStyle w:val="BodyText"/>
        <w:rPr>
          <w:sz w:val="48"/>
          <w:szCs w:val="48"/>
        </w:rPr>
      </w:pPr>
    </w:p>
    <w:p w14:paraId="6212AE1A" w14:textId="77777777" w:rsidR="00AA0764" w:rsidRPr="005F038B" w:rsidRDefault="00FD1858">
      <w:pPr>
        <w:spacing w:before="370" w:line="268" w:lineRule="auto"/>
        <w:ind w:left="4567" w:right="107" w:firstLine="4156"/>
        <w:jc w:val="right"/>
        <w:rPr>
          <w:sz w:val="32"/>
          <w:szCs w:val="32"/>
        </w:rPr>
      </w:pPr>
      <w:r w:rsidRPr="005F038B">
        <w:rPr>
          <w:b/>
          <w:color w:val="053C60"/>
          <w:spacing w:val="-2"/>
          <w:w w:val="110"/>
          <w:sz w:val="32"/>
          <w:szCs w:val="32"/>
        </w:rPr>
        <w:t>Client</w:t>
      </w:r>
      <w:r w:rsidRPr="005F038B">
        <w:rPr>
          <w:color w:val="053C60"/>
          <w:spacing w:val="-2"/>
          <w:w w:val="110"/>
          <w:sz w:val="32"/>
          <w:szCs w:val="32"/>
        </w:rPr>
        <w:t xml:space="preserve">: </w:t>
      </w:r>
      <w:r w:rsidRPr="005F038B">
        <w:rPr>
          <w:color w:val="053C60"/>
          <w:w w:val="105"/>
          <w:sz w:val="32"/>
          <w:szCs w:val="32"/>
        </w:rPr>
        <w:t>Shark</w:t>
      </w:r>
      <w:r w:rsidRPr="005F038B">
        <w:rPr>
          <w:color w:val="053C60"/>
          <w:spacing w:val="-1"/>
          <w:w w:val="105"/>
          <w:sz w:val="32"/>
          <w:szCs w:val="32"/>
        </w:rPr>
        <w:t xml:space="preserve"> </w:t>
      </w:r>
      <w:r w:rsidRPr="005F038B">
        <w:rPr>
          <w:color w:val="053C60"/>
          <w:w w:val="105"/>
          <w:sz w:val="32"/>
          <w:szCs w:val="32"/>
        </w:rPr>
        <w:t>Inc. Real</w:t>
      </w:r>
      <w:r w:rsidRPr="005F038B">
        <w:rPr>
          <w:color w:val="053C60"/>
          <w:spacing w:val="-1"/>
          <w:w w:val="105"/>
          <w:sz w:val="32"/>
          <w:szCs w:val="32"/>
        </w:rPr>
        <w:t xml:space="preserve"> </w:t>
      </w:r>
      <w:r w:rsidRPr="005F038B">
        <w:rPr>
          <w:color w:val="053C60"/>
          <w:w w:val="105"/>
          <w:sz w:val="32"/>
          <w:szCs w:val="32"/>
        </w:rPr>
        <w:t xml:space="preserve">Estate </w:t>
      </w:r>
      <w:r w:rsidRPr="005F038B">
        <w:rPr>
          <w:color w:val="053C60"/>
          <w:spacing w:val="-2"/>
          <w:w w:val="105"/>
          <w:sz w:val="32"/>
          <w:szCs w:val="32"/>
        </w:rPr>
        <w:t>Division</w:t>
      </w:r>
    </w:p>
    <w:p w14:paraId="3CBA670A" w14:textId="03770A1E" w:rsidR="00972BBD" w:rsidRDefault="00FD1858" w:rsidP="00972BBD">
      <w:pPr>
        <w:spacing w:before="247" w:line="261" w:lineRule="auto"/>
        <w:ind w:left="7569" w:right="107" w:hanging="890"/>
        <w:jc w:val="right"/>
        <w:rPr>
          <w:color w:val="053C60"/>
          <w:spacing w:val="-4"/>
          <w:w w:val="110"/>
          <w:sz w:val="36"/>
        </w:rPr>
      </w:pPr>
      <w:r w:rsidRPr="005F038B">
        <w:rPr>
          <w:b/>
          <w:color w:val="053C60"/>
          <w:w w:val="110"/>
          <w:sz w:val="32"/>
          <w:szCs w:val="32"/>
        </w:rPr>
        <w:t>Reporting Month</w:t>
      </w:r>
      <w:r w:rsidRPr="005F038B">
        <w:rPr>
          <w:color w:val="053C60"/>
          <w:w w:val="110"/>
          <w:sz w:val="32"/>
          <w:szCs w:val="32"/>
        </w:rPr>
        <w:t xml:space="preserve">: </w:t>
      </w:r>
      <w:r w:rsidRPr="005F038B">
        <w:rPr>
          <w:color w:val="053C60"/>
          <w:sz w:val="32"/>
          <w:szCs w:val="32"/>
        </w:rPr>
        <w:t>October</w:t>
      </w:r>
      <w:r w:rsidRPr="005F038B">
        <w:rPr>
          <w:color w:val="053C60"/>
          <w:spacing w:val="-15"/>
          <w:sz w:val="32"/>
          <w:szCs w:val="32"/>
        </w:rPr>
        <w:t xml:space="preserve"> </w:t>
      </w:r>
      <w:r w:rsidRPr="005F038B">
        <w:rPr>
          <w:color w:val="053C60"/>
          <w:spacing w:val="-4"/>
          <w:w w:val="110"/>
          <w:sz w:val="32"/>
          <w:szCs w:val="32"/>
        </w:rPr>
        <w:t>2025</w:t>
      </w:r>
      <w:r w:rsidR="00B03E09">
        <w:rPr>
          <w:color w:val="053C60"/>
          <w:spacing w:val="-4"/>
          <w:w w:val="110"/>
          <w:sz w:val="36"/>
        </w:rPr>
        <w:br w:type="page"/>
      </w:r>
    </w:p>
    <w:sdt>
      <w:sdtPr>
        <w:rPr>
          <w:rFonts w:asciiTheme="minorHAnsi" w:eastAsiaTheme="minorEastAsia" w:hAnsiTheme="minorHAnsi" w:cstheme="minorBidi"/>
          <w:color w:val="auto"/>
          <w:sz w:val="21"/>
          <w:szCs w:val="21"/>
        </w:rPr>
        <w:id w:val="463856790"/>
        <w:docPartObj>
          <w:docPartGallery w:val="Table of Contents"/>
          <w:docPartUnique/>
        </w:docPartObj>
      </w:sdtPr>
      <w:sdtEndPr>
        <w:rPr>
          <w:rFonts w:ascii="Century Gothic" w:eastAsia="Century Gothic" w:hAnsi="Century Gothic" w:cs="Century Gothic"/>
          <w:b/>
          <w:bCs/>
          <w:noProof/>
          <w:sz w:val="22"/>
          <w:szCs w:val="22"/>
        </w:rPr>
      </w:sdtEndPr>
      <w:sdtContent>
        <w:p w14:paraId="54E606E4" w14:textId="77777777" w:rsidR="001C34EE" w:rsidRDefault="001C34EE" w:rsidP="001C34EE">
          <w:pPr>
            <w:pStyle w:val="TOCHeading"/>
          </w:pPr>
          <w:r>
            <w:t>Table of Contents</w:t>
          </w:r>
        </w:p>
        <w:p w14:paraId="30CFD839" w14:textId="05EA3D7D" w:rsidR="006345B8" w:rsidRDefault="001C34EE">
          <w:pPr>
            <w:pStyle w:val="TOC1"/>
            <w:tabs>
              <w:tab w:val="right" w:leader="dot" w:pos="1012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3609931" w:history="1">
            <w:r w:rsidR="006345B8" w:rsidRPr="00607EC8">
              <w:rPr>
                <w:rStyle w:val="Hyperlink"/>
                <w:noProof/>
              </w:rPr>
              <w:t>1. Executive Summary</w:t>
            </w:r>
            <w:r w:rsidR="006345B8">
              <w:rPr>
                <w:noProof/>
                <w:webHidden/>
              </w:rPr>
              <w:tab/>
            </w:r>
            <w:r w:rsidR="006345B8">
              <w:rPr>
                <w:noProof/>
                <w:webHidden/>
              </w:rPr>
              <w:fldChar w:fldCharType="begin"/>
            </w:r>
            <w:r w:rsidR="006345B8">
              <w:rPr>
                <w:noProof/>
                <w:webHidden/>
              </w:rPr>
              <w:instrText xml:space="preserve"> PAGEREF _Toc213609931 \h </w:instrText>
            </w:r>
            <w:r w:rsidR="006345B8">
              <w:rPr>
                <w:noProof/>
                <w:webHidden/>
              </w:rPr>
            </w:r>
            <w:r w:rsidR="006345B8">
              <w:rPr>
                <w:noProof/>
                <w:webHidden/>
              </w:rPr>
              <w:fldChar w:fldCharType="separate"/>
            </w:r>
            <w:r w:rsidR="006345B8">
              <w:rPr>
                <w:noProof/>
                <w:webHidden/>
              </w:rPr>
              <w:t>4</w:t>
            </w:r>
            <w:r w:rsidR="006345B8">
              <w:rPr>
                <w:noProof/>
                <w:webHidden/>
              </w:rPr>
              <w:fldChar w:fldCharType="end"/>
            </w:r>
          </w:hyperlink>
        </w:p>
        <w:p w14:paraId="30A6CE50" w14:textId="398FB23B" w:rsidR="006345B8" w:rsidRDefault="006345B8">
          <w:pPr>
            <w:pStyle w:val="TOC1"/>
            <w:tabs>
              <w:tab w:val="right" w:leader="dot" w:pos="10120"/>
            </w:tabs>
            <w:rPr>
              <w:rFonts w:cstheme="minorBidi"/>
              <w:noProof/>
              <w:kern w:val="2"/>
              <w:sz w:val="24"/>
              <w:szCs w:val="24"/>
              <w14:ligatures w14:val="standardContextual"/>
            </w:rPr>
          </w:pPr>
          <w:hyperlink w:anchor="_Toc213609932" w:history="1">
            <w:r w:rsidRPr="00607EC8">
              <w:rPr>
                <w:rStyle w:val="Hyperlink"/>
                <w:noProof/>
              </w:rPr>
              <w:t>2. Project Overview</w:t>
            </w:r>
            <w:r>
              <w:rPr>
                <w:noProof/>
                <w:webHidden/>
              </w:rPr>
              <w:tab/>
            </w:r>
            <w:r>
              <w:rPr>
                <w:noProof/>
                <w:webHidden/>
              </w:rPr>
              <w:fldChar w:fldCharType="begin"/>
            </w:r>
            <w:r>
              <w:rPr>
                <w:noProof/>
                <w:webHidden/>
              </w:rPr>
              <w:instrText xml:space="preserve"> PAGEREF _Toc213609932 \h </w:instrText>
            </w:r>
            <w:r>
              <w:rPr>
                <w:noProof/>
                <w:webHidden/>
              </w:rPr>
            </w:r>
            <w:r>
              <w:rPr>
                <w:noProof/>
                <w:webHidden/>
              </w:rPr>
              <w:fldChar w:fldCharType="separate"/>
            </w:r>
            <w:r>
              <w:rPr>
                <w:noProof/>
                <w:webHidden/>
              </w:rPr>
              <w:t>5</w:t>
            </w:r>
            <w:r>
              <w:rPr>
                <w:noProof/>
                <w:webHidden/>
              </w:rPr>
              <w:fldChar w:fldCharType="end"/>
            </w:r>
          </w:hyperlink>
        </w:p>
        <w:p w14:paraId="0A45911B" w14:textId="3C8A6B7F" w:rsidR="006345B8" w:rsidRDefault="006345B8">
          <w:pPr>
            <w:pStyle w:val="TOC2"/>
            <w:tabs>
              <w:tab w:val="right" w:leader="dot" w:pos="10120"/>
            </w:tabs>
            <w:rPr>
              <w:rFonts w:cstheme="minorBidi"/>
              <w:noProof/>
              <w:kern w:val="2"/>
              <w:sz w:val="24"/>
              <w:szCs w:val="24"/>
              <w14:ligatures w14:val="standardContextual"/>
            </w:rPr>
          </w:pPr>
          <w:hyperlink w:anchor="_Toc213609933" w:history="1">
            <w:r w:rsidRPr="00607EC8">
              <w:rPr>
                <w:rStyle w:val="Hyperlink"/>
                <w:noProof/>
              </w:rPr>
              <w:t>Project Background and Objectives</w:t>
            </w:r>
            <w:r>
              <w:rPr>
                <w:noProof/>
                <w:webHidden/>
              </w:rPr>
              <w:tab/>
            </w:r>
            <w:r>
              <w:rPr>
                <w:noProof/>
                <w:webHidden/>
              </w:rPr>
              <w:fldChar w:fldCharType="begin"/>
            </w:r>
            <w:r>
              <w:rPr>
                <w:noProof/>
                <w:webHidden/>
              </w:rPr>
              <w:instrText xml:space="preserve"> PAGEREF _Toc213609933 \h </w:instrText>
            </w:r>
            <w:r>
              <w:rPr>
                <w:noProof/>
                <w:webHidden/>
              </w:rPr>
            </w:r>
            <w:r>
              <w:rPr>
                <w:noProof/>
                <w:webHidden/>
              </w:rPr>
              <w:fldChar w:fldCharType="separate"/>
            </w:r>
            <w:r>
              <w:rPr>
                <w:noProof/>
                <w:webHidden/>
              </w:rPr>
              <w:t>5</w:t>
            </w:r>
            <w:r>
              <w:rPr>
                <w:noProof/>
                <w:webHidden/>
              </w:rPr>
              <w:fldChar w:fldCharType="end"/>
            </w:r>
          </w:hyperlink>
        </w:p>
        <w:p w14:paraId="29DC7B92" w14:textId="3E16BCCC" w:rsidR="006345B8" w:rsidRDefault="006345B8">
          <w:pPr>
            <w:pStyle w:val="TOC2"/>
            <w:tabs>
              <w:tab w:val="right" w:leader="dot" w:pos="10120"/>
            </w:tabs>
            <w:rPr>
              <w:rFonts w:cstheme="minorBidi"/>
              <w:noProof/>
              <w:kern w:val="2"/>
              <w:sz w:val="24"/>
              <w:szCs w:val="24"/>
              <w14:ligatures w14:val="standardContextual"/>
            </w:rPr>
          </w:pPr>
          <w:hyperlink w:anchor="_Toc213609934" w:history="1">
            <w:r w:rsidRPr="00607EC8">
              <w:rPr>
                <w:rStyle w:val="Hyperlink"/>
                <w:noProof/>
              </w:rPr>
              <w:t>Scope Summary</w:t>
            </w:r>
            <w:r>
              <w:rPr>
                <w:noProof/>
                <w:webHidden/>
              </w:rPr>
              <w:tab/>
            </w:r>
            <w:r>
              <w:rPr>
                <w:noProof/>
                <w:webHidden/>
              </w:rPr>
              <w:fldChar w:fldCharType="begin"/>
            </w:r>
            <w:r>
              <w:rPr>
                <w:noProof/>
                <w:webHidden/>
              </w:rPr>
              <w:instrText xml:space="preserve"> PAGEREF _Toc213609934 \h </w:instrText>
            </w:r>
            <w:r>
              <w:rPr>
                <w:noProof/>
                <w:webHidden/>
              </w:rPr>
            </w:r>
            <w:r>
              <w:rPr>
                <w:noProof/>
                <w:webHidden/>
              </w:rPr>
              <w:fldChar w:fldCharType="separate"/>
            </w:r>
            <w:r>
              <w:rPr>
                <w:noProof/>
                <w:webHidden/>
              </w:rPr>
              <w:t>5</w:t>
            </w:r>
            <w:r>
              <w:rPr>
                <w:noProof/>
                <w:webHidden/>
              </w:rPr>
              <w:fldChar w:fldCharType="end"/>
            </w:r>
          </w:hyperlink>
        </w:p>
        <w:p w14:paraId="0A7D63D0" w14:textId="37A720A6" w:rsidR="006345B8" w:rsidRDefault="006345B8">
          <w:pPr>
            <w:pStyle w:val="TOC1"/>
            <w:tabs>
              <w:tab w:val="right" w:leader="dot" w:pos="10120"/>
            </w:tabs>
            <w:rPr>
              <w:rFonts w:cstheme="minorBidi"/>
              <w:noProof/>
              <w:kern w:val="2"/>
              <w:sz w:val="24"/>
              <w:szCs w:val="24"/>
              <w14:ligatures w14:val="standardContextual"/>
            </w:rPr>
          </w:pPr>
          <w:hyperlink w:anchor="_Toc213609935" w:history="1">
            <w:r w:rsidRPr="00607EC8">
              <w:rPr>
                <w:rStyle w:val="Hyperlink"/>
                <w:noProof/>
              </w:rPr>
              <w:t>3. Progress Summary</w:t>
            </w:r>
            <w:r>
              <w:rPr>
                <w:noProof/>
                <w:webHidden/>
              </w:rPr>
              <w:tab/>
            </w:r>
            <w:r>
              <w:rPr>
                <w:noProof/>
                <w:webHidden/>
              </w:rPr>
              <w:fldChar w:fldCharType="begin"/>
            </w:r>
            <w:r>
              <w:rPr>
                <w:noProof/>
                <w:webHidden/>
              </w:rPr>
              <w:instrText xml:space="preserve"> PAGEREF _Toc213609935 \h </w:instrText>
            </w:r>
            <w:r>
              <w:rPr>
                <w:noProof/>
                <w:webHidden/>
              </w:rPr>
            </w:r>
            <w:r>
              <w:rPr>
                <w:noProof/>
                <w:webHidden/>
              </w:rPr>
              <w:fldChar w:fldCharType="separate"/>
            </w:r>
            <w:r>
              <w:rPr>
                <w:noProof/>
                <w:webHidden/>
              </w:rPr>
              <w:t>6</w:t>
            </w:r>
            <w:r>
              <w:rPr>
                <w:noProof/>
                <w:webHidden/>
              </w:rPr>
              <w:fldChar w:fldCharType="end"/>
            </w:r>
          </w:hyperlink>
        </w:p>
        <w:p w14:paraId="076AD8E4" w14:textId="067D2C25" w:rsidR="006345B8" w:rsidRDefault="006345B8">
          <w:pPr>
            <w:pStyle w:val="TOC1"/>
            <w:tabs>
              <w:tab w:val="right" w:leader="dot" w:pos="10120"/>
            </w:tabs>
            <w:rPr>
              <w:rFonts w:cstheme="minorBidi"/>
              <w:noProof/>
              <w:kern w:val="2"/>
              <w:sz w:val="24"/>
              <w:szCs w:val="24"/>
              <w14:ligatures w14:val="standardContextual"/>
            </w:rPr>
          </w:pPr>
          <w:hyperlink w:anchor="_Toc213609936" w:history="1">
            <w:r w:rsidRPr="00607EC8">
              <w:rPr>
                <w:rStyle w:val="Hyperlink"/>
                <w:noProof/>
              </w:rPr>
              <w:t>4. Cost &amp; Schedule Performance</w:t>
            </w:r>
            <w:r>
              <w:rPr>
                <w:noProof/>
                <w:webHidden/>
              </w:rPr>
              <w:tab/>
            </w:r>
            <w:r>
              <w:rPr>
                <w:noProof/>
                <w:webHidden/>
              </w:rPr>
              <w:fldChar w:fldCharType="begin"/>
            </w:r>
            <w:r>
              <w:rPr>
                <w:noProof/>
                <w:webHidden/>
              </w:rPr>
              <w:instrText xml:space="preserve"> PAGEREF _Toc213609936 \h </w:instrText>
            </w:r>
            <w:r>
              <w:rPr>
                <w:noProof/>
                <w:webHidden/>
              </w:rPr>
            </w:r>
            <w:r>
              <w:rPr>
                <w:noProof/>
                <w:webHidden/>
              </w:rPr>
              <w:fldChar w:fldCharType="separate"/>
            </w:r>
            <w:r>
              <w:rPr>
                <w:noProof/>
                <w:webHidden/>
              </w:rPr>
              <w:t>7</w:t>
            </w:r>
            <w:r>
              <w:rPr>
                <w:noProof/>
                <w:webHidden/>
              </w:rPr>
              <w:fldChar w:fldCharType="end"/>
            </w:r>
          </w:hyperlink>
        </w:p>
        <w:p w14:paraId="290F4A64" w14:textId="79021AFC" w:rsidR="006345B8" w:rsidRDefault="006345B8">
          <w:pPr>
            <w:pStyle w:val="TOC1"/>
            <w:tabs>
              <w:tab w:val="right" w:leader="dot" w:pos="10120"/>
            </w:tabs>
            <w:rPr>
              <w:rFonts w:cstheme="minorBidi"/>
              <w:noProof/>
              <w:kern w:val="2"/>
              <w:sz w:val="24"/>
              <w:szCs w:val="24"/>
              <w14:ligatures w14:val="standardContextual"/>
            </w:rPr>
          </w:pPr>
          <w:hyperlink w:anchor="_Toc213609937" w:history="1">
            <w:r w:rsidRPr="00607EC8">
              <w:rPr>
                <w:rStyle w:val="Hyperlink"/>
                <w:noProof/>
              </w:rPr>
              <w:t>5. Quality, Health, Safety &amp; Environment (QHSE)</w:t>
            </w:r>
            <w:r>
              <w:rPr>
                <w:noProof/>
                <w:webHidden/>
              </w:rPr>
              <w:tab/>
            </w:r>
            <w:r>
              <w:rPr>
                <w:noProof/>
                <w:webHidden/>
              </w:rPr>
              <w:fldChar w:fldCharType="begin"/>
            </w:r>
            <w:r>
              <w:rPr>
                <w:noProof/>
                <w:webHidden/>
              </w:rPr>
              <w:instrText xml:space="preserve"> PAGEREF _Toc213609937 \h </w:instrText>
            </w:r>
            <w:r>
              <w:rPr>
                <w:noProof/>
                <w:webHidden/>
              </w:rPr>
            </w:r>
            <w:r>
              <w:rPr>
                <w:noProof/>
                <w:webHidden/>
              </w:rPr>
              <w:fldChar w:fldCharType="separate"/>
            </w:r>
            <w:r>
              <w:rPr>
                <w:noProof/>
                <w:webHidden/>
              </w:rPr>
              <w:t>8</w:t>
            </w:r>
            <w:r>
              <w:rPr>
                <w:noProof/>
                <w:webHidden/>
              </w:rPr>
              <w:fldChar w:fldCharType="end"/>
            </w:r>
          </w:hyperlink>
        </w:p>
        <w:p w14:paraId="4AA5B492" w14:textId="78A49841" w:rsidR="006345B8" w:rsidRDefault="006345B8">
          <w:pPr>
            <w:pStyle w:val="TOC1"/>
            <w:tabs>
              <w:tab w:val="right" w:leader="dot" w:pos="10120"/>
            </w:tabs>
            <w:rPr>
              <w:rFonts w:cstheme="minorBidi"/>
              <w:noProof/>
              <w:kern w:val="2"/>
              <w:sz w:val="24"/>
              <w:szCs w:val="24"/>
              <w14:ligatures w14:val="standardContextual"/>
            </w:rPr>
          </w:pPr>
          <w:hyperlink w:anchor="_Toc213609938" w:history="1">
            <w:r w:rsidRPr="00607EC8">
              <w:rPr>
                <w:rStyle w:val="Hyperlink"/>
                <w:noProof/>
              </w:rPr>
              <w:t>6. Risk Management</w:t>
            </w:r>
            <w:r>
              <w:rPr>
                <w:noProof/>
                <w:webHidden/>
              </w:rPr>
              <w:tab/>
            </w:r>
            <w:r>
              <w:rPr>
                <w:noProof/>
                <w:webHidden/>
              </w:rPr>
              <w:fldChar w:fldCharType="begin"/>
            </w:r>
            <w:r>
              <w:rPr>
                <w:noProof/>
                <w:webHidden/>
              </w:rPr>
              <w:instrText xml:space="preserve"> PAGEREF _Toc213609938 \h </w:instrText>
            </w:r>
            <w:r>
              <w:rPr>
                <w:noProof/>
                <w:webHidden/>
              </w:rPr>
            </w:r>
            <w:r>
              <w:rPr>
                <w:noProof/>
                <w:webHidden/>
              </w:rPr>
              <w:fldChar w:fldCharType="separate"/>
            </w:r>
            <w:r>
              <w:rPr>
                <w:noProof/>
                <w:webHidden/>
              </w:rPr>
              <w:t>10</w:t>
            </w:r>
            <w:r>
              <w:rPr>
                <w:noProof/>
                <w:webHidden/>
              </w:rPr>
              <w:fldChar w:fldCharType="end"/>
            </w:r>
          </w:hyperlink>
        </w:p>
        <w:p w14:paraId="520D2180" w14:textId="760A5A9A" w:rsidR="006345B8" w:rsidRDefault="006345B8">
          <w:pPr>
            <w:pStyle w:val="TOC1"/>
            <w:tabs>
              <w:tab w:val="right" w:leader="dot" w:pos="10120"/>
            </w:tabs>
            <w:rPr>
              <w:rFonts w:cstheme="minorBidi"/>
              <w:noProof/>
              <w:kern w:val="2"/>
              <w:sz w:val="24"/>
              <w:szCs w:val="24"/>
              <w14:ligatures w14:val="standardContextual"/>
            </w:rPr>
          </w:pPr>
          <w:hyperlink w:anchor="_Toc213609939" w:history="1">
            <w:r w:rsidRPr="00607EC8">
              <w:rPr>
                <w:rStyle w:val="Hyperlink"/>
                <w:noProof/>
              </w:rPr>
              <w:t>7. Key Issues and Concerns</w:t>
            </w:r>
            <w:r>
              <w:rPr>
                <w:noProof/>
                <w:webHidden/>
              </w:rPr>
              <w:tab/>
            </w:r>
            <w:r>
              <w:rPr>
                <w:noProof/>
                <w:webHidden/>
              </w:rPr>
              <w:fldChar w:fldCharType="begin"/>
            </w:r>
            <w:r>
              <w:rPr>
                <w:noProof/>
                <w:webHidden/>
              </w:rPr>
              <w:instrText xml:space="preserve"> PAGEREF _Toc213609939 \h </w:instrText>
            </w:r>
            <w:r>
              <w:rPr>
                <w:noProof/>
                <w:webHidden/>
              </w:rPr>
            </w:r>
            <w:r>
              <w:rPr>
                <w:noProof/>
                <w:webHidden/>
              </w:rPr>
              <w:fldChar w:fldCharType="separate"/>
            </w:r>
            <w:r>
              <w:rPr>
                <w:noProof/>
                <w:webHidden/>
              </w:rPr>
              <w:t>11</w:t>
            </w:r>
            <w:r>
              <w:rPr>
                <w:noProof/>
                <w:webHidden/>
              </w:rPr>
              <w:fldChar w:fldCharType="end"/>
            </w:r>
          </w:hyperlink>
        </w:p>
        <w:p w14:paraId="5CCB0AE2" w14:textId="47E13258" w:rsidR="006345B8" w:rsidRDefault="006345B8">
          <w:pPr>
            <w:pStyle w:val="TOC1"/>
            <w:tabs>
              <w:tab w:val="right" w:leader="dot" w:pos="10120"/>
            </w:tabs>
            <w:rPr>
              <w:rFonts w:cstheme="minorBidi"/>
              <w:noProof/>
              <w:kern w:val="2"/>
              <w:sz w:val="24"/>
              <w:szCs w:val="24"/>
              <w14:ligatures w14:val="standardContextual"/>
            </w:rPr>
          </w:pPr>
          <w:hyperlink w:anchor="_Toc213609940" w:history="1">
            <w:r w:rsidRPr="00607EC8">
              <w:rPr>
                <w:rStyle w:val="Hyperlink"/>
                <w:noProof/>
              </w:rPr>
              <w:t>8. Upcoming Milestones / Next Period Plan</w:t>
            </w:r>
            <w:r>
              <w:rPr>
                <w:noProof/>
                <w:webHidden/>
              </w:rPr>
              <w:tab/>
            </w:r>
            <w:r>
              <w:rPr>
                <w:noProof/>
                <w:webHidden/>
              </w:rPr>
              <w:fldChar w:fldCharType="begin"/>
            </w:r>
            <w:r>
              <w:rPr>
                <w:noProof/>
                <w:webHidden/>
              </w:rPr>
              <w:instrText xml:space="preserve"> PAGEREF _Toc213609940 \h </w:instrText>
            </w:r>
            <w:r>
              <w:rPr>
                <w:noProof/>
                <w:webHidden/>
              </w:rPr>
            </w:r>
            <w:r>
              <w:rPr>
                <w:noProof/>
                <w:webHidden/>
              </w:rPr>
              <w:fldChar w:fldCharType="separate"/>
            </w:r>
            <w:r>
              <w:rPr>
                <w:noProof/>
                <w:webHidden/>
              </w:rPr>
              <w:t>12</w:t>
            </w:r>
            <w:r>
              <w:rPr>
                <w:noProof/>
                <w:webHidden/>
              </w:rPr>
              <w:fldChar w:fldCharType="end"/>
            </w:r>
          </w:hyperlink>
        </w:p>
        <w:p w14:paraId="746D62B4" w14:textId="53BC5AD3" w:rsidR="006345B8" w:rsidRDefault="006345B8">
          <w:pPr>
            <w:pStyle w:val="TOC1"/>
            <w:tabs>
              <w:tab w:val="right" w:leader="dot" w:pos="10120"/>
            </w:tabs>
            <w:rPr>
              <w:rFonts w:cstheme="minorBidi"/>
              <w:noProof/>
              <w:kern w:val="2"/>
              <w:sz w:val="24"/>
              <w:szCs w:val="24"/>
              <w14:ligatures w14:val="standardContextual"/>
            </w:rPr>
          </w:pPr>
          <w:hyperlink w:anchor="_Toc213609941" w:history="1">
            <w:r w:rsidRPr="00607EC8">
              <w:rPr>
                <w:rStyle w:val="Hyperlink"/>
                <w:noProof/>
              </w:rPr>
              <w:t>9. Appendices</w:t>
            </w:r>
            <w:r>
              <w:rPr>
                <w:noProof/>
                <w:webHidden/>
              </w:rPr>
              <w:tab/>
            </w:r>
            <w:r>
              <w:rPr>
                <w:noProof/>
                <w:webHidden/>
              </w:rPr>
              <w:fldChar w:fldCharType="begin"/>
            </w:r>
            <w:r>
              <w:rPr>
                <w:noProof/>
                <w:webHidden/>
              </w:rPr>
              <w:instrText xml:space="preserve"> PAGEREF _Toc213609941 \h </w:instrText>
            </w:r>
            <w:r>
              <w:rPr>
                <w:noProof/>
                <w:webHidden/>
              </w:rPr>
            </w:r>
            <w:r>
              <w:rPr>
                <w:noProof/>
                <w:webHidden/>
              </w:rPr>
              <w:fldChar w:fldCharType="separate"/>
            </w:r>
            <w:r>
              <w:rPr>
                <w:noProof/>
                <w:webHidden/>
              </w:rPr>
              <w:t>13</w:t>
            </w:r>
            <w:r>
              <w:rPr>
                <w:noProof/>
                <w:webHidden/>
              </w:rPr>
              <w:fldChar w:fldCharType="end"/>
            </w:r>
          </w:hyperlink>
        </w:p>
        <w:p w14:paraId="2617651F" w14:textId="23709518" w:rsidR="001C34EE" w:rsidRDefault="001C34EE" w:rsidP="001C34EE">
          <w:r>
            <w:rPr>
              <w:b/>
              <w:bCs/>
              <w:noProof/>
            </w:rPr>
            <w:fldChar w:fldCharType="end"/>
          </w:r>
        </w:p>
      </w:sdtContent>
    </w:sdt>
    <w:p w14:paraId="6A8F1ABE" w14:textId="77777777" w:rsidR="001C34EE" w:rsidRDefault="001C34EE" w:rsidP="001C34EE">
      <w:r>
        <w:br w:type="page"/>
      </w:r>
    </w:p>
    <w:p w14:paraId="0F01EBFA" w14:textId="77777777" w:rsidR="001C34EE" w:rsidRDefault="001C34EE" w:rsidP="001C34EE">
      <w:pPr>
        <w:pStyle w:val="Heading1"/>
      </w:pPr>
      <w:bookmarkStart w:id="0" w:name="_Toc213609931"/>
      <w:r>
        <w:lastRenderedPageBreak/>
        <w:t>1. Executive Summary</w:t>
      </w:r>
      <w:bookmarkEnd w:id="0"/>
    </w:p>
    <w:p w14:paraId="57C6A073" w14:textId="77777777" w:rsidR="001C34EE" w:rsidRPr="00342BE0" w:rsidRDefault="001C34EE" w:rsidP="001C34EE">
      <w:pPr>
        <w:spacing w:after="200" w:line="276" w:lineRule="auto"/>
      </w:pPr>
      <w:r w:rsidRPr="00342BE0">
        <w:t xml:space="preserve">The </w:t>
      </w:r>
      <w:r w:rsidRPr="00342BE0">
        <w:rPr>
          <w:i/>
          <w:iCs/>
        </w:rPr>
        <w:t>Engineering, Procurement, and Construction (EPC) of the Fifty-Home Apartment Complex</w:t>
      </w:r>
      <w:r w:rsidRPr="00342BE0">
        <w:t xml:space="preserve"> continues to record steady progress across all project phases — Engineering, Procurement, and Construction. The reporting month of </w:t>
      </w:r>
      <w:r w:rsidRPr="00342BE0">
        <w:rPr>
          <w:b/>
          <w:bCs/>
        </w:rPr>
        <w:t>October 2025</w:t>
      </w:r>
      <w:r w:rsidRPr="00342BE0">
        <w:t xml:space="preserve"> witnessed notable advancements in both design finalization and on-site activities, despite minor schedule slippages linked to supply chain delays and weather-related disruptions.</w:t>
      </w:r>
    </w:p>
    <w:p w14:paraId="7A063251" w14:textId="77777777" w:rsidR="001C34EE" w:rsidRDefault="001C34EE" w:rsidP="001C34EE">
      <w:r w:rsidRPr="00342BE0">
        <w:t xml:space="preserve">Overall physical progress currently stands at </w:t>
      </w:r>
      <w:r w:rsidRPr="00342BE0">
        <w:rPr>
          <w:b/>
          <w:bCs/>
        </w:rPr>
        <w:t>45%</w:t>
      </w:r>
      <w:r w:rsidRPr="00342BE0">
        <w:t xml:space="preserve">, with the Engineering phase substantially completed at </w:t>
      </w:r>
      <w:r w:rsidRPr="00342BE0">
        <w:rPr>
          <w:b/>
          <w:bCs/>
        </w:rPr>
        <w:t>70%</w:t>
      </w:r>
      <w:r w:rsidRPr="00342BE0">
        <w:t xml:space="preserve">, Procurement at </w:t>
      </w:r>
      <w:r w:rsidRPr="00342BE0">
        <w:rPr>
          <w:b/>
          <w:bCs/>
        </w:rPr>
        <w:t>60%</w:t>
      </w:r>
      <w:r w:rsidRPr="00342BE0">
        <w:t xml:space="preserve">, and Construction at </w:t>
      </w:r>
      <w:r w:rsidRPr="00342BE0">
        <w:rPr>
          <w:b/>
          <w:bCs/>
        </w:rPr>
        <w:t>30%</w:t>
      </w:r>
      <w:r w:rsidRPr="00342BE0">
        <w:t>. Key deliverables achieved this period include completion of structural works for Blocks A and B, approval of 80% of shop drawings, and successful factory acceptance tests (FAT) for major electrical panels and HVAC equipment.</w:t>
      </w:r>
    </w:p>
    <w:tbl>
      <w:tblPr>
        <w:tblW w:w="0" w:type="auto"/>
        <w:tblLook w:val="04A0" w:firstRow="1" w:lastRow="0" w:firstColumn="1" w:lastColumn="0" w:noHBand="0" w:noVBand="1"/>
      </w:tblPr>
      <w:tblGrid>
        <w:gridCol w:w="2160"/>
        <w:gridCol w:w="2160"/>
        <w:gridCol w:w="2160"/>
        <w:gridCol w:w="2160"/>
      </w:tblGrid>
      <w:tr w:rsidR="001C34EE" w14:paraId="08E4C0CE" w14:textId="77777777" w:rsidTr="004C4C8A">
        <w:tc>
          <w:tcPr>
            <w:tcW w:w="2160" w:type="dxa"/>
          </w:tcPr>
          <w:p w14:paraId="5AC545C2" w14:textId="77777777" w:rsidR="001C34EE" w:rsidRDefault="001C34EE" w:rsidP="004C4C8A">
            <w:r>
              <w:rPr>
                <w:b/>
              </w:rPr>
              <w:t>KPI</w:t>
            </w:r>
          </w:p>
        </w:tc>
        <w:tc>
          <w:tcPr>
            <w:tcW w:w="2160" w:type="dxa"/>
          </w:tcPr>
          <w:p w14:paraId="5D1218E3" w14:textId="77777777" w:rsidR="001C34EE" w:rsidRDefault="001C34EE" w:rsidP="004C4C8A">
            <w:r>
              <w:rPr>
                <w:b/>
              </w:rPr>
              <w:t>Status</w:t>
            </w:r>
          </w:p>
        </w:tc>
        <w:tc>
          <w:tcPr>
            <w:tcW w:w="2160" w:type="dxa"/>
          </w:tcPr>
          <w:p w14:paraId="1A51AE82" w14:textId="77777777" w:rsidR="001C34EE" w:rsidRDefault="001C34EE" w:rsidP="004C4C8A">
            <w:r>
              <w:rPr>
                <w:b/>
              </w:rPr>
              <w:t>Current Value</w:t>
            </w:r>
          </w:p>
        </w:tc>
        <w:tc>
          <w:tcPr>
            <w:tcW w:w="2160" w:type="dxa"/>
          </w:tcPr>
          <w:p w14:paraId="4AA0763C" w14:textId="77777777" w:rsidR="001C34EE" w:rsidRDefault="001C34EE" w:rsidP="004C4C8A">
            <w:r>
              <w:rPr>
                <w:b/>
              </w:rPr>
              <w:t>Remarks</w:t>
            </w:r>
          </w:p>
        </w:tc>
      </w:tr>
      <w:tr w:rsidR="001C34EE" w14:paraId="09CAC1F8" w14:textId="77777777" w:rsidTr="004C4C8A">
        <w:tc>
          <w:tcPr>
            <w:tcW w:w="2160" w:type="dxa"/>
          </w:tcPr>
          <w:p w14:paraId="4AC54C9E" w14:textId="77777777" w:rsidR="001C34EE" w:rsidRDefault="001C34EE" w:rsidP="004C4C8A">
            <w:r>
              <w:t>Cost Performance Index (CPI)</w:t>
            </w:r>
          </w:p>
        </w:tc>
        <w:tc>
          <w:tcPr>
            <w:tcW w:w="2160" w:type="dxa"/>
          </w:tcPr>
          <w:p w14:paraId="0E192291" w14:textId="77777777" w:rsidR="001C34EE" w:rsidRDefault="001C34EE" w:rsidP="004C4C8A">
            <w:r>
              <w:rPr>
                <w:rFonts w:ascii="Segoe UI Emoji" w:hAnsi="Segoe UI Emoji" w:cs="Segoe UI Emoji"/>
              </w:rPr>
              <w:t>🟢</w:t>
            </w:r>
          </w:p>
        </w:tc>
        <w:tc>
          <w:tcPr>
            <w:tcW w:w="2160" w:type="dxa"/>
          </w:tcPr>
          <w:p w14:paraId="754FCDFE" w14:textId="77777777" w:rsidR="001C34EE" w:rsidRDefault="001C34EE" w:rsidP="004C4C8A">
            <w:r>
              <w:t>1.02</w:t>
            </w:r>
          </w:p>
        </w:tc>
        <w:tc>
          <w:tcPr>
            <w:tcW w:w="2160" w:type="dxa"/>
          </w:tcPr>
          <w:p w14:paraId="119E87C1" w14:textId="77777777" w:rsidR="001C34EE" w:rsidRDefault="001C34EE" w:rsidP="004C4C8A">
            <w:r>
              <w:t>On Budget</w:t>
            </w:r>
          </w:p>
        </w:tc>
      </w:tr>
      <w:tr w:rsidR="001C34EE" w14:paraId="4986519B" w14:textId="77777777" w:rsidTr="004C4C8A">
        <w:tc>
          <w:tcPr>
            <w:tcW w:w="2160" w:type="dxa"/>
          </w:tcPr>
          <w:p w14:paraId="42800C2E" w14:textId="77777777" w:rsidR="001C34EE" w:rsidRDefault="001C34EE" w:rsidP="004C4C8A">
            <w:r>
              <w:t>Schedule Performance Index (SPI)</w:t>
            </w:r>
          </w:p>
        </w:tc>
        <w:tc>
          <w:tcPr>
            <w:tcW w:w="2160" w:type="dxa"/>
          </w:tcPr>
          <w:p w14:paraId="45600652" w14:textId="77777777" w:rsidR="001C34EE" w:rsidRDefault="001C34EE" w:rsidP="004C4C8A">
            <w:r>
              <w:rPr>
                <w:rFonts w:ascii="Segoe UI Emoji" w:hAnsi="Segoe UI Emoji" w:cs="Segoe UI Emoji"/>
              </w:rPr>
              <w:t>🟡</w:t>
            </w:r>
          </w:p>
        </w:tc>
        <w:tc>
          <w:tcPr>
            <w:tcW w:w="2160" w:type="dxa"/>
          </w:tcPr>
          <w:p w14:paraId="0FDF47D1" w14:textId="77777777" w:rsidR="001C34EE" w:rsidRDefault="001C34EE" w:rsidP="004C4C8A">
            <w:r>
              <w:t>0.94</w:t>
            </w:r>
          </w:p>
        </w:tc>
        <w:tc>
          <w:tcPr>
            <w:tcW w:w="2160" w:type="dxa"/>
          </w:tcPr>
          <w:p w14:paraId="03D2D01B" w14:textId="77777777" w:rsidR="001C34EE" w:rsidRDefault="001C34EE" w:rsidP="004C4C8A">
            <w:r>
              <w:t>Slight Delay</w:t>
            </w:r>
          </w:p>
        </w:tc>
      </w:tr>
      <w:tr w:rsidR="001C34EE" w14:paraId="41ED11B0" w14:textId="77777777" w:rsidTr="004C4C8A">
        <w:tc>
          <w:tcPr>
            <w:tcW w:w="2160" w:type="dxa"/>
          </w:tcPr>
          <w:p w14:paraId="40F5912F" w14:textId="77777777" w:rsidR="001C34EE" w:rsidRDefault="001C34EE" w:rsidP="004C4C8A">
            <w:r>
              <w:t>Safety Performance</w:t>
            </w:r>
          </w:p>
        </w:tc>
        <w:tc>
          <w:tcPr>
            <w:tcW w:w="2160" w:type="dxa"/>
          </w:tcPr>
          <w:p w14:paraId="27CF84CD" w14:textId="77777777" w:rsidR="001C34EE" w:rsidRDefault="001C34EE" w:rsidP="004C4C8A">
            <w:r>
              <w:rPr>
                <w:rFonts w:ascii="Segoe UI Emoji" w:hAnsi="Segoe UI Emoji" w:cs="Segoe UI Emoji"/>
              </w:rPr>
              <w:t>🟢</w:t>
            </w:r>
          </w:p>
        </w:tc>
        <w:tc>
          <w:tcPr>
            <w:tcW w:w="2160" w:type="dxa"/>
          </w:tcPr>
          <w:p w14:paraId="5F26864F" w14:textId="77777777" w:rsidR="001C34EE" w:rsidRDefault="001C34EE" w:rsidP="004C4C8A">
            <w:r>
              <w:t>Zero LTI</w:t>
            </w:r>
          </w:p>
        </w:tc>
        <w:tc>
          <w:tcPr>
            <w:tcW w:w="2160" w:type="dxa"/>
          </w:tcPr>
          <w:p w14:paraId="63FB7CBC" w14:textId="77777777" w:rsidR="001C34EE" w:rsidRDefault="001C34EE" w:rsidP="004C4C8A">
            <w:r>
              <w:t>Safe Work Month</w:t>
            </w:r>
          </w:p>
        </w:tc>
      </w:tr>
      <w:tr w:rsidR="001C34EE" w14:paraId="038BE1F9" w14:textId="77777777" w:rsidTr="004C4C8A">
        <w:tc>
          <w:tcPr>
            <w:tcW w:w="2160" w:type="dxa"/>
          </w:tcPr>
          <w:p w14:paraId="3ECC5B2A" w14:textId="77777777" w:rsidR="001C34EE" w:rsidRDefault="001C34EE" w:rsidP="004C4C8A">
            <w:r>
              <w:t>Quality Compliance</w:t>
            </w:r>
          </w:p>
        </w:tc>
        <w:tc>
          <w:tcPr>
            <w:tcW w:w="2160" w:type="dxa"/>
          </w:tcPr>
          <w:p w14:paraId="40D22603" w14:textId="77777777" w:rsidR="001C34EE" w:rsidRDefault="001C34EE" w:rsidP="004C4C8A">
            <w:r>
              <w:rPr>
                <w:rFonts w:ascii="Segoe UI Emoji" w:hAnsi="Segoe UI Emoji" w:cs="Segoe UI Emoji"/>
              </w:rPr>
              <w:t>🟢</w:t>
            </w:r>
          </w:p>
        </w:tc>
        <w:tc>
          <w:tcPr>
            <w:tcW w:w="2160" w:type="dxa"/>
          </w:tcPr>
          <w:p w14:paraId="59090D11" w14:textId="77777777" w:rsidR="001C34EE" w:rsidRDefault="001C34EE" w:rsidP="004C4C8A">
            <w:r>
              <w:t>98%</w:t>
            </w:r>
          </w:p>
        </w:tc>
        <w:tc>
          <w:tcPr>
            <w:tcW w:w="2160" w:type="dxa"/>
          </w:tcPr>
          <w:p w14:paraId="4B47260F" w14:textId="77777777" w:rsidR="001C34EE" w:rsidRDefault="001C34EE" w:rsidP="004C4C8A">
            <w:r>
              <w:t>Acceptable Range</w:t>
            </w:r>
          </w:p>
        </w:tc>
      </w:tr>
    </w:tbl>
    <w:p w14:paraId="2868BCBD" w14:textId="77777777" w:rsidR="001C34EE" w:rsidRPr="00342BE0" w:rsidRDefault="001C34EE" w:rsidP="001C34EE">
      <w:pPr>
        <w:spacing w:after="200" w:line="276" w:lineRule="auto"/>
      </w:pPr>
    </w:p>
    <w:p w14:paraId="551D69BD" w14:textId="77777777" w:rsidR="001C34EE" w:rsidRPr="00342BE0" w:rsidRDefault="001C34EE" w:rsidP="001C34EE">
      <w:pPr>
        <w:spacing w:after="200" w:line="276" w:lineRule="auto"/>
      </w:pPr>
      <w:r w:rsidRPr="00342BE0">
        <w:t xml:space="preserve">The project remains </w:t>
      </w:r>
      <w:r w:rsidRPr="00342BE0">
        <w:rPr>
          <w:b/>
          <w:bCs/>
        </w:rPr>
        <w:t>within budget</w:t>
      </w:r>
      <w:r w:rsidRPr="00342BE0">
        <w:t xml:space="preserve">, with a </w:t>
      </w:r>
      <w:r w:rsidRPr="00342BE0">
        <w:rPr>
          <w:b/>
          <w:bCs/>
        </w:rPr>
        <w:t>Cost Performance Index (CPI) of 1.02</w:t>
      </w:r>
      <w:r w:rsidRPr="00342BE0">
        <w:t xml:space="preserve">, indicating efficient cost utilization, while the </w:t>
      </w:r>
      <w:r w:rsidRPr="00342BE0">
        <w:rPr>
          <w:b/>
          <w:bCs/>
        </w:rPr>
        <w:t>Schedule Performance Index (SPI) of 0.94</w:t>
      </w:r>
      <w:r w:rsidRPr="00342BE0">
        <w:t xml:space="preserve"> reflects a slight delay relative to the baseline schedule. Mitigation measures have been initiated to recover the schedule through resource reallocation, extended work shifts, and improved logistics coordination.</w:t>
      </w:r>
    </w:p>
    <w:p w14:paraId="646E51A6" w14:textId="77777777" w:rsidR="001C34EE" w:rsidRPr="00342BE0" w:rsidRDefault="001C34EE" w:rsidP="001C34EE">
      <w:pPr>
        <w:spacing w:after="200" w:line="276" w:lineRule="auto"/>
      </w:pPr>
      <w:r w:rsidRPr="00342BE0">
        <w:t xml:space="preserve">Quality performance remains </w:t>
      </w:r>
      <w:r w:rsidRPr="00342BE0">
        <w:rPr>
          <w:b/>
          <w:bCs/>
        </w:rPr>
        <w:t>satisfactory</w:t>
      </w:r>
      <w:r w:rsidRPr="00342BE0">
        <w:t xml:space="preserve">, with a compliance rate of </w:t>
      </w:r>
      <w:r w:rsidRPr="00342BE0">
        <w:rPr>
          <w:b/>
          <w:bCs/>
        </w:rPr>
        <w:t>98%</w:t>
      </w:r>
      <w:r w:rsidRPr="00342BE0">
        <w:t xml:space="preserve"> across inspected works. Minor non-conformances identified during routine inspections were immediately rectified. Safety performance continues to be commendable — the project has maintained </w:t>
      </w:r>
      <w:r w:rsidRPr="00342BE0">
        <w:rPr>
          <w:b/>
          <w:bCs/>
        </w:rPr>
        <w:t>zero Lost Time Incidents (LTI)</w:t>
      </w:r>
      <w:r w:rsidRPr="00342BE0">
        <w:t xml:space="preserve"> since inception, supported by proactive toolbox talks, hazard identification campaigns, and rigorous permit-to-work enforcement.</w:t>
      </w:r>
    </w:p>
    <w:p w14:paraId="773F2CE9" w14:textId="77777777" w:rsidR="001C34EE" w:rsidRPr="00342BE0" w:rsidRDefault="001C34EE" w:rsidP="001C34EE">
      <w:pPr>
        <w:spacing w:after="200" w:line="276" w:lineRule="auto"/>
      </w:pPr>
      <w:r w:rsidRPr="00342BE0">
        <w:t>Procurement activities are progressing well, with most long-lead items already ordered and several critical materials delivered to site. Some delays were experienced in façade panel fabrication due to vendor backlog, but alternative sourcing and expediting efforts are underway.</w:t>
      </w:r>
    </w:p>
    <w:p w14:paraId="4DAADE28" w14:textId="77777777" w:rsidR="001C34EE" w:rsidRPr="00342BE0" w:rsidRDefault="001C34EE" w:rsidP="001C34EE">
      <w:pPr>
        <w:spacing w:after="200" w:line="276" w:lineRule="auto"/>
      </w:pPr>
      <w:r w:rsidRPr="00342BE0">
        <w:t>Risk management efforts have focused on mitigating the top risks identified: (1) delayed façade panel delivery, (2) prolonged rainfall affecting civil works, and (3) manpower shortages for electrical installation. These are being closely monitored with weekly progress reviews and vendor performance follow-ups.</w:t>
      </w:r>
    </w:p>
    <w:p w14:paraId="2F197395" w14:textId="77777777" w:rsidR="001C34EE" w:rsidRDefault="001C34EE" w:rsidP="001C34EE">
      <w:pPr>
        <w:spacing w:after="200" w:line="276" w:lineRule="auto"/>
      </w:pPr>
      <w:r w:rsidRPr="00342BE0">
        <w:lastRenderedPageBreak/>
        <w:t>Looking ahead, the next reporting period will focus on completing MEP rough-ins for Blocks A–D, installation of HVAC equipment, and mobilization of the finishing contractor. With continued attention to schedule optimization and field productivity, the project remains poised to achieve substantial completion within the approved timeline.</w:t>
      </w:r>
    </w:p>
    <w:p w14:paraId="7E73E6CE" w14:textId="35C3C5C2" w:rsidR="001C34EE" w:rsidRDefault="001C34EE" w:rsidP="001C34EE">
      <w:pPr>
        <w:pStyle w:val="Heading1"/>
      </w:pPr>
      <w:bookmarkStart w:id="1" w:name="_Toc213609932"/>
      <w:r>
        <w:t>2. Project Overview</w:t>
      </w:r>
      <w:bookmarkEnd w:id="1"/>
    </w:p>
    <w:p w14:paraId="3F6A5835" w14:textId="77777777" w:rsidR="001C34EE" w:rsidRDefault="001C34EE" w:rsidP="001C34EE">
      <w:pPr>
        <w:pStyle w:val="Heading2"/>
      </w:pPr>
      <w:bookmarkStart w:id="2" w:name="_Toc213609933"/>
      <w:r>
        <w:t xml:space="preserve">Project Background and </w:t>
      </w:r>
      <w:r w:rsidRPr="004C6295">
        <w:t>Objectives</w:t>
      </w:r>
      <w:bookmarkEnd w:id="2"/>
    </w:p>
    <w:p w14:paraId="6DC6CE54" w14:textId="77777777" w:rsidR="001C34EE" w:rsidRPr="00BB1C16" w:rsidRDefault="001C34EE" w:rsidP="001C34EE">
      <w:pPr>
        <w:spacing w:after="200" w:line="276" w:lineRule="auto"/>
      </w:pPr>
      <w:r w:rsidRPr="00BB1C16">
        <w:t xml:space="preserve">The </w:t>
      </w:r>
      <w:r w:rsidRPr="00BB1C16">
        <w:rPr>
          <w:i/>
          <w:iCs/>
        </w:rPr>
        <w:t>Engineering, Procurement, and Construction (EPC) of the Fifty-Home Apartment Complex</w:t>
      </w:r>
      <w:r w:rsidRPr="00BB1C16">
        <w:t xml:space="preserve"> is a strategic residential development project initiated by Shark Inc. Real Estate Division to address the growing demand for modern, high-quality housing within the Lekki–Ajah axis of Lagos, Nigeria. The development consists of fifty contemporary apartment units spread across multiple blocks, supported by associated infrastructure including internal road networks, stormwater drainage systems, water supply and storage facilities, power distribution networks, and sewage treatment systems.</w:t>
      </w:r>
    </w:p>
    <w:p w14:paraId="7EE66DFD" w14:textId="77777777" w:rsidR="001C34EE" w:rsidRPr="00BB1C16" w:rsidRDefault="001C34EE" w:rsidP="001C34EE">
      <w:pPr>
        <w:spacing w:after="200" w:line="276" w:lineRule="auto"/>
      </w:pPr>
      <w:r w:rsidRPr="00BB1C16">
        <w:t>The project scope encompasses the full EPC lifecycle — from design engineering and detailed modeling through procurement of all major materials and equipment, to the construction, installation, and commissioning of complete residential units and supporting utilities. This integrated delivery approach ensures technical efficiency, cost control, and adherence to quality and safety standards.</w:t>
      </w:r>
    </w:p>
    <w:p w14:paraId="69167E51" w14:textId="77777777" w:rsidR="001C34EE" w:rsidRPr="00BB1C16" w:rsidRDefault="001C34EE" w:rsidP="001C34EE">
      <w:pPr>
        <w:spacing w:after="200" w:line="276" w:lineRule="auto"/>
      </w:pPr>
      <w:r w:rsidRPr="00BB1C16">
        <w:t>The primary objective of the project is to deliver high-quality, energy-efficient, and sustainable apartment units equipped with modern mechanical and electrical amenities, smart metering systems, and eco-friendly lighting solutions. The development aims to create a benchmark for residential living by combining functionality, comfort, and aesthetics while optimizing long-term maintenance and operational performance.</w:t>
      </w:r>
    </w:p>
    <w:p w14:paraId="1EF8C990" w14:textId="77777777" w:rsidR="001C34EE" w:rsidRPr="00BB1C16" w:rsidRDefault="001C34EE" w:rsidP="001C34EE">
      <w:pPr>
        <w:spacing w:after="200" w:line="276" w:lineRule="auto"/>
      </w:pPr>
      <w:r w:rsidRPr="00BB1C16">
        <w:t>Upon completion, the project will provide housing for over 200 residents, create significant employment opportunities during its execution phase, and contribute to the ongoing urban development initiatives of Shark Inc. within Lagos State. The project is planned to be executed within the approved schedule and budget, ensuring timely delivery, zero harm, and full compliance with local regulatory requirements.</w:t>
      </w:r>
    </w:p>
    <w:p w14:paraId="0225D016" w14:textId="77777777" w:rsidR="001C34EE" w:rsidRDefault="001C34EE" w:rsidP="001C34EE">
      <w:pPr>
        <w:pStyle w:val="Heading2"/>
      </w:pPr>
      <w:bookmarkStart w:id="3" w:name="_Toc213609934"/>
      <w:r>
        <w:t>Scope Summary</w:t>
      </w:r>
      <w:bookmarkEnd w:id="3"/>
    </w:p>
    <w:p w14:paraId="7FAC7CF5" w14:textId="77777777" w:rsidR="001C34EE" w:rsidRPr="00E55E0F" w:rsidRDefault="001C34EE" w:rsidP="001C34EE">
      <w:pPr>
        <w:spacing w:after="200" w:line="276" w:lineRule="auto"/>
      </w:pPr>
      <w:r w:rsidRPr="00E55E0F">
        <w:t xml:space="preserve">The project scope covers the complete </w:t>
      </w:r>
      <w:r w:rsidRPr="00E55E0F">
        <w:rPr>
          <w:b/>
          <w:bCs/>
        </w:rPr>
        <w:t>Engineering</w:t>
      </w:r>
      <w:r w:rsidRPr="00E55E0F">
        <w:t xml:space="preserve">, </w:t>
      </w:r>
      <w:r w:rsidRPr="00E55E0F">
        <w:rPr>
          <w:b/>
          <w:bCs/>
        </w:rPr>
        <w:t>Procurement</w:t>
      </w:r>
      <w:r w:rsidRPr="00E55E0F">
        <w:t xml:space="preserve">, and </w:t>
      </w:r>
      <w:r w:rsidRPr="00E55E0F">
        <w:rPr>
          <w:b/>
          <w:bCs/>
        </w:rPr>
        <w:t>Construction (EPC)</w:t>
      </w:r>
      <w:r w:rsidRPr="00E55E0F">
        <w:t xml:space="preserve"> phases required to deliver a fully functional fifty-home residential complex that meets design intent, quality standards, and client expectations. The summary of scope under each phase is as follows:</w:t>
      </w:r>
    </w:p>
    <w:p w14:paraId="1742C037" w14:textId="77777777" w:rsidR="001C34EE" w:rsidRPr="00E55E0F" w:rsidRDefault="001C34EE" w:rsidP="001C34EE">
      <w:pPr>
        <w:widowControl/>
        <w:numPr>
          <w:ilvl w:val="0"/>
          <w:numId w:val="1"/>
        </w:numPr>
        <w:tabs>
          <w:tab w:val="clear" w:pos="720"/>
          <w:tab w:val="num" w:pos="810"/>
        </w:tabs>
        <w:autoSpaceDE/>
        <w:autoSpaceDN/>
        <w:spacing w:after="200" w:line="276" w:lineRule="auto"/>
        <w:ind w:left="360"/>
      </w:pPr>
      <w:r w:rsidRPr="00E55E0F">
        <w:rPr>
          <w:b/>
          <w:bCs/>
        </w:rPr>
        <w:t>Engineering:</w:t>
      </w:r>
      <w:r w:rsidRPr="00E55E0F">
        <w:br/>
        <w:t xml:space="preserve">This phase entails all civil, structural, mechanical, electrical, and architectural design deliverables necessary to translate the project concept into an executable plan. Key activities include detailed design development, preparation of construction drawings, </w:t>
      </w:r>
      <w:r w:rsidRPr="00E55E0F">
        <w:lastRenderedPageBreak/>
        <w:t>model reviews, and coordination across all disciplines to ensure constructability, code compliance, and alignment with client specifications. Engineering deliverables also encompass as-built documentation, design change management, and interface coordination among consultants and contractors.</w:t>
      </w:r>
    </w:p>
    <w:p w14:paraId="76D4B619" w14:textId="77777777" w:rsidR="001C34EE" w:rsidRPr="00E55E0F" w:rsidRDefault="001C34EE" w:rsidP="001C34EE">
      <w:pPr>
        <w:widowControl/>
        <w:numPr>
          <w:ilvl w:val="0"/>
          <w:numId w:val="1"/>
        </w:numPr>
        <w:tabs>
          <w:tab w:val="clear" w:pos="720"/>
          <w:tab w:val="num" w:pos="630"/>
        </w:tabs>
        <w:autoSpaceDE/>
        <w:autoSpaceDN/>
        <w:spacing w:after="200" w:line="276" w:lineRule="auto"/>
        <w:ind w:left="360"/>
      </w:pPr>
      <w:r w:rsidRPr="00E55E0F">
        <w:rPr>
          <w:b/>
          <w:bCs/>
        </w:rPr>
        <w:t>Procurement:</w:t>
      </w:r>
      <w:r w:rsidRPr="00E55E0F">
        <w:br/>
        <w:t>This phase involves strategic sourcing, purchasing, and logistics management of all project materials, equipment, and long-lead items. Major procurement packages include HVAC systems, electrical distribution panels, finishing materials, sanitary fittings, and prefabricated façade elements. Procurement efforts focus on ensuring timely vendor engagement, quality assurance through factory acceptance tests (FAT), and efficient delivery to site in alignment with the construction sequence.</w:t>
      </w:r>
    </w:p>
    <w:p w14:paraId="6CD7CF86" w14:textId="77777777" w:rsidR="00CD3C8D" w:rsidRDefault="001C34EE" w:rsidP="001C34EE">
      <w:pPr>
        <w:widowControl/>
        <w:numPr>
          <w:ilvl w:val="0"/>
          <w:numId w:val="1"/>
        </w:numPr>
        <w:tabs>
          <w:tab w:val="clear" w:pos="720"/>
          <w:tab w:val="num" w:pos="630"/>
        </w:tabs>
        <w:autoSpaceDE/>
        <w:autoSpaceDN/>
        <w:spacing w:after="120" w:line="264" w:lineRule="auto"/>
        <w:ind w:left="360"/>
      </w:pPr>
      <w:r w:rsidRPr="00E55E0F">
        <w:rPr>
          <w:b/>
          <w:bCs/>
        </w:rPr>
        <w:t>Construction:</w:t>
      </w:r>
      <w:r w:rsidRPr="00E55E0F">
        <w:br/>
        <w:t>The construction phase covers all site execution works, from foundation preparation to final finishing. It includes substructure and superstructure construction, masonry and roofing works, mechanical–electrical–plumbing (MEP) installation, façade works, internal and external finishes, and commissioning activities. Emphasis is placed on maintaining safe work practices, adherence to quality control procedures, and schedule optimization to ensure timely project delivery.</w:t>
      </w:r>
    </w:p>
    <w:p w14:paraId="0E2FE7F6" w14:textId="77777777" w:rsidR="001C34EE" w:rsidRDefault="001C34EE" w:rsidP="001C34EE">
      <w:pPr>
        <w:pStyle w:val="Heading1"/>
      </w:pPr>
      <w:bookmarkStart w:id="4" w:name="_Toc213609935"/>
      <w:r>
        <w:t>3. Progress Summary</w:t>
      </w:r>
      <w:bookmarkEnd w:id="4"/>
    </w:p>
    <w:p w14:paraId="5EE28775" w14:textId="77777777" w:rsidR="001C34EE" w:rsidRPr="009A5AB8" w:rsidRDefault="001C34EE" w:rsidP="001C34EE">
      <w:pPr>
        <w:spacing w:after="200" w:line="276" w:lineRule="auto"/>
      </w:pPr>
      <w:r w:rsidRPr="009A5AB8">
        <w:t xml:space="preserve">Overall project physical progress as at the end of </w:t>
      </w:r>
      <w:r w:rsidRPr="009A5AB8">
        <w:rPr>
          <w:b/>
          <w:bCs/>
        </w:rPr>
        <w:t>October 2025</w:t>
      </w:r>
      <w:r w:rsidRPr="009A5AB8">
        <w:t xml:space="preserve"> stands at </w:t>
      </w:r>
      <w:r w:rsidRPr="009A5AB8">
        <w:rPr>
          <w:b/>
          <w:bCs/>
        </w:rPr>
        <w:t>approximately 45%</w:t>
      </w:r>
      <w:r w:rsidRPr="009A5AB8">
        <w:t>, showing steady advancement across all project disciplines. The project continues to maintain momentum in both engineering and procurement activities, while construction works are progressing on multiple fronts within the site.</w:t>
      </w:r>
    </w:p>
    <w:p w14:paraId="33736B19" w14:textId="77777777" w:rsidR="001C34EE" w:rsidRDefault="001C34EE" w:rsidP="001C34EE">
      <w:pPr>
        <w:rPr>
          <w:b/>
          <w:bCs/>
        </w:rPr>
      </w:pPr>
      <w:r w:rsidRPr="009A5AB8">
        <w:rPr>
          <w:b/>
          <w:bCs/>
        </w:rPr>
        <w:t>Phase-Wise Progress Overview</w:t>
      </w:r>
    </w:p>
    <w:tbl>
      <w:tblPr>
        <w:tblStyle w:val="TableGrid"/>
        <w:tblW w:w="0" w:type="auto"/>
        <w:tblLook w:val="04A0" w:firstRow="1" w:lastRow="0" w:firstColumn="1" w:lastColumn="0" w:noHBand="0" w:noVBand="1"/>
      </w:tblPr>
      <w:tblGrid>
        <w:gridCol w:w="1818"/>
        <w:gridCol w:w="1620"/>
        <w:gridCol w:w="6318"/>
      </w:tblGrid>
      <w:tr w:rsidR="001C34EE" w14:paraId="62B89E57" w14:textId="77777777" w:rsidTr="004C4C8A">
        <w:tc>
          <w:tcPr>
            <w:tcW w:w="1818" w:type="dxa"/>
            <w:vAlign w:val="center"/>
          </w:tcPr>
          <w:p w14:paraId="6DE05E85" w14:textId="77777777" w:rsidR="001C34EE" w:rsidRDefault="001C34EE" w:rsidP="004C4C8A">
            <w:pPr>
              <w:rPr>
                <w:b/>
                <w:bCs/>
              </w:rPr>
            </w:pPr>
            <w:r w:rsidRPr="009A5AB8">
              <w:rPr>
                <w:b/>
                <w:bCs/>
              </w:rPr>
              <w:t>Phase</w:t>
            </w:r>
          </w:p>
        </w:tc>
        <w:tc>
          <w:tcPr>
            <w:tcW w:w="1620" w:type="dxa"/>
            <w:vAlign w:val="center"/>
          </w:tcPr>
          <w:p w14:paraId="5396F63F" w14:textId="77777777" w:rsidR="001C34EE" w:rsidRDefault="001C34EE" w:rsidP="004C4C8A">
            <w:pPr>
              <w:rPr>
                <w:b/>
                <w:bCs/>
              </w:rPr>
            </w:pPr>
            <w:r w:rsidRPr="009A5AB8">
              <w:rPr>
                <w:b/>
                <w:bCs/>
              </w:rPr>
              <w:t>Progress (%)</w:t>
            </w:r>
          </w:p>
        </w:tc>
        <w:tc>
          <w:tcPr>
            <w:tcW w:w="6318" w:type="dxa"/>
            <w:vAlign w:val="center"/>
          </w:tcPr>
          <w:p w14:paraId="6171B84F" w14:textId="77777777" w:rsidR="001C34EE" w:rsidRDefault="001C34EE" w:rsidP="004C4C8A">
            <w:pPr>
              <w:rPr>
                <w:b/>
                <w:bCs/>
              </w:rPr>
            </w:pPr>
            <w:r w:rsidRPr="009A5AB8">
              <w:rPr>
                <w:b/>
                <w:bCs/>
              </w:rPr>
              <w:t>Remarks</w:t>
            </w:r>
          </w:p>
        </w:tc>
      </w:tr>
      <w:tr w:rsidR="001C34EE" w14:paraId="47001DBE" w14:textId="77777777" w:rsidTr="004C4C8A">
        <w:tc>
          <w:tcPr>
            <w:tcW w:w="1818" w:type="dxa"/>
            <w:vAlign w:val="center"/>
          </w:tcPr>
          <w:p w14:paraId="5F9F622B" w14:textId="77777777" w:rsidR="001C34EE" w:rsidRDefault="001C34EE" w:rsidP="004C4C8A">
            <w:pPr>
              <w:rPr>
                <w:b/>
                <w:bCs/>
              </w:rPr>
            </w:pPr>
            <w:r w:rsidRPr="009A5AB8">
              <w:rPr>
                <w:b/>
                <w:bCs/>
              </w:rPr>
              <w:t>Engineering</w:t>
            </w:r>
          </w:p>
        </w:tc>
        <w:tc>
          <w:tcPr>
            <w:tcW w:w="1620" w:type="dxa"/>
            <w:vAlign w:val="center"/>
          </w:tcPr>
          <w:p w14:paraId="0086016A" w14:textId="77777777" w:rsidR="001C34EE" w:rsidRDefault="001C34EE" w:rsidP="004C4C8A">
            <w:pPr>
              <w:rPr>
                <w:b/>
                <w:bCs/>
              </w:rPr>
            </w:pPr>
            <w:r w:rsidRPr="009A5AB8">
              <w:rPr>
                <w:b/>
                <w:bCs/>
              </w:rPr>
              <w:t>70%</w:t>
            </w:r>
          </w:p>
        </w:tc>
        <w:tc>
          <w:tcPr>
            <w:tcW w:w="6318" w:type="dxa"/>
            <w:vAlign w:val="center"/>
          </w:tcPr>
          <w:p w14:paraId="2FF0E14D" w14:textId="77777777" w:rsidR="001C34EE" w:rsidRDefault="001C34EE" w:rsidP="004C4C8A">
            <w:pPr>
              <w:rPr>
                <w:b/>
                <w:bCs/>
              </w:rPr>
            </w:pPr>
            <w:r w:rsidRPr="009A5AB8">
              <w:t>Detailed design packages for civil, structural, and MEP disciplines have been completed and approved. Remaining deliverables include final as-built drawings and minor design revisions arising from site interface clarifications.</w:t>
            </w:r>
          </w:p>
        </w:tc>
      </w:tr>
      <w:tr w:rsidR="001C34EE" w14:paraId="08459675" w14:textId="77777777" w:rsidTr="004C4C8A">
        <w:tc>
          <w:tcPr>
            <w:tcW w:w="1818" w:type="dxa"/>
            <w:vAlign w:val="center"/>
          </w:tcPr>
          <w:p w14:paraId="6A81CE09" w14:textId="77777777" w:rsidR="001C34EE" w:rsidRDefault="001C34EE" w:rsidP="004C4C8A">
            <w:pPr>
              <w:rPr>
                <w:b/>
                <w:bCs/>
              </w:rPr>
            </w:pPr>
            <w:r w:rsidRPr="009A5AB8">
              <w:rPr>
                <w:b/>
                <w:bCs/>
              </w:rPr>
              <w:t>Procurement</w:t>
            </w:r>
          </w:p>
        </w:tc>
        <w:tc>
          <w:tcPr>
            <w:tcW w:w="1620" w:type="dxa"/>
            <w:vAlign w:val="center"/>
          </w:tcPr>
          <w:p w14:paraId="10CA26DC" w14:textId="77777777" w:rsidR="001C34EE" w:rsidRDefault="001C34EE" w:rsidP="004C4C8A">
            <w:pPr>
              <w:rPr>
                <w:b/>
                <w:bCs/>
              </w:rPr>
            </w:pPr>
            <w:r w:rsidRPr="009A5AB8">
              <w:rPr>
                <w:b/>
                <w:bCs/>
              </w:rPr>
              <w:t>60%</w:t>
            </w:r>
          </w:p>
        </w:tc>
        <w:tc>
          <w:tcPr>
            <w:tcW w:w="6318" w:type="dxa"/>
            <w:vAlign w:val="center"/>
          </w:tcPr>
          <w:p w14:paraId="36417581" w14:textId="77777777" w:rsidR="001C34EE" w:rsidRDefault="001C34EE" w:rsidP="004C4C8A">
            <w:pPr>
              <w:rPr>
                <w:b/>
                <w:bCs/>
              </w:rPr>
            </w:pPr>
            <w:r w:rsidRPr="009A5AB8">
              <w:t>Most major purchase orders have been issued. Long-lead items such as HVAC systems and electrical panels have undergone successful Factory Acceptance Tests (FAT). Logistics planning for delivery to site is ongoing to support the construction sequence.</w:t>
            </w:r>
          </w:p>
        </w:tc>
      </w:tr>
      <w:tr w:rsidR="001C34EE" w14:paraId="61AEA94C" w14:textId="77777777" w:rsidTr="004C4C8A">
        <w:tc>
          <w:tcPr>
            <w:tcW w:w="1818" w:type="dxa"/>
            <w:vAlign w:val="center"/>
          </w:tcPr>
          <w:p w14:paraId="70A9A9A5" w14:textId="77777777" w:rsidR="001C34EE" w:rsidRDefault="001C34EE" w:rsidP="004C4C8A">
            <w:pPr>
              <w:rPr>
                <w:b/>
                <w:bCs/>
              </w:rPr>
            </w:pPr>
            <w:r w:rsidRPr="009A5AB8">
              <w:rPr>
                <w:b/>
                <w:bCs/>
              </w:rPr>
              <w:t>Construction</w:t>
            </w:r>
          </w:p>
        </w:tc>
        <w:tc>
          <w:tcPr>
            <w:tcW w:w="1620" w:type="dxa"/>
            <w:vAlign w:val="center"/>
          </w:tcPr>
          <w:p w14:paraId="37DE000D" w14:textId="77777777" w:rsidR="001C34EE" w:rsidRDefault="001C34EE" w:rsidP="004C4C8A">
            <w:pPr>
              <w:rPr>
                <w:b/>
                <w:bCs/>
              </w:rPr>
            </w:pPr>
            <w:r w:rsidRPr="009A5AB8">
              <w:rPr>
                <w:b/>
                <w:bCs/>
              </w:rPr>
              <w:t>30%</w:t>
            </w:r>
          </w:p>
        </w:tc>
        <w:tc>
          <w:tcPr>
            <w:tcW w:w="6318" w:type="dxa"/>
            <w:vAlign w:val="center"/>
          </w:tcPr>
          <w:p w14:paraId="5AB4B5C8" w14:textId="77777777" w:rsidR="001C34EE" w:rsidRDefault="001C34EE" w:rsidP="004C4C8A">
            <w:pPr>
              <w:rPr>
                <w:b/>
                <w:bCs/>
              </w:rPr>
            </w:pPr>
            <w:r w:rsidRPr="009A5AB8">
              <w:t>Civil and structural works for Blocks A and B have reached advanced stages, with foundation and superstructure works substantially completed. MEP rough-in activities are ongoing across multiple blocks, while façade and finishing mobilization are being planned for the next period.</w:t>
            </w:r>
          </w:p>
        </w:tc>
      </w:tr>
      <w:tr w:rsidR="001C34EE" w14:paraId="3D67A2C2" w14:textId="77777777" w:rsidTr="004C4C8A">
        <w:tc>
          <w:tcPr>
            <w:tcW w:w="1818" w:type="dxa"/>
            <w:vAlign w:val="center"/>
          </w:tcPr>
          <w:p w14:paraId="04A1BB2E" w14:textId="77777777" w:rsidR="001C34EE" w:rsidRDefault="001C34EE" w:rsidP="004C4C8A">
            <w:pPr>
              <w:rPr>
                <w:b/>
                <w:bCs/>
              </w:rPr>
            </w:pPr>
            <w:r w:rsidRPr="009A5AB8">
              <w:rPr>
                <w:b/>
                <w:bCs/>
              </w:rPr>
              <w:t>Overall Progress</w:t>
            </w:r>
          </w:p>
        </w:tc>
        <w:tc>
          <w:tcPr>
            <w:tcW w:w="1620" w:type="dxa"/>
            <w:vAlign w:val="center"/>
          </w:tcPr>
          <w:p w14:paraId="4B967CC5" w14:textId="77777777" w:rsidR="001C34EE" w:rsidRDefault="001C34EE" w:rsidP="004C4C8A">
            <w:pPr>
              <w:rPr>
                <w:b/>
                <w:bCs/>
              </w:rPr>
            </w:pPr>
            <w:r w:rsidRPr="009A5AB8">
              <w:rPr>
                <w:b/>
                <w:bCs/>
              </w:rPr>
              <w:t>45%</w:t>
            </w:r>
          </w:p>
        </w:tc>
        <w:tc>
          <w:tcPr>
            <w:tcW w:w="6318" w:type="dxa"/>
            <w:vAlign w:val="center"/>
          </w:tcPr>
          <w:p w14:paraId="673D8015" w14:textId="77777777" w:rsidR="001C34EE" w:rsidRDefault="001C34EE" w:rsidP="004C4C8A">
            <w:pPr>
              <w:rPr>
                <w:b/>
                <w:bCs/>
              </w:rPr>
            </w:pPr>
            <w:r w:rsidRPr="009A5AB8">
              <w:t xml:space="preserve">On track with key project objectives, though affected slightly by weather-related disruptions and minor vendor </w:t>
            </w:r>
            <w:r w:rsidRPr="009A5AB8">
              <w:lastRenderedPageBreak/>
              <w:t>delays. Recovery plans have been initiated through schedule optimization and additional work shifts.</w:t>
            </w:r>
          </w:p>
        </w:tc>
      </w:tr>
    </w:tbl>
    <w:p w14:paraId="4BDBD35A" w14:textId="77777777" w:rsidR="001C34EE" w:rsidRPr="009A5AB8" w:rsidRDefault="001C34EE" w:rsidP="001C34EE">
      <w:pPr>
        <w:spacing w:after="200" w:line="276" w:lineRule="auto"/>
        <w:rPr>
          <w:b/>
          <w:bCs/>
        </w:rPr>
      </w:pPr>
    </w:p>
    <w:p w14:paraId="4B480C98" w14:textId="77777777" w:rsidR="001C34EE" w:rsidRPr="009A5AB8" w:rsidRDefault="001C34EE" w:rsidP="001C34EE">
      <w:pPr>
        <w:spacing w:after="200" w:line="276" w:lineRule="auto"/>
        <w:rPr>
          <w:b/>
          <w:bCs/>
        </w:rPr>
      </w:pPr>
      <w:r w:rsidRPr="009A5AB8">
        <w:rPr>
          <w:b/>
          <w:bCs/>
        </w:rPr>
        <w:t>Highlights of the Month</w:t>
      </w:r>
    </w:p>
    <w:p w14:paraId="26180873" w14:textId="77777777" w:rsidR="001C34EE" w:rsidRPr="009A5AB8" w:rsidRDefault="001C34EE" w:rsidP="001C34EE">
      <w:pPr>
        <w:widowControl/>
        <w:numPr>
          <w:ilvl w:val="0"/>
          <w:numId w:val="2"/>
        </w:numPr>
        <w:autoSpaceDE/>
        <w:autoSpaceDN/>
        <w:spacing w:after="200" w:line="276" w:lineRule="auto"/>
      </w:pPr>
      <w:r w:rsidRPr="009A5AB8">
        <w:t>Completion of structural works for Blocks A and B.</w:t>
      </w:r>
    </w:p>
    <w:p w14:paraId="0308E678" w14:textId="77777777" w:rsidR="001C34EE" w:rsidRPr="009A5AB8" w:rsidRDefault="001C34EE" w:rsidP="001C34EE">
      <w:pPr>
        <w:widowControl/>
        <w:numPr>
          <w:ilvl w:val="0"/>
          <w:numId w:val="2"/>
        </w:numPr>
        <w:autoSpaceDE/>
        <w:autoSpaceDN/>
        <w:spacing w:after="200" w:line="276" w:lineRule="auto"/>
      </w:pPr>
      <w:r w:rsidRPr="009A5AB8">
        <w:t>Approval of 80% of construction drawings and shop drawings.</w:t>
      </w:r>
    </w:p>
    <w:p w14:paraId="077E3009" w14:textId="77777777" w:rsidR="001C34EE" w:rsidRPr="009A5AB8" w:rsidRDefault="001C34EE" w:rsidP="001C34EE">
      <w:pPr>
        <w:widowControl/>
        <w:numPr>
          <w:ilvl w:val="0"/>
          <w:numId w:val="2"/>
        </w:numPr>
        <w:autoSpaceDE/>
        <w:autoSpaceDN/>
        <w:spacing w:after="200" w:line="276" w:lineRule="auto"/>
      </w:pPr>
      <w:r w:rsidRPr="009A5AB8">
        <w:t>Delivery and inspection of electrical panels and HVAC units at the fabrication yard.</w:t>
      </w:r>
    </w:p>
    <w:p w14:paraId="0F0583B8" w14:textId="77777777" w:rsidR="001C34EE" w:rsidRPr="009A5AB8" w:rsidRDefault="001C34EE" w:rsidP="001C34EE">
      <w:pPr>
        <w:widowControl/>
        <w:numPr>
          <w:ilvl w:val="0"/>
          <w:numId w:val="2"/>
        </w:numPr>
        <w:autoSpaceDE/>
        <w:autoSpaceDN/>
        <w:spacing w:after="200" w:line="276" w:lineRule="auto"/>
      </w:pPr>
      <w:r w:rsidRPr="009A5AB8">
        <w:t>Completion of 70% of underground utility ducts and manholes.</w:t>
      </w:r>
    </w:p>
    <w:p w14:paraId="619AE806" w14:textId="77777777" w:rsidR="001C34EE" w:rsidRPr="009A5AB8" w:rsidRDefault="001C34EE" w:rsidP="001C34EE">
      <w:pPr>
        <w:widowControl/>
        <w:numPr>
          <w:ilvl w:val="0"/>
          <w:numId w:val="2"/>
        </w:numPr>
        <w:autoSpaceDE/>
        <w:autoSpaceDN/>
        <w:spacing w:after="200" w:line="276" w:lineRule="auto"/>
      </w:pPr>
      <w:r w:rsidRPr="009A5AB8">
        <w:t>Mobilization of additional manpower for MEP rough-in to accelerate field progress.</w:t>
      </w:r>
    </w:p>
    <w:p w14:paraId="0EC415FF" w14:textId="77777777" w:rsidR="001C34EE" w:rsidRPr="009A5AB8" w:rsidRDefault="001C34EE" w:rsidP="001C34EE">
      <w:pPr>
        <w:spacing w:after="200" w:line="276" w:lineRule="auto"/>
        <w:rPr>
          <w:b/>
          <w:bCs/>
        </w:rPr>
      </w:pPr>
      <w:r w:rsidRPr="009A5AB8">
        <w:rPr>
          <w:b/>
          <w:bCs/>
        </w:rPr>
        <w:t>Planned Activities for Next Month</w:t>
      </w:r>
    </w:p>
    <w:p w14:paraId="138C9156" w14:textId="77777777" w:rsidR="001C34EE" w:rsidRPr="009A5AB8" w:rsidRDefault="001C34EE" w:rsidP="001C34EE">
      <w:pPr>
        <w:widowControl/>
        <w:numPr>
          <w:ilvl w:val="0"/>
          <w:numId w:val="3"/>
        </w:numPr>
        <w:autoSpaceDE/>
        <w:autoSpaceDN/>
        <w:spacing w:after="200" w:line="276" w:lineRule="auto"/>
      </w:pPr>
      <w:r w:rsidRPr="009A5AB8">
        <w:t>Completion of MEP installations for Blocks A–D.</w:t>
      </w:r>
    </w:p>
    <w:p w14:paraId="12B03E7A" w14:textId="77777777" w:rsidR="001C34EE" w:rsidRPr="009A5AB8" w:rsidRDefault="001C34EE" w:rsidP="001C34EE">
      <w:pPr>
        <w:widowControl/>
        <w:numPr>
          <w:ilvl w:val="0"/>
          <w:numId w:val="3"/>
        </w:numPr>
        <w:autoSpaceDE/>
        <w:autoSpaceDN/>
        <w:spacing w:after="200" w:line="276" w:lineRule="auto"/>
      </w:pPr>
      <w:r w:rsidRPr="009A5AB8">
        <w:t>Arrival and installation of HVAC systems.</w:t>
      </w:r>
    </w:p>
    <w:p w14:paraId="0E598492" w14:textId="77777777" w:rsidR="001C34EE" w:rsidRPr="009A5AB8" w:rsidRDefault="001C34EE" w:rsidP="001C34EE">
      <w:pPr>
        <w:widowControl/>
        <w:numPr>
          <w:ilvl w:val="0"/>
          <w:numId w:val="3"/>
        </w:numPr>
        <w:autoSpaceDE/>
        <w:autoSpaceDN/>
        <w:spacing w:after="200" w:line="276" w:lineRule="auto"/>
      </w:pPr>
      <w:r w:rsidRPr="009A5AB8">
        <w:t>Commencement of plastering, tiling, and internal finishing works.</w:t>
      </w:r>
    </w:p>
    <w:p w14:paraId="1B3F9C00" w14:textId="77777777" w:rsidR="001C34EE" w:rsidRPr="009A5AB8" w:rsidRDefault="001C34EE" w:rsidP="001C34EE">
      <w:pPr>
        <w:widowControl/>
        <w:numPr>
          <w:ilvl w:val="0"/>
          <w:numId w:val="3"/>
        </w:numPr>
        <w:autoSpaceDE/>
        <w:autoSpaceDN/>
        <w:spacing w:after="200" w:line="276" w:lineRule="auto"/>
      </w:pPr>
      <w:r w:rsidRPr="009A5AB8">
        <w:t>Preparation for façade panel installation and external works.</w:t>
      </w:r>
    </w:p>
    <w:p w14:paraId="72505FFF" w14:textId="77777777" w:rsidR="001C34EE" w:rsidRPr="009A5AB8" w:rsidRDefault="001C34EE" w:rsidP="001C34EE">
      <w:pPr>
        <w:spacing w:after="200" w:line="276" w:lineRule="auto"/>
        <w:rPr>
          <w:b/>
          <w:bCs/>
        </w:rPr>
      </w:pPr>
      <w:r w:rsidRPr="009A5AB8">
        <w:rPr>
          <w:b/>
          <w:bCs/>
        </w:rPr>
        <w:t>Charts and Visuals</w:t>
      </w:r>
    </w:p>
    <w:p w14:paraId="107FBC17" w14:textId="77777777" w:rsidR="001C34EE" w:rsidRPr="009A5AB8" w:rsidRDefault="001C34EE" w:rsidP="001C34EE">
      <w:pPr>
        <w:spacing w:after="200" w:line="276" w:lineRule="auto"/>
      </w:pPr>
      <w:r w:rsidRPr="009A5AB8">
        <w:rPr>
          <w:i/>
          <w:iCs/>
        </w:rPr>
        <w:t>Insert the following visuals for management review:</w:t>
      </w:r>
    </w:p>
    <w:p w14:paraId="0F5F7AFA" w14:textId="77777777" w:rsidR="001C34EE" w:rsidRPr="009A5AB8" w:rsidRDefault="001C34EE" w:rsidP="001C34EE">
      <w:pPr>
        <w:widowControl/>
        <w:numPr>
          <w:ilvl w:val="0"/>
          <w:numId w:val="4"/>
        </w:numPr>
        <w:autoSpaceDE/>
        <w:autoSpaceDN/>
        <w:spacing w:after="200" w:line="276" w:lineRule="auto"/>
        <w:rPr>
          <w:color w:val="EE0000"/>
        </w:rPr>
      </w:pPr>
      <w:r w:rsidRPr="009A5AB8">
        <w:rPr>
          <w:color w:val="EE0000"/>
        </w:rPr>
        <w:t>Overall project progress curve (planned vs. actual)</w:t>
      </w:r>
    </w:p>
    <w:p w14:paraId="5CFD7A46" w14:textId="77777777" w:rsidR="001C34EE" w:rsidRPr="009A5AB8" w:rsidRDefault="001C34EE" w:rsidP="001C34EE">
      <w:pPr>
        <w:widowControl/>
        <w:numPr>
          <w:ilvl w:val="0"/>
          <w:numId w:val="4"/>
        </w:numPr>
        <w:autoSpaceDE/>
        <w:autoSpaceDN/>
        <w:spacing w:after="200" w:line="276" w:lineRule="auto"/>
        <w:rPr>
          <w:color w:val="EE0000"/>
        </w:rPr>
      </w:pPr>
      <w:r w:rsidRPr="009A5AB8">
        <w:rPr>
          <w:color w:val="EE0000"/>
        </w:rPr>
        <w:t>Phase-wise progress bar chart (Engineering / Procurement / Construction)</w:t>
      </w:r>
    </w:p>
    <w:p w14:paraId="0348A4C7" w14:textId="77777777" w:rsidR="001C34EE" w:rsidRDefault="001C34EE" w:rsidP="001C34EE">
      <w:pPr>
        <w:widowControl/>
        <w:numPr>
          <w:ilvl w:val="0"/>
          <w:numId w:val="4"/>
        </w:numPr>
        <w:autoSpaceDE/>
        <w:autoSpaceDN/>
        <w:spacing w:after="200" w:line="276" w:lineRule="auto"/>
        <w:rPr>
          <w:color w:val="EE0000"/>
        </w:rPr>
      </w:pPr>
      <w:r w:rsidRPr="009A5AB8">
        <w:rPr>
          <w:color w:val="EE0000"/>
        </w:rPr>
        <w:t>Cumulative S-curve showing progress trend over time</w:t>
      </w:r>
    </w:p>
    <w:p w14:paraId="24D2BCC9" w14:textId="77777777" w:rsidR="001C34EE" w:rsidRDefault="001C34EE" w:rsidP="001C34EE">
      <w:pPr>
        <w:pStyle w:val="Heading1"/>
      </w:pPr>
      <w:bookmarkStart w:id="5" w:name="_Toc213609936"/>
      <w:r>
        <w:t xml:space="preserve">4. Cost &amp; Schedule </w:t>
      </w:r>
      <w:r w:rsidRPr="00793EB0">
        <w:t>Performance</w:t>
      </w:r>
      <w:bookmarkEnd w:id="5"/>
    </w:p>
    <w:p w14:paraId="43A14130" w14:textId="77777777" w:rsidR="001C34EE" w:rsidRPr="0052041D" w:rsidRDefault="001C34EE" w:rsidP="001C34EE">
      <w:pPr>
        <w:spacing w:after="200" w:line="276" w:lineRule="auto"/>
      </w:pPr>
      <w:r w:rsidRPr="0052041D">
        <w:t xml:space="preserve">The project remains </w:t>
      </w:r>
      <w:r w:rsidRPr="0052041D">
        <w:rPr>
          <w:b/>
          <w:bCs/>
        </w:rPr>
        <w:t>on budget</w:t>
      </w:r>
      <w:r w:rsidRPr="0052041D">
        <w:t xml:space="preserve"> but is </w:t>
      </w:r>
      <w:r w:rsidRPr="0052041D">
        <w:rPr>
          <w:b/>
          <w:bCs/>
        </w:rPr>
        <w:t>slightly behind schedule</w:t>
      </w:r>
      <w:r w:rsidRPr="0052041D">
        <w:t xml:space="preserve"> relative to the approved baseline. Continuous monitoring of the Earned Value Management (EVM) indicators — specifically, the </w:t>
      </w:r>
      <w:r w:rsidRPr="0052041D">
        <w:rPr>
          <w:b/>
          <w:bCs/>
        </w:rPr>
        <w:t>Cost Performance Index (CPI)</w:t>
      </w:r>
      <w:r w:rsidRPr="0052041D">
        <w:t xml:space="preserve"> and </w:t>
      </w:r>
      <w:r w:rsidRPr="0052041D">
        <w:rPr>
          <w:b/>
          <w:bCs/>
        </w:rPr>
        <w:t>Schedule Performance Index (SPI)</w:t>
      </w:r>
      <w:r w:rsidRPr="0052041D">
        <w:t xml:space="preserve"> — provides early warning signals for potential variances, enabling timely corrective actions.</w:t>
      </w:r>
    </w:p>
    <w:p w14:paraId="1C4EA3EF" w14:textId="77777777" w:rsidR="001C34EE" w:rsidRDefault="001C34EE" w:rsidP="001C34EE">
      <w:r w:rsidRPr="0052041D">
        <w:t xml:space="preserve">As at the end of </w:t>
      </w:r>
      <w:r w:rsidRPr="0052041D">
        <w:rPr>
          <w:b/>
          <w:bCs/>
        </w:rPr>
        <w:t>October 2025</w:t>
      </w:r>
      <w:r w:rsidRPr="0052041D">
        <w:t>, the project’s key performance indices are summarized below:</w:t>
      </w:r>
    </w:p>
    <w:tbl>
      <w:tblPr>
        <w:tblStyle w:val="TableGrid"/>
        <w:tblW w:w="0" w:type="auto"/>
        <w:tblLook w:val="04A0" w:firstRow="1" w:lastRow="0" w:firstColumn="1" w:lastColumn="0" w:noHBand="0" w:noVBand="1"/>
      </w:tblPr>
      <w:tblGrid>
        <w:gridCol w:w="1278"/>
        <w:gridCol w:w="1080"/>
        <w:gridCol w:w="1440"/>
        <w:gridCol w:w="5958"/>
      </w:tblGrid>
      <w:tr w:rsidR="001C34EE" w14:paraId="55D8BA29" w14:textId="77777777" w:rsidTr="004C4C8A">
        <w:tc>
          <w:tcPr>
            <w:tcW w:w="1278" w:type="dxa"/>
            <w:vAlign w:val="center"/>
          </w:tcPr>
          <w:p w14:paraId="0FF3C4F8" w14:textId="77777777" w:rsidR="001C34EE" w:rsidRDefault="001C34EE" w:rsidP="004C4C8A">
            <w:r w:rsidRPr="0052041D">
              <w:rPr>
                <w:b/>
                <w:bCs/>
              </w:rPr>
              <w:t>Indicator</w:t>
            </w:r>
          </w:p>
        </w:tc>
        <w:tc>
          <w:tcPr>
            <w:tcW w:w="1080" w:type="dxa"/>
            <w:vAlign w:val="center"/>
          </w:tcPr>
          <w:p w14:paraId="15D819F7" w14:textId="77777777" w:rsidR="001C34EE" w:rsidRDefault="001C34EE" w:rsidP="004C4C8A">
            <w:r w:rsidRPr="0052041D">
              <w:rPr>
                <w:b/>
                <w:bCs/>
              </w:rPr>
              <w:t>Formula</w:t>
            </w:r>
          </w:p>
        </w:tc>
        <w:tc>
          <w:tcPr>
            <w:tcW w:w="1440" w:type="dxa"/>
            <w:vAlign w:val="center"/>
          </w:tcPr>
          <w:p w14:paraId="1E68D13B" w14:textId="77777777" w:rsidR="001C34EE" w:rsidRDefault="001C34EE" w:rsidP="004C4C8A">
            <w:r w:rsidRPr="0052041D">
              <w:rPr>
                <w:b/>
                <w:bCs/>
              </w:rPr>
              <w:t>Current Value</w:t>
            </w:r>
          </w:p>
        </w:tc>
        <w:tc>
          <w:tcPr>
            <w:tcW w:w="5958" w:type="dxa"/>
            <w:vAlign w:val="center"/>
          </w:tcPr>
          <w:p w14:paraId="362F7643" w14:textId="77777777" w:rsidR="001C34EE" w:rsidRDefault="001C34EE" w:rsidP="004C4C8A">
            <w:r w:rsidRPr="0052041D">
              <w:rPr>
                <w:b/>
                <w:bCs/>
              </w:rPr>
              <w:t>Interpretation</w:t>
            </w:r>
          </w:p>
        </w:tc>
      </w:tr>
      <w:tr w:rsidR="001C34EE" w14:paraId="48B73E41" w14:textId="77777777" w:rsidTr="004C4C8A">
        <w:tc>
          <w:tcPr>
            <w:tcW w:w="1278" w:type="dxa"/>
            <w:vAlign w:val="center"/>
          </w:tcPr>
          <w:p w14:paraId="766A9E38" w14:textId="77777777" w:rsidR="001C34EE" w:rsidRDefault="001C34EE" w:rsidP="004C4C8A">
            <w:r w:rsidRPr="0052041D">
              <w:rPr>
                <w:b/>
                <w:bCs/>
              </w:rPr>
              <w:t>CPI</w:t>
            </w:r>
          </w:p>
        </w:tc>
        <w:tc>
          <w:tcPr>
            <w:tcW w:w="1080" w:type="dxa"/>
            <w:vAlign w:val="center"/>
          </w:tcPr>
          <w:p w14:paraId="7344B6B0" w14:textId="77777777" w:rsidR="001C34EE" w:rsidRDefault="001C34EE" w:rsidP="004C4C8A">
            <w:r w:rsidRPr="0052041D">
              <w:t>EV / AC</w:t>
            </w:r>
          </w:p>
        </w:tc>
        <w:tc>
          <w:tcPr>
            <w:tcW w:w="1440" w:type="dxa"/>
            <w:vAlign w:val="center"/>
          </w:tcPr>
          <w:p w14:paraId="2E2170F4" w14:textId="77777777" w:rsidR="001C34EE" w:rsidRDefault="001C34EE" w:rsidP="004C4C8A">
            <w:r w:rsidRPr="0052041D">
              <w:rPr>
                <w:b/>
                <w:bCs/>
              </w:rPr>
              <w:t>1.02</w:t>
            </w:r>
          </w:p>
        </w:tc>
        <w:tc>
          <w:tcPr>
            <w:tcW w:w="5958" w:type="dxa"/>
            <w:vAlign w:val="center"/>
          </w:tcPr>
          <w:p w14:paraId="53F71396" w14:textId="77777777" w:rsidR="001C34EE" w:rsidRDefault="001C34EE" w:rsidP="004C4C8A">
            <w:r w:rsidRPr="0052041D">
              <w:t xml:space="preserve">The project is currently </w:t>
            </w:r>
            <w:r w:rsidRPr="0052041D">
              <w:rPr>
                <w:b/>
                <w:bCs/>
              </w:rPr>
              <w:t>on budget</w:t>
            </w:r>
            <w:r w:rsidRPr="0052041D">
              <w:t>, with actual costs slightly lower than earned value, indicating effective cost control and resource utilization.</w:t>
            </w:r>
          </w:p>
        </w:tc>
      </w:tr>
      <w:tr w:rsidR="001C34EE" w14:paraId="2EED5FEB" w14:textId="77777777" w:rsidTr="004C4C8A">
        <w:tc>
          <w:tcPr>
            <w:tcW w:w="1278" w:type="dxa"/>
            <w:vAlign w:val="center"/>
          </w:tcPr>
          <w:p w14:paraId="38DC1882" w14:textId="77777777" w:rsidR="001C34EE" w:rsidRDefault="001C34EE" w:rsidP="004C4C8A">
            <w:r w:rsidRPr="0052041D">
              <w:rPr>
                <w:b/>
                <w:bCs/>
              </w:rPr>
              <w:t>SPI</w:t>
            </w:r>
          </w:p>
        </w:tc>
        <w:tc>
          <w:tcPr>
            <w:tcW w:w="1080" w:type="dxa"/>
            <w:vAlign w:val="center"/>
          </w:tcPr>
          <w:p w14:paraId="6EA50558" w14:textId="77777777" w:rsidR="001C34EE" w:rsidRDefault="001C34EE" w:rsidP="004C4C8A">
            <w:r w:rsidRPr="0052041D">
              <w:t>EV / PV</w:t>
            </w:r>
          </w:p>
        </w:tc>
        <w:tc>
          <w:tcPr>
            <w:tcW w:w="1440" w:type="dxa"/>
            <w:vAlign w:val="center"/>
          </w:tcPr>
          <w:p w14:paraId="4BCB042B" w14:textId="77777777" w:rsidR="001C34EE" w:rsidRDefault="001C34EE" w:rsidP="004C4C8A">
            <w:r w:rsidRPr="0052041D">
              <w:rPr>
                <w:b/>
                <w:bCs/>
              </w:rPr>
              <w:t>0.94</w:t>
            </w:r>
          </w:p>
        </w:tc>
        <w:tc>
          <w:tcPr>
            <w:tcW w:w="5958" w:type="dxa"/>
            <w:vAlign w:val="center"/>
          </w:tcPr>
          <w:p w14:paraId="466BC18F" w14:textId="77777777" w:rsidR="001C34EE" w:rsidRDefault="001C34EE" w:rsidP="004C4C8A">
            <w:r w:rsidRPr="0052041D">
              <w:t xml:space="preserve">The project is </w:t>
            </w:r>
            <w:r w:rsidRPr="0052041D">
              <w:rPr>
                <w:b/>
                <w:bCs/>
              </w:rPr>
              <w:t>slightly behind schedule</w:t>
            </w:r>
            <w:r w:rsidRPr="0052041D">
              <w:t xml:space="preserve">, mainly due to </w:t>
            </w:r>
            <w:r w:rsidRPr="0052041D">
              <w:lastRenderedPageBreak/>
              <w:t>delayed façade panel fabrication and extended rainfall periods affecting field productivity.</w:t>
            </w:r>
          </w:p>
        </w:tc>
      </w:tr>
    </w:tbl>
    <w:p w14:paraId="63859376" w14:textId="77777777" w:rsidR="001C34EE" w:rsidRPr="0052041D" w:rsidRDefault="001C34EE" w:rsidP="001C34EE">
      <w:pPr>
        <w:spacing w:after="200" w:line="276" w:lineRule="auto"/>
      </w:pPr>
    </w:p>
    <w:p w14:paraId="1676EE96" w14:textId="77777777" w:rsidR="001C34EE" w:rsidRPr="0052041D" w:rsidRDefault="001C34EE" w:rsidP="001C34EE">
      <w:pPr>
        <w:spacing w:after="200" w:line="276" w:lineRule="auto"/>
      </w:pPr>
      <w:r w:rsidRPr="0052041D">
        <w:t xml:space="preserve">The </w:t>
      </w:r>
      <w:r w:rsidRPr="0052041D">
        <w:rPr>
          <w:b/>
          <w:bCs/>
        </w:rPr>
        <w:t>CPI value of 1.02</w:t>
      </w:r>
      <w:r w:rsidRPr="0052041D">
        <w:t xml:space="preserve"> signifies that for every ₦1.00 spent, the project has earned ₦1.02 in value — reflecting a positive cost variance. Conversely, the </w:t>
      </w:r>
      <w:r w:rsidRPr="0052041D">
        <w:rPr>
          <w:b/>
          <w:bCs/>
        </w:rPr>
        <w:t>SPI value of 0.94</w:t>
      </w:r>
      <w:r w:rsidRPr="0052041D">
        <w:t xml:space="preserve"> implies that the project has achieved 94% of the planned work for this reporting period, suggesting a manageable schedule variance that requires attention.</w:t>
      </w:r>
    </w:p>
    <w:p w14:paraId="6BABA65D" w14:textId="77777777" w:rsidR="001C34EE" w:rsidRPr="0052041D" w:rsidRDefault="001C34EE" w:rsidP="001C34EE">
      <w:pPr>
        <w:spacing w:after="200" w:line="276" w:lineRule="auto"/>
      </w:pPr>
      <w:r w:rsidRPr="0052041D">
        <w:t xml:space="preserve">To recover lost time, the project team has implemented several </w:t>
      </w:r>
      <w:r w:rsidRPr="0052041D">
        <w:rPr>
          <w:b/>
          <w:bCs/>
        </w:rPr>
        <w:t>schedule optimization measures</w:t>
      </w:r>
      <w:r w:rsidRPr="0052041D">
        <w:t>, including:</w:t>
      </w:r>
    </w:p>
    <w:p w14:paraId="331A2EA1" w14:textId="77777777" w:rsidR="001C34EE" w:rsidRPr="0052041D" w:rsidRDefault="001C34EE" w:rsidP="001C34EE">
      <w:pPr>
        <w:widowControl/>
        <w:numPr>
          <w:ilvl w:val="0"/>
          <w:numId w:val="5"/>
        </w:numPr>
        <w:autoSpaceDE/>
        <w:autoSpaceDN/>
        <w:spacing w:after="200" w:line="276" w:lineRule="auto"/>
      </w:pPr>
      <w:r w:rsidRPr="0052041D">
        <w:t>Increasing manpower for key activities such as MEP installations and finishing works.</w:t>
      </w:r>
    </w:p>
    <w:p w14:paraId="0E7B9F3F" w14:textId="77777777" w:rsidR="001C34EE" w:rsidRPr="0052041D" w:rsidRDefault="001C34EE" w:rsidP="001C34EE">
      <w:pPr>
        <w:widowControl/>
        <w:numPr>
          <w:ilvl w:val="0"/>
          <w:numId w:val="5"/>
        </w:numPr>
        <w:autoSpaceDE/>
        <w:autoSpaceDN/>
        <w:spacing w:after="200" w:line="276" w:lineRule="auto"/>
      </w:pPr>
      <w:r w:rsidRPr="0052041D">
        <w:t>Re-sequencing non-dependent work fronts to maximize parallel execution.</w:t>
      </w:r>
    </w:p>
    <w:p w14:paraId="3798F5AD" w14:textId="77777777" w:rsidR="001C34EE" w:rsidRPr="0052041D" w:rsidRDefault="001C34EE" w:rsidP="001C34EE">
      <w:pPr>
        <w:widowControl/>
        <w:numPr>
          <w:ilvl w:val="0"/>
          <w:numId w:val="5"/>
        </w:numPr>
        <w:autoSpaceDE/>
        <w:autoSpaceDN/>
        <w:spacing w:after="200" w:line="276" w:lineRule="auto"/>
      </w:pPr>
      <w:r w:rsidRPr="0052041D">
        <w:t>Enhancing material logistics and site coordination to minimize idle time.</w:t>
      </w:r>
    </w:p>
    <w:p w14:paraId="0215B3C3" w14:textId="77777777" w:rsidR="001C34EE" w:rsidRPr="0052041D" w:rsidRDefault="001C34EE" w:rsidP="001C34EE">
      <w:pPr>
        <w:widowControl/>
        <w:numPr>
          <w:ilvl w:val="0"/>
          <w:numId w:val="5"/>
        </w:numPr>
        <w:autoSpaceDE/>
        <w:autoSpaceDN/>
        <w:spacing w:after="200" w:line="276" w:lineRule="auto"/>
      </w:pPr>
      <w:r w:rsidRPr="0052041D">
        <w:t>Extending work hours during favorable weather conditions.</w:t>
      </w:r>
    </w:p>
    <w:p w14:paraId="159DDF03" w14:textId="77777777" w:rsidR="001C34EE" w:rsidRPr="0052041D" w:rsidRDefault="001C34EE" w:rsidP="001C34EE">
      <w:pPr>
        <w:spacing w:after="200" w:line="276" w:lineRule="auto"/>
      </w:pPr>
      <w:r w:rsidRPr="0052041D">
        <w:t xml:space="preserve">Financially, the project continues to operate within the approved </w:t>
      </w:r>
      <w:r w:rsidRPr="0052041D">
        <w:rPr>
          <w:b/>
          <w:bCs/>
        </w:rPr>
        <w:t>Baseline Budget (BAC) of ₦2.4 billion</w:t>
      </w:r>
      <w:r w:rsidRPr="0052041D">
        <w:t>, with commitments and expenditures well-aligned to the financial forecast. No cost overruns are anticipated at this stage, and contingency provisions remain adequate.</w:t>
      </w:r>
    </w:p>
    <w:p w14:paraId="64813F25" w14:textId="77777777" w:rsidR="001C34EE" w:rsidRPr="0052041D" w:rsidRDefault="001C34EE" w:rsidP="001C34EE">
      <w:pPr>
        <w:spacing w:after="200" w:line="276" w:lineRule="auto"/>
        <w:rPr>
          <w:b/>
          <w:bCs/>
        </w:rPr>
      </w:pPr>
      <w:r w:rsidRPr="0052041D">
        <w:rPr>
          <w:b/>
          <w:bCs/>
        </w:rPr>
        <w:t>Charts and Visuals</w:t>
      </w:r>
    </w:p>
    <w:p w14:paraId="4D60631B" w14:textId="77777777" w:rsidR="001C34EE" w:rsidRPr="0052041D" w:rsidRDefault="001C34EE" w:rsidP="001C34EE">
      <w:pPr>
        <w:spacing w:after="200" w:line="276" w:lineRule="auto"/>
      </w:pPr>
      <w:r w:rsidRPr="0052041D">
        <w:rPr>
          <w:i/>
          <w:iCs/>
        </w:rPr>
        <w:t>(To be inserted as visuals in the report document)</w:t>
      </w:r>
    </w:p>
    <w:p w14:paraId="05C6D589" w14:textId="77777777" w:rsidR="001C34EE" w:rsidRPr="0052041D" w:rsidRDefault="001C34EE" w:rsidP="001C34EE">
      <w:pPr>
        <w:widowControl/>
        <w:numPr>
          <w:ilvl w:val="0"/>
          <w:numId w:val="6"/>
        </w:numPr>
        <w:autoSpaceDE/>
        <w:autoSpaceDN/>
        <w:spacing w:after="200" w:line="276" w:lineRule="auto"/>
        <w:rPr>
          <w:color w:val="EE0000"/>
        </w:rPr>
      </w:pPr>
      <w:r w:rsidRPr="0052041D">
        <w:rPr>
          <w:b/>
          <w:bCs/>
          <w:color w:val="EE0000"/>
        </w:rPr>
        <w:t>Figure 1:</w:t>
      </w:r>
      <w:r w:rsidRPr="0052041D">
        <w:rPr>
          <w:color w:val="EE0000"/>
        </w:rPr>
        <w:t xml:space="preserve"> Cumulative Cost vs. Time (S-Curve) — Planned Value (PV), Earned Value (EV), and Actual Cost (AC).</w:t>
      </w:r>
    </w:p>
    <w:p w14:paraId="37FA8A43" w14:textId="77777777" w:rsidR="001C34EE" w:rsidRPr="0052041D" w:rsidRDefault="001C34EE" w:rsidP="001C34EE">
      <w:pPr>
        <w:widowControl/>
        <w:numPr>
          <w:ilvl w:val="0"/>
          <w:numId w:val="6"/>
        </w:numPr>
        <w:autoSpaceDE/>
        <w:autoSpaceDN/>
        <w:spacing w:after="200" w:line="276" w:lineRule="auto"/>
        <w:rPr>
          <w:color w:val="EE0000"/>
        </w:rPr>
      </w:pPr>
      <w:r w:rsidRPr="0052041D">
        <w:rPr>
          <w:b/>
          <w:bCs/>
          <w:color w:val="EE0000"/>
        </w:rPr>
        <w:t>Figure 2:</w:t>
      </w:r>
      <w:r w:rsidRPr="0052041D">
        <w:rPr>
          <w:color w:val="EE0000"/>
        </w:rPr>
        <w:t xml:space="preserve"> CPI and SPI trend chart showing performance stability over recent months.</w:t>
      </w:r>
    </w:p>
    <w:p w14:paraId="3E1532F1" w14:textId="77777777" w:rsidR="006E08DF" w:rsidRPr="006E08DF" w:rsidRDefault="001C34EE" w:rsidP="001C34EE">
      <w:pPr>
        <w:widowControl/>
        <w:numPr>
          <w:ilvl w:val="0"/>
          <w:numId w:val="6"/>
        </w:numPr>
        <w:autoSpaceDE/>
        <w:autoSpaceDN/>
        <w:spacing w:after="120" w:line="264" w:lineRule="auto"/>
      </w:pPr>
      <w:r w:rsidRPr="0052041D">
        <w:rPr>
          <w:b/>
          <w:bCs/>
          <w:color w:val="EE0000"/>
        </w:rPr>
        <w:t>Figure 3:</w:t>
      </w:r>
      <w:r w:rsidRPr="0052041D">
        <w:rPr>
          <w:color w:val="EE0000"/>
        </w:rPr>
        <w:t xml:space="preserve"> Monthly expenditure histogram (optional, if financial tracking is detailed).</w:t>
      </w:r>
    </w:p>
    <w:p w14:paraId="3AF17795" w14:textId="77777777" w:rsidR="001C34EE" w:rsidRDefault="001C34EE" w:rsidP="001C34EE">
      <w:pPr>
        <w:pStyle w:val="Heading1"/>
      </w:pPr>
      <w:bookmarkStart w:id="6" w:name="_Toc213609937"/>
      <w:r>
        <w:t>5. Quality, Health, Safety &amp; Environment (QHSE)</w:t>
      </w:r>
      <w:bookmarkEnd w:id="6"/>
    </w:p>
    <w:p w14:paraId="5C85502A" w14:textId="77777777" w:rsidR="001C34EE" w:rsidRPr="000B26AE" w:rsidRDefault="001C34EE" w:rsidP="001C34EE">
      <w:pPr>
        <w:spacing w:after="200" w:line="276" w:lineRule="auto"/>
      </w:pPr>
      <w:r w:rsidRPr="000B26AE">
        <w:t xml:space="preserve">The project continues to maintain strong performance in </w:t>
      </w:r>
      <w:r w:rsidRPr="000B26AE">
        <w:rPr>
          <w:b/>
          <w:bCs/>
        </w:rPr>
        <w:t>Quality, Health, Safety, and Environmental (QHSE)</w:t>
      </w:r>
      <w:r w:rsidRPr="000B26AE">
        <w:t xml:space="preserve"> management, in alignment with </w:t>
      </w:r>
      <w:r w:rsidRPr="000B26AE">
        <w:rPr>
          <w:b/>
          <w:bCs/>
        </w:rPr>
        <w:t>Shark Inc.</w:t>
      </w:r>
      <w:r w:rsidRPr="000B26AE">
        <w:t xml:space="preserve"> and </w:t>
      </w:r>
      <w:r>
        <w:rPr>
          <w:b/>
          <w:bCs/>
        </w:rPr>
        <w:t>WorkFlowKits</w:t>
      </w:r>
      <w:r w:rsidRPr="000B26AE">
        <w:rPr>
          <w:b/>
          <w:bCs/>
        </w:rPr>
        <w:t xml:space="preserve"> EPC Ltd.</w:t>
      </w:r>
      <w:r w:rsidRPr="000B26AE">
        <w:t xml:space="preserve"> corporate standards. The reporting month of </w:t>
      </w:r>
      <w:r w:rsidRPr="000B26AE">
        <w:rPr>
          <w:b/>
          <w:bCs/>
        </w:rPr>
        <w:t>October 2025</w:t>
      </w:r>
      <w:r w:rsidRPr="000B26AE">
        <w:t xml:space="preserve"> recorded </w:t>
      </w:r>
      <w:r w:rsidRPr="000B26AE">
        <w:rPr>
          <w:b/>
          <w:bCs/>
        </w:rPr>
        <w:t>zero Lost Time Incidents (LTI)</w:t>
      </w:r>
      <w:r w:rsidRPr="000B26AE">
        <w:t xml:space="preserve">, maintaining the project’s exemplary safety record since commencement. A total of </w:t>
      </w:r>
      <w:r w:rsidRPr="000B26AE">
        <w:rPr>
          <w:b/>
          <w:bCs/>
        </w:rPr>
        <w:t>five (5) minor first-aid cases</w:t>
      </w:r>
      <w:r w:rsidRPr="000B26AE">
        <w:t xml:space="preserve"> were reported, all of which were promptly treated and closed with no escalation or reoccurrence.</w:t>
      </w:r>
    </w:p>
    <w:p w14:paraId="01614E94" w14:textId="77777777" w:rsidR="001C34EE" w:rsidRPr="000B26AE" w:rsidRDefault="001C34EE" w:rsidP="001C34EE">
      <w:pPr>
        <w:spacing w:after="200" w:line="276" w:lineRule="auto"/>
        <w:rPr>
          <w:b/>
          <w:bCs/>
        </w:rPr>
      </w:pPr>
      <w:r w:rsidRPr="000B26AE">
        <w:rPr>
          <w:b/>
          <w:bCs/>
        </w:rPr>
        <w:t>Health and Safety Performance</w:t>
      </w:r>
    </w:p>
    <w:p w14:paraId="0D1025C9" w14:textId="77777777" w:rsidR="001C34EE" w:rsidRPr="000B26AE" w:rsidRDefault="001C34EE" w:rsidP="001C34EE">
      <w:pPr>
        <w:spacing w:after="200" w:line="276" w:lineRule="auto"/>
      </w:pPr>
      <w:r w:rsidRPr="000B26AE">
        <w:t xml:space="preserve">The cumulative man-hours worked on the project as at the end of October 2025 stands at approximately </w:t>
      </w:r>
      <w:r w:rsidRPr="000B26AE">
        <w:rPr>
          <w:b/>
          <w:bCs/>
        </w:rPr>
        <w:t>285,000 man-hours</w:t>
      </w:r>
      <w:r w:rsidRPr="000B26AE">
        <w:t xml:space="preserve"> with </w:t>
      </w:r>
      <w:r w:rsidRPr="000B26AE">
        <w:rPr>
          <w:b/>
          <w:bCs/>
        </w:rPr>
        <w:t>zero LTI</w:t>
      </w:r>
      <w:r w:rsidRPr="000B26AE">
        <w:t xml:space="preserve">. This achievement underscores the project </w:t>
      </w:r>
      <w:r w:rsidRPr="000B26AE">
        <w:lastRenderedPageBreak/>
        <w:t>team’s proactive commitment to a “</w:t>
      </w:r>
      <w:r w:rsidRPr="000B26AE">
        <w:rPr>
          <w:b/>
          <w:bCs/>
        </w:rPr>
        <w:t>Goal Zero</w:t>
      </w:r>
      <w:r w:rsidRPr="000B26AE">
        <w:t>” culture — preventing harm to people, environment, and assets.</w:t>
      </w:r>
    </w:p>
    <w:p w14:paraId="3F865554" w14:textId="77777777" w:rsidR="001C34EE" w:rsidRPr="000B26AE" w:rsidRDefault="001C34EE" w:rsidP="001C34EE">
      <w:pPr>
        <w:spacing w:after="200" w:line="276" w:lineRule="auto"/>
      </w:pPr>
      <w:r w:rsidRPr="000B26AE">
        <w:t>Key safety initiatives implemented during the period include:</w:t>
      </w:r>
    </w:p>
    <w:p w14:paraId="1F845D88" w14:textId="77777777" w:rsidR="001C34EE" w:rsidRPr="000B26AE" w:rsidRDefault="001C34EE" w:rsidP="001C34EE">
      <w:pPr>
        <w:widowControl/>
        <w:numPr>
          <w:ilvl w:val="0"/>
          <w:numId w:val="7"/>
        </w:numPr>
        <w:autoSpaceDE/>
        <w:autoSpaceDN/>
        <w:spacing w:after="200" w:line="276" w:lineRule="auto"/>
      </w:pPr>
      <w:r w:rsidRPr="000B26AE">
        <w:t>Daily toolbox talks emphasizing hazard awareness, proper use of PPE, and task-specific risk mitigation.</w:t>
      </w:r>
    </w:p>
    <w:p w14:paraId="3404FCAE" w14:textId="77777777" w:rsidR="001C34EE" w:rsidRPr="000B26AE" w:rsidRDefault="001C34EE" w:rsidP="001C34EE">
      <w:pPr>
        <w:widowControl/>
        <w:numPr>
          <w:ilvl w:val="0"/>
          <w:numId w:val="7"/>
        </w:numPr>
        <w:autoSpaceDE/>
        <w:autoSpaceDN/>
        <w:spacing w:after="200" w:line="276" w:lineRule="auto"/>
      </w:pPr>
      <w:r w:rsidRPr="000B26AE">
        <w:t>Weekly safety leadership walks by the Project and HSE Management teams.</w:t>
      </w:r>
    </w:p>
    <w:p w14:paraId="3E5E639F" w14:textId="77777777" w:rsidR="001C34EE" w:rsidRPr="000B26AE" w:rsidRDefault="001C34EE" w:rsidP="001C34EE">
      <w:pPr>
        <w:widowControl/>
        <w:numPr>
          <w:ilvl w:val="0"/>
          <w:numId w:val="7"/>
        </w:numPr>
        <w:autoSpaceDE/>
        <w:autoSpaceDN/>
        <w:spacing w:after="200" w:line="276" w:lineRule="auto"/>
      </w:pPr>
      <w:r w:rsidRPr="000B26AE">
        <w:t>Monthly joint safety meetings with subcontractors to review incident trends and lessons learned.</w:t>
      </w:r>
    </w:p>
    <w:p w14:paraId="46209E62" w14:textId="77777777" w:rsidR="001C34EE" w:rsidRPr="000B26AE" w:rsidRDefault="001C34EE" w:rsidP="001C34EE">
      <w:pPr>
        <w:widowControl/>
        <w:numPr>
          <w:ilvl w:val="0"/>
          <w:numId w:val="7"/>
        </w:numPr>
        <w:autoSpaceDE/>
        <w:autoSpaceDN/>
        <w:spacing w:after="200" w:line="276" w:lineRule="auto"/>
      </w:pPr>
      <w:r w:rsidRPr="000B26AE">
        <w:t xml:space="preserve">Implementation of a </w:t>
      </w:r>
      <w:r w:rsidRPr="000B26AE">
        <w:rPr>
          <w:b/>
          <w:bCs/>
        </w:rPr>
        <w:t>Permit-to-Work (PTW) audit program</w:t>
      </w:r>
      <w:r w:rsidRPr="000B26AE">
        <w:t>, ensuring compliance with safe work procedures.</w:t>
      </w:r>
    </w:p>
    <w:p w14:paraId="6C68E459" w14:textId="77777777" w:rsidR="001C34EE" w:rsidRPr="000B26AE" w:rsidRDefault="001C34EE" w:rsidP="001C34EE">
      <w:pPr>
        <w:spacing w:after="200" w:line="276" w:lineRule="auto"/>
        <w:rPr>
          <w:b/>
          <w:bCs/>
        </w:rPr>
      </w:pPr>
      <w:r w:rsidRPr="000B26AE">
        <w:rPr>
          <w:b/>
          <w:bCs/>
        </w:rPr>
        <w:t>Quality Performance</w:t>
      </w:r>
    </w:p>
    <w:p w14:paraId="0F0D26DE" w14:textId="77777777" w:rsidR="001C34EE" w:rsidRPr="000B26AE" w:rsidRDefault="001C34EE" w:rsidP="001C34EE">
      <w:pPr>
        <w:spacing w:after="200" w:line="276" w:lineRule="auto"/>
      </w:pPr>
      <w:r w:rsidRPr="000B26AE">
        <w:t xml:space="preserve">Quality control and assurance processes continue to yield positive results. Inspections across civil, structural, and MEP disciplines indicate an average </w:t>
      </w:r>
      <w:r w:rsidRPr="000B26AE">
        <w:rPr>
          <w:b/>
          <w:bCs/>
        </w:rPr>
        <w:t>98% compliance rate</w:t>
      </w:r>
      <w:r w:rsidRPr="000B26AE">
        <w:t xml:space="preserve"> with project specifications and quality standards.</w:t>
      </w:r>
      <w:r w:rsidRPr="000B26AE">
        <w:br/>
        <w:t>Key highlights include:</w:t>
      </w:r>
    </w:p>
    <w:p w14:paraId="0698C1EF" w14:textId="77777777" w:rsidR="001C34EE" w:rsidRPr="000B26AE" w:rsidRDefault="001C34EE" w:rsidP="001C34EE">
      <w:pPr>
        <w:widowControl/>
        <w:numPr>
          <w:ilvl w:val="0"/>
          <w:numId w:val="8"/>
        </w:numPr>
        <w:autoSpaceDE/>
        <w:autoSpaceDN/>
        <w:spacing w:after="200" w:line="276" w:lineRule="auto"/>
      </w:pPr>
      <w:r w:rsidRPr="000B26AE">
        <w:t>Successful completion of material verification for structural steel and reinforcement bars.</w:t>
      </w:r>
    </w:p>
    <w:p w14:paraId="2D54928A" w14:textId="77777777" w:rsidR="001C34EE" w:rsidRPr="000B26AE" w:rsidRDefault="001C34EE" w:rsidP="001C34EE">
      <w:pPr>
        <w:widowControl/>
        <w:numPr>
          <w:ilvl w:val="0"/>
          <w:numId w:val="8"/>
        </w:numPr>
        <w:autoSpaceDE/>
        <w:autoSpaceDN/>
        <w:spacing w:after="200" w:line="276" w:lineRule="auto"/>
      </w:pPr>
      <w:r w:rsidRPr="000B26AE">
        <w:t>Approval of key inspection and test plans (ITPs) and quality dossiers.</w:t>
      </w:r>
    </w:p>
    <w:p w14:paraId="20869220" w14:textId="77777777" w:rsidR="001C34EE" w:rsidRPr="000B26AE" w:rsidRDefault="001C34EE" w:rsidP="001C34EE">
      <w:pPr>
        <w:widowControl/>
        <w:numPr>
          <w:ilvl w:val="0"/>
          <w:numId w:val="8"/>
        </w:numPr>
        <w:autoSpaceDE/>
        <w:autoSpaceDN/>
        <w:spacing w:after="200" w:line="276" w:lineRule="auto"/>
      </w:pPr>
      <w:r w:rsidRPr="000B26AE">
        <w:t>Closure of 95% of non-conformance reports (NCRs) raised in previous months.</w:t>
      </w:r>
    </w:p>
    <w:p w14:paraId="65A08EDE" w14:textId="77777777" w:rsidR="001C34EE" w:rsidRPr="000B26AE" w:rsidRDefault="001C34EE" w:rsidP="001C34EE">
      <w:pPr>
        <w:widowControl/>
        <w:numPr>
          <w:ilvl w:val="0"/>
          <w:numId w:val="8"/>
        </w:numPr>
        <w:autoSpaceDE/>
        <w:autoSpaceDN/>
        <w:spacing w:after="200" w:line="276" w:lineRule="auto"/>
      </w:pPr>
      <w:r w:rsidRPr="000B26AE">
        <w:t>Enhanced coordination between QA/QC and Construction teams to ensure early detection and correction of potential quality deviations.</w:t>
      </w:r>
    </w:p>
    <w:p w14:paraId="5B95D228" w14:textId="77777777" w:rsidR="001C34EE" w:rsidRPr="000B26AE" w:rsidRDefault="001C34EE" w:rsidP="001C34EE">
      <w:pPr>
        <w:spacing w:after="200" w:line="276" w:lineRule="auto"/>
        <w:rPr>
          <w:b/>
          <w:bCs/>
        </w:rPr>
      </w:pPr>
      <w:r w:rsidRPr="000B26AE">
        <w:rPr>
          <w:b/>
          <w:bCs/>
        </w:rPr>
        <w:t>Environmental Management</w:t>
      </w:r>
    </w:p>
    <w:p w14:paraId="1DAC3DDF" w14:textId="77777777" w:rsidR="001C34EE" w:rsidRPr="000B26AE" w:rsidRDefault="001C34EE" w:rsidP="001C34EE">
      <w:pPr>
        <w:spacing w:after="200" w:line="276" w:lineRule="auto"/>
      </w:pPr>
      <w:r w:rsidRPr="000B26AE">
        <w:t>Environmental stewardship remains an integral part of project execution. Regular monitoring of waste segregation, spill prevention, and noise/dust control measures have ensured compliance with local environmental regulations.</w:t>
      </w:r>
      <w:r w:rsidRPr="000B26AE">
        <w:br/>
        <w:t>Additional initiatives include:</w:t>
      </w:r>
    </w:p>
    <w:p w14:paraId="73CE58B8" w14:textId="77777777" w:rsidR="001C34EE" w:rsidRPr="000B26AE" w:rsidRDefault="001C34EE" w:rsidP="001C34EE">
      <w:pPr>
        <w:widowControl/>
        <w:numPr>
          <w:ilvl w:val="0"/>
          <w:numId w:val="9"/>
        </w:numPr>
        <w:autoSpaceDE/>
        <w:autoSpaceDN/>
        <w:spacing w:after="200" w:line="276" w:lineRule="auto"/>
      </w:pPr>
      <w:r w:rsidRPr="000B26AE">
        <w:t>Controlled waste disposal through certified contractors.</w:t>
      </w:r>
    </w:p>
    <w:p w14:paraId="4E2E7A56" w14:textId="77777777" w:rsidR="001C34EE" w:rsidRPr="000B26AE" w:rsidRDefault="001C34EE" w:rsidP="001C34EE">
      <w:pPr>
        <w:widowControl/>
        <w:numPr>
          <w:ilvl w:val="0"/>
          <w:numId w:val="9"/>
        </w:numPr>
        <w:autoSpaceDE/>
        <w:autoSpaceDN/>
        <w:spacing w:after="200" w:line="276" w:lineRule="auto"/>
      </w:pPr>
      <w:r w:rsidRPr="000B26AE">
        <w:t>Routine site environmental audits and awareness campaigns.</w:t>
      </w:r>
    </w:p>
    <w:p w14:paraId="681819DE" w14:textId="77777777" w:rsidR="001C34EE" w:rsidRPr="000B26AE" w:rsidRDefault="001C34EE" w:rsidP="001C34EE">
      <w:pPr>
        <w:widowControl/>
        <w:numPr>
          <w:ilvl w:val="0"/>
          <w:numId w:val="9"/>
        </w:numPr>
        <w:autoSpaceDE/>
        <w:autoSpaceDN/>
        <w:spacing w:after="200" w:line="276" w:lineRule="auto"/>
      </w:pPr>
      <w:r w:rsidRPr="000B26AE">
        <w:t>Reuse of excavated material where feasible to minimize waste footprint.</w:t>
      </w:r>
    </w:p>
    <w:p w14:paraId="7FA557AD" w14:textId="77777777" w:rsidR="001C34EE" w:rsidRDefault="001C34EE" w:rsidP="001C34EE">
      <w:pPr>
        <w:rPr>
          <w:b/>
          <w:bCs/>
        </w:rPr>
      </w:pPr>
      <w:r w:rsidRPr="000B26AE">
        <w:rPr>
          <w:b/>
          <w:bCs/>
        </w:rPr>
        <w:t>Summary of QHSE Performance Indicators</w:t>
      </w:r>
    </w:p>
    <w:tbl>
      <w:tblPr>
        <w:tblStyle w:val="TableGrid"/>
        <w:tblW w:w="0" w:type="auto"/>
        <w:tblLook w:val="04A0" w:firstRow="1" w:lastRow="0" w:firstColumn="1" w:lastColumn="0" w:noHBand="0" w:noVBand="1"/>
      </w:tblPr>
      <w:tblGrid>
        <w:gridCol w:w="2439"/>
        <w:gridCol w:w="1629"/>
        <w:gridCol w:w="1710"/>
        <w:gridCol w:w="3978"/>
      </w:tblGrid>
      <w:tr w:rsidR="001C34EE" w14:paraId="334EF7BE" w14:textId="77777777" w:rsidTr="004C4C8A">
        <w:tc>
          <w:tcPr>
            <w:tcW w:w="2439" w:type="dxa"/>
            <w:vAlign w:val="center"/>
          </w:tcPr>
          <w:p w14:paraId="0521759F" w14:textId="77777777" w:rsidR="001C34EE" w:rsidRDefault="001C34EE" w:rsidP="004C4C8A">
            <w:pPr>
              <w:rPr>
                <w:b/>
                <w:bCs/>
              </w:rPr>
            </w:pPr>
            <w:r w:rsidRPr="000B26AE">
              <w:rPr>
                <w:b/>
                <w:bCs/>
              </w:rPr>
              <w:t>Indicator</w:t>
            </w:r>
          </w:p>
        </w:tc>
        <w:tc>
          <w:tcPr>
            <w:tcW w:w="1629" w:type="dxa"/>
            <w:vAlign w:val="center"/>
          </w:tcPr>
          <w:p w14:paraId="6FAA0C48" w14:textId="77777777" w:rsidR="001C34EE" w:rsidRDefault="001C34EE" w:rsidP="004C4C8A">
            <w:pPr>
              <w:rPr>
                <w:b/>
                <w:bCs/>
              </w:rPr>
            </w:pPr>
            <w:r w:rsidRPr="000B26AE">
              <w:rPr>
                <w:b/>
                <w:bCs/>
              </w:rPr>
              <w:t>This Month</w:t>
            </w:r>
          </w:p>
        </w:tc>
        <w:tc>
          <w:tcPr>
            <w:tcW w:w="1710" w:type="dxa"/>
            <w:vAlign w:val="center"/>
          </w:tcPr>
          <w:p w14:paraId="69A616D9" w14:textId="77777777" w:rsidR="001C34EE" w:rsidRDefault="001C34EE" w:rsidP="004C4C8A">
            <w:pPr>
              <w:rPr>
                <w:b/>
                <w:bCs/>
              </w:rPr>
            </w:pPr>
            <w:r w:rsidRPr="000B26AE">
              <w:rPr>
                <w:b/>
                <w:bCs/>
              </w:rPr>
              <w:t>Cumulative</w:t>
            </w:r>
          </w:p>
        </w:tc>
        <w:tc>
          <w:tcPr>
            <w:tcW w:w="3978" w:type="dxa"/>
            <w:vAlign w:val="center"/>
          </w:tcPr>
          <w:p w14:paraId="23C763DE" w14:textId="77777777" w:rsidR="001C34EE" w:rsidRDefault="001C34EE" w:rsidP="004C4C8A">
            <w:pPr>
              <w:rPr>
                <w:b/>
                <w:bCs/>
              </w:rPr>
            </w:pPr>
            <w:r w:rsidRPr="000B26AE">
              <w:rPr>
                <w:b/>
                <w:bCs/>
              </w:rPr>
              <w:t>Remarks</w:t>
            </w:r>
          </w:p>
        </w:tc>
      </w:tr>
      <w:tr w:rsidR="001C34EE" w14:paraId="02BDC3BF" w14:textId="77777777" w:rsidTr="004C4C8A">
        <w:tc>
          <w:tcPr>
            <w:tcW w:w="2439" w:type="dxa"/>
            <w:vAlign w:val="center"/>
          </w:tcPr>
          <w:p w14:paraId="7783016C" w14:textId="77777777" w:rsidR="001C34EE" w:rsidRDefault="001C34EE" w:rsidP="004C4C8A">
            <w:pPr>
              <w:rPr>
                <w:b/>
                <w:bCs/>
              </w:rPr>
            </w:pPr>
            <w:r w:rsidRPr="000B26AE">
              <w:t>Lost Time Incidents (LTI)</w:t>
            </w:r>
          </w:p>
        </w:tc>
        <w:tc>
          <w:tcPr>
            <w:tcW w:w="1629" w:type="dxa"/>
            <w:vAlign w:val="center"/>
          </w:tcPr>
          <w:p w14:paraId="77DA7E6C" w14:textId="77777777" w:rsidR="001C34EE" w:rsidRDefault="001C34EE" w:rsidP="004C4C8A">
            <w:pPr>
              <w:rPr>
                <w:b/>
                <w:bCs/>
              </w:rPr>
            </w:pPr>
            <w:r w:rsidRPr="000B26AE">
              <w:t>0</w:t>
            </w:r>
          </w:p>
        </w:tc>
        <w:tc>
          <w:tcPr>
            <w:tcW w:w="1710" w:type="dxa"/>
            <w:vAlign w:val="center"/>
          </w:tcPr>
          <w:p w14:paraId="1430EE8C" w14:textId="77777777" w:rsidR="001C34EE" w:rsidRDefault="001C34EE" w:rsidP="004C4C8A">
            <w:pPr>
              <w:rPr>
                <w:b/>
                <w:bCs/>
              </w:rPr>
            </w:pPr>
            <w:r w:rsidRPr="000B26AE">
              <w:t>0</w:t>
            </w:r>
          </w:p>
        </w:tc>
        <w:tc>
          <w:tcPr>
            <w:tcW w:w="3978" w:type="dxa"/>
            <w:vAlign w:val="center"/>
          </w:tcPr>
          <w:p w14:paraId="343C2755" w14:textId="77777777" w:rsidR="001C34EE" w:rsidRDefault="001C34EE" w:rsidP="004C4C8A">
            <w:pPr>
              <w:rPr>
                <w:b/>
                <w:bCs/>
              </w:rPr>
            </w:pPr>
            <w:r w:rsidRPr="000B26AE">
              <w:t>No LTI since project start</w:t>
            </w:r>
          </w:p>
        </w:tc>
      </w:tr>
      <w:tr w:rsidR="001C34EE" w14:paraId="05957742" w14:textId="77777777" w:rsidTr="004C4C8A">
        <w:tc>
          <w:tcPr>
            <w:tcW w:w="2439" w:type="dxa"/>
            <w:vAlign w:val="center"/>
          </w:tcPr>
          <w:p w14:paraId="450B1E06" w14:textId="77777777" w:rsidR="001C34EE" w:rsidRDefault="001C34EE" w:rsidP="004C4C8A">
            <w:pPr>
              <w:rPr>
                <w:b/>
                <w:bCs/>
              </w:rPr>
            </w:pPr>
            <w:r w:rsidRPr="000B26AE">
              <w:t>First Aid Cases</w:t>
            </w:r>
          </w:p>
        </w:tc>
        <w:tc>
          <w:tcPr>
            <w:tcW w:w="1629" w:type="dxa"/>
            <w:vAlign w:val="center"/>
          </w:tcPr>
          <w:p w14:paraId="568BA964" w14:textId="77777777" w:rsidR="001C34EE" w:rsidRDefault="001C34EE" w:rsidP="004C4C8A">
            <w:pPr>
              <w:rPr>
                <w:b/>
                <w:bCs/>
              </w:rPr>
            </w:pPr>
            <w:r w:rsidRPr="000B26AE">
              <w:t>5</w:t>
            </w:r>
          </w:p>
        </w:tc>
        <w:tc>
          <w:tcPr>
            <w:tcW w:w="1710" w:type="dxa"/>
            <w:vAlign w:val="center"/>
          </w:tcPr>
          <w:p w14:paraId="46EE50AC" w14:textId="77777777" w:rsidR="001C34EE" w:rsidRDefault="001C34EE" w:rsidP="004C4C8A">
            <w:pPr>
              <w:rPr>
                <w:b/>
                <w:bCs/>
              </w:rPr>
            </w:pPr>
            <w:r w:rsidRPr="000B26AE">
              <w:t>17</w:t>
            </w:r>
          </w:p>
        </w:tc>
        <w:tc>
          <w:tcPr>
            <w:tcW w:w="3978" w:type="dxa"/>
            <w:vAlign w:val="center"/>
          </w:tcPr>
          <w:p w14:paraId="3F99AD2D" w14:textId="77777777" w:rsidR="001C34EE" w:rsidRDefault="001C34EE" w:rsidP="004C4C8A">
            <w:pPr>
              <w:rPr>
                <w:b/>
                <w:bCs/>
              </w:rPr>
            </w:pPr>
            <w:r w:rsidRPr="000B26AE">
              <w:t>All treated and closed</w:t>
            </w:r>
          </w:p>
        </w:tc>
      </w:tr>
      <w:tr w:rsidR="001C34EE" w14:paraId="4ED029DD" w14:textId="77777777" w:rsidTr="004C4C8A">
        <w:tc>
          <w:tcPr>
            <w:tcW w:w="2439" w:type="dxa"/>
            <w:vAlign w:val="center"/>
          </w:tcPr>
          <w:p w14:paraId="520CE5A2" w14:textId="77777777" w:rsidR="001C34EE" w:rsidRDefault="001C34EE" w:rsidP="004C4C8A">
            <w:pPr>
              <w:rPr>
                <w:b/>
                <w:bCs/>
              </w:rPr>
            </w:pPr>
            <w:r w:rsidRPr="000B26AE">
              <w:lastRenderedPageBreak/>
              <w:t>Near Misses Reported</w:t>
            </w:r>
          </w:p>
        </w:tc>
        <w:tc>
          <w:tcPr>
            <w:tcW w:w="1629" w:type="dxa"/>
            <w:vAlign w:val="center"/>
          </w:tcPr>
          <w:p w14:paraId="53D25CB4" w14:textId="77777777" w:rsidR="001C34EE" w:rsidRDefault="001C34EE" w:rsidP="004C4C8A">
            <w:pPr>
              <w:rPr>
                <w:b/>
                <w:bCs/>
              </w:rPr>
            </w:pPr>
            <w:r w:rsidRPr="000B26AE">
              <w:t>3</w:t>
            </w:r>
          </w:p>
        </w:tc>
        <w:tc>
          <w:tcPr>
            <w:tcW w:w="1710" w:type="dxa"/>
            <w:vAlign w:val="center"/>
          </w:tcPr>
          <w:p w14:paraId="483B51F6" w14:textId="77777777" w:rsidR="001C34EE" w:rsidRDefault="001C34EE" w:rsidP="004C4C8A">
            <w:pPr>
              <w:rPr>
                <w:b/>
                <w:bCs/>
              </w:rPr>
            </w:pPr>
            <w:r w:rsidRPr="000B26AE">
              <w:t>11</w:t>
            </w:r>
          </w:p>
        </w:tc>
        <w:tc>
          <w:tcPr>
            <w:tcW w:w="3978" w:type="dxa"/>
            <w:vAlign w:val="center"/>
          </w:tcPr>
          <w:p w14:paraId="26C42BC7" w14:textId="77777777" w:rsidR="001C34EE" w:rsidRDefault="001C34EE" w:rsidP="004C4C8A">
            <w:pPr>
              <w:rPr>
                <w:b/>
                <w:bCs/>
              </w:rPr>
            </w:pPr>
            <w:r w:rsidRPr="000B26AE">
              <w:t>Corrective actions implemented</w:t>
            </w:r>
          </w:p>
        </w:tc>
      </w:tr>
      <w:tr w:rsidR="001C34EE" w14:paraId="6D1E7105" w14:textId="77777777" w:rsidTr="004C4C8A">
        <w:tc>
          <w:tcPr>
            <w:tcW w:w="2439" w:type="dxa"/>
            <w:vAlign w:val="center"/>
          </w:tcPr>
          <w:p w14:paraId="22E2E272" w14:textId="77777777" w:rsidR="001C34EE" w:rsidRDefault="001C34EE" w:rsidP="004C4C8A">
            <w:pPr>
              <w:rPr>
                <w:b/>
                <w:bCs/>
              </w:rPr>
            </w:pPr>
            <w:r w:rsidRPr="000B26AE">
              <w:t>Quality Compliance</w:t>
            </w:r>
          </w:p>
        </w:tc>
        <w:tc>
          <w:tcPr>
            <w:tcW w:w="1629" w:type="dxa"/>
            <w:vAlign w:val="center"/>
          </w:tcPr>
          <w:p w14:paraId="7515FD1D" w14:textId="77777777" w:rsidR="001C34EE" w:rsidRDefault="001C34EE" w:rsidP="004C4C8A">
            <w:pPr>
              <w:rPr>
                <w:b/>
                <w:bCs/>
              </w:rPr>
            </w:pPr>
            <w:r w:rsidRPr="000B26AE">
              <w:t>98%</w:t>
            </w:r>
          </w:p>
        </w:tc>
        <w:tc>
          <w:tcPr>
            <w:tcW w:w="1710" w:type="dxa"/>
            <w:vAlign w:val="center"/>
          </w:tcPr>
          <w:p w14:paraId="679C293C" w14:textId="77777777" w:rsidR="001C34EE" w:rsidRDefault="001C34EE" w:rsidP="004C4C8A">
            <w:pPr>
              <w:rPr>
                <w:b/>
                <w:bCs/>
              </w:rPr>
            </w:pPr>
            <w:r w:rsidRPr="000B26AE">
              <w:t>97%</w:t>
            </w:r>
          </w:p>
        </w:tc>
        <w:tc>
          <w:tcPr>
            <w:tcW w:w="3978" w:type="dxa"/>
            <w:vAlign w:val="center"/>
          </w:tcPr>
          <w:p w14:paraId="6CE6CB9E" w14:textId="77777777" w:rsidR="001C34EE" w:rsidRDefault="001C34EE" w:rsidP="004C4C8A">
            <w:pPr>
              <w:rPr>
                <w:b/>
                <w:bCs/>
              </w:rPr>
            </w:pPr>
            <w:r w:rsidRPr="000B26AE">
              <w:t>Within target range</w:t>
            </w:r>
          </w:p>
        </w:tc>
      </w:tr>
      <w:tr w:rsidR="001C34EE" w14:paraId="6518C1BC" w14:textId="77777777" w:rsidTr="004C4C8A">
        <w:tc>
          <w:tcPr>
            <w:tcW w:w="2439" w:type="dxa"/>
            <w:vAlign w:val="center"/>
          </w:tcPr>
          <w:p w14:paraId="43E2BA23" w14:textId="77777777" w:rsidR="001C34EE" w:rsidRDefault="001C34EE" w:rsidP="004C4C8A">
            <w:pPr>
              <w:rPr>
                <w:b/>
                <w:bCs/>
              </w:rPr>
            </w:pPr>
            <w:r w:rsidRPr="000B26AE">
              <w:t>Environmental Non-Conformances</w:t>
            </w:r>
          </w:p>
        </w:tc>
        <w:tc>
          <w:tcPr>
            <w:tcW w:w="1629" w:type="dxa"/>
            <w:vAlign w:val="center"/>
          </w:tcPr>
          <w:p w14:paraId="6C0BAB27" w14:textId="77777777" w:rsidR="001C34EE" w:rsidRDefault="001C34EE" w:rsidP="004C4C8A">
            <w:pPr>
              <w:rPr>
                <w:b/>
                <w:bCs/>
              </w:rPr>
            </w:pPr>
            <w:r w:rsidRPr="000B26AE">
              <w:t>0</w:t>
            </w:r>
          </w:p>
        </w:tc>
        <w:tc>
          <w:tcPr>
            <w:tcW w:w="1710" w:type="dxa"/>
            <w:vAlign w:val="center"/>
          </w:tcPr>
          <w:p w14:paraId="16B1DA3A" w14:textId="77777777" w:rsidR="001C34EE" w:rsidRDefault="001C34EE" w:rsidP="004C4C8A">
            <w:pPr>
              <w:rPr>
                <w:b/>
                <w:bCs/>
              </w:rPr>
            </w:pPr>
            <w:r w:rsidRPr="000B26AE">
              <w:t>0</w:t>
            </w:r>
          </w:p>
        </w:tc>
        <w:tc>
          <w:tcPr>
            <w:tcW w:w="3978" w:type="dxa"/>
            <w:vAlign w:val="center"/>
          </w:tcPr>
          <w:p w14:paraId="400D9BA4" w14:textId="77777777" w:rsidR="001C34EE" w:rsidRDefault="001C34EE" w:rsidP="004C4C8A">
            <w:pPr>
              <w:rPr>
                <w:b/>
                <w:bCs/>
              </w:rPr>
            </w:pPr>
            <w:r w:rsidRPr="000B26AE">
              <w:t>Fully compliant</w:t>
            </w:r>
          </w:p>
        </w:tc>
      </w:tr>
    </w:tbl>
    <w:p w14:paraId="01CD3D5D" w14:textId="77777777" w:rsidR="001C34EE" w:rsidRPr="000B26AE" w:rsidRDefault="001C34EE" w:rsidP="001C34EE">
      <w:pPr>
        <w:spacing w:after="200" w:line="276" w:lineRule="auto"/>
        <w:rPr>
          <w:b/>
          <w:bCs/>
        </w:rPr>
      </w:pPr>
    </w:p>
    <w:p w14:paraId="39B7DA20" w14:textId="77777777" w:rsidR="001C34EE" w:rsidRPr="000B26AE" w:rsidRDefault="001C34EE" w:rsidP="001C34EE">
      <w:pPr>
        <w:spacing w:after="200" w:line="276" w:lineRule="auto"/>
        <w:rPr>
          <w:b/>
          <w:bCs/>
        </w:rPr>
      </w:pPr>
      <w:r w:rsidRPr="000B26AE">
        <w:rPr>
          <w:b/>
          <w:bCs/>
        </w:rPr>
        <w:t>Charts and Visuals</w:t>
      </w:r>
    </w:p>
    <w:p w14:paraId="5D37C016" w14:textId="77777777" w:rsidR="001C34EE" w:rsidRPr="000B26AE" w:rsidRDefault="001C34EE" w:rsidP="001C34EE">
      <w:pPr>
        <w:spacing w:after="200" w:line="276" w:lineRule="auto"/>
      </w:pPr>
      <w:r w:rsidRPr="000B26AE">
        <w:rPr>
          <w:i/>
          <w:iCs/>
        </w:rPr>
        <w:t>(To be inserted in the Word document)</w:t>
      </w:r>
    </w:p>
    <w:p w14:paraId="3ED10141" w14:textId="77777777" w:rsidR="001C34EE" w:rsidRPr="000B26AE" w:rsidRDefault="001C34EE" w:rsidP="001C34EE">
      <w:pPr>
        <w:widowControl/>
        <w:numPr>
          <w:ilvl w:val="0"/>
          <w:numId w:val="10"/>
        </w:numPr>
        <w:autoSpaceDE/>
        <w:autoSpaceDN/>
        <w:spacing w:after="200" w:line="276" w:lineRule="auto"/>
        <w:rPr>
          <w:color w:val="EE0000"/>
        </w:rPr>
      </w:pPr>
      <w:r w:rsidRPr="000B26AE">
        <w:rPr>
          <w:b/>
          <w:bCs/>
          <w:color w:val="EE0000"/>
        </w:rPr>
        <w:t>Figure 1:</w:t>
      </w:r>
      <w:r w:rsidRPr="000B26AE">
        <w:rPr>
          <w:color w:val="EE0000"/>
        </w:rPr>
        <w:t xml:space="preserve"> Monthly Safety Performance Trend (Total Recordable Incidents, LTI Frequency Rate).</w:t>
      </w:r>
    </w:p>
    <w:p w14:paraId="7329FEB7" w14:textId="77777777" w:rsidR="001C34EE" w:rsidRPr="000B26AE" w:rsidRDefault="001C34EE" w:rsidP="001C34EE">
      <w:pPr>
        <w:widowControl/>
        <w:numPr>
          <w:ilvl w:val="0"/>
          <w:numId w:val="10"/>
        </w:numPr>
        <w:autoSpaceDE/>
        <w:autoSpaceDN/>
        <w:spacing w:after="200" w:line="276" w:lineRule="auto"/>
        <w:rPr>
          <w:color w:val="EE0000"/>
        </w:rPr>
      </w:pPr>
      <w:r w:rsidRPr="000B26AE">
        <w:rPr>
          <w:b/>
          <w:bCs/>
          <w:color w:val="EE0000"/>
        </w:rPr>
        <w:t>Figure 2:</w:t>
      </w:r>
      <w:r w:rsidRPr="000B26AE">
        <w:rPr>
          <w:color w:val="EE0000"/>
        </w:rPr>
        <w:t xml:space="preserve"> Quality Inspection Compliance Trend.</w:t>
      </w:r>
    </w:p>
    <w:p w14:paraId="3A385120" w14:textId="77777777" w:rsidR="0067684B" w:rsidRPr="0067684B" w:rsidRDefault="001C34EE" w:rsidP="001C34EE">
      <w:pPr>
        <w:widowControl/>
        <w:numPr>
          <w:ilvl w:val="0"/>
          <w:numId w:val="10"/>
        </w:numPr>
        <w:autoSpaceDE/>
        <w:autoSpaceDN/>
        <w:spacing w:after="120" w:line="264" w:lineRule="auto"/>
      </w:pPr>
      <w:r w:rsidRPr="000B26AE">
        <w:rPr>
          <w:b/>
          <w:bCs/>
          <w:color w:val="EE0000"/>
        </w:rPr>
        <w:t>Figure 3:</w:t>
      </w:r>
      <w:r w:rsidRPr="000B26AE">
        <w:rPr>
          <w:color w:val="EE0000"/>
        </w:rPr>
        <w:t xml:space="preserve"> Environmental Performance Chart (Waste Segregation, Water &amp; Energy Use).</w:t>
      </w:r>
    </w:p>
    <w:p w14:paraId="6579CB0C" w14:textId="77777777" w:rsidR="001C34EE" w:rsidRDefault="001C34EE" w:rsidP="001C34EE">
      <w:pPr>
        <w:pStyle w:val="Heading1"/>
      </w:pPr>
      <w:bookmarkStart w:id="7" w:name="_Toc213609938"/>
      <w:r>
        <w:t>6. Risk Management</w:t>
      </w:r>
      <w:bookmarkEnd w:id="7"/>
    </w:p>
    <w:p w14:paraId="0C6F6D85" w14:textId="77777777" w:rsidR="001C34EE" w:rsidRPr="00BA6B1D" w:rsidRDefault="001C34EE" w:rsidP="001C34EE">
      <w:pPr>
        <w:spacing w:after="200" w:line="276" w:lineRule="auto"/>
      </w:pPr>
      <w:r w:rsidRPr="00BA6B1D">
        <w:t>Risk management remains a critical component of project control and performance assurance. The project team continues to proactively identify, assess, and mitigate potential risks that could impact scope, schedule, cost, quality, or safety objectives. Risk reviews are held bi-weekly, involving key stakeholders from engineering, procurement, construction, and HSE disciplines to ensure timely updates and mitigation planning.</w:t>
      </w:r>
    </w:p>
    <w:p w14:paraId="29C938D8" w14:textId="77777777" w:rsidR="001C34EE" w:rsidRDefault="001C34EE" w:rsidP="001C34EE">
      <w:r w:rsidRPr="00BA6B1D">
        <w:t xml:space="preserve">As at the end of </w:t>
      </w:r>
      <w:r w:rsidRPr="00BA6B1D">
        <w:rPr>
          <w:b/>
          <w:bCs/>
        </w:rPr>
        <w:t>October 2025</w:t>
      </w:r>
      <w:r w:rsidRPr="00BA6B1D">
        <w:t xml:space="preserve">, the following represent the </w:t>
      </w:r>
      <w:r w:rsidRPr="00BA6B1D">
        <w:rPr>
          <w:b/>
          <w:bCs/>
        </w:rPr>
        <w:t>Top Five (5) active project risks</w:t>
      </w:r>
      <w:r w:rsidRPr="00BA6B1D">
        <w:t xml:space="preserve"> and their corresponding mitigation measures:</w:t>
      </w:r>
    </w:p>
    <w:tbl>
      <w:tblPr>
        <w:tblStyle w:val="TableGrid"/>
        <w:tblW w:w="0" w:type="auto"/>
        <w:tblLook w:val="04A0" w:firstRow="1" w:lastRow="0" w:firstColumn="1" w:lastColumn="0" w:noHBand="0" w:noVBand="1"/>
      </w:tblPr>
      <w:tblGrid>
        <w:gridCol w:w="1008"/>
        <w:gridCol w:w="2250"/>
        <w:gridCol w:w="1080"/>
        <w:gridCol w:w="1350"/>
        <w:gridCol w:w="4068"/>
      </w:tblGrid>
      <w:tr w:rsidR="001C34EE" w14:paraId="0F9A3D85" w14:textId="77777777" w:rsidTr="004C4C8A">
        <w:tc>
          <w:tcPr>
            <w:tcW w:w="1008" w:type="dxa"/>
          </w:tcPr>
          <w:p w14:paraId="279692C8" w14:textId="77777777" w:rsidR="001C34EE" w:rsidRPr="00BA6B1D" w:rsidRDefault="001C34EE" w:rsidP="004C4C8A">
            <w:pPr>
              <w:rPr>
                <w:b/>
                <w:bCs/>
              </w:rPr>
            </w:pPr>
            <w:r>
              <w:rPr>
                <w:b/>
                <w:bCs/>
              </w:rPr>
              <w:t>Risk ID</w:t>
            </w:r>
          </w:p>
        </w:tc>
        <w:tc>
          <w:tcPr>
            <w:tcW w:w="2250" w:type="dxa"/>
            <w:vAlign w:val="center"/>
          </w:tcPr>
          <w:p w14:paraId="5689D41A" w14:textId="77777777" w:rsidR="001C34EE" w:rsidRDefault="001C34EE" w:rsidP="004C4C8A">
            <w:r w:rsidRPr="00BA6B1D">
              <w:rPr>
                <w:b/>
                <w:bCs/>
              </w:rPr>
              <w:t>Risk Description</w:t>
            </w:r>
          </w:p>
        </w:tc>
        <w:tc>
          <w:tcPr>
            <w:tcW w:w="1080" w:type="dxa"/>
            <w:vAlign w:val="center"/>
          </w:tcPr>
          <w:p w14:paraId="009AD44C" w14:textId="77777777" w:rsidR="001C34EE" w:rsidRDefault="001C34EE" w:rsidP="004C4C8A">
            <w:r w:rsidRPr="00BA6B1D">
              <w:rPr>
                <w:b/>
                <w:bCs/>
              </w:rPr>
              <w:t>Impact</w:t>
            </w:r>
          </w:p>
        </w:tc>
        <w:tc>
          <w:tcPr>
            <w:tcW w:w="1350" w:type="dxa"/>
            <w:vAlign w:val="center"/>
          </w:tcPr>
          <w:p w14:paraId="4ECF1BD5" w14:textId="77777777" w:rsidR="001C34EE" w:rsidRDefault="001C34EE" w:rsidP="004C4C8A">
            <w:r w:rsidRPr="00BA6B1D">
              <w:rPr>
                <w:b/>
                <w:bCs/>
              </w:rPr>
              <w:t>Probability</w:t>
            </w:r>
          </w:p>
        </w:tc>
        <w:tc>
          <w:tcPr>
            <w:tcW w:w="4068" w:type="dxa"/>
            <w:vAlign w:val="center"/>
          </w:tcPr>
          <w:p w14:paraId="7A6BAB5E" w14:textId="77777777" w:rsidR="001C34EE" w:rsidRDefault="001C34EE" w:rsidP="004C4C8A">
            <w:r w:rsidRPr="00BA6B1D">
              <w:rPr>
                <w:b/>
                <w:bCs/>
              </w:rPr>
              <w:t>Mitigation / Current Action</w:t>
            </w:r>
          </w:p>
        </w:tc>
      </w:tr>
      <w:tr w:rsidR="001C34EE" w14:paraId="431998C3" w14:textId="77777777" w:rsidTr="004C4C8A">
        <w:tc>
          <w:tcPr>
            <w:tcW w:w="1008" w:type="dxa"/>
          </w:tcPr>
          <w:p w14:paraId="2B36E146" w14:textId="77777777" w:rsidR="001C34EE" w:rsidRPr="00BA6B1D" w:rsidRDefault="001C34EE" w:rsidP="004C4C8A">
            <w:pPr>
              <w:rPr>
                <w:b/>
                <w:bCs/>
              </w:rPr>
            </w:pPr>
            <w:r>
              <w:rPr>
                <w:b/>
                <w:bCs/>
              </w:rPr>
              <w:t>R.3</w:t>
            </w:r>
          </w:p>
        </w:tc>
        <w:tc>
          <w:tcPr>
            <w:tcW w:w="2250" w:type="dxa"/>
            <w:vAlign w:val="center"/>
          </w:tcPr>
          <w:p w14:paraId="736CF89E" w14:textId="77777777" w:rsidR="001C34EE" w:rsidRDefault="001C34EE" w:rsidP="004C4C8A">
            <w:r w:rsidRPr="00BA6B1D">
              <w:rPr>
                <w:b/>
                <w:bCs/>
              </w:rPr>
              <w:t>1. Delay in façade panel supply</w:t>
            </w:r>
          </w:p>
        </w:tc>
        <w:tc>
          <w:tcPr>
            <w:tcW w:w="1080" w:type="dxa"/>
            <w:vAlign w:val="center"/>
          </w:tcPr>
          <w:p w14:paraId="368ABC76" w14:textId="77777777" w:rsidR="001C34EE" w:rsidRDefault="001C34EE" w:rsidP="004C4C8A">
            <w:r w:rsidRPr="00BA6B1D">
              <w:t>High</w:t>
            </w:r>
          </w:p>
        </w:tc>
        <w:tc>
          <w:tcPr>
            <w:tcW w:w="1350" w:type="dxa"/>
            <w:vAlign w:val="center"/>
          </w:tcPr>
          <w:p w14:paraId="036CC679" w14:textId="77777777" w:rsidR="001C34EE" w:rsidRDefault="001C34EE" w:rsidP="004C4C8A">
            <w:r w:rsidRPr="00BA6B1D">
              <w:t>Medium</w:t>
            </w:r>
          </w:p>
        </w:tc>
        <w:tc>
          <w:tcPr>
            <w:tcW w:w="4068" w:type="dxa"/>
            <w:vAlign w:val="center"/>
          </w:tcPr>
          <w:p w14:paraId="7F06CDFE" w14:textId="77777777" w:rsidR="001C34EE" w:rsidRDefault="001C34EE" w:rsidP="004C4C8A">
            <w:r w:rsidRPr="00BA6B1D">
              <w:t>Vendor engagement intensified; alternate supplier identified; logistics expediting initiated to recover delay.</w:t>
            </w:r>
          </w:p>
        </w:tc>
      </w:tr>
      <w:tr w:rsidR="001C34EE" w14:paraId="7A55F792" w14:textId="77777777" w:rsidTr="004C4C8A">
        <w:tc>
          <w:tcPr>
            <w:tcW w:w="1008" w:type="dxa"/>
          </w:tcPr>
          <w:p w14:paraId="480644AF" w14:textId="77777777" w:rsidR="001C34EE" w:rsidRPr="00BA6B1D" w:rsidRDefault="001C34EE" w:rsidP="004C4C8A">
            <w:pPr>
              <w:rPr>
                <w:b/>
                <w:bCs/>
              </w:rPr>
            </w:pPr>
            <w:r>
              <w:rPr>
                <w:b/>
                <w:bCs/>
              </w:rPr>
              <w:t>R.9</w:t>
            </w:r>
          </w:p>
        </w:tc>
        <w:tc>
          <w:tcPr>
            <w:tcW w:w="2250" w:type="dxa"/>
            <w:vAlign w:val="center"/>
          </w:tcPr>
          <w:p w14:paraId="3385D13B" w14:textId="77777777" w:rsidR="001C34EE" w:rsidRDefault="001C34EE" w:rsidP="004C4C8A">
            <w:r w:rsidRPr="00BA6B1D">
              <w:rPr>
                <w:b/>
                <w:bCs/>
              </w:rPr>
              <w:t>2. Weather disruption (prolonged rainfall)</w:t>
            </w:r>
          </w:p>
        </w:tc>
        <w:tc>
          <w:tcPr>
            <w:tcW w:w="1080" w:type="dxa"/>
            <w:vAlign w:val="center"/>
          </w:tcPr>
          <w:p w14:paraId="2FB88E3D" w14:textId="77777777" w:rsidR="001C34EE" w:rsidRDefault="001C34EE" w:rsidP="004C4C8A">
            <w:r w:rsidRPr="00BA6B1D">
              <w:t>Medium</w:t>
            </w:r>
          </w:p>
        </w:tc>
        <w:tc>
          <w:tcPr>
            <w:tcW w:w="1350" w:type="dxa"/>
            <w:vAlign w:val="center"/>
          </w:tcPr>
          <w:p w14:paraId="563590C7" w14:textId="77777777" w:rsidR="001C34EE" w:rsidRDefault="001C34EE" w:rsidP="004C4C8A">
            <w:r w:rsidRPr="00BA6B1D">
              <w:t>High</w:t>
            </w:r>
          </w:p>
        </w:tc>
        <w:tc>
          <w:tcPr>
            <w:tcW w:w="4068" w:type="dxa"/>
            <w:vAlign w:val="center"/>
          </w:tcPr>
          <w:p w14:paraId="5FFFFB3B" w14:textId="77777777" w:rsidR="001C34EE" w:rsidRDefault="001C34EE" w:rsidP="004C4C8A">
            <w:r w:rsidRPr="00BA6B1D">
              <w:t>Work schedule re-sequenced to prioritize indoor and non-weather-dependent activities; use of weather monitoring tools for work planning.</w:t>
            </w:r>
          </w:p>
        </w:tc>
      </w:tr>
      <w:tr w:rsidR="001C34EE" w14:paraId="3DA5F65C" w14:textId="77777777" w:rsidTr="004C4C8A">
        <w:tc>
          <w:tcPr>
            <w:tcW w:w="1008" w:type="dxa"/>
          </w:tcPr>
          <w:p w14:paraId="4F07A6E1" w14:textId="77777777" w:rsidR="001C34EE" w:rsidRPr="00BA6B1D" w:rsidRDefault="001C34EE" w:rsidP="004C4C8A">
            <w:pPr>
              <w:rPr>
                <w:b/>
                <w:bCs/>
              </w:rPr>
            </w:pPr>
            <w:r>
              <w:rPr>
                <w:b/>
                <w:bCs/>
              </w:rPr>
              <w:t>R.14</w:t>
            </w:r>
          </w:p>
        </w:tc>
        <w:tc>
          <w:tcPr>
            <w:tcW w:w="2250" w:type="dxa"/>
            <w:vAlign w:val="center"/>
          </w:tcPr>
          <w:p w14:paraId="7399F5E7" w14:textId="77777777" w:rsidR="001C34EE" w:rsidRDefault="001C34EE" w:rsidP="004C4C8A">
            <w:r w:rsidRPr="00BA6B1D">
              <w:rPr>
                <w:b/>
                <w:bCs/>
              </w:rPr>
              <w:t>3. Labour shortage for specialized trades</w:t>
            </w:r>
          </w:p>
        </w:tc>
        <w:tc>
          <w:tcPr>
            <w:tcW w:w="1080" w:type="dxa"/>
            <w:vAlign w:val="center"/>
          </w:tcPr>
          <w:p w14:paraId="747B9BE5" w14:textId="77777777" w:rsidR="001C34EE" w:rsidRDefault="001C34EE" w:rsidP="004C4C8A">
            <w:r w:rsidRPr="00BA6B1D">
              <w:t>Medium</w:t>
            </w:r>
          </w:p>
        </w:tc>
        <w:tc>
          <w:tcPr>
            <w:tcW w:w="1350" w:type="dxa"/>
            <w:vAlign w:val="center"/>
          </w:tcPr>
          <w:p w14:paraId="45189F7F" w14:textId="77777777" w:rsidR="001C34EE" w:rsidRDefault="001C34EE" w:rsidP="004C4C8A">
            <w:r w:rsidRPr="00BA6B1D">
              <w:t>Medium</w:t>
            </w:r>
          </w:p>
        </w:tc>
        <w:tc>
          <w:tcPr>
            <w:tcW w:w="4068" w:type="dxa"/>
            <w:vAlign w:val="center"/>
          </w:tcPr>
          <w:p w14:paraId="5CAB95FD" w14:textId="77777777" w:rsidR="001C34EE" w:rsidRDefault="001C34EE" w:rsidP="004C4C8A">
            <w:r w:rsidRPr="00BA6B1D">
              <w:t>Recruitment drive and subcontractor mobilization plan implemented to reinforce workforce in critical areas (MEP and finishing).</w:t>
            </w:r>
          </w:p>
        </w:tc>
      </w:tr>
      <w:tr w:rsidR="001C34EE" w14:paraId="4EAEC34B" w14:textId="77777777" w:rsidTr="004C4C8A">
        <w:tc>
          <w:tcPr>
            <w:tcW w:w="1008" w:type="dxa"/>
          </w:tcPr>
          <w:p w14:paraId="22E8ED08" w14:textId="77777777" w:rsidR="001C34EE" w:rsidRPr="00BA6B1D" w:rsidRDefault="001C34EE" w:rsidP="004C4C8A">
            <w:pPr>
              <w:rPr>
                <w:b/>
                <w:bCs/>
              </w:rPr>
            </w:pPr>
            <w:r>
              <w:rPr>
                <w:b/>
                <w:bCs/>
              </w:rPr>
              <w:t>R.16</w:t>
            </w:r>
          </w:p>
        </w:tc>
        <w:tc>
          <w:tcPr>
            <w:tcW w:w="2250" w:type="dxa"/>
            <w:vAlign w:val="center"/>
          </w:tcPr>
          <w:p w14:paraId="5CDA1BEE" w14:textId="77777777" w:rsidR="001C34EE" w:rsidRDefault="001C34EE" w:rsidP="004C4C8A">
            <w:r w:rsidRPr="00BA6B1D">
              <w:rPr>
                <w:b/>
                <w:bCs/>
              </w:rPr>
              <w:t>4. Material price fluctuation (steel and finishing items)</w:t>
            </w:r>
          </w:p>
        </w:tc>
        <w:tc>
          <w:tcPr>
            <w:tcW w:w="1080" w:type="dxa"/>
            <w:vAlign w:val="center"/>
          </w:tcPr>
          <w:p w14:paraId="366E5300" w14:textId="77777777" w:rsidR="001C34EE" w:rsidRDefault="001C34EE" w:rsidP="004C4C8A">
            <w:r w:rsidRPr="00BA6B1D">
              <w:t>High</w:t>
            </w:r>
          </w:p>
        </w:tc>
        <w:tc>
          <w:tcPr>
            <w:tcW w:w="1350" w:type="dxa"/>
            <w:vAlign w:val="center"/>
          </w:tcPr>
          <w:p w14:paraId="41730329" w14:textId="77777777" w:rsidR="001C34EE" w:rsidRDefault="001C34EE" w:rsidP="004C4C8A">
            <w:r w:rsidRPr="00BA6B1D">
              <w:t>Low</w:t>
            </w:r>
          </w:p>
        </w:tc>
        <w:tc>
          <w:tcPr>
            <w:tcW w:w="4068" w:type="dxa"/>
            <w:vAlign w:val="center"/>
          </w:tcPr>
          <w:p w14:paraId="744D25C4" w14:textId="77777777" w:rsidR="001C34EE" w:rsidRDefault="001C34EE" w:rsidP="004C4C8A">
            <w:r w:rsidRPr="00BA6B1D">
              <w:t>Advance bulk procurement and price locking in framework agreements to minimize exposure.</w:t>
            </w:r>
          </w:p>
        </w:tc>
      </w:tr>
      <w:tr w:rsidR="001C34EE" w14:paraId="6712875F" w14:textId="77777777" w:rsidTr="004C4C8A">
        <w:tc>
          <w:tcPr>
            <w:tcW w:w="1008" w:type="dxa"/>
          </w:tcPr>
          <w:p w14:paraId="2186EE16" w14:textId="77777777" w:rsidR="001C34EE" w:rsidRPr="00BA6B1D" w:rsidRDefault="001C34EE" w:rsidP="004C4C8A">
            <w:pPr>
              <w:rPr>
                <w:b/>
                <w:bCs/>
              </w:rPr>
            </w:pPr>
            <w:r>
              <w:rPr>
                <w:b/>
                <w:bCs/>
              </w:rPr>
              <w:t>R.20</w:t>
            </w:r>
          </w:p>
        </w:tc>
        <w:tc>
          <w:tcPr>
            <w:tcW w:w="2250" w:type="dxa"/>
            <w:vAlign w:val="center"/>
          </w:tcPr>
          <w:p w14:paraId="506893AA" w14:textId="77777777" w:rsidR="001C34EE" w:rsidRDefault="001C34EE" w:rsidP="004C4C8A">
            <w:r w:rsidRPr="00BA6B1D">
              <w:rPr>
                <w:b/>
                <w:bCs/>
              </w:rPr>
              <w:t>5. Equipment breakdown (cranes, mixers, lifts)</w:t>
            </w:r>
          </w:p>
        </w:tc>
        <w:tc>
          <w:tcPr>
            <w:tcW w:w="1080" w:type="dxa"/>
            <w:vAlign w:val="center"/>
          </w:tcPr>
          <w:p w14:paraId="56F5BA25" w14:textId="77777777" w:rsidR="001C34EE" w:rsidRDefault="001C34EE" w:rsidP="004C4C8A">
            <w:r w:rsidRPr="00BA6B1D">
              <w:t>Low</w:t>
            </w:r>
          </w:p>
        </w:tc>
        <w:tc>
          <w:tcPr>
            <w:tcW w:w="1350" w:type="dxa"/>
            <w:vAlign w:val="center"/>
          </w:tcPr>
          <w:p w14:paraId="2BF31208" w14:textId="77777777" w:rsidR="001C34EE" w:rsidRDefault="001C34EE" w:rsidP="004C4C8A">
            <w:r w:rsidRPr="00BA6B1D">
              <w:t>Low</w:t>
            </w:r>
          </w:p>
        </w:tc>
        <w:tc>
          <w:tcPr>
            <w:tcW w:w="4068" w:type="dxa"/>
            <w:vAlign w:val="center"/>
          </w:tcPr>
          <w:p w14:paraId="270788A9" w14:textId="77777777" w:rsidR="001C34EE" w:rsidRDefault="001C34EE" w:rsidP="004C4C8A">
            <w:r w:rsidRPr="00BA6B1D">
              <w:t>Preventive maintenance program reinforced; standby equipment and spares allocated to reduce downtime risk.</w:t>
            </w:r>
          </w:p>
        </w:tc>
      </w:tr>
    </w:tbl>
    <w:p w14:paraId="4CE02865" w14:textId="77777777" w:rsidR="001C34EE" w:rsidRPr="00BA6B1D" w:rsidRDefault="001C34EE" w:rsidP="001C34EE">
      <w:pPr>
        <w:spacing w:after="200" w:line="276" w:lineRule="auto"/>
      </w:pPr>
    </w:p>
    <w:p w14:paraId="4E7A7F36" w14:textId="77777777" w:rsidR="001C34EE" w:rsidRPr="00BA6B1D" w:rsidRDefault="001C34EE" w:rsidP="001C34EE">
      <w:pPr>
        <w:spacing w:after="200" w:line="276" w:lineRule="auto"/>
        <w:rPr>
          <w:b/>
          <w:bCs/>
        </w:rPr>
      </w:pPr>
      <w:r w:rsidRPr="00BA6B1D">
        <w:rPr>
          <w:b/>
          <w:bCs/>
        </w:rPr>
        <w:t>Key Risk Trends and Insights</w:t>
      </w:r>
    </w:p>
    <w:p w14:paraId="4C6F1043" w14:textId="77777777" w:rsidR="001C34EE" w:rsidRPr="00BA6B1D" w:rsidRDefault="001C34EE" w:rsidP="001C34EE">
      <w:pPr>
        <w:widowControl/>
        <w:numPr>
          <w:ilvl w:val="0"/>
          <w:numId w:val="11"/>
        </w:numPr>
        <w:autoSpaceDE/>
        <w:autoSpaceDN/>
        <w:spacing w:after="200" w:line="276" w:lineRule="auto"/>
      </w:pPr>
      <w:r w:rsidRPr="00BA6B1D">
        <w:lastRenderedPageBreak/>
        <w:t xml:space="preserve">The </w:t>
      </w:r>
      <w:r w:rsidRPr="00BA6B1D">
        <w:rPr>
          <w:b/>
          <w:bCs/>
        </w:rPr>
        <w:t>façade panel supply delay</w:t>
      </w:r>
      <w:r w:rsidRPr="00BA6B1D">
        <w:t xml:space="preserve"> remains the most significant schedule risk but is being closely managed through vendor follow-up and logistics monitoring.</w:t>
      </w:r>
    </w:p>
    <w:p w14:paraId="5BCFA56B" w14:textId="77777777" w:rsidR="001C34EE" w:rsidRPr="00BA6B1D" w:rsidRDefault="001C34EE" w:rsidP="001C34EE">
      <w:pPr>
        <w:widowControl/>
        <w:numPr>
          <w:ilvl w:val="0"/>
          <w:numId w:val="11"/>
        </w:numPr>
        <w:autoSpaceDE/>
        <w:autoSpaceDN/>
        <w:spacing w:after="200" w:line="276" w:lineRule="auto"/>
      </w:pPr>
      <w:r w:rsidRPr="00BA6B1D">
        <w:rPr>
          <w:b/>
          <w:bCs/>
        </w:rPr>
        <w:t>Weather-related delays</w:t>
      </w:r>
      <w:r w:rsidRPr="00BA6B1D">
        <w:t xml:space="preserve"> have moderated with improved work sequencing and early morning/extended-hour shifts during dry windows.</w:t>
      </w:r>
    </w:p>
    <w:p w14:paraId="4809D3DC" w14:textId="77777777" w:rsidR="001C34EE" w:rsidRPr="00BA6B1D" w:rsidRDefault="001C34EE" w:rsidP="001C34EE">
      <w:pPr>
        <w:widowControl/>
        <w:numPr>
          <w:ilvl w:val="0"/>
          <w:numId w:val="11"/>
        </w:numPr>
        <w:autoSpaceDE/>
        <w:autoSpaceDN/>
        <w:spacing w:after="200" w:line="276" w:lineRule="auto"/>
      </w:pPr>
      <w:r w:rsidRPr="00BA6B1D">
        <w:t xml:space="preserve">No new critical risks have emerged during this reporting period; however, </w:t>
      </w:r>
      <w:r w:rsidRPr="00BA6B1D">
        <w:rPr>
          <w:b/>
          <w:bCs/>
        </w:rPr>
        <w:t>labour availability</w:t>
      </w:r>
      <w:r w:rsidRPr="00BA6B1D">
        <w:t xml:space="preserve"> and </w:t>
      </w:r>
      <w:r w:rsidRPr="00BA6B1D">
        <w:rPr>
          <w:b/>
          <w:bCs/>
        </w:rPr>
        <w:t>vendor performance</w:t>
      </w:r>
      <w:r w:rsidRPr="00BA6B1D">
        <w:t xml:space="preserve"> continue to require close supervision.</w:t>
      </w:r>
    </w:p>
    <w:p w14:paraId="3C117E88" w14:textId="77777777" w:rsidR="001C34EE" w:rsidRPr="00BA6B1D" w:rsidRDefault="001C34EE" w:rsidP="001C34EE">
      <w:pPr>
        <w:widowControl/>
        <w:numPr>
          <w:ilvl w:val="0"/>
          <w:numId w:val="11"/>
        </w:numPr>
        <w:autoSpaceDE/>
        <w:autoSpaceDN/>
        <w:spacing w:after="200" w:line="276" w:lineRule="auto"/>
      </w:pPr>
      <w:r w:rsidRPr="00BA6B1D">
        <w:t xml:space="preserve">The overall </w:t>
      </w:r>
      <w:r w:rsidRPr="00BA6B1D">
        <w:rPr>
          <w:b/>
          <w:bCs/>
        </w:rPr>
        <w:t>project risk exposure</w:t>
      </w:r>
      <w:r w:rsidRPr="00BA6B1D">
        <w:t xml:space="preserve"> remains within acceptable tolerance levels, with mitigation actions effectively controlling potential cost and time impacts.</w:t>
      </w:r>
    </w:p>
    <w:p w14:paraId="062FF88F" w14:textId="77777777" w:rsidR="001C34EE" w:rsidRPr="00BA6B1D" w:rsidRDefault="001C34EE" w:rsidP="001C34EE">
      <w:pPr>
        <w:spacing w:after="200" w:line="276" w:lineRule="auto"/>
        <w:rPr>
          <w:b/>
          <w:bCs/>
        </w:rPr>
      </w:pPr>
      <w:r w:rsidRPr="00BA6B1D">
        <w:rPr>
          <w:b/>
          <w:bCs/>
        </w:rPr>
        <w:t>Ongoing Risk Management Initiatives</w:t>
      </w:r>
    </w:p>
    <w:p w14:paraId="795F2E8F" w14:textId="77777777" w:rsidR="001C34EE" w:rsidRPr="00BA6B1D" w:rsidRDefault="001C34EE" w:rsidP="001C34EE">
      <w:pPr>
        <w:widowControl/>
        <w:numPr>
          <w:ilvl w:val="0"/>
          <w:numId w:val="12"/>
        </w:numPr>
        <w:autoSpaceDE/>
        <w:autoSpaceDN/>
        <w:spacing w:after="200" w:line="276" w:lineRule="auto"/>
      </w:pPr>
      <w:r w:rsidRPr="00BA6B1D">
        <w:t>Weekly cross-functional risk review meetings with visual tracking dashboards.</w:t>
      </w:r>
    </w:p>
    <w:p w14:paraId="538A0F05" w14:textId="77777777" w:rsidR="001C34EE" w:rsidRPr="00BA6B1D" w:rsidRDefault="001C34EE" w:rsidP="001C34EE">
      <w:pPr>
        <w:widowControl/>
        <w:numPr>
          <w:ilvl w:val="0"/>
          <w:numId w:val="12"/>
        </w:numPr>
        <w:autoSpaceDE/>
        <w:autoSpaceDN/>
        <w:spacing w:after="200" w:line="276" w:lineRule="auto"/>
      </w:pPr>
      <w:r w:rsidRPr="00BA6B1D">
        <w:t>Continuous update of the project risk register with probability–impact scoring.</w:t>
      </w:r>
    </w:p>
    <w:p w14:paraId="726F2262" w14:textId="77777777" w:rsidR="001C34EE" w:rsidRPr="00BA6B1D" w:rsidRDefault="001C34EE" w:rsidP="001C34EE">
      <w:pPr>
        <w:widowControl/>
        <w:numPr>
          <w:ilvl w:val="0"/>
          <w:numId w:val="12"/>
        </w:numPr>
        <w:autoSpaceDE/>
        <w:autoSpaceDN/>
        <w:spacing w:after="200" w:line="276" w:lineRule="auto"/>
      </w:pPr>
      <w:r w:rsidRPr="00BA6B1D">
        <w:t>Monthly escalation of high and critical risks to the Project Steering Committee.</w:t>
      </w:r>
    </w:p>
    <w:p w14:paraId="2C86F533" w14:textId="77777777" w:rsidR="001C34EE" w:rsidRPr="00BA6B1D" w:rsidRDefault="001C34EE" w:rsidP="001C34EE">
      <w:pPr>
        <w:widowControl/>
        <w:numPr>
          <w:ilvl w:val="0"/>
          <w:numId w:val="12"/>
        </w:numPr>
        <w:autoSpaceDE/>
        <w:autoSpaceDN/>
        <w:spacing w:after="200" w:line="276" w:lineRule="auto"/>
      </w:pPr>
      <w:r w:rsidRPr="00BA6B1D">
        <w:t>Integration of lessons learned into ongoing execution planning.</w:t>
      </w:r>
    </w:p>
    <w:p w14:paraId="50797912" w14:textId="77777777" w:rsidR="001C34EE" w:rsidRPr="00BA6B1D" w:rsidRDefault="001C34EE" w:rsidP="001C34EE">
      <w:pPr>
        <w:spacing w:after="200" w:line="276" w:lineRule="auto"/>
        <w:rPr>
          <w:b/>
          <w:bCs/>
        </w:rPr>
      </w:pPr>
      <w:r w:rsidRPr="00BA6B1D">
        <w:rPr>
          <w:b/>
          <w:bCs/>
        </w:rPr>
        <w:t>Charts and Visuals</w:t>
      </w:r>
    </w:p>
    <w:p w14:paraId="5F2695AF" w14:textId="77777777" w:rsidR="001C34EE" w:rsidRPr="00BA6B1D" w:rsidRDefault="001C34EE" w:rsidP="001C34EE">
      <w:pPr>
        <w:spacing w:after="200" w:line="276" w:lineRule="auto"/>
      </w:pPr>
      <w:r w:rsidRPr="00BA6B1D">
        <w:rPr>
          <w:i/>
          <w:iCs/>
        </w:rPr>
        <w:t>(To be inserted in the Word document)</w:t>
      </w:r>
    </w:p>
    <w:p w14:paraId="664934DC" w14:textId="77777777" w:rsidR="001C34EE" w:rsidRPr="00BA6B1D" w:rsidRDefault="001C34EE" w:rsidP="001C34EE">
      <w:pPr>
        <w:widowControl/>
        <w:numPr>
          <w:ilvl w:val="0"/>
          <w:numId w:val="13"/>
        </w:numPr>
        <w:autoSpaceDE/>
        <w:autoSpaceDN/>
        <w:spacing w:after="200" w:line="276" w:lineRule="auto"/>
        <w:rPr>
          <w:color w:val="EE0000"/>
        </w:rPr>
      </w:pPr>
      <w:r w:rsidRPr="00BA6B1D">
        <w:rPr>
          <w:b/>
          <w:bCs/>
          <w:color w:val="EE0000"/>
        </w:rPr>
        <w:t>Figure 1:</w:t>
      </w:r>
      <w:r w:rsidRPr="00BA6B1D">
        <w:rPr>
          <w:color w:val="EE0000"/>
        </w:rPr>
        <w:t xml:space="preserve"> Project Risk Heat Map showing relative positioning of active risks by probability and impact.</w:t>
      </w:r>
    </w:p>
    <w:p w14:paraId="217DD768" w14:textId="77777777" w:rsidR="001C34EE" w:rsidRPr="00BA6B1D" w:rsidRDefault="001C34EE" w:rsidP="001C34EE">
      <w:pPr>
        <w:widowControl/>
        <w:numPr>
          <w:ilvl w:val="0"/>
          <w:numId w:val="13"/>
        </w:numPr>
        <w:autoSpaceDE/>
        <w:autoSpaceDN/>
        <w:spacing w:after="200" w:line="276" w:lineRule="auto"/>
        <w:rPr>
          <w:color w:val="EE0000"/>
        </w:rPr>
      </w:pPr>
      <w:r w:rsidRPr="00BA6B1D">
        <w:rPr>
          <w:b/>
          <w:bCs/>
          <w:color w:val="EE0000"/>
        </w:rPr>
        <w:t>Figure 2:</w:t>
      </w:r>
      <w:r w:rsidRPr="00BA6B1D">
        <w:rPr>
          <w:color w:val="EE0000"/>
        </w:rPr>
        <w:t xml:space="preserve"> Risk Exposure Trend (Cumulative High/Medium/Low risks).</w:t>
      </w:r>
    </w:p>
    <w:p w14:paraId="726F407E" w14:textId="77777777" w:rsidR="00AD14AE" w:rsidRPr="00AD14AE" w:rsidRDefault="001C34EE" w:rsidP="001C34EE">
      <w:pPr>
        <w:widowControl/>
        <w:numPr>
          <w:ilvl w:val="0"/>
          <w:numId w:val="13"/>
        </w:numPr>
        <w:autoSpaceDE/>
        <w:autoSpaceDN/>
        <w:spacing w:after="120" w:line="264" w:lineRule="auto"/>
      </w:pPr>
      <w:r w:rsidRPr="00BA6B1D">
        <w:rPr>
          <w:b/>
          <w:bCs/>
          <w:color w:val="EE0000"/>
        </w:rPr>
        <w:t>Figure 3:</w:t>
      </w:r>
      <w:r w:rsidRPr="00BA6B1D">
        <w:rPr>
          <w:color w:val="EE0000"/>
        </w:rPr>
        <w:t xml:space="preserve"> Risk Closure Progress Chart.</w:t>
      </w:r>
    </w:p>
    <w:p w14:paraId="45B5F2E3" w14:textId="77777777" w:rsidR="001C34EE" w:rsidRDefault="001C34EE" w:rsidP="001C34EE">
      <w:pPr>
        <w:pStyle w:val="Heading1"/>
      </w:pPr>
      <w:bookmarkStart w:id="8" w:name="_Toc213609939"/>
      <w:r>
        <w:t>7. Key Issues and Concerns</w:t>
      </w:r>
      <w:bookmarkEnd w:id="8"/>
    </w:p>
    <w:p w14:paraId="7033CB99" w14:textId="77777777" w:rsidR="001C34EE" w:rsidRDefault="001C34EE" w:rsidP="001C34EE">
      <w:r w:rsidRPr="00660691">
        <w:t>The project team continues to monitor and manage several operational and coordination challenges that have affected progress during the reporting period. While none of the issues pose critical threats to overall project completion, timely intervention is necessary to prevent escalation and safeguard schedule integrity.</w:t>
      </w:r>
    </w:p>
    <w:tbl>
      <w:tblPr>
        <w:tblStyle w:val="TableGrid"/>
        <w:tblW w:w="0" w:type="auto"/>
        <w:tblLook w:val="04A0" w:firstRow="1" w:lastRow="0" w:firstColumn="1" w:lastColumn="0" w:noHBand="0" w:noVBand="1"/>
      </w:tblPr>
      <w:tblGrid>
        <w:gridCol w:w="2268"/>
        <w:gridCol w:w="2340"/>
        <w:gridCol w:w="2160"/>
        <w:gridCol w:w="2988"/>
      </w:tblGrid>
      <w:tr w:rsidR="001C34EE" w14:paraId="2F95CD81" w14:textId="77777777" w:rsidTr="004C4C8A">
        <w:tc>
          <w:tcPr>
            <w:tcW w:w="2268" w:type="dxa"/>
            <w:vAlign w:val="center"/>
          </w:tcPr>
          <w:p w14:paraId="0E16A452" w14:textId="77777777" w:rsidR="001C34EE" w:rsidRDefault="001C34EE" w:rsidP="004C4C8A">
            <w:r w:rsidRPr="00660691">
              <w:rPr>
                <w:b/>
                <w:bCs/>
              </w:rPr>
              <w:t>Issue Description</w:t>
            </w:r>
          </w:p>
        </w:tc>
        <w:tc>
          <w:tcPr>
            <w:tcW w:w="2340" w:type="dxa"/>
            <w:vAlign w:val="center"/>
          </w:tcPr>
          <w:p w14:paraId="15AA9B75" w14:textId="77777777" w:rsidR="001C34EE" w:rsidRDefault="001C34EE" w:rsidP="004C4C8A">
            <w:r w:rsidRPr="00660691">
              <w:rPr>
                <w:b/>
                <w:bCs/>
              </w:rPr>
              <w:t>Impact / Consequence</w:t>
            </w:r>
          </w:p>
        </w:tc>
        <w:tc>
          <w:tcPr>
            <w:tcW w:w="2160" w:type="dxa"/>
            <w:vAlign w:val="center"/>
          </w:tcPr>
          <w:p w14:paraId="4D1A9DC9" w14:textId="77777777" w:rsidR="001C34EE" w:rsidRDefault="001C34EE" w:rsidP="004C4C8A">
            <w:r w:rsidRPr="00660691">
              <w:rPr>
                <w:b/>
                <w:bCs/>
              </w:rPr>
              <w:t>Current Status</w:t>
            </w:r>
          </w:p>
        </w:tc>
        <w:tc>
          <w:tcPr>
            <w:tcW w:w="2988" w:type="dxa"/>
            <w:vAlign w:val="center"/>
          </w:tcPr>
          <w:p w14:paraId="11241066" w14:textId="77777777" w:rsidR="001C34EE" w:rsidRDefault="001C34EE" w:rsidP="004C4C8A">
            <w:r w:rsidRPr="00660691">
              <w:rPr>
                <w:b/>
                <w:bCs/>
              </w:rPr>
              <w:t>Mitigation / Next Steps</w:t>
            </w:r>
          </w:p>
        </w:tc>
      </w:tr>
      <w:tr w:rsidR="001C34EE" w14:paraId="26DF94B2" w14:textId="77777777" w:rsidTr="004C4C8A">
        <w:tc>
          <w:tcPr>
            <w:tcW w:w="2268" w:type="dxa"/>
            <w:vAlign w:val="center"/>
          </w:tcPr>
          <w:p w14:paraId="20F9AD66" w14:textId="77777777" w:rsidR="001C34EE" w:rsidRDefault="001C34EE" w:rsidP="004C4C8A">
            <w:r w:rsidRPr="00660691">
              <w:rPr>
                <w:b/>
                <w:bCs/>
              </w:rPr>
              <w:t>1. Delayed façade panel delivery impacting Block B progress</w:t>
            </w:r>
          </w:p>
        </w:tc>
        <w:tc>
          <w:tcPr>
            <w:tcW w:w="2340" w:type="dxa"/>
            <w:vAlign w:val="center"/>
          </w:tcPr>
          <w:p w14:paraId="257DEC3C" w14:textId="77777777" w:rsidR="001C34EE" w:rsidRDefault="001C34EE" w:rsidP="004C4C8A">
            <w:r w:rsidRPr="00660691">
              <w:t>Delay in external cladding and finishing activities; potential slippage of Block B handover by 2–3 weeks.</w:t>
            </w:r>
          </w:p>
        </w:tc>
        <w:tc>
          <w:tcPr>
            <w:tcW w:w="2160" w:type="dxa"/>
            <w:vAlign w:val="center"/>
          </w:tcPr>
          <w:p w14:paraId="6ADC8CE4" w14:textId="77777777" w:rsidR="001C34EE" w:rsidRDefault="001C34EE" w:rsidP="004C4C8A">
            <w:r w:rsidRPr="00660691">
              <w:t>Vendor production backlog identified; delivery rescheduled for mid-November 2025.</w:t>
            </w:r>
          </w:p>
        </w:tc>
        <w:tc>
          <w:tcPr>
            <w:tcW w:w="2988" w:type="dxa"/>
            <w:vAlign w:val="center"/>
          </w:tcPr>
          <w:p w14:paraId="2A15F187" w14:textId="77777777" w:rsidR="001C34EE" w:rsidRDefault="001C34EE" w:rsidP="004C4C8A">
            <w:r w:rsidRPr="00660691">
              <w:t>Continuous vendor follow-up; alternate fabrication vendor shortlisted; installation sequencing revised to prioritize Blocks A and C.</w:t>
            </w:r>
          </w:p>
        </w:tc>
      </w:tr>
      <w:tr w:rsidR="001C34EE" w14:paraId="3894CBB3" w14:textId="77777777" w:rsidTr="004C4C8A">
        <w:tc>
          <w:tcPr>
            <w:tcW w:w="2268" w:type="dxa"/>
            <w:vAlign w:val="center"/>
          </w:tcPr>
          <w:p w14:paraId="6A584388" w14:textId="77777777" w:rsidR="001C34EE" w:rsidRDefault="001C34EE" w:rsidP="004C4C8A">
            <w:r w:rsidRPr="00660691">
              <w:rPr>
                <w:b/>
                <w:bCs/>
              </w:rPr>
              <w:t xml:space="preserve">2. Heavy rains causing reduced </w:t>
            </w:r>
            <w:r w:rsidRPr="00660691">
              <w:rPr>
                <w:b/>
                <w:bCs/>
              </w:rPr>
              <w:lastRenderedPageBreak/>
              <w:t>site productivity</w:t>
            </w:r>
          </w:p>
        </w:tc>
        <w:tc>
          <w:tcPr>
            <w:tcW w:w="2340" w:type="dxa"/>
            <w:vAlign w:val="center"/>
          </w:tcPr>
          <w:p w14:paraId="5723B490" w14:textId="77777777" w:rsidR="001C34EE" w:rsidRDefault="001C34EE" w:rsidP="004C4C8A">
            <w:r w:rsidRPr="00660691">
              <w:lastRenderedPageBreak/>
              <w:t xml:space="preserve">Civil and external works slowed; </w:t>
            </w:r>
            <w:r w:rsidRPr="00660691">
              <w:lastRenderedPageBreak/>
              <w:t>limited working hours during downpours.</w:t>
            </w:r>
          </w:p>
        </w:tc>
        <w:tc>
          <w:tcPr>
            <w:tcW w:w="2160" w:type="dxa"/>
            <w:vAlign w:val="center"/>
          </w:tcPr>
          <w:p w14:paraId="0FD2D155" w14:textId="77777777" w:rsidR="001C34EE" w:rsidRDefault="001C34EE" w:rsidP="004C4C8A">
            <w:r w:rsidRPr="00660691">
              <w:lastRenderedPageBreak/>
              <w:t xml:space="preserve">Weather disruption reduced effective </w:t>
            </w:r>
            <w:r w:rsidRPr="00660691">
              <w:lastRenderedPageBreak/>
              <w:t>workdays by ~15% during October.</w:t>
            </w:r>
          </w:p>
        </w:tc>
        <w:tc>
          <w:tcPr>
            <w:tcW w:w="2988" w:type="dxa"/>
            <w:vAlign w:val="center"/>
          </w:tcPr>
          <w:p w14:paraId="25B55544" w14:textId="77777777" w:rsidR="001C34EE" w:rsidRDefault="001C34EE" w:rsidP="004C4C8A">
            <w:r w:rsidRPr="00660691">
              <w:lastRenderedPageBreak/>
              <w:t xml:space="preserve">Implementing extended shifts on dry days; </w:t>
            </w:r>
            <w:r w:rsidRPr="00660691">
              <w:lastRenderedPageBreak/>
              <w:t>introducing covered work zones for finishing and indoor works; re-sequencing outdoor scopes.</w:t>
            </w:r>
          </w:p>
        </w:tc>
      </w:tr>
      <w:tr w:rsidR="001C34EE" w14:paraId="4DE9059A" w14:textId="77777777" w:rsidTr="004C4C8A">
        <w:tc>
          <w:tcPr>
            <w:tcW w:w="2268" w:type="dxa"/>
            <w:vAlign w:val="center"/>
          </w:tcPr>
          <w:p w14:paraId="3F575C22" w14:textId="77777777" w:rsidR="001C34EE" w:rsidRDefault="001C34EE" w:rsidP="004C4C8A">
            <w:r w:rsidRPr="00660691">
              <w:rPr>
                <w:b/>
                <w:bCs/>
              </w:rPr>
              <w:t>3. Limited manpower availability for electrical works</w:t>
            </w:r>
          </w:p>
        </w:tc>
        <w:tc>
          <w:tcPr>
            <w:tcW w:w="2340" w:type="dxa"/>
            <w:vAlign w:val="center"/>
          </w:tcPr>
          <w:p w14:paraId="1576507B" w14:textId="77777777" w:rsidR="001C34EE" w:rsidRDefault="001C34EE" w:rsidP="004C4C8A">
            <w:r w:rsidRPr="00660691">
              <w:t>Slow progress on MEP rough-in activities; risk of delaying subsequent finishing.</w:t>
            </w:r>
          </w:p>
        </w:tc>
        <w:tc>
          <w:tcPr>
            <w:tcW w:w="2160" w:type="dxa"/>
            <w:vAlign w:val="center"/>
          </w:tcPr>
          <w:p w14:paraId="76FA4723" w14:textId="77777777" w:rsidR="001C34EE" w:rsidRDefault="001C34EE" w:rsidP="004C4C8A">
            <w:r w:rsidRPr="00660691">
              <w:t>Subcontractor manpower reduced due to parallel project commitments.</w:t>
            </w:r>
          </w:p>
        </w:tc>
        <w:tc>
          <w:tcPr>
            <w:tcW w:w="2988" w:type="dxa"/>
            <w:vAlign w:val="center"/>
          </w:tcPr>
          <w:p w14:paraId="7A87FC5A" w14:textId="77777777" w:rsidR="001C34EE" w:rsidRDefault="001C34EE" w:rsidP="004C4C8A">
            <w:r w:rsidRPr="00660691">
              <w:t>Approved manpower reinforcement plan; onboarding additional electricians and helpers; weekly progress tracking introduced.</w:t>
            </w:r>
          </w:p>
        </w:tc>
      </w:tr>
      <w:tr w:rsidR="001C34EE" w14:paraId="04904535" w14:textId="77777777" w:rsidTr="004C4C8A">
        <w:tc>
          <w:tcPr>
            <w:tcW w:w="2268" w:type="dxa"/>
            <w:vAlign w:val="center"/>
          </w:tcPr>
          <w:p w14:paraId="7F88B6FD" w14:textId="77777777" w:rsidR="001C34EE" w:rsidRDefault="001C34EE" w:rsidP="004C4C8A">
            <w:r w:rsidRPr="00660691">
              <w:rPr>
                <w:b/>
                <w:bCs/>
              </w:rPr>
              <w:t>4. Need for expedited approvals on design change requests</w:t>
            </w:r>
          </w:p>
        </w:tc>
        <w:tc>
          <w:tcPr>
            <w:tcW w:w="2340" w:type="dxa"/>
            <w:vAlign w:val="center"/>
          </w:tcPr>
          <w:p w14:paraId="3AE10424" w14:textId="77777777" w:rsidR="001C34EE" w:rsidRDefault="001C34EE" w:rsidP="004C4C8A">
            <w:r w:rsidRPr="00660691">
              <w:t>Potential delay in procurement and construction execution; affects schedule alignment between design and site.</w:t>
            </w:r>
          </w:p>
        </w:tc>
        <w:tc>
          <w:tcPr>
            <w:tcW w:w="2160" w:type="dxa"/>
            <w:vAlign w:val="center"/>
          </w:tcPr>
          <w:p w14:paraId="6568B936" w14:textId="77777777" w:rsidR="001C34EE" w:rsidRDefault="001C34EE" w:rsidP="004C4C8A">
            <w:r w:rsidRPr="00660691">
              <w:t>Pending approval for minor design modifications on façade and drainage layouts.</w:t>
            </w:r>
          </w:p>
        </w:tc>
        <w:tc>
          <w:tcPr>
            <w:tcW w:w="2988" w:type="dxa"/>
            <w:vAlign w:val="center"/>
          </w:tcPr>
          <w:p w14:paraId="7D96282D" w14:textId="77777777" w:rsidR="001C34EE" w:rsidRDefault="001C34EE" w:rsidP="004C4C8A">
            <w:r w:rsidRPr="00660691">
              <w:t>Coordination meeting held with client representatives; commitment received for fast-track review and response cycle.</w:t>
            </w:r>
          </w:p>
        </w:tc>
      </w:tr>
    </w:tbl>
    <w:p w14:paraId="2DBBA34C" w14:textId="77777777" w:rsidR="001C34EE" w:rsidRDefault="001C34EE" w:rsidP="001C34EE">
      <w:pPr>
        <w:rPr>
          <w:b/>
          <w:bCs/>
        </w:rPr>
      </w:pPr>
    </w:p>
    <w:p w14:paraId="1274786C" w14:textId="77777777" w:rsidR="001C34EE" w:rsidRPr="00660691" w:rsidRDefault="001C34EE" w:rsidP="001C34EE">
      <w:pPr>
        <w:spacing w:after="200" w:line="276" w:lineRule="auto"/>
        <w:rPr>
          <w:b/>
          <w:bCs/>
        </w:rPr>
      </w:pPr>
      <w:r w:rsidRPr="00660691">
        <w:rPr>
          <w:b/>
          <w:bCs/>
        </w:rPr>
        <w:t>Summary and Outlook</w:t>
      </w:r>
    </w:p>
    <w:p w14:paraId="193C8A99" w14:textId="77777777" w:rsidR="001C34EE" w:rsidRPr="00660691" w:rsidRDefault="001C34EE" w:rsidP="001C34EE">
      <w:pPr>
        <w:spacing w:after="200" w:line="276" w:lineRule="auto"/>
      </w:pPr>
      <w:r w:rsidRPr="00660691">
        <w:t xml:space="preserve">Most of the above issues are being actively addressed through collaborative planning between </w:t>
      </w:r>
      <w:r w:rsidRPr="00660691">
        <w:rPr>
          <w:b/>
          <w:bCs/>
        </w:rPr>
        <w:t>Shark Inc.</w:t>
      </w:r>
      <w:r w:rsidRPr="00660691">
        <w:t xml:space="preserve">, </w:t>
      </w:r>
      <w:r>
        <w:rPr>
          <w:b/>
          <w:bCs/>
        </w:rPr>
        <w:t>WorkFlowKits</w:t>
      </w:r>
      <w:r w:rsidRPr="00660691">
        <w:rPr>
          <w:b/>
          <w:bCs/>
        </w:rPr>
        <w:t xml:space="preserve"> EPC Ltd.</w:t>
      </w:r>
      <w:r w:rsidRPr="00660691">
        <w:t>, and the subcontractor teams.</w:t>
      </w:r>
      <w:r w:rsidRPr="00660691">
        <w:br/>
        <w:t xml:space="preserve">The key focus for the next period will be to </w:t>
      </w:r>
      <w:r w:rsidRPr="00660691">
        <w:rPr>
          <w:b/>
          <w:bCs/>
        </w:rPr>
        <w:t>ensure on-time façade panel delivery</w:t>
      </w:r>
      <w:r w:rsidRPr="00660691">
        <w:t xml:space="preserve">, </w:t>
      </w:r>
      <w:r w:rsidRPr="00660691">
        <w:rPr>
          <w:b/>
          <w:bCs/>
        </w:rPr>
        <w:t>recover lost productivity</w:t>
      </w:r>
      <w:r w:rsidRPr="00660691">
        <w:t xml:space="preserve"> from weather downtime, and </w:t>
      </w:r>
      <w:r w:rsidRPr="00660691">
        <w:rPr>
          <w:b/>
          <w:bCs/>
        </w:rPr>
        <w:t>sustain manpower levels</w:t>
      </w:r>
      <w:r w:rsidRPr="00660691">
        <w:t xml:space="preserve"> for critical path works.</w:t>
      </w:r>
      <w:r w:rsidRPr="00660691">
        <w:br/>
        <w:t>With continued emphasis on coordination and early decision-making, the project is expected to realign with the baseline schedule in the upcoming months.</w:t>
      </w:r>
    </w:p>
    <w:p w14:paraId="3B02F498" w14:textId="77777777" w:rsidR="001C34EE" w:rsidRDefault="001C34EE" w:rsidP="001C34EE">
      <w:pPr>
        <w:pStyle w:val="Heading1"/>
      </w:pPr>
      <w:bookmarkStart w:id="9" w:name="_Toc213609940"/>
      <w:r>
        <w:t>8. Upcoming Milestones / Next Period Plan</w:t>
      </w:r>
      <w:bookmarkEnd w:id="9"/>
    </w:p>
    <w:p w14:paraId="7B6E3C23" w14:textId="77777777" w:rsidR="001C34EE" w:rsidRPr="0079267E" w:rsidRDefault="001C34EE" w:rsidP="001C34EE">
      <w:pPr>
        <w:spacing w:after="200" w:line="276" w:lineRule="auto"/>
      </w:pPr>
      <w:r w:rsidRPr="0079267E">
        <w:t>The project remains on course toward achieving key deliverables for the next reporting period. The upcoming month will focus on advancing construction works across all active fronts, completing major MEP installations, and preparing for the transition into finishing and external development activities.</w:t>
      </w:r>
    </w:p>
    <w:p w14:paraId="4F061183" w14:textId="77777777" w:rsidR="001C34EE" w:rsidRDefault="001C34EE" w:rsidP="001C34EE">
      <w:pPr>
        <w:rPr>
          <w:b/>
          <w:bCs/>
        </w:rPr>
      </w:pPr>
      <w:r w:rsidRPr="0079267E">
        <w:rPr>
          <w:b/>
          <w:bCs/>
        </w:rPr>
        <w:t>Planned Milestones for Next Period</w:t>
      </w:r>
    </w:p>
    <w:tbl>
      <w:tblPr>
        <w:tblStyle w:val="TableGrid"/>
        <w:tblW w:w="0" w:type="auto"/>
        <w:tblLook w:val="04A0" w:firstRow="1" w:lastRow="0" w:firstColumn="1" w:lastColumn="0" w:noHBand="0" w:noVBand="1"/>
      </w:tblPr>
      <w:tblGrid>
        <w:gridCol w:w="2268"/>
        <w:gridCol w:w="3690"/>
        <w:gridCol w:w="3798"/>
      </w:tblGrid>
      <w:tr w:rsidR="001C34EE" w14:paraId="381E1E4E" w14:textId="77777777" w:rsidTr="004C4C8A">
        <w:tc>
          <w:tcPr>
            <w:tcW w:w="2268" w:type="dxa"/>
            <w:vAlign w:val="center"/>
          </w:tcPr>
          <w:p w14:paraId="36DA9FBD" w14:textId="77777777" w:rsidR="001C34EE" w:rsidRDefault="001C34EE" w:rsidP="004C4C8A">
            <w:pPr>
              <w:rPr>
                <w:b/>
                <w:bCs/>
              </w:rPr>
            </w:pPr>
            <w:r w:rsidRPr="0079267E">
              <w:rPr>
                <w:b/>
                <w:bCs/>
              </w:rPr>
              <w:t>Milestone / Activity</w:t>
            </w:r>
          </w:p>
        </w:tc>
        <w:tc>
          <w:tcPr>
            <w:tcW w:w="3690" w:type="dxa"/>
            <w:vAlign w:val="center"/>
          </w:tcPr>
          <w:p w14:paraId="7C2EE4A2" w14:textId="77777777" w:rsidR="001C34EE" w:rsidRDefault="001C34EE" w:rsidP="004C4C8A">
            <w:pPr>
              <w:rPr>
                <w:b/>
                <w:bCs/>
              </w:rPr>
            </w:pPr>
            <w:r w:rsidRPr="0079267E">
              <w:rPr>
                <w:b/>
                <w:bCs/>
              </w:rPr>
              <w:t>Target Completion Date</w:t>
            </w:r>
          </w:p>
        </w:tc>
        <w:tc>
          <w:tcPr>
            <w:tcW w:w="3798" w:type="dxa"/>
            <w:vAlign w:val="center"/>
          </w:tcPr>
          <w:p w14:paraId="2E0605ED" w14:textId="77777777" w:rsidR="001C34EE" w:rsidRDefault="001C34EE" w:rsidP="004C4C8A">
            <w:pPr>
              <w:rPr>
                <w:b/>
                <w:bCs/>
              </w:rPr>
            </w:pPr>
            <w:r w:rsidRPr="0079267E">
              <w:rPr>
                <w:b/>
                <w:bCs/>
              </w:rPr>
              <w:t>Remarks / Expected Outcome</w:t>
            </w:r>
          </w:p>
        </w:tc>
      </w:tr>
      <w:tr w:rsidR="001C34EE" w14:paraId="2C634C97" w14:textId="77777777" w:rsidTr="004C4C8A">
        <w:tc>
          <w:tcPr>
            <w:tcW w:w="2268" w:type="dxa"/>
            <w:vAlign w:val="center"/>
          </w:tcPr>
          <w:p w14:paraId="767D5B91" w14:textId="77777777" w:rsidR="001C34EE" w:rsidRDefault="001C34EE" w:rsidP="004C4C8A">
            <w:pPr>
              <w:rPr>
                <w:b/>
                <w:bCs/>
              </w:rPr>
            </w:pPr>
            <w:r w:rsidRPr="0079267E">
              <w:rPr>
                <w:b/>
                <w:bCs/>
              </w:rPr>
              <w:t>Completion of electrical rough-ins for Blocks A–D</w:t>
            </w:r>
          </w:p>
        </w:tc>
        <w:tc>
          <w:tcPr>
            <w:tcW w:w="3690" w:type="dxa"/>
            <w:vAlign w:val="center"/>
          </w:tcPr>
          <w:p w14:paraId="422EC396" w14:textId="77777777" w:rsidR="001C34EE" w:rsidRDefault="001C34EE" w:rsidP="004C4C8A">
            <w:pPr>
              <w:rPr>
                <w:b/>
                <w:bCs/>
              </w:rPr>
            </w:pPr>
            <w:r w:rsidRPr="0079267E">
              <w:rPr>
                <w:b/>
                <w:bCs/>
              </w:rPr>
              <w:t>November 2025 (Week 2)</w:t>
            </w:r>
          </w:p>
        </w:tc>
        <w:tc>
          <w:tcPr>
            <w:tcW w:w="3798" w:type="dxa"/>
            <w:vAlign w:val="center"/>
          </w:tcPr>
          <w:p w14:paraId="1712195A" w14:textId="77777777" w:rsidR="001C34EE" w:rsidRDefault="001C34EE" w:rsidP="004C4C8A">
            <w:pPr>
              <w:rPr>
                <w:b/>
                <w:bCs/>
              </w:rPr>
            </w:pPr>
            <w:r w:rsidRPr="0079267E">
              <w:t>Critical to enable wall closure and subsequent finishing works; manpower reinforcement ongoing to ensure timely completion.</w:t>
            </w:r>
          </w:p>
        </w:tc>
      </w:tr>
      <w:tr w:rsidR="001C34EE" w14:paraId="39E7C527" w14:textId="77777777" w:rsidTr="004C4C8A">
        <w:tc>
          <w:tcPr>
            <w:tcW w:w="2268" w:type="dxa"/>
            <w:vAlign w:val="center"/>
          </w:tcPr>
          <w:p w14:paraId="787E0DDA" w14:textId="77777777" w:rsidR="001C34EE" w:rsidRDefault="001C34EE" w:rsidP="004C4C8A">
            <w:pPr>
              <w:rPr>
                <w:b/>
                <w:bCs/>
              </w:rPr>
            </w:pPr>
            <w:r w:rsidRPr="0079267E">
              <w:rPr>
                <w:b/>
                <w:bCs/>
              </w:rPr>
              <w:t>Arrival and installation of final HVAC equipment</w:t>
            </w:r>
          </w:p>
        </w:tc>
        <w:tc>
          <w:tcPr>
            <w:tcW w:w="3690" w:type="dxa"/>
            <w:vAlign w:val="center"/>
          </w:tcPr>
          <w:p w14:paraId="16E64B99" w14:textId="77777777" w:rsidR="001C34EE" w:rsidRDefault="001C34EE" w:rsidP="004C4C8A">
            <w:pPr>
              <w:rPr>
                <w:b/>
                <w:bCs/>
              </w:rPr>
            </w:pPr>
            <w:r w:rsidRPr="0079267E">
              <w:rPr>
                <w:b/>
                <w:bCs/>
              </w:rPr>
              <w:t>November 2025 (Week 3)</w:t>
            </w:r>
          </w:p>
        </w:tc>
        <w:tc>
          <w:tcPr>
            <w:tcW w:w="3798" w:type="dxa"/>
            <w:vAlign w:val="center"/>
          </w:tcPr>
          <w:p w14:paraId="1BEEF989" w14:textId="77777777" w:rsidR="001C34EE" w:rsidRDefault="001C34EE" w:rsidP="004C4C8A">
            <w:pPr>
              <w:rPr>
                <w:b/>
                <w:bCs/>
              </w:rPr>
            </w:pPr>
            <w:r w:rsidRPr="0079267E">
              <w:t>All major HVAC components cleared at the port; site installation to commence immediately upon delivery.</w:t>
            </w:r>
          </w:p>
        </w:tc>
      </w:tr>
      <w:tr w:rsidR="001C34EE" w14:paraId="670F4314" w14:textId="77777777" w:rsidTr="004C4C8A">
        <w:tc>
          <w:tcPr>
            <w:tcW w:w="2268" w:type="dxa"/>
            <w:vAlign w:val="center"/>
          </w:tcPr>
          <w:p w14:paraId="0B832E7B" w14:textId="77777777" w:rsidR="001C34EE" w:rsidRDefault="001C34EE" w:rsidP="004C4C8A">
            <w:pPr>
              <w:rPr>
                <w:b/>
                <w:bCs/>
              </w:rPr>
            </w:pPr>
            <w:r w:rsidRPr="0079267E">
              <w:rPr>
                <w:b/>
                <w:bCs/>
              </w:rPr>
              <w:t>Mobilization of finishing contractor</w:t>
            </w:r>
          </w:p>
        </w:tc>
        <w:tc>
          <w:tcPr>
            <w:tcW w:w="3690" w:type="dxa"/>
            <w:vAlign w:val="center"/>
          </w:tcPr>
          <w:p w14:paraId="429AD8D5" w14:textId="77777777" w:rsidR="001C34EE" w:rsidRDefault="001C34EE" w:rsidP="004C4C8A">
            <w:pPr>
              <w:rPr>
                <w:b/>
                <w:bCs/>
              </w:rPr>
            </w:pPr>
            <w:r w:rsidRPr="0079267E">
              <w:rPr>
                <w:b/>
                <w:bCs/>
              </w:rPr>
              <w:t>November 2025 (Week 3)</w:t>
            </w:r>
          </w:p>
        </w:tc>
        <w:tc>
          <w:tcPr>
            <w:tcW w:w="3798" w:type="dxa"/>
            <w:vAlign w:val="center"/>
          </w:tcPr>
          <w:p w14:paraId="497D4D67" w14:textId="77777777" w:rsidR="001C34EE" w:rsidRDefault="001C34EE" w:rsidP="004C4C8A">
            <w:pPr>
              <w:rPr>
                <w:b/>
                <w:bCs/>
              </w:rPr>
            </w:pPr>
            <w:r w:rsidRPr="0079267E">
              <w:t>Contractor mobilization and induction planned; priority on Blocks A and B to achieve early handover readiness.</w:t>
            </w:r>
          </w:p>
        </w:tc>
      </w:tr>
      <w:tr w:rsidR="001C34EE" w14:paraId="499B35B7" w14:textId="77777777" w:rsidTr="004C4C8A">
        <w:tc>
          <w:tcPr>
            <w:tcW w:w="2268" w:type="dxa"/>
            <w:vAlign w:val="center"/>
          </w:tcPr>
          <w:p w14:paraId="4F8D4E3A" w14:textId="77777777" w:rsidR="001C34EE" w:rsidRDefault="001C34EE" w:rsidP="004C4C8A">
            <w:pPr>
              <w:rPr>
                <w:b/>
                <w:bCs/>
              </w:rPr>
            </w:pPr>
            <w:r w:rsidRPr="0079267E">
              <w:rPr>
                <w:b/>
                <w:bCs/>
              </w:rPr>
              <w:lastRenderedPageBreak/>
              <w:t>Kick-off for landscaping and external works</w:t>
            </w:r>
          </w:p>
        </w:tc>
        <w:tc>
          <w:tcPr>
            <w:tcW w:w="3690" w:type="dxa"/>
            <w:vAlign w:val="center"/>
          </w:tcPr>
          <w:p w14:paraId="7AFED97D" w14:textId="77777777" w:rsidR="001C34EE" w:rsidRDefault="001C34EE" w:rsidP="004C4C8A">
            <w:pPr>
              <w:rPr>
                <w:b/>
                <w:bCs/>
              </w:rPr>
            </w:pPr>
            <w:r w:rsidRPr="0079267E">
              <w:rPr>
                <w:b/>
                <w:bCs/>
              </w:rPr>
              <w:t>November 2025 (Week 4)</w:t>
            </w:r>
          </w:p>
        </w:tc>
        <w:tc>
          <w:tcPr>
            <w:tcW w:w="3798" w:type="dxa"/>
            <w:vAlign w:val="center"/>
          </w:tcPr>
          <w:p w14:paraId="1DEA891F" w14:textId="77777777" w:rsidR="001C34EE" w:rsidRDefault="001C34EE" w:rsidP="004C4C8A">
            <w:pPr>
              <w:rPr>
                <w:b/>
                <w:bCs/>
              </w:rPr>
            </w:pPr>
            <w:r w:rsidRPr="0079267E">
              <w:t>Scope includes drainage connections, road paving, and external lighting; to commence in parallel with building finishes.</w:t>
            </w:r>
          </w:p>
        </w:tc>
      </w:tr>
      <w:tr w:rsidR="001C34EE" w14:paraId="381BD714" w14:textId="77777777" w:rsidTr="004C4C8A">
        <w:tc>
          <w:tcPr>
            <w:tcW w:w="2268" w:type="dxa"/>
            <w:vAlign w:val="center"/>
          </w:tcPr>
          <w:p w14:paraId="626883F2" w14:textId="77777777" w:rsidR="001C34EE" w:rsidRDefault="001C34EE" w:rsidP="004C4C8A">
            <w:pPr>
              <w:rPr>
                <w:b/>
                <w:bCs/>
              </w:rPr>
            </w:pPr>
            <w:r w:rsidRPr="0079267E">
              <w:rPr>
                <w:b/>
                <w:bCs/>
              </w:rPr>
              <w:t>Initiation of façade installation works</w:t>
            </w:r>
          </w:p>
        </w:tc>
        <w:tc>
          <w:tcPr>
            <w:tcW w:w="3690" w:type="dxa"/>
            <w:vAlign w:val="center"/>
          </w:tcPr>
          <w:p w14:paraId="5E9ACC47" w14:textId="77777777" w:rsidR="001C34EE" w:rsidRDefault="001C34EE" w:rsidP="004C4C8A">
            <w:pPr>
              <w:rPr>
                <w:b/>
                <w:bCs/>
              </w:rPr>
            </w:pPr>
            <w:r w:rsidRPr="0079267E">
              <w:rPr>
                <w:b/>
                <w:bCs/>
              </w:rPr>
              <w:t>Early December 2025</w:t>
            </w:r>
          </w:p>
        </w:tc>
        <w:tc>
          <w:tcPr>
            <w:tcW w:w="3798" w:type="dxa"/>
            <w:vAlign w:val="center"/>
          </w:tcPr>
          <w:p w14:paraId="739BB92D" w14:textId="77777777" w:rsidR="001C34EE" w:rsidRDefault="001C34EE" w:rsidP="004C4C8A">
            <w:pPr>
              <w:rPr>
                <w:b/>
                <w:bCs/>
              </w:rPr>
            </w:pPr>
            <w:r w:rsidRPr="0079267E">
              <w:t>Dependent on façade panel delivery; revised schedule issued to align with material readiness.</w:t>
            </w:r>
          </w:p>
        </w:tc>
      </w:tr>
    </w:tbl>
    <w:p w14:paraId="1F16EB1E" w14:textId="77777777" w:rsidR="001C34EE" w:rsidRPr="0079267E" w:rsidRDefault="001C34EE" w:rsidP="001C34EE">
      <w:pPr>
        <w:spacing w:after="200" w:line="276" w:lineRule="auto"/>
        <w:rPr>
          <w:b/>
          <w:bCs/>
        </w:rPr>
      </w:pPr>
    </w:p>
    <w:p w14:paraId="43F01819" w14:textId="77777777" w:rsidR="001C34EE" w:rsidRPr="0079267E" w:rsidRDefault="001C34EE" w:rsidP="001C34EE">
      <w:pPr>
        <w:spacing w:after="200" w:line="276" w:lineRule="auto"/>
        <w:rPr>
          <w:b/>
          <w:bCs/>
        </w:rPr>
      </w:pPr>
      <w:r w:rsidRPr="0079267E">
        <w:rPr>
          <w:b/>
          <w:bCs/>
        </w:rPr>
        <w:t>Focus Areas for Next Month</w:t>
      </w:r>
    </w:p>
    <w:p w14:paraId="6CD94202" w14:textId="77777777" w:rsidR="001C34EE" w:rsidRPr="0079267E" w:rsidRDefault="001C34EE" w:rsidP="001C34EE">
      <w:pPr>
        <w:widowControl/>
        <w:numPr>
          <w:ilvl w:val="0"/>
          <w:numId w:val="14"/>
        </w:numPr>
        <w:autoSpaceDE/>
        <w:autoSpaceDN/>
        <w:spacing w:after="200" w:line="276" w:lineRule="auto"/>
      </w:pPr>
      <w:r w:rsidRPr="0079267E">
        <w:t>Sustain construction momentum across multiple blocks by maintaining adequate manpower and equipment resources.</w:t>
      </w:r>
    </w:p>
    <w:p w14:paraId="65C63924" w14:textId="77777777" w:rsidR="001C34EE" w:rsidRPr="0079267E" w:rsidRDefault="001C34EE" w:rsidP="001C34EE">
      <w:pPr>
        <w:widowControl/>
        <w:numPr>
          <w:ilvl w:val="0"/>
          <w:numId w:val="14"/>
        </w:numPr>
        <w:autoSpaceDE/>
        <w:autoSpaceDN/>
        <w:spacing w:after="200" w:line="276" w:lineRule="auto"/>
      </w:pPr>
      <w:r w:rsidRPr="0079267E">
        <w:t>Achieve mechanical completion of electrical and plumbing installations for the first set of blocks.</w:t>
      </w:r>
    </w:p>
    <w:p w14:paraId="008B0202" w14:textId="77777777" w:rsidR="001C34EE" w:rsidRPr="0079267E" w:rsidRDefault="001C34EE" w:rsidP="001C34EE">
      <w:pPr>
        <w:widowControl/>
        <w:numPr>
          <w:ilvl w:val="0"/>
          <w:numId w:val="14"/>
        </w:numPr>
        <w:autoSpaceDE/>
        <w:autoSpaceDN/>
        <w:spacing w:after="200" w:line="276" w:lineRule="auto"/>
      </w:pPr>
      <w:r w:rsidRPr="0079267E">
        <w:t>Commence finishing activities, starting with tiling, ceiling, and internal painting works.</w:t>
      </w:r>
    </w:p>
    <w:p w14:paraId="6FD8B7BA" w14:textId="77777777" w:rsidR="001C34EE" w:rsidRPr="0079267E" w:rsidRDefault="001C34EE" w:rsidP="001C34EE">
      <w:pPr>
        <w:widowControl/>
        <w:numPr>
          <w:ilvl w:val="0"/>
          <w:numId w:val="14"/>
        </w:numPr>
        <w:autoSpaceDE/>
        <w:autoSpaceDN/>
        <w:spacing w:after="200" w:line="276" w:lineRule="auto"/>
      </w:pPr>
      <w:r w:rsidRPr="0079267E">
        <w:t>Maintain safety performance with targeted behavioral safety campaigns during the high-activity phase.</w:t>
      </w:r>
    </w:p>
    <w:p w14:paraId="680D52D4" w14:textId="77777777" w:rsidR="001C34EE" w:rsidRPr="0079267E" w:rsidRDefault="001C34EE" w:rsidP="001C34EE">
      <w:pPr>
        <w:widowControl/>
        <w:numPr>
          <w:ilvl w:val="0"/>
          <w:numId w:val="14"/>
        </w:numPr>
        <w:autoSpaceDE/>
        <w:autoSpaceDN/>
        <w:spacing w:after="200" w:line="276" w:lineRule="auto"/>
      </w:pPr>
      <w:r w:rsidRPr="0079267E">
        <w:t>Update procurement close-out plan and confirm readiness of all balance materials for site use.</w:t>
      </w:r>
    </w:p>
    <w:p w14:paraId="622F88EC" w14:textId="77777777" w:rsidR="001C34EE" w:rsidRPr="0079267E" w:rsidRDefault="001C34EE" w:rsidP="001C34EE">
      <w:pPr>
        <w:spacing w:after="200" w:line="276" w:lineRule="auto"/>
        <w:rPr>
          <w:b/>
          <w:bCs/>
        </w:rPr>
      </w:pPr>
      <w:r w:rsidRPr="0079267E">
        <w:rPr>
          <w:b/>
          <w:bCs/>
        </w:rPr>
        <w:t>Forward Outlook</w:t>
      </w:r>
    </w:p>
    <w:p w14:paraId="54A4B3E1" w14:textId="77777777" w:rsidR="001C34EE" w:rsidRPr="0079267E" w:rsidRDefault="001C34EE" w:rsidP="001C34EE">
      <w:pPr>
        <w:spacing w:after="200" w:line="276" w:lineRule="auto"/>
      </w:pPr>
      <w:r w:rsidRPr="0079267E">
        <w:t xml:space="preserve">The next reporting period is expected to mark a transition from structural works to finishing and completion activities. The focus will be on achieving </w:t>
      </w:r>
      <w:r w:rsidRPr="0079267E">
        <w:rPr>
          <w:b/>
          <w:bCs/>
        </w:rPr>
        <w:t>visible progress on interiors and façade installations</w:t>
      </w:r>
      <w:r w:rsidRPr="0079267E">
        <w:t xml:space="preserve">, maintaining </w:t>
      </w:r>
      <w:r w:rsidRPr="0079267E">
        <w:rPr>
          <w:b/>
          <w:bCs/>
        </w:rPr>
        <w:t>schedule discipline</w:t>
      </w:r>
      <w:r w:rsidRPr="0079267E">
        <w:t xml:space="preserve">, and ensuring </w:t>
      </w:r>
      <w:r w:rsidRPr="0079267E">
        <w:rPr>
          <w:b/>
          <w:bCs/>
        </w:rPr>
        <w:t>zero rework through enhanced quality checks</w:t>
      </w:r>
      <w:r w:rsidRPr="0079267E">
        <w:t xml:space="preserve">. With timely delivery of pending materials and consistent field productivity, the project remains on track to achieve </w:t>
      </w:r>
      <w:r w:rsidRPr="0079267E">
        <w:rPr>
          <w:b/>
          <w:bCs/>
        </w:rPr>
        <w:t>substantial completion within Q2 2026</w:t>
      </w:r>
      <w:r w:rsidRPr="0079267E">
        <w:t>.</w:t>
      </w:r>
    </w:p>
    <w:p w14:paraId="7F1C76A8" w14:textId="77777777" w:rsidR="001C34EE" w:rsidRDefault="001C34EE" w:rsidP="001C34EE">
      <w:pPr>
        <w:pStyle w:val="Heading1"/>
      </w:pPr>
      <w:bookmarkStart w:id="10" w:name="_Toc213609941"/>
      <w:r>
        <w:t>9. Appendices</w:t>
      </w:r>
      <w:bookmarkEnd w:id="10"/>
    </w:p>
    <w:p w14:paraId="0201186D" w14:textId="77777777" w:rsidR="001C34EE" w:rsidRDefault="001C34EE" w:rsidP="001C34EE">
      <w:r>
        <w:t>Appendix A: Progress Photos (Insert placeholders).</w:t>
      </w:r>
    </w:p>
    <w:p w14:paraId="7F12B7C7" w14:textId="77777777" w:rsidR="001C34EE" w:rsidRDefault="001C34EE" w:rsidP="001C34EE">
      <w:r>
        <w:t>Appendix B: Updated Schedule Snapshot (Insert Gantt Chart).</w:t>
      </w:r>
    </w:p>
    <w:p w14:paraId="0C21579E" w14:textId="77777777" w:rsidR="001C34EE" w:rsidRDefault="001C34EE" w:rsidP="001C34EE">
      <w:r>
        <w:t>Appendix C: Key Correspondences (if required).</w:t>
      </w:r>
    </w:p>
    <w:p w14:paraId="17B86127" w14:textId="77777777" w:rsidR="00AA0764" w:rsidRDefault="00AA0764">
      <w:pPr>
        <w:spacing w:before="247" w:line="261" w:lineRule="auto"/>
        <w:ind w:left="7569" w:right="107" w:hanging="890"/>
        <w:jc w:val="right"/>
        <w:rPr>
          <w:sz w:val="36"/>
        </w:rPr>
      </w:pPr>
    </w:p>
    <w:sectPr w:rsidR="00AA0764" w:rsidSect="00D62276">
      <w:headerReference w:type="even" r:id="rId8"/>
      <w:headerReference w:type="default" r:id="rId9"/>
      <w:footerReference w:type="even" r:id="rId10"/>
      <w:footerReference w:type="default" r:id="rId11"/>
      <w:headerReference w:type="first" r:id="rId12"/>
      <w:footerReference w:type="first" r:id="rId13"/>
      <w:type w:val="continuous"/>
      <w:pgSz w:w="11910" w:h="16850"/>
      <w:pgMar w:top="1369" w:right="820" w:bottom="1350" w:left="96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BCBE" w14:textId="77777777" w:rsidR="00635922" w:rsidRDefault="00635922" w:rsidP="001C34EE">
      <w:r>
        <w:separator/>
      </w:r>
    </w:p>
  </w:endnote>
  <w:endnote w:type="continuationSeparator" w:id="0">
    <w:p w14:paraId="66FEEC24" w14:textId="77777777" w:rsidR="00635922" w:rsidRDefault="00635922" w:rsidP="001C3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C617" w14:textId="77777777" w:rsidR="00AD7223" w:rsidRDefault="00AD72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794945"/>
      <w:docPartObj>
        <w:docPartGallery w:val="Page Numbers (Bottom of Page)"/>
        <w:docPartUnique/>
      </w:docPartObj>
    </w:sdtPr>
    <w:sdtContent>
      <w:sdt>
        <w:sdtPr>
          <w:id w:val="-1769616900"/>
          <w:docPartObj>
            <w:docPartGallery w:val="Page Numbers (Top of Page)"/>
            <w:docPartUnique/>
          </w:docPartObj>
        </w:sdtPr>
        <w:sdtContent>
          <w:p w14:paraId="443823E6" w14:textId="03E579B9" w:rsidR="001835C5" w:rsidRDefault="001835C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D29FC6E" w14:textId="030D4C6B" w:rsidR="0095471A" w:rsidRDefault="00716871">
    <w:pPr>
      <w:pStyle w:val="Footer"/>
    </w:pPr>
    <w:r>
      <w:t>Rev: A01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0182" w14:textId="77777777" w:rsidR="00AD7223" w:rsidRDefault="00AD7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06FF" w14:textId="77777777" w:rsidR="00635922" w:rsidRDefault="00635922" w:rsidP="001C34EE">
      <w:r>
        <w:separator/>
      </w:r>
    </w:p>
  </w:footnote>
  <w:footnote w:type="continuationSeparator" w:id="0">
    <w:p w14:paraId="492C65FF" w14:textId="77777777" w:rsidR="00635922" w:rsidRDefault="00635922" w:rsidP="001C3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8B0C" w14:textId="77777777" w:rsidR="00AD7223" w:rsidRDefault="00AD72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458"/>
      <w:gridCol w:w="7020"/>
      <w:gridCol w:w="1868"/>
    </w:tblGrid>
    <w:tr w:rsidR="0096350F" w14:paraId="19BDC10F" w14:textId="77777777" w:rsidTr="002111FC">
      <w:tc>
        <w:tcPr>
          <w:tcW w:w="1458" w:type="dxa"/>
          <w:vAlign w:val="bottom"/>
        </w:tcPr>
        <w:p w14:paraId="466208F6" w14:textId="7E86E171" w:rsidR="0096350F" w:rsidRDefault="002111FC" w:rsidP="002111FC">
          <w:pPr>
            <w:jc w:val="center"/>
            <w:rPr>
              <w:rFonts w:asciiTheme="minorHAnsi" w:hAnsiTheme="minorHAnsi" w:cstheme="minorHAnsi"/>
              <w:sz w:val="24"/>
              <w:szCs w:val="24"/>
            </w:rPr>
          </w:pPr>
          <w:r>
            <w:rPr>
              <w:noProof/>
            </w:rPr>
            <w:drawing>
              <wp:inline distT="0" distB="0" distL="0" distR="0" wp14:anchorId="1783A80F" wp14:editId="1F5C52E2">
                <wp:extent cx="599768" cy="656983"/>
                <wp:effectExtent l="0" t="0" r="0" b="0"/>
                <wp:docPr id="1313311649" name="image2.png" descr="A logo of a building with a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A logo of a building with a arrow&#10;&#10;AI-generated content may be incorrect."/>
                        <pic:cNvPicPr>
                          <a:picLocks noChangeAspect="1"/>
                        </pic:cNvPicPr>
                      </pic:nvPicPr>
                      <pic:blipFill>
                        <a:blip r:embed="rId1" cstate="print"/>
                        <a:stretch>
                          <a:fillRect/>
                        </a:stretch>
                      </pic:blipFill>
                      <pic:spPr>
                        <a:xfrm>
                          <a:off x="0" y="0"/>
                          <a:ext cx="631709" cy="691971"/>
                        </a:xfrm>
                        <a:prstGeom prst="rect">
                          <a:avLst/>
                        </a:prstGeom>
                      </pic:spPr>
                    </pic:pic>
                  </a:graphicData>
                </a:graphic>
              </wp:inline>
            </w:drawing>
          </w:r>
        </w:p>
      </w:tc>
      <w:tc>
        <w:tcPr>
          <w:tcW w:w="7020" w:type="dxa"/>
          <w:vAlign w:val="bottom"/>
        </w:tcPr>
        <w:p w14:paraId="34005AB6" w14:textId="437B4049" w:rsidR="00CD5EF9" w:rsidRPr="00BC3E54" w:rsidRDefault="00CD5EF9" w:rsidP="002111FC">
          <w:pPr>
            <w:jc w:val="center"/>
            <w:rPr>
              <w:rFonts w:asciiTheme="minorHAnsi" w:hAnsiTheme="minorHAnsi" w:cstheme="minorHAnsi"/>
              <w:sz w:val="24"/>
              <w:szCs w:val="24"/>
            </w:rPr>
          </w:pPr>
          <w:r>
            <w:rPr>
              <w:rFonts w:asciiTheme="minorHAnsi" w:hAnsiTheme="minorHAnsi" w:cstheme="minorHAnsi"/>
              <w:sz w:val="24"/>
              <w:szCs w:val="24"/>
            </w:rPr>
            <w:t>E</w:t>
          </w:r>
          <w:r w:rsidRPr="00506FF7">
            <w:rPr>
              <w:rFonts w:asciiTheme="minorHAnsi" w:hAnsiTheme="minorHAnsi" w:cstheme="minorHAnsi"/>
              <w:sz w:val="24"/>
              <w:szCs w:val="24"/>
            </w:rPr>
            <w:t>PC OF A FIFTY- HOME APARTMENT COMPLEX</w:t>
          </w:r>
        </w:p>
        <w:p w14:paraId="39FEADE5" w14:textId="49CABCF4" w:rsidR="0096350F" w:rsidRDefault="00CD5EF9" w:rsidP="002111FC">
          <w:pPr>
            <w:jc w:val="center"/>
            <w:rPr>
              <w:rFonts w:asciiTheme="minorHAnsi" w:hAnsiTheme="minorHAnsi" w:cstheme="minorHAnsi"/>
              <w:sz w:val="24"/>
              <w:szCs w:val="24"/>
            </w:rPr>
          </w:pPr>
          <w:r w:rsidRPr="00BC3E54">
            <w:rPr>
              <w:rFonts w:asciiTheme="minorHAnsi" w:hAnsiTheme="minorHAnsi" w:cstheme="minorHAnsi"/>
              <w:sz w:val="24"/>
              <w:szCs w:val="24"/>
            </w:rPr>
            <w:t>MONTHLY PROGRESS REPORT</w:t>
          </w:r>
        </w:p>
      </w:tc>
      <w:tc>
        <w:tcPr>
          <w:tcW w:w="1868" w:type="dxa"/>
          <w:vAlign w:val="bottom"/>
        </w:tcPr>
        <w:p w14:paraId="270A638A" w14:textId="77777777" w:rsidR="002111FC" w:rsidRPr="009923EF" w:rsidRDefault="002111FC" w:rsidP="002111FC">
          <w:pPr>
            <w:jc w:val="center"/>
            <w:rPr>
              <w:rFonts w:asciiTheme="minorHAnsi" w:hAnsiTheme="minorHAnsi" w:cstheme="minorHAnsi"/>
              <w:b/>
              <w:bCs/>
              <w:sz w:val="20"/>
              <w:szCs w:val="20"/>
            </w:rPr>
          </w:pPr>
          <w:r w:rsidRPr="009923EF">
            <w:rPr>
              <w:rFonts w:asciiTheme="minorHAnsi" w:hAnsiTheme="minorHAnsi" w:cstheme="minorHAnsi"/>
              <w:b/>
              <w:bCs/>
              <w:sz w:val="20"/>
              <w:szCs w:val="20"/>
            </w:rPr>
            <w:t>Report Month:</w:t>
          </w:r>
        </w:p>
        <w:p w14:paraId="7A61EC93" w14:textId="4C617821" w:rsidR="0096350F" w:rsidRPr="002111FC" w:rsidRDefault="002111FC" w:rsidP="002111FC">
          <w:pPr>
            <w:jc w:val="center"/>
            <w:rPr>
              <w:rFonts w:asciiTheme="minorHAnsi" w:hAnsiTheme="minorHAnsi" w:cstheme="minorHAnsi"/>
              <w:sz w:val="20"/>
              <w:szCs w:val="20"/>
            </w:rPr>
          </w:pPr>
          <w:r w:rsidRPr="009923EF">
            <w:rPr>
              <w:rFonts w:asciiTheme="minorHAnsi" w:hAnsiTheme="minorHAnsi" w:cstheme="minorHAnsi"/>
              <w:sz w:val="20"/>
              <w:szCs w:val="20"/>
            </w:rPr>
            <w:t>October 2025</w:t>
          </w:r>
        </w:p>
      </w:tc>
    </w:tr>
  </w:tbl>
  <w:p w14:paraId="0B2346A9" w14:textId="4FAA5D5C" w:rsidR="00692473" w:rsidRPr="00A67638" w:rsidRDefault="00692473" w:rsidP="0096350F">
    <w:pPr>
      <w:rPr>
        <w:rFonts w:asciiTheme="minorHAnsi" w:hAnsiTheme="minorHAnsi" w:cstheme="minorHAnsi"/>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DC3F" w14:textId="007D4093" w:rsidR="001C34EE" w:rsidRPr="00276C9A" w:rsidRDefault="00EC48FC" w:rsidP="00EC48FC">
    <w:pPr>
      <w:spacing w:before="242"/>
      <w:rPr>
        <w:rFonts w:ascii="Calibri"/>
        <w:sz w:val="28"/>
        <w:szCs w:val="28"/>
      </w:rPr>
    </w:pPr>
    <w:r>
      <w:rPr>
        <w:rFonts w:ascii="Calibri"/>
        <w:noProof/>
        <w:color w:val="053C60"/>
        <w:sz w:val="44"/>
      </w:rPr>
      <mc:AlternateContent>
        <mc:Choice Requires="wps">
          <w:drawing>
            <wp:anchor distT="0" distB="0" distL="114300" distR="114300" simplePos="0" relativeHeight="251658240" behindDoc="0" locked="0" layoutInCell="1" allowOverlap="1" wp14:anchorId="2E039F6E" wp14:editId="1D8700D4">
              <wp:simplePos x="0" y="0"/>
              <wp:positionH relativeFrom="column">
                <wp:posOffset>-486697</wp:posOffset>
              </wp:positionH>
              <wp:positionV relativeFrom="paragraph">
                <wp:posOffset>-353961</wp:posOffset>
              </wp:positionV>
              <wp:extent cx="1081549" cy="830826"/>
              <wp:effectExtent l="0" t="0" r="0" b="7620"/>
              <wp:wrapNone/>
              <wp:docPr id="1735662061" name="Text Box 1"/>
              <wp:cNvGraphicFramePr/>
              <a:graphic xmlns:a="http://schemas.openxmlformats.org/drawingml/2006/main">
                <a:graphicData uri="http://schemas.microsoft.com/office/word/2010/wordprocessingShape">
                  <wps:wsp>
                    <wps:cNvSpPr txBox="1"/>
                    <wps:spPr>
                      <a:xfrm>
                        <a:off x="0" y="0"/>
                        <a:ext cx="1081549" cy="830826"/>
                      </a:xfrm>
                      <a:prstGeom prst="rect">
                        <a:avLst/>
                      </a:prstGeom>
                      <a:noFill/>
                      <a:ln w="6350">
                        <a:noFill/>
                      </a:ln>
                    </wps:spPr>
                    <wps:txbx>
                      <w:txbxContent>
                        <w:p w14:paraId="33B09367" w14:textId="639ED832" w:rsidR="00EC48FC" w:rsidRDefault="00EC48FC">
                          <w:r>
                            <w:rPr>
                              <w:noProof/>
                            </w:rPr>
                            <w:drawing>
                              <wp:inline distT="0" distB="0" distL="0" distR="0" wp14:anchorId="5FD8D399" wp14:editId="1C3A81D4">
                                <wp:extent cx="669290" cy="732790"/>
                                <wp:effectExtent l="0" t="0" r="0" b="0"/>
                                <wp:docPr id="119525368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pic:cNvPicPr>
                                      </pic:nvPicPr>
                                      <pic:blipFill>
                                        <a:blip r:embed="rId1" cstate="print"/>
                                        <a:stretch>
                                          <a:fillRect/>
                                        </a:stretch>
                                      </pic:blipFill>
                                      <pic:spPr>
                                        <a:xfrm>
                                          <a:off x="0" y="0"/>
                                          <a:ext cx="669290" cy="7327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039F6E" id="_x0000_t202" coordsize="21600,21600" o:spt="202" path="m,l,21600r21600,l21600,xe">
              <v:stroke joinstyle="miter"/>
              <v:path gradientshapeok="t" o:connecttype="rect"/>
            </v:shapetype>
            <v:shape id="Text Box 1" o:spid="_x0000_s1026" type="#_x0000_t202" style="position:absolute;margin-left:-38.3pt;margin-top:-27.85pt;width:85.15pt;height:65.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" filled="f" stroked="f" strokeweight=".5pt">
              <v:textbox>
                <w:txbxContent>
                  <w:p w14:paraId="33B09367" w14:textId="639ED832" w:rsidR="00EC48FC" w:rsidRDefault="00EC48FC">
                    <w:r>
                      <w:rPr>
                        <w:noProof/>
                      </w:rPr>
                      <w:drawing>
                        <wp:inline distT="0" distB="0" distL="0" distR="0" wp14:anchorId="5FD8D399" wp14:editId="1C3A81D4">
                          <wp:extent cx="669290" cy="732790"/>
                          <wp:effectExtent l="0" t="0" r="0" b="0"/>
                          <wp:docPr id="119525368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pic:cNvPicPr>
                                </pic:nvPicPr>
                                <pic:blipFill>
                                  <a:blip r:embed="rId1" cstate="print"/>
                                  <a:stretch>
                                    <a:fillRect/>
                                  </a:stretch>
                                </pic:blipFill>
                                <pic:spPr>
                                  <a:xfrm>
                                    <a:off x="0" y="0"/>
                                    <a:ext cx="669290" cy="732790"/>
                                  </a:xfrm>
                                  <a:prstGeom prst="rect">
                                    <a:avLst/>
                                  </a:prstGeom>
                                </pic:spPr>
                              </pic:pic>
                            </a:graphicData>
                          </a:graphic>
                        </wp:inline>
                      </w:drawing>
                    </w:r>
                  </w:p>
                </w:txbxContent>
              </v:textbox>
            </v:shape>
          </w:pict>
        </mc:Fallback>
      </mc:AlternateContent>
    </w:r>
    <w:r w:rsidR="00276C9A">
      <w:rPr>
        <w:rFonts w:ascii="Calibri"/>
        <w:color w:val="053C60"/>
        <w:w w:val="125"/>
        <w:sz w:val="44"/>
      </w:rPr>
      <w:t xml:space="preserve">    </w:t>
    </w:r>
    <w:r w:rsidR="001C34EE" w:rsidRPr="00276C9A">
      <w:rPr>
        <w:rFonts w:ascii="Calibri"/>
        <w:color w:val="053C60"/>
        <w:w w:val="125"/>
        <w:sz w:val="28"/>
        <w:szCs w:val="28"/>
      </w:rPr>
      <w:t>WorkFlow</w:t>
    </w:r>
    <w:r w:rsidR="001C34EE" w:rsidRPr="00276C9A">
      <w:rPr>
        <w:rFonts w:ascii="Calibri"/>
        <w:color w:val="053C60"/>
        <w:spacing w:val="-16"/>
        <w:w w:val="125"/>
        <w:sz w:val="28"/>
        <w:szCs w:val="28"/>
      </w:rPr>
      <w:t xml:space="preserve"> </w:t>
    </w:r>
    <w:r w:rsidR="001C34EE" w:rsidRPr="00276C9A">
      <w:rPr>
        <w:rFonts w:ascii="Calibri"/>
        <w:color w:val="053C60"/>
        <w:w w:val="125"/>
        <w:sz w:val="28"/>
        <w:szCs w:val="28"/>
      </w:rPr>
      <w:t>EPC</w:t>
    </w:r>
    <w:r w:rsidR="001C34EE" w:rsidRPr="00276C9A">
      <w:rPr>
        <w:rFonts w:ascii="Calibri"/>
        <w:color w:val="053C60"/>
        <w:spacing w:val="-16"/>
        <w:w w:val="125"/>
        <w:sz w:val="28"/>
        <w:szCs w:val="28"/>
      </w:rPr>
      <w:t xml:space="preserve"> </w:t>
    </w:r>
    <w:r w:rsidR="001C34EE" w:rsidRPr="00276C9A">
      <w:rPr>
        <w:rFonts w:ascii="Calibri"/>
        <w:color w:val="053C60"/>
        <w:spacing w:val="-5"/>
        <w:w w:val="125"/>
        <w:sz w:val="28"/>
        <w:szCs w:val="28"/>
      </w:rPr>
      <w:t>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45D"/>
    <w:multiLevelType w:val="multilevel"/>
    <w:tmpl w:val="898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94B7C"/>
    <w:multiLevelType w:val="multilevel"/>
    <w:tmpl w:val="0DCE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54180"/>
    <w:multiLevelType w:val="multilevel"/>
    <w:tmpl w:val="072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26D3F"/>
    <w:multiLevelType w:val="multilevel"/>
    <w:tmpl w:val="912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70686"/>
    <w:multiLevelType w:val="multilevel"/>
    <w:tmpl w:val="0B98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4303C"/>
    <w:multiLevelType w:val="multilevel"/>
    <w:tmpl w:val="6B04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8341B"/>
    <w:multiLevelType w:val="multilevel"/>
    <w:tmpl w:val="3A6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D3AE9"/>
    <w:multiLevelType w:val="multilevel"/>
    <w:tmpl w:val="7A30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0710F"/>
    <w:multiLevelType w:val="multilevel"/>
    <w:tmpl w:val="4512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5098B"/>
    <w:multiLevelType w:val="multilevel"/>
    <w:tmpl w:val="995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E6385"/>
    <w:multiLevelType w:val="multilevel"/>
    <w:tmpl w:val="476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B2310"/>
    <w:multiLevelType w:val="multilevel"/>
    <w:tmpl w:val="8FA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B6841"/>
    <w:multiLevelType w:val="multilevel"/>
    <w:tmpl w:val="A22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C407E"/>
    <w:multiLevelType w:val="multilevel"/>
    <w:tmpl w:val="CB8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96514">
    <w:abstractNumId w:val="6"/>
  </w:num>
  <w:num w:numId="2" w16cid:durableId="97911957">
    <w:abstractNumId w:val="4"/>
  </w:num>
  <w:num w:numId="3" w16cid:durableId="539365033">
    <w:abstractNumId w:val="0"/>
  </w:num>
  <w:num w:numId="4" w16cid:durableId="119540052">
    <w:abstractNumId w:val="2"/>
  </w:num>
  <w:num w:numId="5" w16cid:durableId="652951554">
    <w:abstractNumId w:val="11"/>
  </w:num>
  <w:num w:numId="6" w16cid:durableId="1675960801">
    <w:abstractNumId w:val="8"/>
  </w:num>
  <w:num w:numId="7" w16cid:durableId="721827049">
    <w:abstractNumId w:val="10"/>
  </w:num>
  <w:num w:numId="8" w16cid:durableId="1731345231">
    <w:abstractNumId w:val="13"/>
  </w:num>
  <w:num w:numId="9" w16cid:durableId="282854991">
    <w:abstractNumId w:val="12"/>
  </w:num>
  <w:num w:numId="10" w16cid:durableId="1684673377">
    <w:abstractNumId w:val="9"/>
  </w:num>
  <w:num w:numId="11" w16cid:durableId="617830692">
    <w:abstractNumId w:val="5"/>
  </w:num>
  <w:num w:numId="12" w16cid:durableId="1938370536">
    <w:abstractNumId w:val="1"/>
  </w:num>
  <w:num w:numId="13" w16cid:durableId="1948006894">
    <w:abstractNumId w:val="3"/>
  </w:num>
  <w:num w:numId="14" w16cid:durableId="1671055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drawingGridHorizontalSpacing w:val="110"/>
  <w:displayHorizontalDrawingGridEvery w:val="2"/>
  <w:characterSpacingControl w:val="doNotCompress"/>
  <w:hdrShapeDefaults>
    <o:shapedefaults v:ext="edit" spidmax="2061"/>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0764"/>
    <w:rsid w:val="0016277D"/>
    <w:rsid w:val="00175F71"/>
    <w:rsid w:val="001835C5"/>
    <w:rsid w:val="001C34EE"/>
    <w:rsid w:val="001C6973"/>
    <w:rsid w:val="002111FC"/>
    <w:rsid w:val="00276C9A"/>
    <w:rsid w:val="0028247D"/>
    <w:rsid w:val="0028795B"/>
    <w:rsid w:val="00315A0A"/>
    <w:rsid w:val="003475B4"/>
    <w:rsid w:val="00391950"/>
    <w:rsid w:val="00506FF7"/>
    <w:rsid w:val="005F038B"/>
    <w:rsid w:val="006345B8"/>
    <w:rsid w:val="00635922"/>
    <w:rsid w:val="0067684B"/>
    <w:rsid w:val="00692473"/>
    <w:rsid w:val="006B43D5"/>
    <w:rsid w:val="006E08DF"/>
    <w:rsid w:val="00716871"/>
    <w:rsid w:val="00814F47"/>
    <w:rsid w:val="00815EB5"/>
    <w:rsid w:val="00846714"/>
    <w:rsid w:val="0087415E"/>
    <w:rsid w:val="009267D2"/>
    <w:rsid w:val="009514CF"/>
    <w:rsid w:val="0095471A"/>
    <w:rsid w:val="0096350F"/>
    <w:rsid w:val="00972BBD"/>
    <w:rsid w:val="009923EF"/>
    <w:rsid w:val="009C445A"/>
    <w:rsid w:val="00A67638"/>
    <w:rsid w:val="00AA0764"/>
    <w:rsid w:val="00AD14AE"/>
    <w:rsid w:val="00AD7223"/>
    <w:rsid w:val="00B03E09"/>
    <w:rsid w:val="00BC3E54"/>
    <w:rsid w:val="00CD3C8D"/>
    <w:rsid w:val="00CD5EF9"/>
    <w:rsid w:val="00D62276"/>
    <w:rsid w:val="00E1063D"/>
    <w:rsid w:val="00EC48FC"/>
    <w:rsid w:val="00FD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6212AE03"/>
  <w15:docId w15:val="{4C508053-5701-42E3-8810-FCF3CA7D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Century Gothic" w:hAnsi="Century Gothic" w:cs="Century Gothic"/>
    </w:rPr>
  </w:style>
  <w:style w:type="paragraph" w:styleId="Heading1">
    <w:name w:val="heading 1"/>
    <w:basedOn w:val="Normal"/>
    <w:next w:val="Normal"/>
    <w:link w:val="Heading1Char"/>
    <w:uiPriority w:val="9"/>
    <w:qFormat/>
    <w:rsid w:val="001C34EE"/>
    <w:pPr>
      <w:keepNext/>
      <w:keepLines/>
      <w:widowControl/>
      <w:pBdr>
        <w:bottom w:val="single" w:sz="4" w:space="1" w:color="4F81BD" w:themeColor="accent1"/>
      </w:pBdr>
      <w:autoSpaceDE/>
      <w:autoSpaceDN/>
      <w:spacing w:before="400" w:after="40"/>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1C34EE"/>
    <w:pPr>
      <w:keepNext/>
      <w:keepLines/>
      <w:widowControl/>
      <w:autoSpaceDE/>
      <w:autoSpaceDN/>
      <w:spacing w:before="160"/>
      <w:outlineLvl w:val="1"/>
    </w:pPr>
    <w:rPr>
      <w:rFonts w:asciiTheme="majorHAnsi" w:eastAsiaTheme="majorEastAsia" w:hAnsiTheme="majorHAnsi"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2"/>
      <w:szCs w:val="42"/>
    </w:rPr>
  </w:style>
  <w:style w:type="paragraph" w:styleId="Title">
    <w:name w:val="Title"/>
    <w:basedOn w:val="Normal"/>
    <w:uiPriority w:val="10"/>
    <w:qFormat/>
    <w:pPr>
      <w:spacing w:before="127"/>
      <w:ind w:left="117"/>
    </w:pPr>
    <w:rPr>
      <w:rFonts w:ascii="Arial" w:eastAsia="Arial" w:hAnsi="Arial" w:cs="Arial"/>
      <w:b/>
      <w:bCs/>
      <w:sz w:val="61"/>
      <w:szCs w:val="6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C34EE"/>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1C34EE"/>
    <w:rPr>
      <w:rFonts w:asciiTheme="majorHAnsi" w:eastAsiaTheme="majorEastAsia" w:hAnsiTheme="majorHAnsi" w:cstheme="majorBidi"/>
      <w:color w:val="365F91" w:themeColor="accent1" w:themeShade="BF"/>
      <w:sz w:val="28"/>
      <w:szCs w:val="28"/>
    </w:rPr>
  </w:style>
  <w:style w:type="paragraph" w:styleId="TOCHeading">
    <w:name w:val="TOC Heading"/>
    <w:basedOn w:val="Heading1"/>
    <w:next w:val="Normal"/>
    <w:uiPriority w:val="39"/>
    <w:unhideWhenUsed/>
    <w:qFormat/>
    <w:rsid w:val="001C34EE"/>
    <w:pPr>
      <w:outlineLvl w:val="9"/>
    </w:pPr>
  </w:style>
  <w:style w:type="table" w:styleId="TableGrid">
    <w:name w:val="Table Grid"/>
    <w:basedOn w:val="TableNormal"/>
    <w:uiPriority w:val="59"/>
    <w:rsid w:val="001C34EE"/>
    <w:pPr>
      <w:widowControl/>
      <w:autoSpaceDE/>
      <w:autoSpaceDN/>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C34EE"/>
    <w:pPr>
      <w:widowControl/>
      <w:autoSpaceDE/>
      <w:autoSpaceDN/>
      <w:spacing w:after="100" w:line="259" w:lineRule="auto"/>
      <w:ind w:left="220"/>
    </w:pPr>
    <w:rPr>
      <w:rFonts w:asciiTheme="minorHAnsi" w:eastAsiaTheme="minorEastAsia" w:hAnsiTheme="minorHAnsi" w:cs="Times New Roman"/>
      <w:sz w:val="21"/>
      <w:szCs w:val="21"/>
    </w:rPr>
  </w:style>
  <w:style w:type="paragraph" w:styleId="TOC1">
    <w:name w:val="toc 1"/>
    <w:basedOn w:val="Normal"/>
    <w:next w:val="Normal"/>
    <w:autoRedefine/>
    <w:uiPriority w:val="39"/>
    <w:unhideWhenUsed/>
    <w:rsid w:val="001C34EE"/>
    <w:pPr>
      <w:widowControl/>
      <w:autoSpaceDE/>
      <w:autoSpaceDN/>
      <w:spacing w:after="100" w:line="259" w:lineRule="auto"/>
    </w:pPr>
    <w:rPr>
      <w:rFonts w:asciiTheme="minorHAnsi" w:eastAsiaTheme="minorEastAsia" w:hAnsiTheme="minorHAnsi" w:cs="Times New Roman"/>
      <w:sz w:val="21"/>
      <w:szCs w:val="21"/>
    </w:rPr>
  </w:style>
  <w:style w:type="character" w:styleId="Hyperlink">
    <w:name w:val="Hyperlink"/>
    <w:basedOn w:val="DefaultParagraphFont"/>
    <w:uiPriority w:val="99"/>
    <w:unhideWhenUsed/>
    <w:rsid w:val="001C34EE"/>
    <w:rPr>
      <w:color w:val="0000FF" w:themeColor="hyperlink"/>
      <w:u w:val="single"/>
    </w:rPr>
  </w:style>
  <w:style w:type="paragraph" w:styleId="Header">
    <w:name w:val="header"/>
    <w:basedOn w:val="Normal"/>
    <w:link w:val="HeaderChar"/>
    <w:uiPriority w:val="99"/>
    <w:unhideWhenUsed/>
    <w:rsid w:val="001C34EE"/>
    <w:pPr>
      <w:tabs>
        <w:tab w:val="center" w:pos="4680"/>
        <w:tab w:val="right" w:pos="9360"/>
      </w:tabs>
    </w:pPr>
  </w:style>
  <w:style w:type="character" w:customStyle="1" w:styleId="HeaderChar">
    <w:name w:val="Header Char"/>
    <w:basedOn w:val="DefaultParagraphFont"/>
    <w:link w:val="Header"/>
    <w:uiPriority w:val="99"/>
    <w:rsid w:val="001C34EE"/>
    <w:rPr>
      <w:rFonts w:ascii="Century Gothic" w:eastAsia="Century Gothic" w:hAnsi="Century Gothic" w:cs="Century Gothic"/>
    </w:rPr>
  </w:style>
  <w:style w:type="paragraph" w:styleId="Footer">
    <w:name w:val="footer"/>
    <w:basedOn w:val="Normal"/>
    <w:link w:val="FooterChar"/>
    <w:uiPriority w:val="99"/>
    <w:unhideWhenUsed/>
    <w:rsid w:val="001C34EE"/>
    <w:pPr>
      <w:tabs>
        <w:tab w:val="center" w:pos="4680"/>
        <w:tab w:val="right" w:pos="9360"/>
      </w:tabs>
    </w:pPr>
  </w:style>
  <w:style w:type="character" w:customStyle="1" w:styleId="FooterChar">
    <w:name w:val="Footer Char"/>
    <w:basedOn w:val="DefaultParagraphFont"/>
    <w:link w:val="Footer"/>
    <w:uiPriority w:val="99"/>
    <w:rsid w:val="001C34EE"/>
    <w:rPr>
      <w:rFonts w:ascii="Century Gothic" w:eastAsia="Century Gothic" w:hAnsi="Century Gothic" w:cs="Century Goth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12</Pages>
  <Words>3418</Words>
  <Characters>19487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White and Blue Modern Annual Report Cover Page</vt:lpstr>
    </vt:vector>
  </TitlesOfParts>
  <Company/>
  <LinksUpToDate>false</LinksUpToDate>
  <CharactersWithSpaces>22860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and Blue Modern Annual Report Cover Page</dc:title>
  <dc:creator>Trucast Nigeria Limited</dc:creator>
  <cp:keywords>DAG4OXT4HNQ,BAD91MvM7VE,0</cp:keywords>
  <cp:lastModifiedBy>Daniels Iloabachie</cp:lastModifiedBy>
  <cp:revision>41</cp:revision>
  <dcterms:created xsi:type="dcterms:W3CDTF">2025-11-10T02:09:00Z</dcterms:created>
  <dcterms:modified xsi:type="dcterms:W3CDTF">2025-11-09T18:52:00Z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Canva</vt:lpwstr>
  </property>
  <property fmtid="{D5CDD505-2E9C-101B-9397-08002B2CF9AE}" pid="4" name="LastSaved">
    <vt:filetime>2025-11-10T00:00:00Z</vt:filetime>
  </property>
  <property fmtid="{D5CDD505-2E9C-101B-9397-08002B2CF9AE}" pid="5" name="Producer">
    <vt:lpwstr>Canva</vt:lpwstr>
  </property>
</Properties>
</file>