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90497" w14:textId="77777777" w:rsidR="00FF0B88" w:rsidRPr="00FF0B88" w:rsidRDefault="00FF0B88" w:rsidP="00FF0B8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ZA" w:eastAsia="en-GB"/>
          <w14:ligatures w14:val="none"/>
        </w:rPr>
      </w:pPr>
      <w:r w:rsidRPr="00FF0B8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ZA" w:eastAsia="en-GB"/>
          <w14:ligatures w14:val="none"/>
        </w:rPr>
        <w:t>**GP Is the Invitation. Cash Flow Is the Commitment.</w:t>
      </w:r>
    </w:p>
    <w:p w14:paraId="6B91FF1A" w14:textId="77777777" w:rsidR="00FF0B88" w:rsidRPr="00FF0B88" w:rsidRDefault="00FF0B88" w:rsidP="00FF0B8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</w:pPr>
      <w:r w:rsidRPr="00FF0B88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t>Why Franchising Confuses the Two**</w:t>
      </w:r>
    </w:p>
    <w:p w14:paraId="5AF4837A" w14:textId="77777777" w:rsidR="00FF0B88" w:rsidRPr="00FF0B88" w:rsidRDefault="00FF0B88" w:rsidP="00FF0B8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</w:pPr>
      <w:r w:rsidRPr="00FF0B88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t>If Gross Profit made franchisees rich, franchises wouldn’t fail.</w:t>
      </w:r>
    </w:p>
    <w:p w14:paraId="7164C30C" w14:textId="77777777" w:rsidR="00FF0B88" w:rsidRPr="00FF0B88" w:rsidRDefault="00FF0B88" w:rsidP="00FF0B8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</w:pPr>
      <w:r w:rsidRPr="00FF0B88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t>Let’s challenge one of the most comfortable myths in franchising:</w:t>
      </w:r>
    </w:p>
    <w:p w14:paraId="419B9A7F" w14:textId="77777777" w:rsidR="00FF0B88" w:rsidRPr="00FF0B88" w:rsidRDefault="00FF0B88" w:rsidP="00FF0B8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</w:pPr>
      <w:r w:rsidRPr="00FF0B88">
        <w:rPr>
          <w:rFonts w:ascii="Times New Roman" w:eastAsia="Times New Roman" w:hAnsi="Times New Roman" w:cs="Times New Roman"/>
          <w:b/>
          <w:bCs/>
          <w:color w:val="000000"/>
          <w:kern w:val="0"/>
          <w:lang w:val="en-ZA" w:eastAsia="en-GB"/>
          <w14:ligatures w14:val="none"/>
        </w:rPr>
        <w:t>“Focus on GP — the rest will take care of itself.”</w:t>
      </w:r>
    </w:p>
    <w:p w14:paraId="0982CCC9" w14:textId="77777777" w:rsidR="00FF0B88" w:rsidRPr="00FF0B88" w:rsidRDefault="00FF0B88" w:rsidP="00FF0B8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</w:pPr>
      <w:r w:rsidRPr="00FF0B88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t>It sounds sensible.</w:t>
      </w:r>
      <w:r w:rsidRPr="00FF0B88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br/>
        <w:t>It sounds disciplined.</w:t>
      </w:r>
      <w:r w:rsidRPr="00FF0B88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br/>
        <w:t>It’s also where a lot of </w:t>
      </w:r>
      <w:r w:rsidRPr="00FF0B88">
        <w:rPr>
          <w:rFonts w:ascii="Times New Roman" w:eastAsia="Times New Roman" w:hAnsi="Times New Roman" w:cs="Times New Roman"/>
          <w:i/>
          <w:iCs/>
          <w:color w:val="000000"/>
          <w:kern w:val="0"/>
          <w:lang w:val="en-ZA" w:eastAsia="en-GB"/>
          <w14:ligatures w14:val="none"/>
        </w:rPr>
        <w:t>good</w:t>
      </w:r>
      <w:r w:rsidRPr="00FF0B88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t> franchisees quietly get into trouble.</w:t>
      </w:r>
    </w:p>
    <w:p w14:paraId="79F6FBE7" w14:textId="77777777" w:rsidR="00FF0B88" w:rsidRPr="00FF0B88" w:rsidRDefault="00FF0B88" w:rsidP="00FF0B8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</w:pPr>
      <w:r w:rsidRPr="00FF0B88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t>Because here’s the part no one likes to say out loud:</w:t>
      </w:r>
    </w:p>
    <w:p w14:paraId="132AD8AA" w14:textId="77777777" w:rsidR="00FF0B88" w:rsidRPr="00FF0B88" w:rsidRDefault="00FF0B88" w:rsidP="00FF0B8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</w:pPr>
      <w:r w:rsidRPr="00FF0B88">
        <w:rPr>
          <w:rFonts w:ascii="Times New Roman" w:eastAsia="Times New Roman" w:hAnsi="Times New Roman" w:cs="Times New Roman"/>
          <w:b/>
          <w:bCs/>
          <w:color w:val="000000"/>
          <w:kern w:val="0"/>
          <w:lang w:val="en-ZA" w:eastAsia="en-GB"/>
          <w14:ligatures w14:val="none"/>
        </w:rPr>
        <w:t>Every franchise you’ve ever been sold was already sold on GP.</w:t>
      </w:r>
    </w:p>
    <w:p w14:paraId="6DC69C17" w14:textId="77777777" w:rsidR="00FF0B88" w:rsidRPr="00FF0B88" w:rsidRDefault="00FF0B88" w:rsidP="00FF0B8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</w:pPr>
      <w:r w:rsidRPr="00FF0B88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t>If the GP wasn’t there, the franchise wouldn’t exist, wouldn’t franchise, and wouldn’t be marketed.</w:t>
      </w:r>
    </w:p>
    <w:p w14:paraId="775F103E" w14:textId="77777777" w:rsidR="00FF0B88" w:rsidRPr="00FF0B88" w:rsidRDefault="00FF0B88" w:rsidP="00FF0B8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</w:pPr>
      <w:r w:rsidRPr="00FF0B88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t>GP is the invitation.</w:t>
      </w:r>
      <w:r w:rsidRPr="00FF0B88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br/>
      </w:r>
      <w:r w:rsidRPr="00FF0B88">
        <w:rPr>
          <w:rFonts w:ascii="Times New Roman" w:eastAsia="Times New Roman" w:hAnsi="Times New Roman" w:cs="Times New Roman"/>
          <w:b/>
          <w:bCs/>
          <w:color w:val="000000"/>
          <w:kern w:val="0"/>
          <w:lang w:val="en-ZA" w:eastAsia="en-GB"/>
          <w14:ligatures w14:val="none"/>
        </w:rPr>
        <w:t>Not the differentiator.</w:t>
      </w:r>
    </w:p>
    <w:p w14:paraId="14FF1E53" w14:textId="77777777" w:rsidR="00FF0B88" w:rsidRPr="00FF0B88" w:rsidRDefault="00A51A8C" w:rsidP="00FF0B88">
      <w:pPr>
        <w:rPr>
          <w:rFonts w:ascii="Times New Roman" w:eastAsia="Times New Roman" w:hAnsi="Times New Roman" w:cs="Times New Roman"/>
          <w:kern w:val="0"/>
          <w:lang w:val="en-ZA" w:eastAsia="en-GB"/>
          <w14:ligatures w14:val="none"/>
        </w:rPr>
      </w:pPr>
      <w:r w:rsidRPr="00A51A8C">
        <w:rPr>
          <w:rFonts w:ascii="Times New Roman" w:eastAsia="Times New Roman" w:hAnsi="Times New Roman" w:cs="Times New Roman"/>
          <w:noProof/>
          <w:kern w:val="0"/>
          <w:lang w:val="en-ZA" w:eastAsia="en-GB"/>
        </w:rPr>
        <w:pict w14:anchorId="6266A48C">
          <v:rect id="_x0000_i1029" alt="" style="width:451.15pt;height:.05pt;mso-width-percent:0;mso-height-percent:0;mso-width-percent:0;mso-height-percent:0" o:hrpct="964" o:hralign="center" o:hrstd="t" o:hr="t" fillcolor="#a0a0a0" stroked="f"/>
        </w:pict>
      </w:r>
    </w:p>
    <w:p w14:paraId="1A3B1D1D" w14:textId="77777777" w:rsidR="00FF0B88" w:rsidRPr="00FF0B88" w:rsidRDefault="00FF0B88" w:rsidP="00FF0B8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ZA" w:eastAsia="en-GB"/>
          <w14:ligatures w14:val="none"/>
        </w:rPr>
      </w:pPr>
      <w:r w:rsidRPr="00FF0B8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ZA" w:eastAsia="en-GB"/>
          <w14:ligatures w14:val="none"/>
        </w:rPr>
        <w:t>The Great Franchising Sleight of Hand</w:t>
      </w:r>
    </w:p>
    <w:p w14:paraId="68D89589" w14:textId="77777777" w:rsidR="00FF0B88" w:rsidRPr="00FF0B88" w:rsidRDefault="00FF0B88" w:rsidP="00FF0B8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</w:pPr>
      <w:r w:rsidRPr="00FF0B88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t>Once you’re in the system:</w:t>
      </w:r>
    </w:p>
    <w:p w14:paraId="57ED84DB" w14:textId="77777777" w:rsidR="00FF0B88" w:rsidRPr="00FF0B88" w:rsidRDefault="00FF0B88" w:rsidP="00FF0B8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</w:pPr>
      <w:r w:rsidRPr="00FF0B88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t>• Pricing is set</w:t>
      </w:r>
      <w:r w:rsidRPr="00FF0B88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br/>
        <w:t>• Menus are fixed</w:t>
      </w:r>
      <w:r w:rsidRPr="00FF0B88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br/>
        <w:t>• Suppliers are prescribed</w:t>
      </w:r>
      <w:r w:rsidRPr="00FF0B88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br/>
        <w:t>• Royalties are non-negotiable</w:t>
      </w:r>
    </w:p>
    <w:p w14:paraId="4E0EA877" w14:textId="77777777" w:rsidR="00FF0B88" w:rsidRPr="00FF0B88" w:rsidRDefault="00FF0B88" w:rsidP="00FF0B8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</w:pPr>
      <w:r w:rsidRPr="00FF0B88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t>Your ability to meaningfully “improve GP” without breaking the brand is limited.</w:t>
      </w:r>
    </w:p>
    <w:p w14:paraId="2361AE15" w14:textId="77777777" w:rsidR="00FF0B88" w:rsidRPr="00FF0B88" w:rsidRDefault="00FF0B88" w:rsidP="00FF0B8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</w:pPr>
      <w:r w:rsidRPr="00FF0B88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t>Yet GP remains the headline metric — in sales decks, disclosure documents, and performance reviews.</w:t>
      </w:r>
    </w:p>
    <w:p w14:paraId="75600EBA" w14:textId="77777777" w:rsidR="00FF0B88" w:rsidRPr="00FF0B88" w:rsidRDefault="00FF0B88" w:rsidP="00FF0B8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</w:pPr>
      <w:r w:rsidRPr="00FF0B88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t>Why?</w:t>
      </w:r>
    </w:p>
    <w:p w14:paraId="0121F122" w14:textId="77777777" w:rsidR="00FF0B88" w:rsidRPr="00FF0B88" w:rsidRDefault="00FF0B88" w:rsidP="00FF0B8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</w:pPr>
      <w:r w:rsidRPr="00FF0B88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t>Because GP is attractive.</w:t>
      </w:r>
      <w:r w:rsidRPr="00FF0B88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br/>
      </w:r>
      <w:r w:rsidRPr="00FF0B88">
        <w:rPr>
          <w:rFonts w:ascii="Times New Roman" w:eastAsia="Times New Roman" w:hAnsi="Times New Roman" w:cs="Times New Roman"/>
          <w:b/>
          <w:bCs/>
          <w:color w:val="000000"/>
          <w:kern w:val="0"/>
          <w:lang w:val="en-ZA" w:eastAsia="en-GB"/>
          <w14:ligatures w14:val="none"/>
        </w:rPr>
        <w:t>Cash flow is uncomfortable.</w:t>
      </w:r>
    </w:p>
    <w:p w14:paraId="0E2C46B3" w14:textId="77777777" w:rsidR="00FF0B88" w:rsidRPr="00FF0B88" w:rsidRDefault="00FF0B88" w:rsidP="00FF0B8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</w:pPr>
      <w:r w:rsidRPr="00FF0B88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t>Margins sell franchises.</w:t>
      </w:r>
      <w:r w:rsidRPr="00FF0B88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br/>
        <w:t>Liquidity determines who survives them.</w:t>
      </w:r>
    </w:p>
    <w:p w14:paraId="53A0EDFC" w14:textId="77777777" w:rsidR="00FF0B88" w:rsidRPr="00FF0B88" w:rsidRDefault="00A51A8C" w:rsidP="00FF0B88">
      <w:pPr>
        <w:rPr>
          <w:rFonts w:ascii="Times New Roman" w:eastAsia="Times New Roman" w:hAnsi="Times New Roman" w:cs="Times New Roman"/>
          <w:kern w:val="0"/>
          <w:lang w:val="en-ZA" w:eastAsia="en-GB"/>
          <w14:ligatures w14:val="none"/>
        </w:rPr>
      </w:pPr>
      <w:r w:rsidRPr="00A51A8C">
        <w:rPr>
          <w:rFonts w:ascii="Times New Roman" w:eastAsia="Times New Roman" w:hAnsi="Times New Roman" w:cs="Times New Roman"/>
          <w:noProof/>
          <w:kern w:val="0"/>
          <w:lang w:val="en-ZA" w:eastAsia="en-GB"/>
        </w:rPr>
        <w:pict w14:anchorId="198DB7FF">
          <v:rect id="_x0000_i1028" alt="" style="width:451.15pt;height:.05pt;mso-width-percent:0;mso-height-percent:0;mso-width-percent:0;mso-height-percent:0" o:hrpct="964" o:hralign="center" o:hrstd="t" o:hr="t" fillcolor="#a0a0a0" stroked="f"/>
        </w:pict>
      </w:r>
    </w:p>
    <w:p w14:paraId="5FD6C149" w14:textId="77777777" w:rsidR="00FF0B88" w:rsidRPr="00FF0B88" w:rsidRDefault="00FF0B88" w:rsidP="00FF0B8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ZA" w:eastAsia="en-GB"/>
          <w14:ligatures w14:val="none"/>
        </w:rPr>
      </w:pPr>
      <w:r w:rsidRPr="00FF0B8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ZA" w:eastAsia="en-GB"/>
          <w14:ligatures w14:val="none"/>
        </w:rPr>
        <w:lastRenderedPageBreak/>
        <w:t>Here’s What Actually Kills Franchisees</w:t>
      </w:r>
    </w:p>
    <w:p w14:paraId="4CC202DB" w14:textId="77777777" w:rsidR="00FF0B88" w:rsidRPr="00FF0B88" w:rsidRDefault="00FF0B88" w:rsidP="00FF0B8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</w:pPr>
      <w:r w:rsidRPr="00FF0B88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t>Not low margins.</w:t>
      </w:r>
    </w:p>
    <w:p w14:paraId="49F476A1" w14:textId="77777777" w:rsidR="00FF0B88" w:rsidRPr="00FF0B88" w:rsidRDefault="00FF0B88" w:rsidP="00FF0B8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</w:pPr>
      <w:r w:rsidRPr="00FF0B88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t>But everyday realities like:</w:t>
      </w:r>
    </w:p>
    <w:p w14:paraId="4277EDFB" w14:textId="77777777" w:rsidR="00FF0B88" w:rsidRPr="00FF0B88" w:rsidRDefault="00FF0B88" w:rsidP="00FF0B8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</w:pPr>
      <w:r w:rsidRPr="00FF0B88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t>• Paying royalties before cash lands</w:t>
      </w:r>
      <w:r w:rsidRPr="00FF0B88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br/>
        <w:t>• Carrying stock for GP that doesn’t turn</w:t>
      </w:r>
      <w:r w:rsidRPr="00FF0B88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br/>
        <w:t>• Funding wages and rent from last month’s success</w:t>
      </w:r>
      <w:r w:rsidRPr="00FF0B88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br/>
        <w:t>• Waiting 60–90 days for rebates that look great on the P&amp;L</w:t>
      </w:r>
      <w:r w:rsidRPr="00FF0B88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br/>
        <w:t>• Discovering SARS is your biggest involuntary creditor</w:t>
      </w:r>
    </w:p>
    <w:p w14:paraId="0DF19AD1" w14:textId="77777777" w:rsidR="00FF0B88" w:rsidRPr="00FF0B88" w:rsidRDefault="00FF0B88" w:rsidP="00FF0B8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</w:pPr>
      <w:r w:rsidRPr="00FF0B88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t>On paper, the business looks healthy.</w:t>
      </w:r>
      <w:r w:rsidRPr="00FF0B88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br/>
        <w:t>In the bank, it’s suffocating.</w:t>
      </w:r>
    </w:p>
    <w:p w14:paraId="08CCF53B" w14:textId="77777777" w:rsidR="00FF0B88" w:rsidRPr="00FF0B88" w:rsidRDefault="00FF0B88" w:rsidP="00FF0B8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</w:pPr>
      <w:r w:rsidRPr="00FF0B88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t>This is why most franchise failures don’t start with:</w:t>
      </w:r>
    </w:p>
    <w:p w14:paraId="39E89FD7" w14:textId="77777777" w:rsidR="00FF0B88" w:rsidRPr="00FF0B88" w:rsidRDefault="00FF0B88" w:rsidP="00FF0B8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</w:pPr>
      <w:r w:rsidRPr="00FF0B88">
        <w:rPr>
          <w:rFonts w:ascii="Times New Roman" w:eastAsia="Times New Roman" w:hAnsi="Times New Roman" w:cs="Times New Roman"/>
          <w:i/>
          <w:iCs/>
          <w:color w:val="000000"/>
          <w:kern w:val="0"/>
          <w:lang w:val="en-ZA" w:eastAsia="en-GB"/>
          <w14:ligatures w14:val="none"/>
        </w:rPr>
        <w:t>“Our GP is broken.”</w:t>
      </w:r>
    </w:p>
    <w:p w14:paraId="2C48D8EB" w14:textId="77777777" w:rsidR="00FF0B88" w:rsidRPr="00FF0B88" w:rsidRDefault="00FF0B88" w:rsidP="00FF0B8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</w:pPr>
      <w:r w:rsidRPr="00FF0B88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t>They start with:</w:t>
      </w:r>
    </w:p>
    <w:p w14:paraId="01B672BC" w14:textId="77777777" w:rsidR="00FF0B88" w:rsidRPr="00FF0B88" w:rsidRDefault="00FF0B88" w:rsidP="00FF0B8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</w:pPr>
      <w:r w:rsidRPr="00FF0B88">
        <w:rPr>
          <w:rFonts w:ascii="Times New Roman" w:eastAsia="Times New Roman" w:hAnsi="Times New Roman" w:cs="Times New Roman"/>
          <w:i/>
          <w:iCs/>
          <w:color w:val="000000"/>
          <w:kern w:val="0"/>
          <w:lang w:val="en-ZA" w:eastAsia="en-GB"/>
          <w14:ligatures w14:val="none"/>
        </w:rPr>
        <w:t>“We’re just under pressure right now.”</w:t>
      </w:r>
    </w:p>
    <w:p w14:paraId="4F5C5516" w14:textId="77777777" w:rsidR="00FF0B88" w:rsidRPr="00FF0B88" w:rsidRDefault="00FF0B88" w:rsidP="00FF0B8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</w:pPr>
      <w:r w:rsidRPr="00FF0B88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t>Pressure is almost always cash.</w:t>
      </w:r>
    </w:p>
    <w:p w14:paraId="24390F14" w14:textId="77777777" w:rsidR="00FF0B88" w:rsidRPr="00FF0B88" w:rsidRDefault="00A51A8C" w:rsidP="00FF0B88">
      <w:pPr>
        <w:rPr>
          <w:rFonts w:ascii="Times New Roman" w:eastAsia="Times New Roman" w:hAnsi="Times New Roman" w:cs="Times New Roman"/>
          <w:kern w:val="0"/>
          <w:lang w:val="en-ZA" w:eastAsia="en-GB"/>
          <w14:ligatures w14:val="none"/>
        </w:rPr>
      </w:pPr>
      <w:r w:rsidRPr="00A51A8C">
        <w:rPr>
          <w:rFonts w:ascii="Times New Roman" w:eastAsia="Times New Roman" w:hAnsi="Times New Roman" w:cs="Times New Roman"/>
          <w:noProof/>
          <w:kern w:val="0"/>
          <w:lang w:val="en-ZA" w:eastAsia="en-GB"/>
        </w:rPr>
        <w:pict w14:anchorId="36922897">
          <v:rect id="_x0000_i1027" alt="" style="width:451.15pt;height:.05pt;mso-width-percent:0;mso-height-percent:0;mso-width-percent:0;mso-height-percent:0" o:hrpct="964" o:hralign="center" o:hrstd="t" o:hr="t" fillcolor="#a0a0a0" stroked="f"/>
        </w:pict>
      </w:r>
    </w:p>
    <w:p w14:paraId="3C0433D4" w14:textId="77777777" w:rsidR="00FF0B88" w:rsidRPr="00FF0B88" w:rsidRDefault="00FF0B88" w:rsidP="00FF0B8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ZA" w:eastAsia="en-GB"/>
          <w14:ligatures w14:val="none"/>
        </w:rPr>
      </w:pPr>
      <w:r w:rsidRPr="00FF0B8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ZA" w:eastAsia="en-GB"/>
          <w14:ligatures w14:val="none"/>
        </w:rPr>
        <w:t>The Truth Most Franchising Conversations Avoid</w:t>
      </w:r>
    </w:p>
    <w:p w14:paraId="08452363" w14:textId="77777777" w:rsidR="00FF0B88" w:rsidRPr="00FF0B88" w:rsidRDefault="00FF0B88" w:rsidP="00FF0B8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</w:pPr>
      <w:r w:rsidRPr="00FF0B88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t>GP answers:</w:t>
      </w:r>
      <w:r w:rsidRPr="00FF0B88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br/>
      </w:r>
      <w:r w:rsidRPr="00FF0B88">
        <w:rPr>
          <w:rFonts w:ascii="Times New Roman" w:eastAsia="Times New Roman" w:hAnsi="Times New Roman" w:cs="Times New Roman"/>
          <w:b/>
          <w:bCs/>
          <w:color w:val="000000"/>
          <w:kern w:val="0"/>
          <w:lang w:val="en-ZA" w:eastAsia="en-GB"/>
          <w14:ligatures w14:val="none"/>
        </w:rPr>
        <w:t>“Is this viable?”</w:t>
      </w:r>
    </w:p>
    <w:p w14:paraId="5F6B387F" w14:textId="77777777" w:rsidR="00FF0B88" w:rsidRPr="00FF0B88" w:rsidRDefault="00FF0B88" w:rsidP="00FF0B8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</w:pPr>
      <w:r w:rsidRPr="00FF0B88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t>Cash flow answers:</w:t>
      </w:r>
      <w:r w:rsidRPr="00FF0B88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br/>
      </w:r>
      <w:r w:rsidRPr="00FF0B88">
        <w:rPr>
          <w:rFonts w:ascii="Times New Roman" w:eastAsia="Times New Roman" w:hAnsi="Times New Roman" w:cs="Times New Roman"/>
          <w:b/>
          <w:bCs/>
          <w:color w:val="000000"/>
          <w:kern w:val="0"/>
          <w:lang w:val="en-ZA" w:eastAsia="en-GB"/>
          <w14:ligatures w14:val="none"/>
        </w:rPr>
        <w:t>“Can I survive doing it?”</w:t>
      </w:r>
    </w:p>
    <w:p w14:paraId="2F634E6F" w14:textId="77777777" w:rsidR="00FF0B88" w:rsidRPr="00FF0B88" w:rsidRDefault="00FF0B88" w:rsidP="00FF0B8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</w:pPr>
      <w:r w:rsidRPr="00FF0B88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t>Once a franchise clears a minimum GP threshold (and every franchise sold already has), the real game shifts to:</w:t>
      </w:r>
    </w:p>
    <w:p w14:paraId="0FC4BA31" w14:textId="77777777" w:rsidR="00FF0B88" w:rsidRPr="00FF0B88" w:rsidRDefault="00FF0B88" w:rsidP="00FF0B8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</w:pPr>
      <w:r w:rsidRPr="00FF0B88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t>• Working capital efficiency</w:t>
      </w:r>
      <w:r w:rsidRPr="00FF0B88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br/>
        <w:t>• Cash-cycle timing</w:t>
      </w:r>
      <w:r w:rsidRPr="00FF0B88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br/>
        <w:t>• Shock absorption</w:t>
      </w:r>
      <w:r w:rsidRPr="00FF0B88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br/>
        <w:t>• How long you can breathe during a bad month</w:t>
      </w:r>
    </w:p>
    <w:p w14:paraId="09279051" w14:textId="77777777" w:rsidR="00FF0B88" w:rsidRPr="00FF0B88" w:rsidRDefault="00FF0B88" w:rsidP="00FF0B8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</w:pPr>
      <w:r w:rsidRPr="00FF0B88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t>Two franchisees can trade at identical GP.</w:t>
      </w:r>
      <w:r w:rsidRPr="00FF0B88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br/>
        <w:t>One thrives.</w:t>
      </w:r>
      <w:r w:rsidRPr="00FF0B88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br/>
        <w:t>One burns out.</w:t>
      </w:r>
    </w:p>
    <w:p w14:paraId="4DD834D6" w14:textId="77777777" w:rsidR="00FF0B88" w:rsidRPr="00FF0B88" w:rsidRDefault="00FF0B88" w:rsidP="00FF0B8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</w:pPr>
      <w:r w:rsidRPr="00FF0B88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t>The difference lives </w:t>
      </w:r>
      <w:r w:rsidRPr="00FF0B88">
        <w:rPr>
          <w:rFonts w:ascii="Times New Roman" w:eastAsia="Times New Roman" w:hAnsi="Times New Roman" w:cs="Times New Roman"/>
          <w:b/>
          <w:bCs/>
          <w:color w:val="000000"/>
          <w:kern w:val="0"/>
          <w:lang w:val="en-ZA" w:eastAsia="en-GB"/>
          <w14:ligatures w14:val="none"/>
        </w:rPr>
        <w:t>below the P&amp;L</w:t>
      </w:r>
      <w:r w:rsidRPr="00FF0B88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t>.</w:t>
      </w:r>
    </w:p>
    <w:p w14:paraId="7A6FE588" w14:textId="77777777" w:rsidR="00FF0B88" w:rsidRPr="00FF0B88" w:rsidRDefault="00A51A8C" w:rsidP="00FF0B88">
      <w:pPr>
        <w:rPr>
          <w:rFonts w:ascii="Times New Roman" w:eastAsia="Times New Roman" w:hAnsi="Times New Roman" w:cs="Times New Roman"/>
          <w:kern w:val="0"/>
          <w:lang w:val="en-ZA" w:eastAsia="en-GB"/>
          <w14:ligatures w14:val="none"/>
        </w:rPr>
      </w:pPr>
      <w:r w:rsidRPr="00A51A8C">
        <w:rPr>
          <w:rFonts w:ascii="Times New Roman" w:eastAsia="Times New Roman" w:hAnsi="Times New Roman" w:cs="Times New Roman"/>
          <w:noProof/>
          <w:kern w:val="0"/>
          <w:lang w:val="en-ZA" w:eastAsia="en-GB"/>
        </w:rPr>
        <w:pict w14:anchorId="4151F402">
          <v:rect id="_x0000_i1026" alt="" style="width:451.15pt;height:.05pt;mso-width-percent:0;mso-height-percent:0;mso-width-percent:0;mso-height-percent:0" o:hrpct="964" o:hralign="center" o:hrstd="t" o:hr="t" fillcolor="#a0a0a0" stroked="f"/>
        </w:pict>
      </w:r>
    </w:p>
    <w:p w14:paraId="31C592E9" w14:textId="77777777" w:rsidR="00FF0B88" w:rsidRPr="00FF0B88" w:rsidRDefault="00FF0B88" w:rsidP="00FF0B8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ZA" w:eastAsia="en-GB"/>
          <w14:ligatures w14:val="none"/>
        </w:rPr>
      </w:pPr>
      <w:r w:rsidRPr="00FF0B8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ZA" w:eastAsia="en-GB"/>
          <w14:ligatures w14:val="none"/>
        </w:rPr>
        <w:lastRenderedPageBreak/>
        <w:t>The Tipping Point No One Models</w:t>
      </w:r>
    </w:p>
    <w:p w14:paraId="03A1BBE8" w14:textId="77777777" w:rsidR="00FF0B88" w:rsidRPr="00FF0B88" w:rsidRDefault="00FF0B88" w:rsidP="00FF0B8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</w:pPr>
      <w:r w:rsidRPr="00FF0B88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t>There’s a silent tipping point where:</w:t>
      </w:r>
    </w:p>
    <w:p w14:paraId="6EB25CCA" w14:textId="77777777" w:rsidR="00FF0B88" w:rsidRPr="00FF0B88" w:rsidRDefault="00FF0B88" w:rsidP="00FF0B8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</w:pPr>
      <w:r w:rsidRPr="00FF0B88">
        <w:rPr>
          <w:rFonts w:ascii="Times New Roman" w:eastAsia="Times New Roman" w:hAnsi="Times New Roman" w:cs="Times New Roman"/>
          <w:b/>
          <w:bCs/>
          <w:color w:val="000000"/>
          <w:kern w:val="0"/>
          <w:lang w:val="en-ZA" w:eastAsia="en-GB"/>
          <w14:ligatures w14:val="none"/>
        </w:rPr>
        <w:t>GP still looks fine — but cash no longer converts fast enough.</w:t>
      </w:r>
    </w:p>
    <w:p w14:paraId="4B9EA359" w14:textId="77777777" w:rsidR="00FF0B88" w:rsidRPr="00FF0B88" w:rsidRDefault="00FF0B88" w:rsidP="00FF0B8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</w:pPr>
      <w:r w:rsidRPr="00FF0B88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t>Past that point:</w:t>
      </w:r>
    </w:p>
    <w:p w14:paraId="1FED71D0" w14:textId="77777777" w:rsidR="00FF0B88" w:rsidRPr="00FF0B88" w:rsidRDefault="00FF0B88" w:rsidP="00FF0B8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</w:pPr>
      <w:r w:rsidRPr="00FF0B88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t>• Decisions become reactive</w:t>
      </w:r>
      <w:r w:rsidRPr="00FF0B88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br/>
        <w:t>• Maintenance gets deferred</w:t>
      </w:r>
      <w:r w:rsidRPr="00FF0B88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br/>
        <w:t>• Staff morale drops</w:t>
      </w:r>
      <w:r w:rsidRPr="00FF0B88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br/>
        <w:t>• Capital injections replace strategy</w:t>
      </w:r>
    </w:p>
    <w:p w14:paraId="7334024A" w14:textId="77777777" w:rsidR="00FF0B88" w:rsidRPr="00FF0B88" w:rsidRDefault="00FF0B88" w:rsidP="00FF0B8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</w:pPr>
      <w:r w:rsidRPr="00FF0B88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t>Ironically, chasing </w:t>
      </w:r>
      <w:r w:rsidRPr="00FF0B88">
        <w:rPr>
          <w:rFonts w:ascii="Times New Roman" w:eastAsia="Times New Roman" w:hAnsi="Times New Roman" w:cs="Times New Roman"/>
          <w:i/>
          <w:iCs/>
          <w:color w:val="000000"/>
          <w:kern w:val="0"/>
          <w:lang w:val="en-ZA" w:eastAsia="en-GB"/>
          <w14:ligatures w14:val="none"/>
        </w:rPr>
        <w:t>higher GP</w:t>
      </w:r>
      <w:r w:rsidRPr="00FF0B88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t> here often makes things worse — more stock, more complexity, more cash locked up.</w:t>
      </w:r>
    </w:p>
    <w:p w14:paraId="2D48C6E5" w14:textId="77777777" w:rsidR="00FF0B88" w:rsidRPr="00FF0B88" w:rsidRDefault="00FF0B88" w:rsidP="00FF0B8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</w:pPr>
      <w:r w:rsidRPr="00FF0B88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t>Seasoned operators recognise this zone immediately.</w:t>
      </w:r>
      <w:r w:rsidRPr="00FF0B88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br/>
        <w:t>New franchisees learn it the hard way.</w:t>
      </w:r>
    </w:p>
    <w:p w14:paraId="5C031C53" w14:textId="77777777" w:rsidR="00FF0B88" w:rsidRPr="00FF0B88" w:rsidRDefault="00A51A8C" w:rsidP="00FF0B88">
      <w:pPr>
        <w:rPr>
          <w:rFonts w:ascii="Times New Roman" w:eastAsia="Times New Roman" w:hAnsi="Times New Roman" w:cs="Times New Roman"/>
          <w:kern w:val="0"/>
          <w:lang w:val="en-ZA" w:eastAsia="en-GB"/>
          <w14:ligatures w14:val="none"/>
        </w:rPr>
      </w:pPr>
      <w:r w:rsidRPr="00A51A8C">
        <w:rPr>
          <w:rFonts w:ascii="Times New Roman" w:eastAsia="Times New Roman" w:hAnsi="Times New Roman" w:cs="Times New Roman"/>
          <w:noProof/>
          <w:kern w:val="0"/>
          <w:lang w:val="en-ZA" w:eastAsia="en-GB"/>
        </w:rPr>
        <w:pict w14:anchorId="2D8E6F0F">
          <v:rect id="_x0000_i1025" alt="" style="width:451.15pt;height:.05pt;mso-width-percent:0;mso-height-percent:0;mso-width-percent:0;mso-height-percent:0" o:hrpct="964" o:hralign="center" o:hrstd="t" o:hr="t" fillcolor="#a0a0a0" stroked="f"/>
        </w:pict>
      </w:r>
    </w:p>
    <w:p w14:paraId="7E6293E2" w14:textId="77777777" w:rsidR="00FF0B88" w:rsidRPr="00FF0B88" w:rsidRDefault="00FF0B88" w:rsidP="00FF0B8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ZA" w:eastAsia="en-GB"/>
          <w14:ligatures w14:val="none"/>
        </w:rPr>
      </w:pPr>
      <w:r w:rsidRPr="00FF0B8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ZA" w:eastAsia="en-GB"/>
          <w14:ligatures w14:val="none"/>
        </w:rPr>
        <w:t>Why This Matters for the Next Decade of Franchising</w:t>
      </w:r>
    </w:p>
    <w:p w14:paraId="26D04F59" w14:textId="77777777" w:rsidR="00FF0B88" w:rsidRPr="00FF0B88" w:rsidRDefault="00FF0B88" w:rsidP="00FF0B8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</w:pPr>
      <w:r w:rsidRPr="00FF0B88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t>If franchising wants </w:t>
      </w:r>
      <w:r w:rsidRPr="00FF0B88">
        <w:rPr>
          <w:rFonts w:ascii="Times New Roman" w:eastAsia="Times New Roman" w:hAnsi="Times New Roman" w:cs="Times New Roman"/>
          <w:b/>
          <w:bCs/>
          <w:color w:val="000000"/>
          <w:kern w:val="0"/>
          <w:lang w:val="en-ZA" w:eastAsia="en-GB"/>
          <w14:ligatures w14:val="none"/>
        </w:rPr>
        <w:t>retention instead of churn</w:t>
      </w:r>
      <w:r w:rsidRPr="00FF0B88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t>, and </w:t>
      </w:r>
      <w:r w:rsidRPr="00FF0B88">
        <w:rPr>
          <w:rFonts w:ascii="Times New Roman" w:eastAsia="Times New Roman" w:hAnsi="Times New Roman" w:cs="Times New Roman"/>
          <w:b/>
          <w:bCs/>
          <w:color w:val="000000"/>
          <w:kern w:val="0"/>
          <w:lang w:val="en-ZA" w:eastAsia="en-GB"/>
          <w14:ligatures w14:val="none"/>
        </w:rPr>
        <w:t>sustainability instead of emotional fatigue</w:t>
      </w:r>
      <w:r w:rsidRPr="00FF0B88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t>, we need to start saying the quiet part out loud:</w:t>
      </w:r>
    </w:p>
    <w:p w14:paraId="2080C1C1" w14:textId="77777777" w:rsidR="00FF0B88" w:rsidRPr="00FF0B88" w:rsidRDefault="00FF0B88" w:rsidP="00FF0B8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</w:pPr>
      <w:r w:rsidRPr="00FF0B88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t>• GP is table stakes</w:t>
      </w:r>
      <w:r w:rsidRPr="00FF0B88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br/>
        <w:t>• Cash flow is the battleground</w:t>
      </w:r>
      <w:r w:rsidRPr="00FF0B88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br/>
        <w:t>• Working capital is the real entry fee</w:t>
      </w:r>
      <w:r w:rsidRPr="00FF0B88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br/>
        <w:t>• Time is the hidden risk</w:t>
      </w:r>
    </w:p>
    <w:p w14:paraId="0695DA57" w14:textId="77777777" w:rsidR="00FF0B88" w:rsidRPr="00FF0B88" w:rsidRDefault="00FF0B88" w:rsidP="00FF0B8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</w:pPr>
      <w:r w:rsidRPr="00FF0B88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t>Franchises don’t fail at the top of the income statement.</w:t>
      </w:r>
    </w:p>
    <w:p w14:paraId="3DE5EB2F" w14:textId="77777777" w:rsidR="00FF0B88" w:rsidRPr="00FF0B88" w:rsidRDefault="00FF0B88" w:rsidP="00FF0B8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</w:pPr>
      <w:r w:rsidRPr="00FF0B88">
        <w:rPr>
          <w:rFonts w:ascii="Times New Roman" w:eastAsia="Times New Roman" w:hAnsi="Times New Roman" w:cs="Times New Roman"/>
          <w:b/>
          <w:bCs/>
          <w:color w:val="000000"/>
          <w:kern w:val="0"/>
          <w:lang w:val="en-ZA" w:eastAsia="en-GB"/>
          <w14:ligatures w14:val="none"/>
        </w:rPr>
        <w:t>They fail in the delay between promise and payout.</w:t>
      </w:r>
    </w:p>
    <w:p w14:paraId="387C5107" w14:textId="77777777" w:rsidR="00FF0B88" w:rsidRPr="00FF0B88" w:rsidRDefault="00FF0B88" w:rsidP="00FF0B8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</w:pPr>
      <w:r w:rsidRPr="00FF0B88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t>And that’s a conversation the industry has been avoiding for far too long.</w:t>
      </w:r>
    </w:p>
    <w:p w14:paraId="5C7939C1" w14:textId="77777777" w:rsidR="00C06203" w:rsidRPr="00FF0B88" w:rsidRDefault="00C06203" w:rsidP="00FF0B88"/>
    <w:sectPr w:rsidR="00C06203" w:rsidRPr="00FF0B88" w:rsidSect="00FE2161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57676"/>
    <w:multiLevelType w:val="multilevel"/>
    <w:tmpl w:val="9A202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9A5079"/>
    <w:multiLevelType w:val="multilevel"/>
    <w:tmpl w:val="DFB49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8B04F4"/>
    <w:multiLevelType w:val="multilevel"/>
    <w:tmpl w:val="5888F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A558EB"/>
    <w:multiLevelType w:val="multilevel"/>
    <w:tmpl w:val="D6A4E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EA7F88"/>
    <w:multiLevelType w:val="multilevel"/>
    <w:tmpl w:val="B4BC3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1591253">
    <w:abstractNumId w:val="4"/>
  </w:num>
  <w:num w:numId="2" w16cid:durableId="1355423026">
    <w:abstractNumId w:val="0"/>
  </w:num>
  <w:num w:numId="3" w16cid:durableId="1264145955">
    <w:abstractNumId w:val="3"/>
  </w:num>
  <w:num w:numId="4" w16cid:durableId="1979726922">
    <w:abstractNumId w:val="2"/>
  </w:num>
  <w:num w:numId="5" w16cid:durableId="12480775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560"/>
    <w:rsid w:val="00025D8D"/>
    <w:rsid w:val="002C744E"/>
    <w:rsid w:val="00340E3D"/>
    <w:rsid w:val="003A5AE9"/>
    <w:rsid w:val="004A7FFE"/>
    <w:rsid w:val="004B32E2"/>
    <w:rsid w:val="005954EA"/>
    <w:rsid w:val="006D69B5"/>
    <w:rsid w:val="00A16181"/>
    <w:rsid w:val="00A51A8C"/>
    <w:rsid w:val="00B01541"/>
    <w:rsid w:val="00B30CBB"/>
    <w:rsid w:val="00B80FE1"/>
    <w:rsid w:val="00C06203"/>
    <w:rsid w:val="00DD2070"/>
    <w:rsid w:val="00EB6F09"/>
    <w:rsid w:val="00F02560"/>
    <w:rsid w:val="00FE2161"/>
    <w:rsid w:val="00FF0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1FF569"/>
  <w14:defaultImageDpi w14:val="32767"/>
  <w15:chartTrackingRefBased/>
  <w15:docId w15:val="{2F80907E-4CC7-624C-A7F2-758DAF2BD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25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25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25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5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5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56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56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56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56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5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25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025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5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5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5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5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5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5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56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5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56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5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56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5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5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5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5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5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56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0256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0256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ZA"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F02560"/>
  </w:style>
  <w:style w:type="character" w:styleId="Emphasis">
    <w:name w:val="Emphasis"/>
    <w:basedOn w:val="DefaultParagraphFont"/>
    <w:uiPriority w:val="20"/>
    <w:qFormat/>
    <w:rsid w:val="00F0256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463</Words>
  <Characters>2641</Characters>
  <Application>Microsoft Office Word</Application>
  <DocSecurity>0</DocSecurity>
  <Lines>22</Lines>
  <Paragraphs>6</Paragraphs>
  <ScaleCrop>false</ScaleCrop>
  <Company/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Santana</dc:creator>
  <cp:keywords/>
  <dc:description/>
  <cp:lastModifiedBy>Mario Santana</cp:lastModifiedBy>
  <cp:revision>2</cp:revision>
  <dcterms:created xsi:type="dcterms:W3CDTF">2025-11-27T21:13:00Z</dcterms:created>
  <dcterms:modified xsi:type="dcterms:W3CDTF">2025-11-28T06:41:00Z</dcterms:modified>
</cp:coreProperties>
</file>