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254" w:lineRule="auto"/>
        <w:ind w:firstLine="75"/>
        <w:rPr>
          <w:rFonts w:ascii="Libre Baskerville" w:cs="Libre Baskerville" w:eastAsia="Libre Baskerville" w:hAnsi="Libre Baskerville"/>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26" name=""/>
                <a:graphic>
                  <a:graphicData uri="http://schemas.microsoft.com/office/word/2010/wordprocessingShape">
                    <wps:wsp>
                      <wps:cNvSpPr/>
                      <wps:cNvPr id="5" name="Shape 5"/>
                      <wps:spPr>
                        <a:xfrm>
                          <a:off x="0" y="0"/>
                          <a:ext cx="10692000" cy="7560000"/>
                        </a:xfrm>
                        <a:custGeom>
                          <a:rect b="b" l="l" r="r" t="t"/>
                          <a:pathLst>
                            <a:path extrusionOk="0" h="16154400" w="11430000">
                              <a:moveTo>
                                <a:pt x="11430000" y="0"/>
                              </a:moveTo>
                              <a:lnTo>
                                <a:pt x="0" y="0"/>
                              </a:lnTo>
                              <a:lnTo>
                                <a:pt x="0" y="16154400"/>
                              </a:lnTo>
                              <a:lnTo>
                                <a:pt x="11430000" y="16154400"/>
                              </a:lnTo>
                              <a:lnTo>
                                <a:pt x="11430000" y="0"/>
                              </a:lnTo>
                              <a:close/>
                            </a:path>
                          </a:pathLst>
                        </a:custGeom>
                        <a:solidFill>
                          <a:srgbClr val="FBFAFF">
                            <a:alpha val="85098"/>
                          </a:srgbClr>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26"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11439525" cy="16163925"/>
                        </a:xfrm>
                        <a:prstGeom prst="rect"/>
                        <a:ln/>
                      </pic:spPr>
                    </pic:pic>
                  </a:graphicData>
                </a:graphic>
              </wp:anchor>
            </w:drawing>
          </mc:Fallback>
        </mc:AlternateContent>
      </w:r>
      <w:r w:rsidDel="00000000" w:rsidR="00000000" w:rsidRPr="00000000">
        <w:rPr>
          <w:rFonts w:ascii="Libre Baskerville" w:cs="Libre Baskerville" w:eastAsia="Libre Baskerville" w:hAnsi="Libre Baskerville"/>
          <w:color w:val="3f3ccf"/>
          <w:rtl w:val="0"/>
        </w:rPr>
        <w:t xml:space="preserve">Inteligencia Artificial: Una Perspectiva en Tonos Fríos</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 w:line="319" w:lineRule="auto"/>
        <w:ind w:left="75" w:right="1301" w:firstLine="0"/>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Este documento ofrece una visión general de la inteligencia artificial (IA) desde una perspectiva analítica y ponderada. Exploraremos los fundamentos teóricos, las aplicaciones prácticas, los desafíos éticos y las implicaciones sociales y económicas de esta tecnología transformadora, siempre manteniendo un enfoque en la objetividad y la claridad.</w:t>
      </w:r>
      <w:r w:rsidDel="00000000" w:rsidR="00000000" w:rsidRPr="00000000">
        <w:rPr>
          <w:rtl w:val="0"/>
        </w:rPr>
      </w:r>
    </w:p>
    <w:p w:rsidR="00000000" w:rsidDel="00000000" w:rsidP="00000000" w:rsidRDefault="00000000" w:rsidRPr="00000000" w14:paraId="00000003">
      <w:pPr>
        <w:spacing w:before="294" w:lineRule="auto"/>
        <w:ind w:left="75" w:right="0" w:firstLine="0"/>
        <w:jc w:val="left"/>
        <w:rPr>
          <w:rFonts w:ascii="Open Sans" w:cs="Open Sans" w:eastAsia="Open Sans" w:hAnsi="Open Sans"/>
          <w:b w:val="1"/>
          <w:sz w:val="41"/>
          <w:szCs w:val="41"/>
        </w:rPr>
      </w:pPr>
      <w:r w:rsidDel="00000000" w:rsidR="00000000" w:rsidRPr="00000000">
        <w:rPr>
          <w:rFonts w:ascii="Open Sans" w:cs="Open Sans" w:eastAsia="Open Sans" w:hAnsi="Open Sans"/>
          <w:sz w:val="36.66666666666667"/>
          <w:szCs w:val="36.66666666666667"/>
          <w:vertAlign w:val="subscript"/>
        </w:rPr>
        <w:drawing>
          <wp:inline distB="0" distT="0" distL="0" distR="0">
            <wp:extent cx="333375" cy="342900"/>
            <wp:effectExtent b="0" l="0" r="0" t="0"/>
            <wp:docPr id="3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33375" cy="342900"/>
                    </a:xfrm>
                    <a:prstGeom prst="rect"/>
                    <a:ln/>
                  </pic:spPr>
                </pic:pic>
              </a:graphicData>
            </a:graphic>
          </wp:inline>
        </w:drawing>
      </w:r>
      <w:r w:rsidDel="00000000" w:rsidR="00000000" w:rsidRPr="00000000">
        <w:rPr>
          <w:rFonts w:ascii="Open Sans" w:cs="Open Sans" w:eastAsia="Open Sans" w:hAnsi="Open Sans"/>
          <w:sz w:val="20"/>
          <w:szCs w:val="20"/>
          <w:rtl w:val="0"/>
        </w:rPr>
        <w:t xml:space="preserve"> </w:t>
      </w:r>
      <w:r w:rsidDel="00000000" w:rsidR="00000000" w:rsidRPr="00000000">
        <w:rPr>
          <w:rFonts w:ascii="Open Sans" w:cs="Open Sans" w:eastAsia="Open Sans" w:hAnsi="Open Sans"/>
          <w:b w:val="1"/>
          <w:color w:val="494959"/>
          <w:sz w:val="41"/>
          <w:szCs w:val="41"/>
          <w:rtl w:val="0"/>
        </w:rPr>
        <w:t xml:space="preserve">por Daniel Marín López</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left"/>
        <w:rPr>
          <w:rFonts w:ascii="Arial Black" w:cs="Arial Black" w:eastAsia="Arial Black" w:hAnsi="Arial Black"/>
          <w:b w:val="0"/>
          <w:i w:val="0"/>
          <w:smallCaps w:val="0"/>
          <w:strike w:val="0"/>
          <w:color w:val="000000"/>
          <w:sz w:val="20"/>
          <w:szCs w:val="20"/>
          <w:u w:val="none"/>
          <w:shd w:fill="auto" w:val="clear"/>
          <w:vertAlign w:val="baseline"/>
        </w:rPr>
        <w:sectPr>
          <w:pgSz w:h="25440" w:w="18000" w:orient="portrait"/>
          <w:pgMar w:bottom="0" w:top="820" w:left="1080" w:right="0" w:header="360" w:footer="360"/>
          <w:pgNumType w:start="1"/>
        </w:sectPr>
      </w:pPr>
      <w:r w:rsidDel="00000000" w:rsidR="00000000" w:rsidRPr="00000000">
        <w:rPr>
          <w:rtl w:val="0"/>
        </w:rPr>
      </w:r>
    </w:p>
    <w:p w:rsidR="00000000" w:rsidDel="00000000" w:rsidP="00000000" w:rsidRDefault="00000000" w:rsidRPr="00000000" w14:paraId="00000044">
      <w:pPr>
        <w:pStyle w:val="Heading1"/>
        <w:spacing w:line="254" w:lineRule="auto"/>
        <w:ind w:right="1593" w:firstLine="75"/>
        <w:rPr>
          <w:rFonts w:ascii="Libre Baskerville" w:cs="Libre Baskerville" w:eastAsia="Libre Baskerville" w:hAnsi="Libre Baskerville"/>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25" name=""/>
                <a:graphic>
                  <a:graphicData uri="http://schemas.microsoft.com/office/word/2010/wordprocessingShape">
                    <wps:wsp>
                      <wps:cNvSpPr/>
                      <wps:cNvPr id="4" name="Shape 4"/>
                      <wps:spPr>
                        <a:xfrm>
                          <a:off x="0" y="0"/>
                          <a:ext cx="10692000" cy="7560000"/>
                        </a:xfrm>
                        <a:custGeom>
                          <a:rect b="b" l="l" r="r" t="t"/>
                          <a:pathLst>
                            <a:path extrusionOk="0" h="16154400" w="11430000">
                              <a:moveTo>
                                <a:pt x="11430000" y="0"/>
                              </a:moveTo>
                              <a:lnTo>
                                <a:pt x="0" y="0"/>
                              </a:lnTo>
                              <a:lnTo>
                                <a:pt x="0" y="16154400"/>
                              </a:lnTo>
                              <a:lnTo>
                                <a:pt x="11430000" y="16154400"/>
                              </a:lnTo>
                              <a:lnTo>
                                <a:pt x="11430000" y="0"/>
                              </a:lnTo>
                              <a:close/>
                            </a:path>
                          </a:pathLst>
                        </a:custGeom>
                        <a:solidFill>
                          <a:srgbClr val="FBFAFF"/>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25"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11439525" cy="16163925"/>
                        </a:xfrm>
                        <a:prstGeom prst="rect"/>
                        <a:ln/>
                      </pic:spPr>
                    </pic:pic>
                  </a:graphicData>
                </a:graphic>
              </wp:anchor>
            </w:drawing>
          </mc:Fallback>
        </mc:AlternateContent>
      </w:r>
      <w:r w:rsidDel="00000000" w:rsidR="00000000" w:rsidRPr="00000000">
        <w:rPr>
          <w:rFonts w:ascii="Libre Baskerville" w:cs="Libre Baskerville" w:eastAsia="Libre Baskerville" w:hAnsi="Libre Baskerville"/>
          <w:color w:val="3f3ccf"/>
          <w:rtl w:val="0"/>
        </w:rPr>
        <w:t xml:space="preserve">Introducción: El Surgimiento de la IA y su Impacto</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 w:line="319" w:lineRule="auto"/>
        <w:ind w:left="75" w:right="1593" w:firstLine="0"/>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La inteligencia artificial (IA) ha emergido como una de las fuerzas tecnológicas más influyentes del siglo XXI, impulsada por avances significativos en hardware, algoritmos y la disponibilidad masiva de datos. Desde sus inicios como un campo de estudio académico, la IA ha evolucionado hasta convertirse en una herramienta omnipresente que permea diversos aspectos de nuestra vida cotidiana, desde los asistentes virtuales en nuestros teléfonos inteligentes hasta los sistemas de recomendación en plataformas de comercio electrónico.</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 w:line="319" w:lineRule="auto"/>
        <w:ind w:left="75" w:right="1301" w:firstLine="0"/>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El impacto de la IA se extiende a través de múltiples sectores, incluyendo la salud, la manufactura, las finanzas y el transporte. En el ámbito de la salud, la IA se utiliza para diagnosticar enfermedades, personalizar tratamientos y acelerar el descubrimiento de nuevos fármacos. En la manufactura, la IA impulsa la automatización de procesos, la optimización de la cadena de suministro y la mejora de la calidad del producto. En el sector financiero, la IA se emplea para detectar fraudes, evaluar riesgos crediticios y ofrecer servicios de asesoramiento financiero personalizados.</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 w:line="319" w:lineRule="auto"/>
        <w:ind w:left="75" w:right="1301" w:firstLine="0"/>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A pesar de los beneficios evidentes, el rápido avance de la IA también plantea importantes desafíos y preocupaciones. La automatización impulsada por la IA puede desplazar empleos, exacerbar las desigualdades económicas y plantear interrogantes sobre la necesidad de requalificar a la fuerza laboral. Los sesgos inherentes en los datos utilizados para entrenar modelos de IA pueden perpetuar y amplificar las discriminaciones existentes. Además, la creciente sofisticación de la IA plantea cuestiones fundamentales sobre la privacidad, la seguridad y la responsabilidad en el uso de esta tecnología.</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 w:line="319" w:lineRule="auto"/>
        <w:ind w:left="75" w:right="1196"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Este documento busca analizar de manera exhaustiva el surgimiento y el impacto de la IA, explorando tanto sus oportunidades como sus desafíos. A través de una perspectiva en "tonos fríos", pretendemos ofrecer una evaluación objetiva y equilibrada de esta tecnología transformadora, evitando tanto el entusiasmo desmedido como el pesimismo infundado. En las siguientes secciones, examinaremos los fundamentos teóricos de la IA, sus aplicaciones actuales en diversos sectores, los desafíos éticos que plantea, las tendencias futuras y sus implicaciones sociales y económicas.</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sectPr>
          <w:type w:val="nextPage"/>
          <w:pgSz w:h="25440" w:w="18000" w:orient="portrait"/>
          <w:pgMar w:bottom="0" w:top="820" w:left="1080" w:right="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8894444</wp:posOffset>
            </wp:positionH>
            <wp:positionV relativeFrom="paragraph">
              <wp:posOffset>205997</wp:posOffset>
            </wp:positionV>
            <wp:extent cx="1748124" cy="417576"/>
            <wp:effectExtent b="0" l="0" r="0" t="0"/>
            <wp:wrapTopAndBottom distB="0" distT="0"/>
            <wp:docPr id="3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748124" cy="417576"/>
                    </a:xfrm>
                    <a:prstGeom prst="rect"/>
                    <a:ln/>
                  </pic:spPr>
                </pic:pic>
              </a:graphicData>
            </a:graphic>
          </wp:anchor>
        </w:drawing>
      </w:r>
    </w:p>
    <w:p w:rsidR="00000000" w:rsidDel="00000000" w:rsidP="00000000" w:rsidRDefault="00000000" w:rsidRPr="00000000" w14:paraId="0000005F">
      <w:pPr>
        <w:pStyle w:val="Heading1"/>
        <w:spacing w:line="254" w:lineRule="auto"/>
        <w:ind w:firstLine="75"/>
        <w:rPr>
          <w:rFonts w:ascii="Libre Baskerville" w:cs="Libre Baskerville" w:eastAsia="Libre Baskerville" w:hAnsi="Libre Baskerville"/>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29" name=""/>
                <a:graphic>
                  <a:graphicData uri="http://schemas.microsoft.com/office/word/2010/wordprocessingShape">
                    <wps:wsp>
                      <wps:cNvSpPr/>
                      <wps:cNvPr id="8" name="Shape 8"/>
                      <wps:spPr>
                        <a:xfrm>
                          <a:off x="0" y="0"/>
                          <a:ext cx="10692000" cy="7560000"/>
                        </a:xfrm>
                        <a:custGeom>
                          <a:rect b="b" l="l" r="r" t="t"/>
                          <a:pathLst>
                            <a:path extrusionOk="0" h="16154400" w="11430000">
                              <a:moveTo>
                                <a:pt x="11430000" y="0"/>
                              </a:moveTo>
                              <a:lnTo>
                                <a:pt x="0" y="0"/>
                              </a:lnTo>
                              <a:lnTo>
                                <a:pt x="0" y="16154400"/>
                              </a:lnTo>
                              <a:lnTo>
                                <a:pt x="11430000" y="16154400"/>
                              </a:lnTo>
                              <a:lnTo>
                                <a:pt x="11430000" y="0"/>
                              </a:lnTo>
                              <a:close/>
                            </a:path>
                          </a:pathLst>
                        </a:custGeom>
                        <a:solidFill>
                          <a:srgbClr val="FBFAFF"/>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29"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11439525" cy="16163925"/>
                        </a:xfrm>
                        <a:prstGeom prst="rect"/>
                        <a:ln/>
                      </pic:spPr>
                    </pic:pic>
                  </a:graphicData>
                </a:graphic>
              </wp:anchor>
            </w:drawing>
          </mc:Fallback>
        </mc:AlternateContent>
      </w:r>
      <w:r w:rsidDel="00000000" w:rsidR="00000000" w:rsidRPr="00000000">
        <w:rPr>
          <w:rFonts w:ascii="Libre Baskerville" w:cs="Libre Baskerville" w:eastAsia="Libre Baskerville" w:hAnsi="Libre Baskerville"/>
          <w:color w:val="3f3ccf"/>
          <w:rtl w:val="0"/>
        </w:rPr>
        <w:t xml:space="preserve">Fundamentos Teóricos: Algoritmos y Aprendizaje Automático</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 w:line="319" w:lineRule="auto"/>
        <w:ind w:left="75" w:right="1301" w:firstLine="0"/>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La inteligencia artificial se basa en una variedad de algoritmos y técnicas de aprendizaje automático que permiten a las máquinas simular la inteligencia humana. En este contexto, el aprendizaje automático (ML) se destaca como un enfoque fundamental para el desarrollo de sistemas de IA capaces de aprender de los datos sin ser programados explícitamente. Los algoritmos de ML se dividen en tres categorías principales: aprendizaje supervisado, aprendizaje no supervisado y aprendizaje por refuerzo.</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 w:line="312" w:lineRule="auto"/>
        <w:ind w:left="75" w:right="1593" w:firstLine="0"/>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El aprendizaje supervisado implica entrenar un modelo utilizando datos etiquetados, donde cada ejemplo de entrenamiento consiste en una entrada y su correspondiente salida deseada. El objetivo del modelo es aprender a mapear las entradas a las salidas de manera precisa, lo que permite realizar predicciones o clasificaciones sobre nuevos datos no etiquetados. Los algoritmos de regresión y clasificación son ejemplos comunes de aprendizaje supervisado.</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 w:line="312" w:lineRule="auto"/>
        <w:ind w:left="75" w:right="1426" w:firstLine="0"/>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El aprendizaje no supervisado, por otro lado, se centra en descubrir patrones y estructuras ocultas en datos no etiquetados. En este caso, el modelo no recibe información sobre las salidas deseadas, sino que debe identificar relaciones y agrupaciones inherentes a los datos. Los algoritmos de clustering (agrupamiento) y reducción de dimensionalidad son ejemplos típicos de aprendizaje no supervisado.</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 w:line="312" w:lineRule="auto"/>
        <w:ind w:left="75" w:right="1593" w:hanging="0.9999999999999964"/>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El aprendizaje por refuerzo se basa en entrenar a un agente para que tome decisiones en un entorno dinámico con el objetivo de maximizar una recompensa acumulada a lo largo del tiempo. El agente aprende a través de la interacción con el entorno, recibiendo retroalimentación en forma de recompensas o castigos por sus acciones. Este enfoque es particularmente útil para resolver problemas de control y optimización, como la conducción autónoma y la planificación de rutas.</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 w:line="316" w:lineRule="auto"/>
        <w:ind w:left="75" w:right="1426" w:firstLine="0"/>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Además de estos paradigmas de aprendizaje, la IA también se basa en una variedad de algoritmos clásicos, como los algoritmos de búsqueda, los algoritmos de planificación y los sistemas basados en reglas. Estos algoritmos proporcionan la base para la resolución de problemas y la toma de decisiones en una amplia gama de aplicaciones de IA.</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 w:line="319" w:lineRule="auto"/>
        <w:ind w:left="75" w:right="1191"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La combinación de algoritmos clásicos y técnicas de aprendizaje automático permite a los sistemas de IA realizar tareas complejas que antes se consideraban exclusivas de la inteligencia humana. Sin embargo, es importante tener en cuenta que la elección del algoritmo adecuado depende del problema específico que se esté abordando y de las características de los datos disponibles.</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sectPr>
          <w:type w:val="nextPage"/>
          <w:pgSz w:h="25440" w:w="18000" w:orient="portrait"/>
          <w:pgMar w:bottom="0" w:top="820" w:left="1080" w:right="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8894444</wp:posOffset>
            </wp:positionH>
            <wp:positionV relativeFrom="paragraph">
              <wp:posOffset>242192</wp:posOffset>
            </wp:positionV>
            <wp:extent cx="1748124" cy="417576"/>
            <wp:effectExtent b="0" l="0" r="0" t="0"/>
            <wp:wrapTopAndBottom distB="0" distT="0"/>
            <wp:docPr id="3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748124" cy="417576"/>
                    </a:xfrm>
                    <a:prstGeom prst="rect"/>
                    <a:ln/>
                  </pic:spPr>
                </pic:pic>
              </a:graphicData>
            </a:graphic>
          </wp:anchor>
        </w:drawing>
      </w:r>
    </w:p>
    <w:p w:rsidR="00000000" w:rsidDel="00000000" w:rsidP="00000000" w:rsidRDefault="00000000" w:rsidRPr="00000000" w14:paraId="00000071">
      <w:pPr>
        <w:pStyle w:val="Heading1"/>
        <w:spacing w:line="254" w:lineRule="auto"/>
        <w:ind w:hanging="1"/>
        <w:rPr>
          <w:rFonts w:ascii="Libre Baskerville" w:cs="Libre Baskerville" w:eastAsia="Libre Baskerville" w:hAnsi="Libre Baskerville"/>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28" name=""/>
                <a:graphic>
                  <a:graphicData uri="http://schemas.microsoft.com/office/word/2010/wordprocessingShape">
                    <wps:wsp>
                      <wps:cNvSpPr/>
                      <wps:cNvPr id="7" name="Shape 7"/>
                      <wps:spPr>
                        <a:xfrm>
                          <a:off x="0" y="0"/>
                          <a:ext cx="10692000" cy="7560000"/>
                        </a:xfrm>
                        <a:custGeom>
                          <a:rect b="b" l="l" r="r" t="t"/>
                          <a:pathLst>
                            <a:path extrusionOk="0" h="16154400" w="11430000">
                              <a:moveTo>
                                <a:pt x="11430000" y="0"/>
                              </a:moveTo>
                              <a:lnTo>
                                <a:pt x="0" y="0"/>
                              </a:lnTo>
                              <a:lnTo>
                                <a:pt x="0" y="16154400"/>
                              </a:lnTo>
                              <a:lnTo>
                                <a:pt x="11430000" y="16154400"/>
                              </a:lnTo>
                              <a:lnTo>
                                <a:pt x="11430000" y="0"/>
                              </a:lnTo>
                              <a:close/>
                            </a:path>
                          </a:pathLst>
                        </a:custGeom>
                        <a:solidFill>
                          <a:srgbClr val="FBFAFF"/>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28"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11439525" cy="16163925"/>
                        </a:xfrm>
                        <a:prstGeom prst="rect"/>
                        <a:ln/>
                      </pic:spPr>
                    </pic:pic>
                  </a:graphicData>
                </a:graphic>
              </wp:anchor>
            </w:drawing>
          </mc:Fallback>
        </mc:AlternateContent>
      </w:r>
      <w:r w:rsidDel="00000000" w:rsidR="00000000" w:rsidRPr="00000000">
        <w:rPr>
          <w:rFonts w:ascii="Libre Baskerville" w:cs="Libre Baskerville" w:eastAsia="Libre Baskerville" w:hAnsi="Libre Baskerville"/>
          <w:color w:val="3f3ccf"/>
          <w:rtl w:val="0"/>
        </w:rPr>
        <w:t xml:space="preserve">Aplicaciones Actuales: Casos de Uso en Diversos Sectores</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 w:line="321" w:lineRule="auto"/>
        <w:ind w:left="75" w:right="1301" w:firstLine="0"/>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La inteligencia artificial ha encontrado una amplia gama de aplicaciones en diversos sectores, transformando la forma en que las empresas operan y cómo las personas interactúan con el mundo. A continuación, se presentan algunos casos de uso destacados:</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330" w:line="309" w:lineRule="auto"/>
        <w:ind w:left="604" w:right="1191" w:hanging="485"/>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000000"/>
          <w:sz w:val="36.66666666666667"/>
          <w:szCs w:val="36.66666666666667"/>
          <w:u w:val="none"/>
          <w:shd w:fill="auto" w:val="clear"/>
          <w:vertAlign w:val="superscript"/>
        </w:rPr>
        <w:drawing>
          <wp:inline distB="0" distT="0" distL="0" distR="0">
            <wp:extent cx="76200" cy="76200"/>
            <wp:effectExtent b="0" l="0" r="0" t="0"/>
            <wp:docPr id="3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76200" cy="76200"/>
                    </a:xfrm>
                    <a:prstGeom prst="rect"/>
                    <a:ln/>
                  </pic:spPr>
                </pic:pic>
              </a:graphicData>
            </a:graphic>
          </wp:inline>
        </w:drawing>
      </w:r>
      <w:r w:rsidDel="00000000" w:rsidR="00000000" w:rsidRPr="00000000">
        <w:rPr>
          <w:rFonts w:ascii="Open Sans" w:cs="Open Sans" w:eastAsia="Open Sans" w:hAnsi="Open Sans"/>
          <w:i w:val="0"/>
          <w:smallCaps w:val="0"/>
          <w:strike w:val="0"/>
          <w:color w:val="000000"/>
          <w:sz w:val="20"/>
          <w:szCs w:val="20"/>
          <w:u w:val="none"/>
          <w:shd w:fill="auto" w:val="clear"/>
          <w:vertAlign w:val="baseline"/>
          <w:rtl w:val="0"/>
        </w:rPr>
        <w:tab/>
      </w: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Salud: La IA se utiliza para el diagnóstico de enfermedades, la planificación de tratamientos personalizados, el descubrimiento de fármacos, la monitorización remota de pacientes y la gestión eficiente de hospitales. Los sistemas de IA pueden analizar imágenes médicas para detectar anomalías, predecir el riesgo de enfermedades y personalizar planes de tratamiento basados en las características individuales de cada paciente.</w: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90" w:line="312" w:lineRule="auto"/>
        <w:ind w:left="604" w:right="1301" w:hanging="485"/>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000000"/>
          <w:sz w:val="36.66666666666667"/>
          <w:szCs w:val="36.66666666666667"/>
          <w:u w:val="none"/>
          <w:shd w:fill="auto" w:val="clear"/>
          <w:vertAlign w:val="superscript"/>
        </w:rPr>
        <w:drawing>
          <wp:inline distB="0" distT="0" distL="0" distR="0">
            <wp:extent cx="76200" cy="76200"/>
            <wp:effectExtent b="0" l="0" r="0" t="0"/>
            <wp:docPr id="3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76200" cy="76200"/>
                    </a:xfrm>
                    <a:prstGeom prst="rect"/>
                    <a:ln/>
                  </pic:spPr>
                </pic:pic>
              </a:graphicData>
            </a:graphic>
          </wp:inline>
        </w:drawing>
      </w:r>
      <w:r w:rsidDel="00000000" w:rsidR="00000000" w:rsidRPr="00000000">
        <w:rPr>
          <w:rFonts w:ascii="Open Sans" w:cs="Open Sans" w:eastAsia="Open Sans" w:hAnsi="Open Sans"/>
          <w:i w:val="0"/>
          <w:smallCaps w:val="0"/>
          <w:strike w:val="0"/>
          <w:color w:val="000000"/>
          <w:sz w:val="20"/>
          <w:szCs w:val="20"/>
          <w:u w:val="none"/>
          <w:shd w:fill="auto" w:val="clear"/>
          <w:vertAlign w:val="baseline"/>
          <w:rtl w:val="0"/>
        </w:rPr>
        <w:tab/>
      </w: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Finanzas: La IA se emplea para la detección de fraudes, la evaluación de riesgos crediticios, el análisis de mercados financieros, el asesoramiento financiero automatizado y la optimización de carteras de inversión. Los algoritmos de IA pueden identificar patrones sospechosos en transacciones financieras, predecir el comportamiento del mercado y ofrecer recomendaciones de inversión personalizadas.</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83" w:line="309" w:lineRule="auto"/>
        <w:ind w:left="604" w:right="1593" w:hanging="485"/>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000000"/>
          <w:sz w:val="36.66666666666667"/>
          <w:szCs w:val="36.66666666666667"/>
          <w:u w:val="none"/>
          <w:shd w:fill="auto" w:val="clear"/>
          <w:vertAlign w:val="superscript"/>
        </w:rPr>
        <w:drawing>
          <wp:inline distB="0" distT="0" distL="0" distR="0">
            <wp:extent cx="76200" cy="76200"/>
            <wp:effectExtent b="0" l="0" r="0" t="0"/>
            <wp:docPr id="3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76200" cy="76200"/>
                    </a:xfrm>
                    <a:prstGeom prst="rect"/>
                    <a:ln/>
                  </pic:spPr>
                </pic:pic>
              </a:graphicData>
            </a:graphic>
          </wp:inline>
        </w:drawing>
      </w:r>
      <w:r w:rsidDel="00000000" w:rsidR="00000000" w:rsidRPr="00000000">
        <w:rPr>
          <w:rFonts w:ascii="Open Sans" w:cs="Open Sans" w:eastAsia="Open Sans" w:hAnsi="Open Sans"/>
          <w:i w:val="0"/>
          <w:smallCaps w:val="0"/>
          <w:strike w:val="0"/>
          <w:color w:val="000000"/>
          <w:sz w:val="20"/>
          <w:szCs w:val="20"/>
          <w:u w:val="none"/>
          <w:shd w:fill="auto" w:val="clear"/>
          <w:vertAlign w:val="baseline"/>
          <w:rtl w:val="0"/>
        </w:rPr>
        <w:tab/>
      </w: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Manufactura: La IA impulsa la automatización de procesos, la optimización de la cadena de suministro, la mejora de la calidad del producto y el mantenimiento predictivo de equipos. Los sistemas de IA pueden controlar robots y maquinaria en líneas de producción, predecir fallos en equipos y optimizar la gestión de inventarios.</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94" w:line="306.99999999999994" w:lineRule="auto"/>
        <w:ind w:left="604" w:right="1191" w:hanging="485"/>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000000"/>
          <w:sz w:val="36.66666666666667"/>
          <w:szCs w:val="36.66666666666667"/>
          <w:u w:val="none"/>
          <w:shd w:fill="auto" w:val="clear"/>
          <w:vertAlign w:val="superscript"/>
        </w:rPr>
        <w:drawing>
          <wp:inline distB="0" distT="0" distL="0" distR="0">
            <wp:extent cx="76200" cy="76200"/>
            <wp:effectExtent b="0" l="0" r="0" t="0"/>
            <wp:docPr id="3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76200" cy="76200"/>
                    </a:xfrm>
                    <a:prstGeom prst="rect"/>
                    <a:ln/>
                  </pic:spPr>
                </pic:pic>
              </a:graphicData>
            </a:graphic>
          </wp:inline>
        </w:drawing>
      </w:r>
      <w:r w:rsidDel="00000000" w:rsidR="00000000" w:rsidRPr="00000000">
        <w:rPr>
          <w:rFonts w:ascii="Open Sans" w:cs="Open Sans" w:eastAsia="Open Sans" w:hAnsi="Open Sans"/>
          <w:i w:val="0"/>
          <w:smallCaps w:val="0"/>
          <w:strike w:val="0"/>
          <w:color w:val="000000"/>
          <w:sz w:val="20"/>
          <w:szCs w:val="20"/>
          <w:u w:val="none"/>
          <w:shd w:fill="auto" w:val="clear"/>
          <w:vertAlign w:val="baseline"/>
          <w:rtl w:val="0"/>
        </w:rPr>
        <w:tab/>
      </w: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Transporte: La IA se utiliza para el desarrollo de vehículos autónomos, la optimización de rutas de transporte, la gestión del tráfico y la mejora de la seguridad vial. Los sistemas de IA pueden analizar datos de sensores y cámaras para tomar decisiones de conducción en tiempo real, optimizar el flujo de tráfico y predecir congestiones.</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94" w:line="309" w:lineRule="auto"/>
        <w:ind w:left="604" w:right="1301" w:hanging="485"/>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000000"/>
          <w:sz w:val="36.66666666666667"/>
          <w:szCs w:val="36.66666666666667"/>
          <w:u w:val="none"/>
          <w:shd w:fill="auto" w:val="clear"/>
          <w:vertAlign w:val="superscript"/>
        </w:rPr>
        <w:drawing>
          <wp:inline distB="0" distT="0" distL="0" distR="0">
            <wp:extent cx="76200" cy="76200"/>
            <wp:effectExtent b="0" l="0" r="0" t="0"/>
            <wp:docPr id="3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76200" cy="76200"/>
                    </a:xfrm>
                    <a:prstGeom prst="rect"/>
                    <a:ln/>
                  </pic:spPr>
                </pic:pic>
              </a:graphicData>
            </a:graphic>
          </wp:inline>
        </w:drawing>
      </w:r>
      <w:r w:rsidDel="00000000" w:rsidR="00000000" w:rsidRPr="00000000">
        <w:rPr>
          <w:rFonts w:ascii="Open Sans" w:cs="Open Sans" w:eastAsia="Open Sans" w:hAnsi="Open Sans"/>
          <w:i w:val="0"/>
          <w:smallCaps w:val="0"/>
          <w:strike w:val="0"/>
          <w:color w:val="000000"/>
          <w:sz w:val="20"/>
          <w:szCs w:val="20"/>
          <w:u w:val="none"/>
          <w:shd w:fill="auto" w:val="clear"/>
          <w:vertAlign w:val="baseline"/>
          <w:rtl w:val="0"/>
        </w:rPr>
        <w:tab/>
      </w: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Comercio electrónico: La IA se emplea para la recomendación de productos, la personalización de la experiencia del cliente, la detección de fraudes y la gestión de la cadena de suministro. Los algoritmos de IA pueden analizar el comportamiento del cliente para ofrecer recomendaciones de productos relevantes, personalizar ofertas y promociones, y detectar transacciones fraudulentas.</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 w:line="316" w:lineRule="auto"/>
        <w:ind w:left="75" w:right="1173"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Estos son solo algunos ejemplos de las numerosas aplicaciones de la IA en diversos sectores. A medida que la tecnología continúa avanzando, se espera que la IA desempeñe un papel aún mayor en la transformación de la economía y la sociedad.</w: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sectPr>
          <w:type w:val="nextPage"/>
          <w:pgSz w:h="25440" w:w="18000" w:orient="portrait"/>
          <w:pgMar w:bottom="0" w:top="820" w:left="1080" w:right="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8894444</wp:posOffset>
            </wp:positionH>
            <wp:positionV relativeFrom="paragraph">
              <wp:posOffset>228857</wp:posOffset>
            </wp:positionV>
            <wp:extent cx="1748124" cy="417576"/>
            <wp:effectExtent b="0" l="0" r="0" t="0"/>
            <wp:wrapTopAndBottom distB="0" distT="0"/>
            <wp:docPr id="4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748124" cy="417576"/>
                    </a:xfrm>
                    <a:prstGeom prst="rect"/>
                    <a:ln/>
                  </pic:spPr>
                </pic:pic>
              </a:graphicData>
            </a:graphic>
          </wp:anchor>
        </w:drawing>
      </w:r>
    </w:p>
    <w:p w:rsidR="00000000" w:rsidDel="00000000" w:rsidP="00000000" w:rsidRDefault="00000000" w:rsidRPr="00000000" w14:paraId="00000086">
      <w:pPr>
        <w:pStyle w:val="Heading1"/>
        <w:spacing w:line="254" w:lineRule="auto"/>
        <w:ind w:firstLine="75"/>
        <w:rPr>
          <w:rFonts w:ascii="Libre Baskerville" w:cs="Libre Baskerville" w:eastAsia="Libre Baskerville" w:hAnsi="Libre Baskerville"/>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30" name=""/>
                <a:graphic>
                  <a:graphicData uri="http://schemas.microsoft.com/office/word/2010/wordprocessingShape">
                    <wps:wsp>
                      <wps:cNvSpPr/>
                      <wps:cNvPr id="9" name="Shape 9"/>
                      <wps:spPr>
                        <a:xfrm>
                          <a:off x="0" y="0"/>
                          <a:ext cx="10692000" cy="7560000"/>
                        </a:xfrm>
                        <a:custGeom>
                          <a:rect b="b" l="l" r="r" t="t"/>
                          <a:pathLst>
                            <a:path extrusionOk="0" h="16154400" w="11430000">
                              <a:moveTo>
                                <a:pt x="11430000" y="0"/>
                              </a:moveTo>
                              <a:lnTo>
                                <a:pt x="0" y="0"/>
                              </a:lnTo>
                              <a:lnTo>
                                <a:pt x="0" y="16154400"/>
                              </a:lnTo>
                              <a:lnTo>
                                <a:pt x="11430000" y="16154400"/>
                              </a:lnTo>
                              <a:lnTo>
                                <a:pt x="11430000" y="0"/>
                              </a:lnTo>
                              <a:close/>
                            </a:path>
                          </a:pathLst>
                        </a:custGeom>
                        <a:solidFill>
                          <a:srgbClr val="FBFAFF"/>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30"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11439525" cy="16163925"/>
                        </a:xfrm>
                        <a:prstGeom prst="rect"/>
                        <a:ln/>
                      </pic:spPr>
                    </pic:pic>
                  </a:graphicData>
                </a:graphic>
              </wp:anchor>
            </w:drawing>
          </mc:Fallback>
        </mc:AlternateContent>
      </w:r>
      <w:r w:rsidDel="00000000" w:rsidR="00000000" w:rsidRPr="00000000">
        <w:rPr>
          <w:rFonts w:ascii="Libre Baskerville" w:cs="Libre Baskerville" w:eastAsia="Libre Baskerville" w:hAnsi="Libre Baskerville"/>
          <w:color w:val="3f3ccf"/>
          <w:rtl w:val="0"/>
        </w:rPr>
        <w:t xml:space="preserve">Desafíos Éticos: Sesgos, Privacidad y Responsabilidad</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 w:line="319" w:lineRule="auto"/>
        <w:ind w:left="75" w:right="1195" w:firstLine="0"/>
        <w:jc w:val="both"/>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A medida que la inteligencia artificial se integra cada vez más en nuestras vidas, es crucial abordar los desafíos éticos que plantea. Estos desafíos incluyen los sesgos en los datos y algoritmos, la protección de la privacidad de los individuos y la determinación de la responsabilidad en caso de errores o daños causados por sistemas de IA.</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 w:line="312" w:lineRule="auto"/>
        <w:ind w:left="75" w:right="1191" w:firstLine="0"/>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Los sesgos en los datos utilizados para entrenar modelos de IA pueden llevar a resultados discriminatorios y perjudiciales. Si los datos de entrenamiento reflejan prejuicios sociales o culturales, el modelo de IA aprenderá a perpetuar y amplificar esos prejuicios. Por ejemplo, un sistema de reconocimiento facial entrenado principalmente con imágenes de personas de una determinada raza puede tener dificultades para reconocer a personas de otras razas.</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 w:line="312" w:lineRule="auto"/>
        <w:ind w:left="75" w:right="1426" w:firstLine="0"/>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La privacidad es otro desafío ético importante. Los sistemas de IA a menudo requieren grandes cantidades de datos personales para funcionar correctamente. La recopilación, el almacenamiento y el uso de estos datos pueden plantear serias preocupaciones sobre la privacidad de los individuos. Es fundamental establecer regulaciones y salvaguardias que protejan la privacidad de los datos personales y limiten el acceso no autorizado a ellos.</w: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 w:line="309" w:lineRule="auto"/>
        <w:ind w:left="75" w:right="1191" w:firstLine="0"/>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La responsabilidad es un desafío particularmente complejo. Cuando un sistema de IA comete un error o causa un daño, ¿quién es responsable? ¿El desarrollador del sistema, el usuario o el propio sistema de IA? La determinación de la responsabilidad es esencial para garantizar que los sistemas de IA se utilicen de manera segura y ética. Se necesitan marcos legales y regulatorios claros para abordar esta cuestión.</w:t>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 w:line="319" w:lineRule="auto"/>
        <w:ind w:left="75" w:right="1301" w:firstLine="0"/>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Además de estos desafíos específicos, existen otras preocupaciones éticas relacionadas con la IA, como el impacto en el empleo, la autonomía de los sistemas de IA y el potencial para el uso malicioso de la tecnología. Es fundamental que los gobiernos, las empresas y la sociedad en general trabajen juntos para abordar estos desafíos y garantizar que la IA se desarrolle y se utilice de manera responsable.</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 w:line="321" w:lineRule="auto"/>
        <w:ind w:left="75" w:right="1301"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La transparencia, la rendición de cuentas y la equidad son principios clave que deben guiar el desarrollo y la implementación de la IA. Al abordar los desafíos éticos de manera proactiva, podemos maximizar los beneficios de la IA y minimizar sus riesgos.</w: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sectPr>
          <w:type w:val="nextPage"/>
          <w:pgSz w:h="25440" w:w="18000" w:orient="portrait"/>
          <w:pgMar w:bottom="0" w:top="820" w:left="1080" w:right="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8894444</wp:posOffset>
            </wp:positionH>
            <wp:positionV relativeFrom="paragraph">
              <wp:posOffset>291101</wp:posOffset>
            </wp:positionV>
            <wp:extent cx="1748124" cy="417576"/>
            <wp:effectExtent b="0" l="0" r="0" t="0"/>
            <wp:wrapTopAndBottom distB="0" distT="0"/>
            <wp:docPr id="4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748124" cy="417576"/>
                    </a:xfrm>
                    <a:prstGeom prst="rect"/>
                    <a:ln/>
                  </pic:spPr>
                </pic:pic>
              </a:graphicData>
            </a:graphic>
          </wp:anchor>
        </w:drawing>
      </w:r>
    </w:p>
    <w:p w:rsidR="00000000" w:rsidDel="00000000" w:rsidP="00000000" w:rsidRDefault="00000000" w:rsidRPr="00000000" w14:paraId="0000009C">
      <w:pPr>
        <w:pStyle w:val="Heading1"/>
        <w:spacing w:line="254" w:lineRule="auto"/>
        <w:ind w:firstLine="75"/>
        <w:rPr>
          <w:rFonts w:ascii="Libre Baskerville" w:cs="Libre Baskerville" w:eastAsia="Libre Baskerville" w:hAnsi="Libre Baskerville"/>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23" name=""/>
                <a:graphic>
                  <a:graphicData uri="http://schemas.microsoft.com/office/word/2010/wordprocessingShape">
                    <wps:wsp>
                      <wps:cNvSpPr/>
                      <wps:cNvPr id="2" name="Shape 2"/>
                      <wps:spPr>
                        <a:xfrm>
                          <a:off x="0" y="0"/>
                          <a:ext cx="10692000" cy="7560000"/>
                        </a:xfrm>
                        <a:custGeom>
                          <a:rect b="b" l="l" r="r" t="t"/>
                          <a:pathLst>
                            <a:path extrusionOk="0" h="16154400" w="11430000">
                              <a:moveTo>
                                <a:pt x="11430000" y="0"/>
                              </a:moveTo>
                              <a:lnTo>
                                <a:pt x="0" y="0"/>
                              </a:lnTo>
                              <a:lnTo>
                                <a:pt x="0" y="16154400"/>
                              </a:lnTo>
                              <a:lnTo>
                                <a:pt x="11430000" y="16154400"/>
                              </a:lnTo>
                              <a:lnTo>
                                <a:pt x="11430000" y="0"/>
                              </a:lnTo>
                              <a:close/>
                            </a:path>
                          </a:pathLst>
                        </a:custGeom>
                        <a:solidFill>
                          <a:srgbClr val="FBFAFF"/>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23"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11439525" cy="16163925"/>
                        </a:xfrm>
                        <a:prstGeom prst="rect"/>
                        <a:ln/>
                      </pic:spPr>
                    </pic:pic>
                  </a:graphicData>
                </a:graphic>
              </wp:anchor>
            </w:drawing>
          </mc:Fallback>
        </mc:AlternateContent>
      </w:r>
      <w:r w:rsidDel="00000000" w:rsidR="00000000" w:rsidRPr="00000000">
        <w:rPr>
          <w:rFonts w:ascii="Libre Baskerville" w:cs="Libre Baskerville" w:eastAsia="Libre Baskerville" w:hAnsi="Libre Baskerville"/>
          <w:color w:val="3f3ccf"/>
          <w:rtl w:val="0"/>
        </w:rPr>
        <w:t xml:space="preserve">El Futuro de la IA: Tendencias y Posibles Escenarios</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 w:line="295" w:lineRule="auto"/>
        <w:ind w:left="75" w:right="1191" w:firstLine="0"/>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El futuro de la inteligencia artificial es incierto, pero existen algunas tendencias claras que sugieren posibles escenarios. Una de las tendencias más importantes es el continuo avance en el aprendizaje profundo (deep learning), una técnica de aprendizaje automático que ha demostrado ser particularmente eficaz en tareas como el reconocimiento de imágenes, el procesamiento del lenguaje natural y la traducción automática.</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 w:line="309" w:lineRule="auto"/>
        <w:ind w:left="75" w:right="1173" w:firstLine="0"/>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Otra tendencia importante es el desarrollo de la IA explicable (explainable AI), que se centra en hacer que los sistemas de IA sean más transparentes y comprensibles para los humanos. La IA explicable es esencial para garantizar la confianza y la aceptación de la IA, especialmente en aplicaciones críticas como la salud y las finanzas.</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 w:line="306.99999999999994" w:lineRule="auto"/>
        <w:ind w:left="75" w:right="1191" w:firstLine="0"/>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El edge computing (computación en el borde) es otra tendencia que está ganando impulso. El edge computing implica procesar datos cerca de la fuente de origen, en lugar de enviarlos a un centro de datos centralizado. Esto puede mejorar la eficiencia, la velocidad y la privacidad de las aplicaciones de IA.</w: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 w:line="306.99999999999994" w:lineRule="auto"/>
        <w:ind w:left="75" w:right="1253" w:firstLine="0"/>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En cuanto a los posibles escenarios futuros, algunos expertos predicen que la IA alcanzará la inteligencia general artificial (AGI), un nivel de inteligencia similar al de los humanos. Si esto ocurre, la IA podría tener un impacto transformador en la sociedad, resolviendo problemas complejos y creando nuevas oportunidades. Sin embargo, también plantea riesgos significativos, como la pérdida de control humano sobre la tecnología.</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 w:line="309" w:lineRule="auto"/>
        <w:ind w:left="75" w:right="1301" w:firstLine="0"/>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Otros escenarios posibles incluyen el desarrollo de la IA súperinteligente, un nivel de inteligencia que supera con creces la de los humanos. Si esto ocurre, la IA podría tomar decisiones que tengan consecuencias impredecibles. Es fundamental que seamos conscientes de estos riesgos y que trabajemos para garantizar que la IA se desarrolle de manera segura y responsable.</w:t>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 w:line="316" w:lineRule="auto"/>
        <w:ind w:left="75" w:right="1301"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Independientemente del escenario que se materialice, es evidente que la IA desempeñará un papel cada vez más importante en el futuro. Es fundamental que los gobiernos, las empresas y la sociedad en general se preparen para este futuro, invirtiendo en investigación, educación y regulación.</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sectPr>
          <w:type w:val="nextPage"/>
          <w:pgSz w:h="25440" w:w="18000" w:orient="portrait"/>
          <w:pgMar w:bottom="0" w:top="820" w:left="1080" w:right="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8894444</wp:posOffset>
            </wp:positionH>
            <wp:positionV relativeFrom="paragraph">
              <wp:posOffset>206632</wp:posOffset>
            </wp:positionV>
            <wp:extent cx="1748124" cy="417576"/>
            <wp:effectExtent b="0" l="0" r="0" t="0"/>
            <wp:wrapTopAndBottom distB="0" distT="0"/>
            <wp:docPr id="4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748124" cy="417576"/>
                    </a:xfrm>
                    <a:prstGeom prst="rect"/>
                    <a:ln/>
                  </pic:spPr>
                </pic:pic>
              </a:graphicData>
            </a:graphic>
          </wp:anchor>
        </w:drawing>
      </w:r>
    </w:p>
    <w:p w:rsidR="00000000" w:rsidDel="00000000" w:rsidP="00000000" w:rsidRDefault="00000000" w:rsidRPr="00000000" w14:paraId="000000B9">
      <w:pPr>
        <w:pStyle w:val="Heading1"/>
        <w:spacing w:line="256" w:lineRule="auto"/>
        <w:ind w:right="1593" w:firstLine="75"/>
        <w:rPr>
          <w:rFonts w:ascii="Libre Baskerville" w:cs="Libre Baskerville" w:eastAsia="Libre Baskerville" w:hAnsi="Libre Baskerville"/>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24" name=""/>
                <a:graphic>
                  <a:graphicData uri="http://schemas.microsoft.com/office/word/2010/wordprocessingShape">
                    <wps:wsp>
                      <wps:cNvSpPr/>
                      <wps:cNvPr id="3" name="Shape 3"/>
                      <wps:spPr>
                        <a:xfrm>
                          <a:off x="0" y="0"/>
                          <a:ext cx="10692000" cy="7560000"/>
                        </a:xfrm>
                        <a:custGeom>
                          <a:rect b="b" l="l" r="r" t="t"/>
                          <a:pathLst>
                            <a:path extrusionOk="0" h="16154400" w="11430000">
                              <a:moveTo>
                                <a:pt x="11430000" y="0"/>
                              </a:moveTo>
                              <a:lnTo>
                                <a:pt x="0" y="0"/>
                              </a:lnTo>
                              <a:lnTo>
                                <a:pt x="0" y="16154400"/>
                              </a:lnTo>
                              <a:lnTo>
                                <a:pt x="11430000" y="16154400"/>
                              </a:lnTo>
                              <a:lnTo>
                                <a:pt x="11430000" y="0"/>
                              </a:lnTo>
                              <a:close/>
                            </a:path>
                          </a:pathLst>
                        </a:custGeom>
                        <a:solidFill>
                          <a:srgbClr val="FBFAFF"/>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24"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11439525" cy="16163925"/>
                        </a:xfrm>
                        <a:prstGeom prst="rect"/>
                        <a:ln/>
                      </pic:spPr>
                    </pic:pic>
                  </a:graphicData>
                </a:graphic>
              </wp:anchor>
            </w:drawing>
          </mc:Fallback>
        </mc:AlternateContent>
      </w:r>
      <w:r w:rsidDel="00000000" w:rsidR="00000000" w:rsidRPr="00000000">
        <w:rPr>
          <w:rFonts w:ascii="Libre Baskerville" w:cs="Libre Baskerville" w:eastAsia="Libre Baskerville" w:hAnsi="Libre Baskerville"/>
          <w:color w:val="3f3ccf"/>
          <w:rtl w:val="0"/>
        </w:rPr>
        <w:t xml:space="preserve">Implicaciones Sociales y Económicas: Transformación del Mundo Laboral</w:t>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 w:line="319" w:lineRule="auto"/>
        <w:ind w:left="75" w:right="1301" w:firstLine="0"/>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La inteligencia artificial tiene el potencial de transformar profundamente el mundo laboral, automatizando tareas repetitivas y mejorando la productividad. Sin embargo, esta transformación también plantea importantes desafíos sociales y económicos, incluyendo la pérdida de empleos y la necesidad de requalificar a la fuerza laboral.</w:t>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 w:line="306.99999999999994" w:lineRule="auto"/>
        <w:ind w:left="75" w:right="1301" w:firstLine="0"/>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La automatización impulsada por la IA puede desplazar empleos en una variedad de sectores, incluyendo la manufactura, el transporte, la administración y el servicio al cliente. A medida que las máquinas se vuelven más capaces de realizar tareas que antes requerían la inteligencia humana, muchos trabajadores corren el riesgo de perder sus empleos.</w:t>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 w:line="319" w:lineRule="auto"/>
        <w:ind w:left="75" w:right="1593" w:firstLine="0"/>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Sin embargo, la IA también puede crear nuevos empleos. La IA requiere expertos para diseñar, desarrollar, implementar y mantener los sistemas de IA. Además, la IA puede aumentar la productividad, lo que puede conducir a un crecimiento económico y la creación de nuevos empleos en otros sectores.</w:t>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 w:line="306.99999999999994" w:lineRule="auto"/>
        <w:ind w:left="75" w:right="1301" w:firstLine="0"/>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Para mitigar los efectos negativos de la automatización y aprovechar las oportunidades que ofrece la IA, es fundamental invertir en la requalificación de la fuerza laboral. Los trabajadores necesitan adquirir nuevas habilidades para adaptarse a los cambios en el mercado laboral. Esto puede incluir la capacitación en habilidades técnicas, como la programación y el análisis de datos, así como habilidades blandas, como la creatividad, la resolución de problemas y la comunicación.</w:t>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 w:line="316" w:lineRule="auto"/>
        <w:ind w:left="75" w:right="1191" w:firstLine="0"/>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Además de la requalificación de la fuerza laboral, es importante considerar políticas sociales y económicas que ayuden a los trabajadores que pierden sus empleos debido a la automatización. Esto puede incluir el seguro de desempleo, la asistencia social y los programas de empleo. También es importante abordar las desigualdades económicas que pueden exacerbarse por la automatización.</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 w:line="319" w:lineRule="auto"/>
        <w:ind w:left="75" w:right="1191"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La transformación del mundo laboral impulsada por la IA es un proceso complejo que requiere una cuidadosa planificación y gestión. Al invertir en la requalificación de la fuerza laboral y al implementar políticas sociales y económicas apropiadas, podemos garantizar que la IA beneficie a todos y no solo a unos pocos.</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sectPr>
          <w:type w:val="nextPage"/>
          <w:pgSz w:h="25440" w:w="18000" w:orient="portrait"/>
          <w:pgMar w:bottom="0" w:top="820" w:left="1080" w:right="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8894444</wp:posOffset>
            </wp:positionH>
            <wp:positionV relativeFrom="paragraph">
              <wp:posOffset>314582</wp:posOffset>
            </wp:positionV>
            <wp:extent cx="1748124" cy="417576"/>
            <wp:effectExtent b="0" l="0" r="0" t="0"/>
            <wp:wrapTopAndBottom distB="0" distT="0"/>
            <wp:docPr id="3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748124" cy="417576"/>
                    </a:xfrm>
                    <a:prstGeom prst="rect"/>
                    <a:ln/>
                  </pic:spPr>
                </pic:pic>
              </a:graphicData>
            </a:graphic>
          </wp:anchor>
        </w:drawing>
      </w:r>
    </w:p>
    <w:p w:rsidR="00000000" w:rsidDel="00000000" w:rsidP="00000000" w:rsidRDefault="00000000" w:rsidRPr="00000000" w14:paraId="000000CF">
      <w:pPr>
        <w:pStyle w:val="Heading1"/>
        <w:spacing w:line="256" w:lineRule="auto"/>
        <w:ind w:right="1696" w:firstLine="75"/>
        <w:rPr>
          <w:rFonts w:ascii="Libre Baskerville" w:cs="Libre Baskerville" w:eastAsia="Libre Baskerville" w:hAnsi="Libre Baskerville"/>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27" name=""/>
                <a:graphic>
                  <a:graphicData uri="http://schemas.microsoft.com/office/word/2010/wordprocessingShape">
                    <wps:wsp>
                      <wps:cNvSpPr/>
                      <wps:cNvPr id="6" name="Shape 6"/>
                      <wps:spPr>
                        <a:xfrm>
                          <a:off x="0" y="0"/>
                          <a:ext cx="10692000" cy="7560000"/>
                        </a:xfrm>
                        <a:custGeom>
                          <a:rect b="b" l="l" r="r" t="t"/>
                          <a:pathLst>
                            <a:path extrusionOk="0" h="16154400" w="11430000">
                              <a:moveTo>
                                <a:pt x="11430000" y="0"/>
                              </a:moveTo>
                              <a:lnTo>
                                <a:pt x="0" y="0"/>
                              </a:lnTo>
                              <a:lnTo>
                                <a:pt x="0" y="16154400"/>
                              </a:lnTo>
                              <a:lnTo>
                                <a:pt x="11430000" y="16154400"/>
                              </a:lnTo>
                              <a:lnTo>
                                <a:pt x="11430000" y="0"/>
                              </a:lnTo>
                              <a:close/>
                            </a:path>
                          </a:pathLst>
                        </a:custGeom>
                        <a:solidFill>
                          <a:srgbClr val="FBFAFF"/>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27"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11439525" cy="16163925"/>
                        </a:xfrm>
                        <a:prstGeom prst="rect"/>
                        <a:ln/>
                      </pic:spPr>
                    </pic:pic>
                  </a:graphicData>
                </a:graphic>
              </wp:anchor>
            </w:drawing>
          </mc:Fallback>
        </mc:AlternateContent>
      </w:r>
      <w:r w:rsidDel="00000000" w:rsidR="00000000" w:rsidRPr="00000000">
        <w:rPr>
          <w:rFonts w:ascii="Libre Baskerville" w:cs="Libre Baskerville" w:eastAsia="Libre Baskerville" w:hAnsi="Libre Baskerville"/>
          <w:color w:val="3f3ccf"/>
          <w:rtl w:val="0"/>
        </w:rPr>
        <w:t xml:space="preserve">Conclusión: La IA como Herramienta para el Progreso Humano</w:t>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 w:line="319" w:lineRule="auto"/>
        <w:ind w:left="75" w:right="1301" w:firstLine="0"/>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La inteligencia artificial es una tecnología poderosa que tiene el potencial de transformar profundamente la sociedad y la economía. Si se desarrolla y se utiliza de manera responsable, la IA puede ser una herramienta valiosa para el progreso humano, resolviendo problemas complejos, creando nuevas oportunidades y mejorando la calidad de vida.</w:t>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 w:line="316" w:lineRule="auto"/>
        <w:ind w:left="75" w:right="1426" w:firstLine="0"/>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Sin embargo, es fundamental que seamos conscientes de los desafíos éticos, sociales y económicos que plantea la IA. Los sesgos en los datos y algoritmos, la protección de la privacidad, la responsabilidad en caso de errores y el impacto en el empleo son cuestiones importantes que deben abordarse de manera proactiva.</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 w:line="321" w:lineRule="auto"/>
        <w:ind w:left="75" w:right="1301" w:firstLine="0"/>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La transparencia, la rendición de cuentas y la equidad son principios clave que deben guiar el desarrollo y la implementación de la IA. Al abordar los desafíos éticos de manera proactiva, podemos maximizar los beneficios de la IA y minimizar sus riesgos.</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 w:line="316" w:lineRule="auto"/>
        <w:ind w:left="75" w:right="1301" w:firstLine="0"/>
        <w:jc w:val="left"/>
        <w:rPr>
          <w:rFonts w:ascii="Open Sans" w:cs="Open Sans" w:eastAsia="Open Sans" w:hAnsi="Open Sans"/>
          <w:i w:val="0"/>
          <w:smallCaps w:val="0"/>
          <w:strike w:val="0"/>
          <w:color w:val="000000"/>
          <w:sz w:val="33"/>
          <w:szCs w:val="33"/>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Es fundamental que los gobiernos, las empresas y la sociedad en general trabajen juntos para garantizar que la IA se desarrolle y se utilice de manera responsable. Esto incluye la inversión en investigación, educación, regulación y políticas sociales y económicas que ayuden a los trabajadores que pierden sus empleos debido a la automatización.</w: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 w:line="321" w:lineRule="auto"/>
        <w:ind w:left="75" w:right="1301"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i w:val="0"/>
          <w:smallCaps w:val="0"/>
          <w:strike w:val="0"/>
          <w:color w:val="494959"/>
          <w:sz w:val="33"/>
          <w:szCs w:val="33"/>
          <w:u w:val="none"/>
          <w:shd w:fill="auto" w:val="clear"/>
          <w:vertAlign w:val="baseline"/>
          <w:rtl w:val="0"/>
        </w:rPr>
        <w:t xml:space="preserve">La inteligencia artificial no es una panacea, pero tampoco es una amenaza existencial. Es una herramienta poderosa que puede utilizarse para bien o para mal. Depende de nosotros asegurarnos de que se utilice para el bien, para el progreso humano.</w: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sectPr>
      <w:type w:val="nextPage"/>
      <w:pgSz w:h="25440" w:w="18000" w:orient="portrait"/>
      <w:pgMar w:bottom="0" w:top="820" w:left="1080" w:right="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Tahoma">
    <w:embedRegular w:fontKey="{00000000-0000-0000-0000-000000000000}" r:id="rId1" w:subsetted="0"/>
    <w:embedBold w:fontKey="{00000000-0000-0000-0000-000000000000}" r:id="rId2" w:subsetted="0"/>
  </w:font>
  <w:font w:name="Libre Baskerville">
    <w:embedRegular w:fontKey="{00000000-0000-0000-0000-000000000000}" r:id="rId3" w:subsetted="0"/>
    <w:embedBold w:fontKey="{00000000-0000-0000-0000-000000000000}" r:id="rId4" w:subsetted="0"/>
    <w:embedItalic w:fontKey="{00000000-0000-0000-0000-000000000000}" r:id="rId5" w:subsetted="0"/>
  </w:font>
  <w:font w:name="Arial Black">
    <w:embedRegular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ahoma" w:cs="Tahoma" w:eastAsia="Tahoma" w:hAnsi="Tahoma"/>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11" w:lineRule="auto"/>
      <w:ind w:left="75" w:right="1301"/>
    </w:pPr>
    <w:rPr>
      <w:rFonts w:ascii="Cambria" w:cs="Cambria" w:eastAsia="Cambria" w:hAnsi="Cambria"/>
      <w:sz w:val="82"/>
      <w:szCs w:val="8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ahoma" w:cs="Tahoma" w:eastAsia="Tahoma" w:hAnsi="Tahoma"/>
      <w:lang w:bidi="ar-SA" w:eastAsia="en-US" w:val="es-ES"/>
    </w:rPr>
  </w:style>
  <w:style w:type="paragraph" w:styleId="BodyText">
    <w:name w:val="Body Text"/>
    <w:basedOn w:val="Normal"/>
    <w:uiPriority w:val="1"/>
    <w:qFormat w:val="1"/>
    <w:pPr/>
    <w:rPr>
      <w:rFonts w:ascii="Tahoma" w:cs="Tahoma" w:eastAsia="Tahoma" w:hAnsi="Tahoma"/>
      <w:sz w:val="33"/>
      <w:szCs w:val="33"/>
      <w:lang w:bidi="ar-SA" w:eastAsia="en-US" w:val="es-ES"/>
    </w:rPr>
  </w:style>
  <w:style w:type="paragraph" w:styleId="Heading1">
    <w:name w:val="Heading 1"/>
    <w:basedOn w:val="Normal"/>
    <w:uiPriority w:val="1"/>
    <w:qFormat w:val="1"/>
    <w:pPr>
      <w:spacing w:before="111"/>
      <w:ind w:left="75" w:right="1301"/>
      <w:outlineLvl w:val="1"/>
    </w:pPr>
    <w:rPr>
      <w:rFonts w:ascii="Cambria" w:cs="Cambria" w:eastAsia="Cambria" w:hAnsi="Cambria"/>
      <w:sz w:val="82"/>
      <w:szCs w:val="82"/>
      <w:lang w:bidi="ar-SA" w:eastAsia="en-US" w:val="es-ES"/>
    </w:rPr>
  </w:style>
  <w:style w:type="paragraph" w:styleId="ListParagraph">
    <w:name w:val="List Paragraph"/>
    <w:basedOn w:val="Normal"/>
    <w:uiPriority w:val="1"/>
    <w:qFormat w:val="1"/>
    <w:pPr/>
    <w:rPr>
      <w:lang w:bidi="ar-SA" w:eastAsia="en-US" w:val="es-ES"/>
    </w:rPr>
  </w:style>
  <w:style w:type="paragraph" w:styleId="TableParagraph">
    <w:name w:val="Table Paragraph"/>
    <w:basedOn w:val="Normal"/>
    <w:uiPriority w:val="1"/>
    <w:qFormat w:val="1"/>
    <w:pPr/>
    <w:rPr>
      <w:lang w:bidi="ar-SA" w:eastAsia="en-U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12"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LibreBaskerville-regular.ttf"/><Relationship Id="rId4" Type="http://schemas.openxmlformats.org/officeDocument/2006/relationships/font" Target="fonts/LibreBaskerville-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LibreBaskerville-italic.ttf"/><Relationship Id="rId6" Type="http://schemas.openxmlformats.org/officeDocument/2006/relationships/font" Target="fonts/ArialBlack-regular.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Ng3fDvQQT2rCVWemeTnR56NcLQ==">CgMxLjA4AHIhMU82NFpyRkNLa2FtT1lLMjVWMXJkZXN3RnJwcGx2ZVpk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2025-02-15T17:59:22Z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2025-02-15T00:00:00Z</vt:filetime>
  </property>
  <property fmtid="{D5CDD505-2E9C-101B-9397-08002B2CF9AE}" pid="3" name="Creator">
    <vt:lpwstr>pdf-lib (https://github.com/Hopding/pdf-lib)</vt:lpwstr>
  </property>
  <property fmtid="{D5CDD505-2E9C-101B-9397-08002B2CF9AE}" pid="4" name="LastSaved">
    <vt:filetime>2025-02-15T00:00:00Z</vt:filetime>
  </property>
  <property fmtid="{D5CDD505-2E9C-101B-9397-08002B2CF9AE}" pid="5" name="Producer">
    <vt:lpwstr>GPL Ghostscript 10.02.0</vt:lpwstr>
  </property>
</Properties>
</file>