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Calibri" w:cs="Calibri" w:eastAsia="Calibri" w:hAnsi="Calibri"/>
        </w:rPr>
        <w:t xml:space="preserve">Antwoorden op privacy- en IT-vragen</w:t>
      </w:r>
    </w:p>
    <w:p>
      <w:pPr>
        <w:spacing w:after="60"/>
      </w:pPr>
      <w:r>
        <w:rPr>
          <w:rFonts w:ascii="Calibri" w:cs="Calibri" w:eastAsia="Calibri" w:hAnsi="Calibri"/>
          <w:color w:val="555555"/>
        </w:rPr>
        <w:t xml:space="preserve">Eduface (handelsnaam van Blockbook B.V.), Europalaan 93, Utrecht</w:t>
      </w:r>
    </w:p>
    <w:p>
      <w:pPr>
        <w:spacing w:after="60"/>
      </w:pPr>
      <w:r>
        <w:rPr>
          <w:rFonts w:ascii="Calibri" w:cs="Calibri" w:eastAsia="Calibri" w:hAnsi="Calibri"/>
          <w:color w:val="555555"/>
        </w:rPr>
        <w:t xml:space="preserve">Contact: Jeroen van Gessel, CEO / Legal, jeroen.van.gessel@eduface.me</w:t>
      </w:r>
    </w:p>
    <w:p>
      <w:pPr>
        <w:pBdr>
          <w:bottom w:val="single" w:color="BBBBBB" w:sz="6" w:space="6"/>
        </w:pBdr>
        <w:spacing w:after="160"/>
      </w:pPr>
      <w:r>
        <w:rPr>
          <w:rFonts w:ascii="Calibri" w:cs="Calibri" w:eastAsia="Calibri" w:hAnsi="Calibri"/>
          <w:color w:val="555555"/>
        </w:rPr>
        <w:t xml:space="preserve">Concept van 2 oktober 2026. Geldt voor de Enterprise-versie, Paper Grader en Exam Grader.</w:t>
      </w:r>
    </w:p>
    <w:p>
      <w:pPr>
        <w:spacing w:after="100" w:line="276"/>
      </w:pPr>
      <w:r>
        <w:rPr>
          <w:rFonts w:ascii="Calibri" w:cs="Calibri" w:eastAsia="Calibri" w:hAnsi="Calibri"/>
          <w:shd w:fill="FFF200" w:color="auto" w:val="clear"/>
        </w:rPr>
        <w:t xml:space="preserve">Geel gemarkeerd</w:t>
      </w:r>
      <w:r>
        <w:rPr>
          <w:rFonts w:ascii="Calibri" w:cs="Calibri" w:eastAsia="Calibri" w:hAnsi="Calibri"/>
        </w:rPr>
        <w:t xml:space="preserve"> = nog niet bevestigd. Eerst invullen of schrappen, dan versturen.</w:t>
      </w:r>
    </w:p>
    <w:p>
      <w:pPr>
        <w:pStyle w:val="Heading2"/>
        <w:keepNext/>
        <w:spacing w:after="100" w:before="260"/>
      </w:pPr>
      <w:r>
        <w:rPr>
          <w:rFonts w:ascii="Calibri" w:cs="Calibri" w:eastAsia="Calibri" w:hAnsi="Calibri"/>
        </w:rPr>
        <w:t xml:space="preserve">1. Welke gegevens worden gebruikt?</w:t>
      </w:r>
    </w:p>
    <w:p>
      <w:pPr>
        <w:spacing w:after="100" w:line="276"/>
      </w:pPr>
      <w:r>
        <w:rPr>
          <w:rFonts w:ascii="Calibri" w:cs="Calibri" w:eastAsia="Calibri" w:hAnsi="Calibri"/>
        </w:rPr>
        <w:t xml:space="preserve">Eduface verwerkt alleen wat nodig is om feedback en beoordelingen te genereren:</w:t>
      </w:r>
    </w:p>
    <w:p>
      <w:pPr>
        <w:pStyle w:val="ListParagraph"/>
        <w:numPr>
          <w:ilvl w:val="0"/>
          <w:numId w:val="2"/>
        </w:numPr>
        <w:spacing w:after="60" w:line="276"/>
      </w:pPr>
      <w:r>
        <w:rPr>
          <w:rFonts w:ascii="Calibri" w:cs="Calibri" w:eastAsia="Calibri" w:hAnsi="Calibri"/>
        </w:rPr>
        <w:t xml:space="preserve">Studentopdrachten, bij de Exam Grader ook antwoorden op toetsvragen. De tekst kan indirect persoonsgegevens bevatten, bijvoorbeeld een naam in de documentkop of in de metadata.</w:t>
      </w:r>
    </w:p>
    <w:p>
      <w:pPr>
        <w:pStyle w:val="ListParagraph"/>
        <w:numPr>
          <w:ilvl w:val="0"/>
          <w:numId w:val="2"/>
        </w:numPr>
        <w:spacing w:after="60" w:line="276"/>
      </w:pPr>
      <w:r>
        <w:rPr>
          <w:rFonts w:ascii="Calibri" w:cs="Calibri" w:eastAsia="Calibri" w:hAnsi="Calibri"/>
        </w:rPr>
        <w:t xml:space="preserve">Beoordelingsformulieren, rubrics en lesmateriaal van de docent.</w:t>
      </w:r>
    </w:p>
    <w:p>
      <w:pPr>
        <w:pStyle w:val="ListParagraph"/>
        <w:numPr>
          <w:ilvl w:val="0"/>
          <w:numId w:val="2"/>
        </w:numPr>
        <w:spacing w:after="60" w:line="276"/>
      </w:pPr>
      <w:r>
        <w:rPr>
          <w:rFonts w:ascii="Calibri" w:cs="Calibri" w:eastAsia="Calibri" w:hAnsi="Calibri"/>
        </w:rPr>
        <w:t xml:space="preserve">Betrokkenen zijn studenten en docenten. </w:t>
      </w:r>
      <w:r>
        <w:rPr>
          <w:rFonts w:ascii="Calibri" w:cs="Calibri" w:eastAsia="Calibri" w:hAnsi="Calibri"/>
          <w:shd w:fill="FFF200" w:color="auto" w:val="clear"/>
        </w:rPr>
        <w:t xml:space="preserve">Accountgegevens van docenten (naam, e-mailadres): te bevestigen.</w:t>
      </w:r>
    </w:p>
    <w:p>
      <w:pPr>
        <w:pStyle w:val="ListParagraph"/>
        <w:numPr>
          <w:ilvl w:val="0"/>
          <w:numId w:val="2"/>
        </w:numPr>
        <w:spacing w:after="60" w:line="276"/>
      </w:pPr>
      <w:r>
        <w:rPr>
          <w:rFonts w:ascii="Calibri" w:cs="Calibri" w:eastAsia="Calibri" w:hAnsi="Calibri"/>
        </w:rPr>
        <w:t xml:space="preserve">Audit logs van wat er in het platform gebeurt.</w:t>
      </w:r>
    </w:p>
    <w:p>
      <w:pPr>
        <w:pStyle w:val="ListParagraph"/>
        <w:numPr>
          <w:ilvl w:val="0"/>
          <w:numId w:val="2"/>
        </w:numPr>
        <w:spacing w:after="60" w:line="276"/>
      </w:pPr>
      <w:r>
        <w:rPr>
          <w:rFonts w:ascii="Calibri" w:cs="Calibri" w:eastAsia="Calibri" w:hAnsi="Calibri"/>
        </w:rPr>
        <w:t xml:space="preserve">Duim omhoog of omlaag van docenten op AI-feedback: anoniem en permanent geanonimiseerd.</w:t>
      </w:r>
    </w:p>
    <w:p>
      <w:pPr>
        <w:spacing w:after="100" w:line="276"/>
      </w:pPr>
      <w:r>
        <w:rPr>
          <w:rFonts w:ascii="Calibri" w:cs="Calibri" w:eastAsia="Calibri" w:hAnsi="Calibri"/>
        </w:rPr>
        <w:t xml:space="preserve">De feedback die het model genereert bevat zelf geen persoonsgegevens, tenzij een docent die er zelf in zet. Studentwerk en instellingsdata worden nooit gebruikt om modellen te trainen.</w:t>
      </w:r>
    </w:p>
    <w:p>
      <w:pPr>
        <w:pStyle w:val="Heading2"/>
        <w:keepNext/>
        <w:spacing w:after="100" w:before="260"/>
      </w:pPr>
      <w:r>
        <w:rPr>
          <w:rFonts w:ascii="Calibri" w:cs="Calibri" w:eastAsia="Calibri" w:hAnsi="Calibri"/>
        </w:rPr>
        <w:t xml:space="preserve">2. Waar worden de gegevens opgeslagen?</w:t>
      </w:r>
    </w:p>
    <w:p>
      <w:pPr>
        <w:spacing w:after="100" w:line="276"/>
      </w:pPr>
      <w:r>
        <w:rPr>
          <w:rFonts w:ascii="Calibri" w:cs="Calibri" w:eastAsia="Calibri" w:hAnsi="Calibri"/>
        </w:rPr>
        <w:t xml:space="preserve">Binnen de EU. Er worden geen gegevens doorgegeven aan landen buiten de EU.</w:t>
      </w:r>
    </w:p>
    <w:p>
      <w:pPr>
        <w:pStyle w:val="ListParagraph"/>
        <w:numPr>
          <w:ilvl w:val="0"/>
          <w:numId w:val="2"/>
        </w:numPr>
        <w:spacing w:after="60" w:line="276"/>
      </w:pPr>
      <w:r>
        <w:rPr>
          <w:rFonts w:ascii="Calibri" w:cs="Calibri" w:eastAsia="Calibri" w:hAnsi="Calibri"/>
        </w:rPr>
        <w:t xml:space="preserve">Microsoft Azure, EU-datacenters: opslag, database en AI-verwerking, inclusief audit logs. </w:t>
      </w:r>
      <w:r>
        <w:rPr>
          <w:rFonts w:ascii="Calibri" w:cs="Calibri" w:eastAsia="Calibri" w:hAnsi="Calibri"/>
          <w:shd w:fill="FFF200" w:color="auto" w:val="clear"/>
        </w:rPr>
        <w:t xml:space="preserve">Exacte Azure-regio invullen (Nederland?).</w:t>
      </w:r>
    </w:p>
    <w:p>
      <w:pPr>
        <w:pStyle w:val="ListParagraph"/>
        <w:numPr>
          <w:ilvl w:val="0"/>
          <w:numId w:val="2"/>
        </w:numPr>
        <w:spacing w:after="60" w:line="276"/>
      </w:pPr>
      <w:r>
        <w:rPr>
          <w:rFonts w:ascii="Calibri" w:cs="Calibri" w:eastAsia="Calibri" w:hAnsi="Calibri"/>
        </w:rPr>
        <w:t xml:space="preserve">Google Cloud, europe-west4 (Eemshaven/Rotterdam): alleen het uitlezen van documenten (OCR).</w:t>
      </w:r>
    </w:p>
    <w:p>
      <w:pPr>
        <w:pStyle w:val="ListParagraph"/>
        <w:numPr>
          <w:ilvl w:val="0"/>
          <w:numId w:val="2"/>
        </w:numPr>
        <w:spacing w:after="60" w:line="276"/>
      </w:pPr>
      <w:r>
        <w:rPr>
          <w:rFonts w:ascii="Calibri" w:cs="Calibri" w:eastAsia="Calibri" w:hAnsi="Calibri"/>
        </w:rPr>
        <w:t xml:space="preserve">Railway, Amsterdam: ondersteunende metadata en tijdelijke verwerkingsgegevens.</w:t>
      </w:r>
    </w:p>
    <w:p>
      <w:pPr>
        <w:spacing w:after="100" w:line="276"/>
      </w:pPr>
      <w:r>
        <w:rPr>
          <w:rFonts w:ascii="Calibri" w:cs="Calibri" w:eastAsia="Calibri" w:hAnsi="Calibri"/>
        </w:rPr>
        <w:t xml:space="preserve">Alle drie werken voor Eduface alleen met EU-infrastructuur. Het AI-model is van Eduface zelf: er wordt geen extern foundation model aangeroepen, zoals OpenAI of Anthropic.</w:t>
      </w:r>
    </w:p>
    <w:p>
      <w:pPr>
        <w:pStyle w:val="Heading2"/>
        <w:keepNext/>
        <w:spacing w:after="100" w:before="260"/>
      </w:pPr>
      <w:r>
        <w:rPr>
          <w:rFonts w:ascii="Calibri" w:cs="Calibri" w:eastAsia="Calibri" w:hAnsi="Calibri"/>
        </w:rPr>
        <w:t xml:space="preserve">3. Hoe lang worden gegevens bewaard?</w:t>
      </w:r>
    </w:p>
    <w:p>
      <w:pPr>
        <w:pStyle w:val="ListParagraph"/>
        <w:numPr>
          <w:ilvl w:val="0"/>
          <w:numId w:val="2"/>
        </w:numPr>
        <w:spacing w:after="60" w:line="276"/>
      </w:pPr>
      <w:r>
        <w:rPr>
          <w:rFonts w:ascii="Calibri" w:cs="Calibri" w:eastAsia="Calibri" w:hAnsi="Calibri"/>
        </w:rPr>
        <w:t xml:space="preserve">Standaard 8 jaar, vanwege lokale regelgeving.</w:t>
      </w:r>
    </w:p>
    <w:p>
      <w:pPr>
        <w:pStyle w:val="ListParagraph"/>
        <w:numPr>
          <w:ilvl w:val="0"/>
          <w:numId w:val="2"/>
        </w:numPr>
        <w:spacing w:after="60" w:line="276"/>
      </w:pPr>
      <w:r>
        <w:rPr>
          <w:rFonts w:ascii="Calibri" w:cs="Calibri" w:eastAsia="Calibri" w:hAnsi="Calibri"/>
        </w:rPr>
        <w:t xml:space="preserve">Verwijdert de docent een opdracht uit Eduface, dan verwijderen wij hem ook.</w:t>
      </w:r>
    </w:p>
    <w:p>
      <w:pPr>
        <w:pStyle w:val="ListParagraph"/>
        <w:numPr>
          <w:ilvl w:val="0"/>
          <w:numId w:val="2"/>
        </w:numPr>
        <w:spacing w:after="60" w:line="276"/>
      </w:pPr>
      <w:r>
        <w:rPr>
          <w:rFonts w:ascii="Calibri" w:cs="Calibri" w:eastAsia="Calibri" w:hAnsi="Calibri"/>
        </w:rPr>
        <w:t xml:space="preserve">Verwijdering vindt ook plaats op verzoek van de instelling en na afloop van de samenwerking. Binnen één maand na het einde van de overeenkomst vernietigen wij alle gegevens of geven wij ze terug in een gangbaar formaat.</w:t>
      </w:r>
    </w:p>
    <w:p>
      <w:pPr>
        <w:pStyle w:val="ListParagraph"/>
        <w:numPr>
          <w:ilvl w:val="0"/>
          <w:numId w:val="2"/>
        </w:numPr>
        <w:spacing w:after="60" w:line="276"/>
      </w:pPr>
      <w:r>
        <w:rPr>
          <w:rFonts w:ascii="Calibri" w:cs="Calibri" w:eastAsia="Calibri" w:hAnsi="Calibri"/>
        </w:rPr>
        <w:t xml:space="preserve">Anonieme feedback heeft geen bewaartermijn, want het zijn geen persoonsgegevens meer.</w:t>
      </w:r>
    </w:p>
    <w:p>
      <w:pPr>
        <w:pStyle w:val="ListParagraph"/>
        <w:numPr>
          <w:ilvl w:val="0"/>
          <w:numId w:val="2"/>
        </w:numPr>
        <w:spacing w:after="60" w:line="276"/>
      </w:pPr>
      <w:r>
        <w:rPr>
          <w:rFonts w:ascii="Calibri" w:cs="Calibri" w:eastAsia="Calibri" w:hAnsi="Calibri"/>
        </w:rPr>
        <w:t xml:space="preserve">Back-ups zijn automatisch en hebben een beperkte bewaartermijn. </w:t>
      </w:r>
      <w:r>
        <w:rPr>
          <w:rFonts w:ascii="Calibri" w:cs="Calibri" w:eastAsia="Calibri" w:hAnsi="Calibri"/>
          <w:shd w:fill="FFF200" w:color="auto" w:val="clear"/>
        </w:rPr>
        <w:t xml:space="preserve">Termijn invullen.</w:t>
      </w:r>
    </w:p>
    <w:p>
      <w:pPr>
        <w:pStyle w:val="Heading2"/>
        <w:keepNext/>
        <w:spacing w:after="100" w:before="260"/>
      </w:pPr>
      <w:r>
        <w:rPr>
          <w:rFonts w:ascii="Calibri" w:cs="Calibri" w:eastAsia="Calibri" w:hAnsi="Calibri"/>
        </w:rPr>
        <w:t xml:space="preserve">4. Kan de gebruiker gegevens zelf verwijderen?</w:t>
      </w:r>
    </w:p>
    <w:p>
      <w:pPr>
        <w:pStyle w:val="ListParagraph"/>
        <w:numPr>
          <w:ilvl w:val="0"/>
          <w:numId w:val="2"/>
        </w:numPr>
        <w:spacing w:after="60" w:line="276"/>
      </w:pPr>
      <w:r>
        <w:rPr>
          <w:rFonts w:ascii="Calibri" w:cs="Calibri" w:eastAsia="Calibri" w:hAnsi="Calibri"/>
        </w:rPr>
        <w:t xml:space="preserve">Ja, voor opdrachten. Verwijdert een docent een opdracht uit Eduface, dan wordt hij ook bij ons verwijderd.</w:t>
      </w:r>
    </w:p>
    <w:p>
      <w:pPr>
        <w:pStyle w:val="ListParagraph"/>
        <w:numPr>
          <w:ilvl w:val="0"/>
          <w:numId w:val="2"/>
        </w:numPr>
        <w:spacing w:after="60" w:line="276"/>
      </w:pPr>
      <w:r>
        <w:rPr>
          <w:rFonts w:ascii="Calibri" w:cs="Calibri" w:eastAsia="Calibri" w:hAnsi="Calibri"/>
        </w:rPr>
        <w:t xml:space="preserve">Een student kan via de instelling om verwijdering vragen. Eduface helpt de instelling direct bij verzoeken van betrokkenen. </w:t>
      </w:r>
      <w:r>
        <w:rPr>
          <w:rFonts w:ascii="Calibri" w:cs="Calibri" w:eastAsia="Calibri" w:hAnsi="Calibri"/>
          <w:shd w:fill="FFF200" w:color="auto" w:val="clear"/>
        </w:rPr>
        <w:t xml:space="preserve">Of studenten ook zelf in het platform kunnen verwijderen: te bevestigen.</w:t>
      </w:r>
    </w:p>
    <w:p>
      <w:pPr>
        <w:pStyle w:val="Heading2"/>
        <w:keepNext/>
        <w:spacing w:after="100" w:before="260"/>
      </w:pPr>
      <w:r>
        <w:rPr>
          <w:rFonts w:ascii="Calibri" w:cs="Calibri" w:eastAsia="Calibri" w:hAnsi="Calibri"/>
        </w:rPr>
        <w:t xml:space="preserve">5. Kan de gebruiker onderdelen aan of uit zetten?</w:t>
      </w:r>
    </w:p>
    <w:p>
      <w:pPr>
        <w:spacing w:after="100" w:line="276"/>
      </w:pPr>
      <w:r>
        <w:rPr>
          <w:rFonts w:ascii="Calibri" w:cs="Calibri" w:eastAsia="Calibri" w:hAnsi="Calibri"/>
        </w:rPr>
        <w:t xml:space="preserve">Ja, de belangrijkste keuzes liggen bij de instelling en de docent:</w:t>
      </w:r>
    </w:p>
    <w:p>
      <w:pPr>
        <w:pStyle w:val="ListParagraph"/>
        <w:numPr>
          <w:ilvl w:val="0"/>
          <w:numId w:val="2"/>
        </w:numPr>
        <w:spacing w:after="60" w:line="276"/>
      </w:pPr>
      <w:r>
        <w:rPr>
          <w:rFonts w:ascii="Calibri" w:cs="Calibri" w:eastAsia="Calibri" w:hAnsi="Calibri"/>
        </w:rPr>
        <w:t xml:space="preserve">Menselijk toezicht: de feedback gaat direct naar de student, of pas nadat de docent hem heeft gelezen en goedgekeurd.</w:t>
      </w:r>
    </w:p>
    <w:p>
      <w:pPr>
        <w:pStyle w:val="ListParagraph"/>
        <w:numPr>
          <w:ilvl w:val="0"/>
          <w:numId w:val="2"/>
        </w:numPr>
        <w:spacing w:after="60" w:line="276"/>
      </w:pPr>
      <w:r>
        <w:rPr>
          <w:rFonts w:ascii="Calibri" w:cs="Calibri" w:eastAsia="Calibri" w:hAnsi="Calibri"/>
        </w:rPr>
        <w:t xml:space="preserve">Per opdracht bepaalt de docent de opdrachtbeschrijving, de rubric (of laat Eduface er een genereren) en hoe de feedback wordt geformuleerd.</w:t>
      </w:r>
    </w:p>
    <w:p>
      <w:pPr>
        <w:pStyle w:val="ListParagraph"/>
        <w:numPr>
          <w:ilvl w:val="0"/>
          <w:numId w:val="2"/>
        </w:numPr>
        <w:spacing w:after="60" w:line="276"/>
      </w:pPr>
      <w:r>
        <w:rPr>
          <w:rFonts w:ascii="Calibri" w:cs="Calibri" w:eastAsia="Calibri" w:hAnsi="Calibri"/>
        </w:rPr>
        <w:t xml:space="preserve">Formatief gebruik (feedback op concepten, meerdere rondes) of summatief gebruik (volledige rubric-scoring met uitlegbare cijferopbouw).</w:t>
      </w:r>
    </w:p>
    <w:p>
      <w:pPr>
        <w:pStyle w:val="ListParagraph"/>
        <w:numPr>
          <w:ilvl w:val="0"/>
          <w:numId w:val="2"/>
        </w:numPr>
        <w:spacing w:after="60" w:line="276"/>
      </w:pPr>
      <w:r>
        <w:rPr>
          <w:rFonts w:ascii="Calibri" w:cs="Calibri" w:eastAsia="Calibri" w:hAnsi="Calibri"/>
        </w:rPr>
        <w:t xml:space="preserve">Rechten zijn per rol ingesteld. </w:t>
      </w:r>
      <w:r>
        <w:rPr>
          <w:rFonts w:ascii="Calibri" w:cs="Calibri" w:eastAsia="Calibri" w:hAnsi="Calibri"/>
          <w:shd w:fill="FFF200" w:color="auto" w:val="clear"/>
        </w:rPr>
        <w:t xml:space="preserve">Of losse functies of modules per instelling aan en uit gezet kunnen worden: te bevestigen.</w:t>
      </w:r>
    </w:p>
    <w:p>
      <w:pPr>
        <w:pStyle w:val="Heading2"/>
        <w:keepNext/>
        <w:spacing w:after="100" w:before="260"/>
      </w:pPr>
      <w:r>
        <w:rPr>
          <w:rFonts w:ascii="Calibri" w:cs="Calibri" w:eastAsia="Calibri" w:hAnsi="Calibri"/>
        </w:rPr>
        <w:t xml:space="preserve">6. Hoe wordt de tool geïnstalleerd? Op de computer van docent en/of student?</w:t>
      </w:r>
    </w:p>
    <w:p>
      <w:pPr>
        <w:spacing w:after="100" w:line="276"/>
      </w:pPr>
      <w:r>
        <w:rPr>
          <w:rFonts w:ascii="Calibri" w:cs="Calibri" w:eastAsia="Calibri" w:hAnsi="Calibri"/>
        </w:rPr>
        <w:t xml:space="preserve">Eduface is een online platform dat wij zelf hosten op Azure. Het koppelt aan het LMS van de instelling (Moodle, Blackboard, Brightspace, Canvas en andere systemen).</w:t>
      </w:r>
    </w:p>
    <w:p>
      <w:pPr>
        <w:pStyle w:val="ListParagraph"/>
        <w:numPr>
          <w:ilvl w:val="0"/>
          <w:numId w:val="2"/>
        </w:numPr>
        <w:spacing w:after="60" w:line="276"/>
      </w:pPr>
      <w:r>
        <w:rPr>
          <w:rFonts w:ascii="Calibri" w:cs="Calibri" w:eastAsia="Calibri" w:hAnsi="Calibri"/>
        </w:rPr>
        <w:t xml:space="preserve">Studenten leveren in zoals ze gewend zijn.</w:t>
      </w:r>
    </w:p>
    <w:p>
      <w:pPr>
        <w:pStyle w:val="ListParagraph"/>
        <w:numPr>
          <w:ilvl w:val="0"/>
          <w:numId w:val="2"/>
        </w:numPr>
        <w:spacing w:after="60" w:line="276"/>
      </w:pPr>
      <w:r>
        <w:rPr>
          <w:rFonts w:ascii="Calibri" w:cs="Calibri" w:eastAsia="Calibri" w:hAnsi="Calibri"/>
        </w:rPr>
        <w:t xml:space="preserve">Cijfers en feedback synchroniseren automatisch terug naar het LMS.</w:t>
      </w:r>
    </w:p>
    <w:p>
      <w:pPr>
        <w:pStyle w:val="ListParagraph"/>
        <w:numPr>
          <w:ilvl w:val="0"/>
          <w:numId w:val="2"/>
        </w:numPr>
        <w:spacing w:after="60" w:line="276"/>
      </w:pPr>
      <w:r>
        <w:rPr>
          <w:rFonts w:ascii="Calibri" w:cs="Calibri" w:eastAsia="Calibri" w:hAnsi="Calibri"/>
          <w:shd w:fill="FFF200" w:color="auto" w:val="clear"/>
        </w:rPr>
        <w:t xml:space="preserve">Te bevestigen: er wordt niets geïnstalleerd op computers van docenten of studenten, alles werkt via de browser.</w:t>
      </w:r>
    </w:p>
    <w:p>
      <w:pPr>
        <w:pStyle w:val="Heading2"/>
        <w:keepNext/>
        <w:spacing w:after="100" w:before="260"/>
      </w:pPr>
      <w:r>
        <w:rPr>
          <w:rFonts w:ascii="Calibri" w:cs="Calibri" w:eastAsia="Calibri" w:hAnsi="Calibri"/>
        </w:rPr>
        <w:t xml:space="preserve">7. Kent de toeleverancier de AI Act?</w:t>
      </w:r>
    </w:p>
    <w:p>
      <w:pPr>
        <w:spacing w:after="100" w:line="276"/>
      </w:pPr>
      <w:r>
        <w:rPr>
          <w:rFonts w:ascii="Calibri" w:cs="Calibri" w:eastAsia="Calibri" w:hAnsi="Calibri"/>
        </w:rPr>
        <w:t xml:space="preserve">Ja. Eduface kent de AI Act en heeft het platform erop ingericht.</w:t>
      </w:r>
    </w:p>
    <w:p>
      <w:pPr>
        <w:pStyle w:val="ListParagraph"/>
        <w:numPr>
          <w:ilvl w:val="0"/>
          <w:numId w:val="2"/>
        </w:numPr>
        <w:spacing w:after="60" w:line="276"/>
      </w:pPr>
      <w:r>
        <w:rPr>
          <w:rFonts w:ascii="Calibri" w:cs="Calibri" w:eastAsia="Calibri" w:hAnsi="Calibri"/>
        </w:rPr>
        <w:t xml:space="preserve">De docent houdt de regie: de AI assisteert, de docent beslist. De instelling bepaalt of feedback eerst door de docent wordt goedgekeurd.</w:t>
      </w:r>
    </w:p>
    <w:p>
      <w:pPr>
        <w:pStyle w:val="ListParagraph"/>
        <w:numPr>
          <w:ilvl w:val="0"/>
          <w:numId w:val="2"/>
        </w:numPr>
        <w:spacing w:after="60" w:line="276"/>
      </w:pPr>
      <w:r>
        <w:rPr>
          <w:rFonts w:ascii="Calibri" w:cs="Calibri" w:eastAsia="Calibri" w:hAnsi="Calibri"/>
        </w:rPr>
        <w:t xml:space="preserve">Bij summatief gebruik krijgt elk cijfer een uitlegbare opbouw per criterium.</w:t>
      </w:r>
    </w:p>
    <w:p>
      <w:pPr>
        <w:pStyle w:val="ListParagraph"/>
        <w:numPr>
          <w:ilvl w:val="0"/>
          <w:numId w:val="2"/>
        </w:numPr>
        <w:spacing w:after="60" w:line="276"/>
      </w:pPr>
      <w:r>
        <w:rPr>
          <w:rFonts w:ascii="Calibri" w:cs="Calibri" w:eastAsia="Calibri" w:hAnsi="Calibri"/>
        </w:rPr>
        <w:t xml:space="preserve">Er is een audit trail die voldoet aan de AI Act, voor alle summatieve beoordelingen.</w:t>
      </w:r>
    </w:p>
    <w:p>
      <w:pPr>
        <w:pStyle w:val="Heading2"/>
        <w:keepNext/>
        <w:spacing w:after="100" w:before="260"/>
      </w:pPr>
      <w:r>
        <w:rPr>
          <w:rFonts w:ascii="Calibri" w:cs="Calibri" w:eastAsia="Calibri" w:hAnsi="Calibri"/>
        </w:rPr>
        <w:t xml:space="preserve">8. Welk risicoprofiel heeft de tool volgens de toeleverancier? Laag, midden of hoog</w:t>
      </w:r>
    </w:p>
    <w:p>
      <w:pPr>
        <w:spacing w:after="100" w:line="276"/>
      </w:pPr>
      <w:r>
        <w:rPr>
          <w:rFonts w:ascii="Calibri" w:cs="Calibri" w:eastAsia="Calibri" w:hAnsi="Calibri"/>
          <w:shd w:fill="FFF200" w:color="auto" w:val="clear"/>
        </w:rPr>
        <w:t xml:space="preserve">Te bevestigen door Jeroen: het risicoprofiel dat Eduface zelf hanteert (laag, midden of hoog).</w:t>
      </w:r>
    </w:p>
    <w:p>
      <w:pPr>
        <w:spacing w:after="100" w:line="276"/>
      </w:pPr>
      <w:r>
        <w:rPr>
          <w:rFonts w:ascii="Calibri" w:cs="Calibri" w:eastAsia="Calibri" w:hAnsi="Calibri"/>
          <w:shd w:fill="FFF200" w:color="auto" w:val="clear"/>
        </w:rPr>
        <w:t xml:space="preserve">INTERN, verwijderen voor verzending: de AI Act noemt AI die leerresultaten beoordeelt expliciet als hoog risico (bijlage III). Een antwoord "hoog" ligt dus voor de hand, maar het is een standpunt van Eduface en dus aan Jeroen.</w:t>
      </w:r>
    </w:p>
    <w:p>
      <w:pPr>
        <w:pStyle w:val="Heading2"/>
        <w:keepNext/>
        <w:spacing w:after="100" w:before="260"/>
      </w:pPr>
      <w:r>
        <w:rPr>
          <w:rFonts w:ascii="Calibri" w:cs="Calibri" w:eastAsia="Calibri" w:hAnsi="Calibri"/>
        </w:rPr>
        <w:t xml:space="preserve">9. Heeft de toeleverancier ervaring met verwerkersovereenkomsten onder Nederlands recht?</w:t>
      </w:r>
    </w:p>
    <w:p>
      <w:pPr>
        <w:spacing w:after="100" w:line="276"/>
      </w:pPr>
      <w:r>
        <w:rPr>
          <w:rFonts w:ascii="Calibri" w:cs="Calibri" w:eastAsia="Calibri" w:hAnsi="Calibri"/>
        </w:rPr>
        <w:t xml:space="preserve">Eduface is een Nederlandse B.V. (Blockbook B.V., Utrecht) en werkt met een verwerkersovereenkomst op het SURF-model 4.0, gebaseerd op de AVG. Op de verwerkersovereenkomst is hetzelfde recht van toepassing als op de overeenkomst. De kern:</w:t>
      </w:r>
    </w:p>
    <w:p>
      <w:pPr>
        <w:pStyle w:val="ListParagraph"/>
        <w:numPr>
          <w:ilvl w:val="0"/>
          <w:numId w:val="2"/>
        </w:numPr>
        <w:spacing w:after="60" w:line="276"/>
      </w:pPr>
      <w:r>
        <w:rPr>
          <w:rFonts w:ascii="Calibri" w:cs="Calibri" w:eastAsia="Calibri" w:hAnsi="Calibri"/>
        </w:rPr>
        <w:t xml:space="preserve">Een datalek melden wij binnen 48 uur na ontdekking aan de instelling.</w:t>
      </w:r>
    </w:p>
    <w:p>
      <w:pPr>
        <w:pStyle w:val="ListParagraph"/>
        <w:numPr>
          <w:ilvl w:val="0"/>
          <w:numId w:val="2"/>
        </w:numPr>
        <w:spacing w:after="60" w:line="276"/>
      </w:pPr>
      <w:r>
        <w:rPr>
          <w:rFonts w:ascii="Calibri" w:cs="Calibri" w:eastAsia="Calibri" w:hAnsi="Calibri"/>
        </w:rPr>
        <w:t xml:space="preserve">Subverwerkers zijn vooraf bekend. Bij een wijziging heeft de instelling één maand voor bezwaar.</w:t>
      </w:r>
    </w:p>
    <w:p>
      <w:pPr>
        <w:pStyle w:val="ListParagraph"/>
        <w:numPr>
          <w:ilvl w:val="0"/>
          <w:numId w:val="2"/>
        </w:numPr>
        <w:spacing w:after="60" w:line="276"/>
      </w:pPr>
      <w:r>
        <w:rPr>
          <w:rFonts w:ascii="Calibri" w:cs="Calibri" w:eastAsia="Calibri" w:hAnsi="Calibri"/>
        </w:rPr>
        <w:t xml:space="preserve">Wij helpen bij een DPIA en bij een DTIA.</w:t>
      </w:r>
    </w:p>
    <w:p>
      <w:pPr>
        <w:pStyle w:val="ListParagraph"/>
        <w:numPr>
          <w:ilvl w:val="0"/>
          <w:numId w:val="2"/>
        </w:numPr>
        <w:spacing w:after="60" w:line="276"/>
      </w:pPr>
      <w:r>
        <w:rPr>
          <w:rFonts w:ascii="Calibri" w:cs="Calibri" w:eastAsia="Calibri" w:hAnsi="Calibri"/>
          <w:shd w:fill="FFF200" w:color="auto" w:val="clear"/>
        </w:rPr>
        <w:t xml:space="preserve">Aantal getekende verwerkersovereenkomsten met Nederlandse instellingen: te bevestigen.</w:t>
      </w:r>
    </w:p>
    <w:p>
      <w:pPr>
        <w:pStyle w:val="Heading2"/>
        <w:keepNext/>
        <w:spacing w:after="100" w:before="260"/>
      </w:pPr>
      <w:r>
        <w:rPr>
          <w:rFonts w:ascii="Calibri" w:cs="Calibri" w:eastAsia="Calibri" w:hAnsi="Calibri"/>
        </w:rPr>
        <w:t xml:space="preserve">10. Wat wordt van de RBS verwacht aan functioneel en technisch beheer?</w:t>
      </w:r>
    </w:p>
    <w:p>
      <w:pPr>
        <w:pStyle w:val="ListParagraph"/>
        <w:numPr>
          <w:ilvl w:val="0"/>
          <w:numId w:val="2"/>
        </w:numPr>
        <w:spacing w:after="60" w:line="276"/>
      </w:pPr>
      <w:r>
        <w:rPr>
          <w:rFonts w:ascii="Calibri" w:cs="Calibri" w:eastAsia="Calibri" w:hAnsi="Calibri"/>
        </w:rPr>
        <w:t xml:space="preserve">Functioneel: de docent richt een vak in (opdrachtbeschrijving, rubric, feedbackinstructies) en keurt feedback goed als de instelling daarvoor kiest. Rechten per rol bepaalt de instelling.</w:t>
      </w:r>
    </w:p>
    <w:p>
      <w:pPr>
        <w:pStyle w:val="ListParagraph"/>
        <w:numPr>
          <w:ilvl w:val="0"/>
          <w:numId w:val="2"/>
        </w:numPr>
        <w:spacing w:after="60" w:line="276"/>
      </w:pPr>
      <w:r>
        <w:rPr>
          <w:rFonts w:ascii="Calibri" w:cs="Calibri" w:eastAsia="Calibri" w:hAnsi="Calibri"/>
        </w:rPr>
        <w:t xml:space="preserve">Technisch: hosting, beveiliging, patches en back-ups liggen bij Eduface. De RBS hoeft zelf geen infrastructuur te beheren.</w:t>
      </w:r>
    </w:p>
    <w:p>
      <w:pPr>
        <w:pStyle w:val="ListParagraph"/>
        <w:numPr>
          <w:ilvl w:val="0"/>
          <w:numId w:val="2"/>
        </w:numPr>
        <w:spacing w:after="60" w:line="276"/>
      </w:pPr>
      <w:r>
        <w:rPr>
          <w:rFonts w:ascii="Calibri" w:cs="Calibri" w:eastAsia="Calibri" w:hAnsi="Calibri"/>
          <w:shd w:fill="FFF200" w:color="auto" w:val="clear"/>
        </w:rPr>
        <w:t xml:space="preserve">Te bevestigen: wat de RBS technisch moet inrichten, zoals de LMS-koppeling, inloggen (SSO) en accountbeheer.</w:t>
      </w:r>
    </w:p>
    <w:p>
      <w:pPr>
        <w:pStyle w:val="Heading2"/>
        <w:keepNext/>
        <w:spacing w:after="100" w:before="260"/>
      </w:pPr>
      <w:r>
        <w:rPr>
          <w:rFonts w:ascii="Calibri" w:cs="Calibri" w:eastAsia="Calibri" w:hAnsi="Calibri"/>
        </w:rPr>
        <w:t xml:space="preserve">11. Aan welke normen (ISO of andere) voldoet de toeleverancier?</w:t>
      </w:r>
    </w:p>
    <w:p>
      <w:pPr>
        <w:pStyle w:val="ListParagraph"/>
        <w:numPr>
          <w:ilvl w:val="0"/>
          <w:numId w:val="2"/>
        </w:numPr>
        <w:spacing w:after="60" w:line="276"/>
      </w:pPr>
      <w:r>
        <w:rPr>
          <w:rFonts w:ascii="Calibri" w:cs="Calibri" w:eastAsia="Calibri" w:hAnsi="Calibri"/>
        </w:rPr>
        <w:t xml:space="preserve">Eduface heeft op dit moment geen certificering en geen onafhankelijke audit.</w:t>
      </w:r>
    </w:p>
    <w:p>
      <w:pPr>
        <w:pStyle w:val="ListParagraph"/>
        <w:numPr>
          <w:ilvl w:val="0"/>
          <w:numId w:val="2"/>
        </w:numPr>
        <w:spacing w:after="60" w:line="276"/>
      </w:pPr>
      <w:r>
        <w:rPr>
          <w:rFonts w:ascii="Calibri" w:cs="Calibri" w:eastAsia="Calibri" w:hAnsi="Calibri"/>
        </w:rPr>
        <w:t xml:space="preserve">Het beveiligings- en privacybeleid sluit aan op de AVG en op ISO 27001, 27002 en 27018, NOREA en CoBIT. Bij ontwikkeling gebruiken wij OWASP, BSIMM en NIST.</w:t>
      </w:r>
    </w:p>
    <w:p>
      <w:pPr>
        <w:pStyle w:val="ListParagraph"/>
        <w:numPr>
          <w:ilvl w:val="0"/>
          <w:numId w:val="2"/>
        </w:numPr>
        <w:spacing w:after="60" w:line="276"/>
      </w:pPr>
      <w:r>
        <w:rPr>
          <w:rFonts w:ascii="Calibri" w:cs="Calibri" w:eastAsia="Calibri" w:hAnsi="Calibri"/>
        </w:rPr>
        <w:t xml:space="preserve">Voor AI geldt de AI Act (zie vraag 7).</w:t>
      </w:r>
    </w:p>
    <w:p>
      <w:pPr>
        <w:pStyle w:val="ListParagraph"/>
        <w:numPr>
          <w:ilvl w:val="0"/>
          <w:numId w:val="2"/>
        </w:numPr>
        <w:spacing w:after="60" w:line="276"/>
      </w:pPr>
      <w:r>
        <w:rPr>
          <w:rFonts w:ascii="Calibri" w:cs="Calibri" w:eastAsia="Calibri" w:hAnsi="Calibri"/>
        </w:rPr>
        <w:t xml:space="preserve">Externe audits, kwetsbaarheidsscans en penetratietests staan wij toe, in overleg met de instelling.</w:t>
      </w:r>
    </w:p>
    <w:p>
      <w:pPr>
        <w:pStyle w:val="ListParagraph"/>
        <w:numPr>
          <w:ilvl w:val="0"/>
          <w:numId w:val="2"/>
        </w:numPr>
        <w:spacing w:after="60" w:line="276"/>
      </w:pPr>
      <w:r>
        <w:rPr>
          <w:rFonts w:ascii="Calibri" w:cs="Calibri" w:eastAsia="Calibri" w:hAnsi="Calibri"/>
          <w:shd w:fill="FFF200" w:color="auto" w:val="clear"/>
        </w:rPr>
        <w:t xml:space="preserve">Te bevestigen: dat het beleid werkelijk op deze normen is gebaseerd. De lijst komt uit de concept-verwerkersovereenkomst.</w:t>
      </w:r>
    </w:p>
    <w:p>
      <w:pPr>
        <w:pStyle w:val="Heading2"/>
        <w:keepNext/>
        <w:spacing w:after="100" w:before="260"/>
      </w:pPr>
      <w:r>
        <w:rPr>
          <w:rFonts w:ascii="Calibri" w:cs="Calibri" w:eastAsia="Calibri" w:hAnsi="Calibri"/>
        </w:rPr>
        <w:t xml:space="preserve">12. Wat is de basis voor continuïteit van de toeleverancier?</w:t>
      </w:r>
    </w:p>
    <w:p>
      <w:pPr>
        <w:pStyle w:val="ListParagraph"/>
        <w:numPr>
          <w:ilvl w:val="0"/>
          <w:numId w:val="2"/>
        </w:numPr>
        <w:spacing w:after="60" w:line="276"/>
      </w:pPr>
      <w:r>
        <w:rPr>
          <w:rFonts w:ascii="Calibri" w:cs="Calibri" w:eastAsia="Calibri" w:hAnsi="Calibri"/>
        </w:rPr>
        <w:t xml:space="preserve">Hosting op Azure met automatische back-ups, en beleid voor business continuity en disaster recovery: diensten en gegevens blijven beschikbaar bij onvoorziene omstandigheden en worden zo snel mogelijk hersteld.</w:t>
      </w:r>
    </w:p>
    <w:p>
      <w:pPr>
        <w:pStyle w:val="ListParagraph"/>
        <w:numPr>
          <w:ilvl w:val="0"/>
          <w:numId w:val="2"/>
        </w:numPr>
        <w:spacing w:after="60" w:line="276"/>
      </w:pPr>
      <w:r>
        <w:rPr>
          <w:rFonts w:ascii="Calibri" w:cs="Calibri" w:eastAsia="Calibri" w:hAnsi="Calibri"/>
        </w:rPr>
        <w:t xml:space="preserve">Bij het einde van de samenwerking krijgt de instelling binnen één maand haar gegevens terug in een gangbaar formaat, of wij vernietigen ze. Op verzoek bevestigen wij dat schriftelijk.</w:t>
      </w:r>
    </w:p>
    <w:p>
      <w:pPr>
        <w:pStyle w:val="ListParagraph"/>
        <w:numPr>
          <w:ilvl w:val="0"/>
          <w:numId w:val="2"/>
        </w:numPr>
        <w:spacing w:after="60" w:line="276"/>
      </w:pPr>
      <w:r>
        <w:rPr>
          <w:rFonts w:ascii="Calibri" w:cs="Calibri" w:eastAsia="Calibri" w:hAnsi="Calibri"/>
        </w:rPr>
        <w:t xml:space="preserve">Wijzigt Eduface een verwerker, dan melden wij dat vooraf. Komen we er niet uit, dan kan de instelling opzeggen zonder schadevergoeding.</w:t>
      </w:r>
    </w:p>
    <w:p>
      <w:pPr>
        <w:pStyle w:val="ListParagraph"/>
        <w:numPr>
          <w:ilvl w:val="0"/>
          <w:numId w:val="2"/>
        </w:numPr>
        <w:spacing w:after="60" w:line="276"/>
      </w:pPr>
      <w:r>
        <w:rPr>
          <w:rFonts w:ascii="Calibri" w:cs="Calibri" w:eastAsia="Calibri" w:hAnsi="Calibri"/>
          <w:shd w:fill="FFF200" w:color="auto" w:val="clear"/>
        </w:rPr>
        <w:t xml:space="preserve">Continuïteit van het bedrijf zelf (financiering, team, exit- of escrowregeling): te bevestigen door Jeroen.</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8"/>
        <w:szCs w:val="18"/>
      </w:rPr>
      <w:t xml:space="preserve">Pagina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A1A1A"/>
      <w:sz w:val="40"/>
      <w:szCs w:val="40"/>
    </w:rPr>
  </w:style>
  <w:style w:type="paragraph" w:styleId="Heading2">
    <w:name w:val="Heading 2"/>
    <w:basedOn w:val="Normal"/>
    <w:next w:val="Normal"/>
    <w:qFormat/>
    <w:pPr>
      <w:spacing w:after="100" w:before="260"/>
      <w:outlineLvl w:val="1"/>
    </w:pPr>
    <w:rPr>
      <w:rFonts w:ascii="Calibri" w:cs="Calibri" w:eastAsia="Calibri" w:hAnsi="Calibri"/>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Antwoorden op privacy- en IT-vragen</dc:title>
  <dc:creator>Eduface</dc:creator>
  <cp:lastModifiedBy>Un-named</cp:lastModifiedBy>
  <cp:revision>1</cp:revision>
  <dcterms:created xsi:type="dcterms:W3CDTF">2026-10-02T07:22:59.638Z</dcterms:created>
  <dcterms:modified xsi:type="dcterms:W3CDTF">2026-10-02T07:22:59.638Z</dcterms:modified>
</cp:coreProperties>
</file>

<file path=docProps/custom.xml><?xml version="1.0" encoding="utf-8"?>
<Properties xmlns="http://schemas.openxmlformats.org/officeDocument/2006/custom-properties" xmlns:vt="http://schemas.openxmlformats.org/officeDocument/2006/docPropsVTypes"/>
</file>