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media/rId62.png" ContentType="image/png"/>
  <Override PartName="/word/media/rId38.png" ContentType="image/png"/>
  <Override PartName="/word/media/rId34.png" ContentType="image/png"/>
  <Override PartName="/word/media/rId59.png" ContentType="image/png"/>
  <Override PartName="/word/media/rId419.png" ContentType="image/png"/>
  <Override PartName="/word/media/rId18.png" ContentType="image/png"/>
  <Override PartName="/word/media/rId23.png" ContentType="image/png"/>
  <Override PartName="/word/media/rId27.png" ContentType="image/png"/>
  <Override PartName="/word/media/rId70.png" ContentType="image/png"/>
  <Override PartName="/word/media/rId339.png" ContentType="image/png"/>
  <Override PartName="/word/media/rId315.png" ContentType="image/png"/>
  <Override PartName="/word/media/rId352.png" ContentType="image/png"/>
  <Override PartName="/word/media/rId380.png" ContentType="image/png"/>
  <Override PartName="/word/media/rId383.png" ContentType="image/png"/>
  <Override PartName="/word/media/rId319.png" ContentType="image/png"/>
  <Override PartName="/word/media/rId343.png" ContentType="image/png"/>
  <Override PartName="/word/media/rId356.png" ContentType="image/png"/>
  <Override PartName="/word/media/rId326.png" ContentType="image/png"/>
  <Override PartName="/word/media/rId389.png" ContentType="image/png"/>
  <Override PartName="/word/media/rId360.png" ContentType="image/png"/>
  <Override PartName="/word/media/rId392.png" ContentType="image/png"/>
  <Override PartName="/word/media/rId329.png" ContentType="image/png"/>
  <Override PartName="/word/media/rId347.png" ContentType="image/png"/>
  <Override PartName="/word/media/rId334.png" ContentType="image/png"/>
  <Override PartName="/word/media/rId365.png" ContentType="image/png"/>
  <Override PartName="/word/media/rId370.png" ContentType="image/png"/>
  <Override PartName="/word/media/rId3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Legal Tech, Manual del Curso</w:t>
      </w:r>
    </w:p>
    <w:p>
      <w:pPr>
        <w:pStyle w:val="Subttulo"/>
      </w:pPr>
      <w:r>
        <w:t xml:space="preserve">Para los profesionales que se atrevan a enfrentar el presente</w:t>
      </w:r>
    </w:p>
    <w:p>
      <w:pPr>
        <w:pStyle w:val="Author"/>
      </w:pPr>
      <w:r>
        <w:t xml:space="preserve">Dante Guerrero y Manuel Santa Cruz</w:t>
      </w:r>
    </w:p>
    <w:sdt>
      <w:sdtPr>
        <w:docPartObj>
          <w:docPartGallery w:val="Table of Contents"/>
          <w:docPartUnique/>
        </w:docPartObj>
      </w:sdtPr>
      <w:sdtContent>
        <w:p>
          <w:pPr>
            <w:pStyle w:val="TtuloTDC"/>
          </w:pPr>
          <w:r>
            <w:t xml:space="preserve">Table of contents</w:t>
          </w:r>
        </w:p>
        <w:p>
          <w:r>
            <w:fldChar w:fldCharType="begin" w:dirty="true"/>
            <w:instrText xml:space="preserve">TOC \o "1-2" \h \z \u</w:instrText>
            <w:fldChar w:fldCharType="separate"/>
            <w:fldChar w:fldCharType="end"/>
          </w:r>
        </w:p>
      </w:sdtContent>
    </w:sdt>
    <w:bookmarkStart w:id="21" w:name="section"/>
    <w:p>
      <w:pPr>
        <w:pStyle w:val="Ttulo1"/>
      </w:pPr>
    </w:p>
    <w:p>
      <w:pPr>
        <w:pStyle w:val="FirstParagraph"/>
      </w:pPr>
      <w:r>
        <w:drawing>
          <wp:inline>
            <wp:extent cx="5600700" cy="8401050"/>
            <wp:effectExtent b="0" l="0" r="0" t="0"/>
            <wp:docPr descr="" title="" id="19" name="Picture"/>
            <a:graphic>
              <a:graphicData uri="http://schemas.openxmlformats.org/drawingml/2006/picture">
                <pic:pic>
                  <pic:nvPicPr>
                    <pic:cNvPr descr="images/portada.png" id="20" name="Picture"/>
                    <pic:cNvPicPr>
                      <a:picLocks noChangeArrowheads="1" noChangeAspect="1"/>
                    </pic:cNvPicPr>
                  </pic:nvPicPr>
                  <pic:blipFill>
                    <a:blip r:embed="rId18"/>
                    <a:stretch>
                      <a:fillRect/>
                    </a:stretch>
                  </pic:blipFill>
                  <pic:spPr bwMode="auto">
                    <a:xfrm>
                      <a:off x="0" y="0"/>
                      <a:ext cx="5600700" cy="8401050"/>
                    </a:xfrm>
                    <a:prstGeom prst="rect">
                      <a:avLst/>
                    </a:prstGeom>
                    <a:noFill/>
                    <a:ln w="9525">
                      <a:noFill/>
                      <a:headEnd/>
                      <a:tailEnd/>
                    </a:ln>
                  </pic:spPr>
                </pic:pic>
              </a:graphicData>
            </a:graphic>
          </wp:inline>
        </w:drawing>
      </w:r>
    </w:p>
    <w:bookmarkEnd w:id="21"/>
    <w:bookmarkStart w:id="22" w:name="bienvenida"/>
    <w:p>
      <w:pPr>
        <w:pStyle w:val="Ttulo1"/>
      </w:pPr>
      <w:r>
        <w:t xml:space="preserve">Bienvenida</w:t>
      </w:r>
    </w:p>
    <w:p>
      <w:pPr>
        <w:pStyle w:val="FirstParagraph"/>
      </w:pPr>
      <w:r>
        <w:t xml:space="preserve">Este es el</w:t>
      </w:r>
      <w:r>
        <w:t xml:space="preserve"> </w:t>
      </w:r>
      <w:r>
        <w:rPr>
          <w:b/>
          <w:bCs/>
        </w:rPr>
        <w:t xml:space="preserve">Manual del curso Legal Tech</w:t>
      </w:r>
      <w:r>
        <w:t xml:space="preserve">, una guía para comprender cómo el derecho puede dialogar con la tecnología de manera crítica, práctica e innovadora. A lo largo del curso explorarás conceptos, herramientas y casos que ya están transformando la profesión jurídica, con el propósito de desarrollar criterios para analizar problemas, proponer soluciones útiles y actuar con responsabilidad en contextos públicos y privados.</w:t>
      </w:r>
    </w:p>
    <w:p>
      <w:pPr>
        <w:pStyle w:val="Textoindependiente"/>
      </w:pPr>
      <w:r>
        <w:t xml:space="preserve">El curso está diseñado para trabajar</w:t>
      </w:r>
      <w:r>
        <w:t xml:space="preserve"> </w:t>
      </w:r>
      <w:r>
        <w:rPr>
          <w:b/>
          <w:bCs/>
        </w:rPr>
        <w:t xml:space="preserve">leyendo, programando, versionando y resolviendo problemas</w:t>
      </w:r>
      <w:r>
        <w:t xml:space="preserve">. Por eso el libro combina capítulos de sesión, prácticas guiadas y una sección de tutoriales para acompañar el trabajo fuera de clase.</w:t>
      </w:r>
    </w:p>
    <w:p>
      <w:pPr>
        <w:pStyle w:val="Textoindependiente"/>
      </w:pPr>
      <w:r>
        <w:t xml:space="preserve">El manual está organizado en módulos progresivos. Primero construye fundamentos de pensamiento computacional y programación; luego se desplaza hacia procesos, datos y automatización; después introduce web, nube y seguridad; y finalmente trabaja inteligencia artificial y proyectos legaltech peruanos.</w:t>
      </w:r>
    </w:p>
    <w:bookmarkEnd w:id="22"/>
    <w:bookmarkStart w:id="31" w:name="profesores"/>
    <w:p>
      <w:pPr>
        <w:pStyle w:val="Ttulo1"/>
      </w:pPr>
      <w:r>
        <w:t xml:space="preserve">Profesores</w:t>
      </w:r>
    </w:p>
    <w:p>
      <w:pPr>
        <w:pStyle w:val="FirstParagraph"/>
      </w:pPr>
      <w:r>
        <w:t xml:space="preserve">El curso es desarrollado por docentes con experiencia en derecho, regulación, gestión pública e innovación. Sus trayectorias combinan trabajo académico y práctica profesional, lo que permite abordar Legal Tech desde una perspectiva aplicada, crítica y conectada con problemas reales del ejercicio jurídico.</w:t>
      </w:r>
    </w:p>
    <w:bookmarkStart w:id="26" w:name="dante-guerrero"/>
    <w:p>
      <w:pPr>
        <w:pStyle w:val="Ttulo2"/>
      </w:pPr>
      <w:r>
        <w:t xml:space="preserve">Dante Guerrero</w:t>
      </w:r>
    </w:p>
    <w:p>
      <w:pPr>
        <w:pStyle w:val="FirstParagraph"/>
      </w:pPr>
      <w:r>
        <w:drawing>
          <wp:inline>
            <wp:extent cx="1568196" cy="1588096"/>
            <wp:effectExtent b="0" l="0" r="0" t="0"/>
            <wp:docPr descr="" title="" id="24" name="Picture"/>
            <a:graphic>
              <a:graphicData uri="http://schemas.openxmlformats.org/drawingml/2006/picture">
                <pic:pic>
                  <pic:nvPicPr>
                    <pic:cNvPr descr="parte-0/../images/dante.png" id="25" name="Picture"/>
                    <pic:cNvPicPr>
                      <a:picLocks noChangeArrowheads="1" noChangeAspect="1"/>
                    </pic:cNvPicPr>
                  </pic:nvPicPr>
                  <pic:blipFill>
                    <a:blip r:embed="rId23"/>
                    <a:stretch>
                      <a:fillRect/>
                    </a:stretch>
                  </pic:blipFill>
                  <pic:spPr bwMode="auto">
                    <a:xfrm>
                      <a:off x="0" y="0"/>
                      <a:ext cx="1568196" cy="1588096"/>
                    </a:xfrm>
                    <a:prstGeom prst="rect">
                      <a:avLst/>
                    </a:prstGeom>
                    <a:noFill/>
                    <a:ln w="9525">
                      <a:noFill/>
                      <a:headEnd/>
                      <a:tailEnd/>
                    </a:ln>
                  </pic:spPr>
                </pic:pic>
              </a:graphicData>
            </a:graphic>
          </wp:inline>
        </w:drawing>
      </w:r>
    </w:p>
    <w:p>
      <w:pPr>
        <w:pStyle w:val="Textoindependiente"/>
      </w:pPr>
      <w:r>
        <w:rPr>
          <w:b/>
          <w:bCs/>
        </w:rPr>
        <w:t xml:space="preserve">dguerrerob@cientifica.edu.pe</w:t>
      </w:r>
    </w:p>
    <w:p>
      <w:pPr>
        <w:pStyle w:val="Textoindependiente"/>
      </w:pPr>
      <w:r>
        <w:t xml:space="preserve">Dante Guerrero es abogado y docente universitario, con experiencia en gestión pública, fiscalización, innovación y transformación digital. Su trayectoria combina práctica profesional, trabajo académico y participación en procesos de modernización institucional, con especial interés en la relación entre derecho, tecnología y mejora de los servicios públicos.</w:t>
      </w:r>
    </w:p>
    <w:p>
      <w:pPr>
        <w:pStyle w:val="Textoindependiente"/>
      </w:pPr>
      <w:r>
        <w:t xml:space="preserve">En el ámbito docente, promueve una aproximación aplicada al aprendizaje jurídico, orientada a vincular conceptos, casos y herramientas con situaciones reales del ejercicio profesional. En este curso, su enfoque busca que los estudiantes comprendan cómo la tecnología puede apoyar el análisis jurídico, la organización de información, el diseño de soluciones y la toma de decisiones con criterio ético y sentido práctico.</w:t>
      </w:r>
    </w:p>
    <w:p>
      <w:pPr>
        <w:pStyle w:val="Textoindependiente"/>
      </w:pPr>
      <w:r>
        <w:rPr>
          <w:b/>
          <w:bCs/>
        </w:rPr>
        <w:t xml:space="preserve">Áreas de trabajo:</w:t>
      </w:r>
      <w:r>
        <w:t xml:space="preserve"> </w:t>
      </w:r>
      <w:r>
        <w:t xml:space="preserve">derecho administrativo, fiscalización, innovación pública, transformación digital, inteligencia artificial aplicada y legal tech.</w:t>
      </w:r>
    </w:p>
    <w:bookmarkEnd w:id="26"/>
    <w:bookmarkStart w:id="30" w:name="manuel-santa-cruz"/>
    <w:p>
      <w:pPr>
        <w:pStyle w:val="Ttulo2"/>
      </w:pPr>
      <w:r>
        <w:t xml:space="preserve">Manuel Santa Cruz</w:t>
      </w:r>
    </w:p>
    <w:p>
      <w:pPr>
        <w:pStyle w:val="FirstParagraph"/>
      </w:pPr>
      <w:r>
        <w:drawing>
          <wp:inline>
            <wp:extent cx="1568196" cy="1610868"/>
            <wp:effectExtent b="0" l="0" r="0" t="0"/>
            <wp:docPr descr="" title="" id="28" name="Picture"/>
            <a:graphic>
              <a:graphicData uri="http://schemas.openxmlformats.org/drawingml/2006/picture">
                <pic:pic>
                  <pic:nvPicPr>
                    <pic:cNvPr descr="parte-0/../images/manu.png" id="29" name="Picture"/>
                    <pic:cNvPicPr>
                      <a:picLocks noChangeArrowheads="1" noChangeAspect="1"/>
                    </pic:cNvPicPr>
                  </pic:nvPicPr>
                  <pic:blipFill>
                    <a:blip r:embed="rId27"/>
                    <a:stretch>
                      <a:fillRect/>
                    </a:stretch>
                  </pic:blipFill>
                  <pic:spPr bwMode="auto">
                    <a:xfrm>
                      <a:off x="0" y="0"/>
                      <a:ext cx="1568196" cy="1610868"/>
                    </a:xfrm>
                    <a:prstGeom prst="rect">
                      <a:avLst/>
                    </a:prstGeom>
                    <a:noFill/>
                    <a:ln w="9525">
                      <a:noFill/>
                      <a:headEnd/>
                      <a:tailEnd/>
                    </a:ln>
                  </pic:spPr>
                </pic:pic>
              </a:graphicData>
            </a:graphic>
          </wp:inline>
        </w:drawing>
      </w:r>
    </w:p>
    <w:p>
      <w:pPr>
        <w:pStyle w:val="Textoindependiente"/>
      </w:pPr>
      <w:r>
        <w:rPr>
          <w:b/>
          <w:bCs/>
        </w:rPr>
        <w:t xml:space="preserve">msantacruzs@cientifica.edu.pe</w:t>
      </w:r>
    </w:p>
    <w:p>
      <w:pPr>
        <w:pStyle w:val="Textoindependiente"/>
      </w:pPr>
      <w:r>
        <w:t xml:space="preserve">Manuel Santa Cruz es abogado y docente universitario, con experiencia en regulación, gestión pública y aplicación del derecho en entornos institucionales complejos. Su trayectoria profesional se ha desarrollado en entidades públicas vinculadas con supervisión, fiscalización, política pública y fortalecimiento institucional.</w:t>
      </w:r>
    </w:p>
    <w:p>
      <w:pPr>
        <w:pStyle w:val="Textoindependiente"/>
      </w:pPr>
      <w:r>
        <w:t xml:space="preserve">Su aporte al curso se centra en ofrecer una mirada rigurosa y sobria sobre los desafíos contemporáneos del derecho frente al cambio tecnológico, conectando la formación jurídica con problemas concretos de implementación, regulación y servicio al ciudadano. En clase, su perspectiva contribuye a que los estudiantes comprendan la tecnología no como un tema aislado, sino como parte de las transformaciones que ya inciden en la práctica legal y en la función pública.</w:t>
      </w:r>
    </w:p>
    <w:p>
      <w:pPr>
        <w:pStyle w:val="Textoindependiente"/>
      </w:pPr>
      <w:r>
        <w:rPr>
          <w:b/>
          <w:bCs/>
        </w:rPr>
        <w:t xml:space="preserve">Áreas de trabajo:</w:t>
      </w:r>
      <w:r>
        <w:t xml:space="preserve"> </w:t>
      </w:r>
      <w:r>
        <w:t xml:space="preserve">regulación, fiscalización ambiental, protección al consumidor, competencia, gestión pública y formación jurídica aplicada.</w:t>
      </w:r>
    </w:p>
    <w:bookmarkEnd w:id="30"/>
    <w:bookmarkEnd w:id="31"/>
    <w:bookmarkStart w:id="32" w:name="introducción"/>
    <w:p>
      <w:pPr>
        <w:pStyle w:val="Ttulo1"/>
      </w:pPr>
      <w:r>
        <w:t xml:space="preserve">Introducción</w:t>
      </w:r>
    </w:p>
    <w:p>
      <w:pPr>
        <w:pStyle w:val="FirstParagraph"/>
      </w:pPr>
      <w:r>
        <w:t xml:space="preserve">Este manual nace de una convicción surgida en la experiencia profesional concreta de quienes lo escriben. Sus autores vienen de una formación legal clásica. Aprendieron, como muchos abogados peruanos, a leer con cuidado, a argumentar con rigor, a distinguir instituciones, a respetar la técnica normativa y a desconfiar de las respuestas fáciles. Esa formación no solo sigue siendo valiosa: sigue siendo indispensable. Pero la práctica fue mostrando, con una insistencia cada vez menos eludible, que había problemas para los cuales las herramientas tradicionales no bastaban. Había expedientes demasiado voluminosos, circuitos documentales demasiado lentos, tareas repetitivas demasiado costosas, información demasiado dispersa, decisiones que exigían mejor trazabilidad, y servicios que no podían seguir tratándose como si el entorno digital fuese una nota al pie de la profesión.</w:t>
      </w:r>
    </w:p>
    <w:p>
      <w:pPr>
        <w:pStyle w:val="Textoindependiente"/>
      </w:pPr>
      <w:r>
        <w:t xml:space="preserve">La motivación de este curso y de este manual proviene de ese choque. No del desprecio por la tradición jurídica, sino del descubrimiento de sus límites operativos cuando el contexto cambia. En entidades públicas y privadas, en espacios donde había que responder a problemas reales con recursos finitos, los autores fueron encontrando una y otra vez la misma escena: desafíos concretos que no se resolvían con más retórica, con más formularios o con más horas de trabajo manual, sino con mejores procesos, mejor información, mejores herramientas y, sobre todo, con una disposición a aprender lo que la formación inicial no había enseñado</w:t>
      </w:r>
      <w:r>
        <w:t xml:space="preserve"> </w:t>
      </w:r>
      <w:r>
        <w:t xml:space="preserve">(</w:t>
      </w:r>
      <w:hyperlink w:anchor="ref-mapeolegaltechperu2025">
        <w:r>
          <w:rPr>
            <w:rStyle w:val="Hipervnculo"/>
          </w:rPr>
          <w:t xml:space="preserve">Iniciativa Tech &amp; Law 2025</w:t>
        </w:r>
      </w:hyperlink>
      <w:r>
        <w:t xml:space="preserve">)</w:t>
      </w:r>
      <w:r>
        <w:t xml:space="preserve">. Ese aprendizaje no fue lineal. Hubo tropiezos, ensayos fallidos, automatizaciones mal pensadas, expectativas exageradas y muchas correcciones. Justamente por eso este libro no quiere hablar desde una falsa superioridad técnica, sino desde una experiencia de aprendizaje acumulado.</w:t>
      </w:r>
    </w:p>
    <w:p>
      <w:pPr>
        <w:pStyle w:val="Textoindependiente"/>
      </w:pPr>
      <w:r>
        <w:t xml:space="preserve">La tesis que recorre estas páginas es simple, pero exigente: el Perú necesita mirar al futuro con más ambición, y las nuevas generaciones de abogados no deberían conformarse con administrar inercias profesionales que ya muestran signos de agotamiento. El país enfrenta cuellos de botella públicos y privados que no desaparecerán por sí solos. La modernización del Estado, la trazabilidad de las decisiones, la seguridad digital, la interoperabilidad entre entidades y el uso responsable de inteligencia artificial son hoy parte del paisaje institucional, no una fantasía importada</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w:t>
      </w:r>
      <w:hyperlink w:anchor="ref-pcm2023pntd2030">
        <w:r>
          <w:rPr>
            <w:rStyle w:val="Hipervnculo"/>
          </w:rPr>
          <w:t xml:space="preserve">2023</w:t>
        </w:r>
      </w:hyperlink>
      <w:r>
        <w:t xml:space="preserve">)</w:t>
      </w:r>
      <w:r>
        <w:t xml:space="preserve">.</w:t>
      </w:r>
    </w:p>
    <w:p>
      <w:pPr>
        <w:pStyle w:val="Textoindependiente"/>
      </w:pPr>
      <w:r>
        <w:t xml:space="preserve">Por eso este no es un manual para reconciliarnos pasivamente con el presente. Es un manual para atreverse un poco más. Atreverse a salir de la cómoda división entre “abogados que piensan” y “técnicos que hacen”. Atreverse a dejar de repetir que la tecnología es importante mientras se la mantiene fuera del campo visual del trabajo jurídico serio. Atreverse, también, a reconocer que el futuro de la abogacía no será defendible si se limita a contemplar desde la tribuna cómo cambian los servicios, los mercados, la administración pública y la justicia. Una parte del propósito de este libro es invitar a romper esos viejos paradigmas con la serenidad de quien no busca destruir una profesión, sino ampliarla.</w:t>
      </w:r>
    </w:p>
    <w:p>
      <w:pPr>
        <w:pStyle w:val="Textoindependiente"/>
      </w:pPr>
      <w:r>
        <w:t xml:space="preserve">Ese gesto de ampliación tiene además una base normativa e institucional muy concreta. Desde hace más de dos décadas, el ordenamiento peruano viene afirmando que la gestión pública debe modernizarse y reorganizarse en función del ciudadano y de la calidad del servicio</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tarde, el gobierno digital fue configurado como un régimen transversal vinculado con identidad digital, interoperabilidad, seguridad, datos y servicios electrónicos</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El Sistema Nacional de Transformación Digital y la Política Nacional de Transformación Digital al 2030 profundizaron esa trayectoria al reconocer que la digitalización no es una suma accidental de proyectos, sino un proceso articulado que compromete infraestructura, ciudadanía, inclusión, confianza y capacidad de coordinación institucional</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 Incluso la Ley que fortalece el Laboratorio de Gobierno y Transformación Digital del Estado parte de la idea de que innovar públicamente exige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w:t>
      </w:r>
    </w:p>
    <w:p>
      <w:pPr>
        <w:pStyle w:val="Textoindependiente"/>
      </w:pPr>
      <w:r>
        <w:t xml:space="preserve">Este marco importa porque impide leer la relación entre Derecho y tecnología como si fuese una afición excéntrica de unos cuantos entusiastas. El propio Estado peruano ha ido reconociendo que servicios, trámites, plataformas, datos, identidad e innovación digital forman parte de la manera en que hoy se organiza la acción pública y se presta valor a la ciudadanía</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Y si eso es así, entonces la formación jurídica también necesita dar un paso. No para abandonar los conceptos clásicos, sino para volverlos capaces de habitar un entorno nuevo. La Ley del Procedimiento Administrativo General no deja de importar porque existan trámites digitales; al contrario, se vuelve todavía más importante cuando hay que pensar cómo subsisten el debido procedimiento, la motivación, la trazabilidad y la responsabilidad en entornos crecientemente automatizados o mediados por plataformas</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En este punto conviene decir algo que para los autores es central. Este manual no propone una fascinación ingenua por la novedad. La tecnología no es un conjuro que resuelve automáticamente los problemas del país. Automatizar puede desplazar errores en lugar de eliminarlos, y digitalizar puede volver más rápida una mala decisión. Una herramienta brillante puede seguir siendo institucionalmente pobre si no tiene fuente confiable, supervisión humana, reglas claras y control suficiente</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oecdaiprinciples2026">
        <w:r>
          <w:rPr>
            <w:rStyle w:val="Hipervnculo"/>
          </w:rPr>
          <w:t xml:space="preserve">OECD 2026</w:t>
        </w:r>
      </w:hyperlink>
      <w:r>
        <w:t xml:space="preserve">)</w:t>
      </w:r>
      <w:r>
        <w:t xml:space="preserve">. Parte del aprendizaje de quienes escriben estas páginas ha consistido en descubrir que el verdadero valor de la innovación no está en el brillo de la herramienta, sino en la calidad del problema que se intenta resolver.</w:t>
      </w:r>
    </w:p>
    <w:p>
      <w:pPr>
        <w:pStyle w:val="Textoindependiente"/>
      </w:pPr>
      <w:r>
        <w:t xml:space="preserve">Esa mirada práctica explica el tono del libro. Aquí la tecnología no aparece como un objeto para admirar desde lejos, sino como un conjunto de instrumentos que deben ser comprendidos, probados y juzgados con criterio jurídico. Por eso el curso se mueve entre varias capas a la vez. Enseña pensamiento computacional porque una parte creciente del trabajo jurídico ya convive con estructuras técnicas que conviene entender</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Trabaja con Python porque permite convertir problemas concretos en secuencias verificables sin convertir el aprendizaje en una barrera inaccesible para no especialistas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Introduce automatización y datos porque gran parte del legaltech real pasa por gestión documental, flujos, tablas, trazabilidad y reportes antes que por promesas espectaculares de inteligencia artificial</w:t>
      </w:r>
      <w:r>
        <w:t xml:space="preserve"> </w:t>
      </w:r>
      <w:r>
        <w:t xml:space="preserve">(</w:t>
      </w:r>
      <w:hyperlink w:anchor="ref-mapeolegaltechperu2025">
        <w:r>
          <w:rPr>
            <w:rStyle w:val="Hipervnculo"/>
          </w:rPr>
          <w:t xml:space="preserve">Iniciativa Tech &amp; Law 2025</w:t>
        </w:r>
      </w:hyperlink>
      <w:r>
        <w:t xml:space="preserve">)</w:t>
      </w:r>
      <w:r>
        <w:t xml:space="preserve">. Se ocupa de web, nube y seguridad porque las soluciones jurídicas contemporáneas circulan en infraestructuras conectadas y, por tanto, no pueden pensarse al margen del riesgo digital</w:t>
      </w:r>
      <w:r>
        <w:t xml:space="preserve"> </w:t>
      </w:r>
      <w:r>
        <w:t xml:space="preserve">(</w:t>
      </w:r>
      <w:hyperlink w:anchor="ref-mdnhtml2026">
        <w:r>
          <w:rPr>
            <w:rStyle w:val="Hipervnculo"/>
          </w:rPr>
          <w:t xml:space="preserve">MDN Web Docs 2026a</w:t>
        </w:r>
      </w:hyperlink>
      <w:r>
        <w:t xml:space="preserve">;</w:t>
      </w:r>
      <w:r>
        <w:t xml:space="preserve"> </w:t>
      </w:r>
      <w:hyperlink w:anchor="ref-githubpages2026">
        <w:r>
          <w:rPr>
            <w:rStyle w:val="Hipervnculo"/>
          </w:rPr>
          <w:t xml:space="preserve">GitHub Docs 2026d</w:t>
        </w:r>
      </w:hyperlink>
      <w:r>
        <w:t xml:space="preserve">,</w:t>
      </w:r>
      <w:r>
        <w:t xml:space="preserve"> </w:t>
      </w:r>
      <w:hyperlink w:anchor="ref-github2fa2026">
        <w:r>
          <w:rPr>
            <w:rStyle w:val="Hipervnculo"/>
          </w:rPr>
          <w:t xml:space="preserve">2026b</w:t>
        </w:r>
      </w:hyperlink>
      <w:r>
        <w:t xml:space="preserve">)</w:t>
      </w:r>
      <w:r>
        <w:t xml:space="preserve">. Y llega a la inteligencia artificial porque hoy resulta imposible formar juristas serios sin enseñarles a distinguir entre una herramienta útil, una automatización opaca y una confianza imprudente</w:t>
      </w:r>
      <w:r>
        <w:t xml:space="preserve"> </w:t>
      </w:r>
      <w:r>
        <w:t xml:space="preserve">(</w:t>
      </w:r>
      <w:hyperlink w:anchor="ref-perezugena2024ia">
        <w:r>
          <w:rPr>
            <w:rStyle w:val="Hipervnculo"/>
          </w:rPr>
          <w:t xml:space="preserve">Pérez-Ugena 2024</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nistgaiprofile2024">
        <w:r>
          <w:rPr>
            <w:rStyle w:val="Hipervnculo"/>
          </w:rPr>
          <w:t xml:space="preserve">Autio et al. 2024</w:t>
        </w:r>
      </w:hyperlink>
      <w:r>
        <w:t xml:space="preserve">)</w:t>
      </w:r>
      <w:r>
        <w:t xml:space="preserve">.</w:t>
      </w:r>
    </w:p>
    <w:p>
      <w:pPr>
        <w:pStyle w:val="Textoindependiente"/>
      </w:pPr>
      <w:r>
        <w:t xml:space="preserve">Este enfoque también se nutre de una tradición pedagógica más amplia que no es exclusivamente jurídica. Los autores admiran los cursos que enseñan con exigencia y humanidad al mismo tiempo; cursos que no subestiman al estudiante, pero tampoco lo abandonan frente a la complejidad. En esa genealogía, experiencias como CS50 funcionan más como inspiración de método que como modelo a copiar servilmente: partir de problemas, construir paso a paso, combinar teoría con práctica, exigir precisión sin matar la curiosidad, y recordar siempre que aprender técnica puede ser también una forma de formar carácter intelectual. Del mismo modo, el manual se alimenta del pensamiento de autores de muchos lugares y disciplinas distintas, algunos juristas y otros no, porque los problemas que atraviesan la digitalización del Derecho no caben dentro de una sola conversación disciplinaria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Esta apertura intelectual importa mucho. Un abogado que solo lee abogados corre el riesgo de entender tarde el mundo que ya está regulando. En cambio, una formación que dialoga con ciencia de datos, estudios sociales de la tecnología, diseño de servicios, gestión pública, seguridad digital y gobernanza de inteligencia artificial puede ofrecer un criterio más completo para intervenir en problemas contemporáneos. Eso no debilita la identidad jurídica; la vuelve más competente. Contreras y McGrath muestran que aprender código en Derecho no tiene como fin producir ingenieros frustrados, sino juristas con suficiente alfabetización tecnológica para entender el entorno que ya transforma su práctica</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tecnológica es parte de la formación profesional contemporánea del abogado y no un lujo marginal</w:t>
      </w:r>
      <w:r>
        <w:t xml:space="preserve"> </w:t>
      </w:r>
      <w:r>
        <w:t xml:space="preserve">(</w:t>
      </w:r>
      <w:hyperlink w:anchor="ref-volini2020technology">
        <w:r>
          <w:rPr>
            <w:rStyle w:val="Hipervnculo"/>
          </w:rPr>
          <w:t xml:space="preserve">Volini 2020</w:t>
        </w:r>
      </w:hyperlink>
      <w:r>
        <w:t xml:space="preserve">)</w:t>
      </w:r>
      <w:r>
        <w:t xml:space="preserve">. Ryan sugiere además que programar refuerza pensamiento crítico, disciplina lógica y capacidad de descomponer problemas</w:t>
      </w:r>
      <w:r>
        <w:t xml:space="preserve"> </w:t>
      </w:r>
      <w:r>
        <w:t xml:space="preserve">(</w:t>
      </w:r>
      <w:hyperlink w:anchor="ref-ryan2021coding">
        <w:r>
          <w:rPr>
            <w:rStyle w:val="Hipervnculo"/>
          </w:rPr>
          <w:t xml:space="preserve">Ryan 2021</w:t>
        </w:r>
      </w:hyperlink>
      <w:r>
        <w:t xml:space="preserve">)</w:t>
      </w:r>
      <w:r>
        <w:t xml:space="preserve">. Leído en conjunto, ese debate apoya la intuición central de este manual: formar abogados para el futuro exige también enseñarles a pensar con herramientas que antes parecían ajenas.</w:t>
      </w:r>
    </w:p>
    <w:p>
      <w:pPr>
        <w:pStyle w:val="Textoindependiente"/>
      </w:pPr>
      <w:r>
        <w:t xml:space="preserve">Ahora bien, la ambición de este libro no es fabricar una élite de “abogados tecnológicos” separada del resto de la profesión. La aspiración es más democrática: ofrecer a estudiantes de Derecho una puerta de entrada seria, usable y exigente para que puedan dialogar mejor con el mundo técnico, intervenir con mayor criterio en proyectos de innovación y reconocer dónde el Derecho puede ayudar a encauzar tecnologías que ya están reorganizando instituciones y mercados. La fuerza de Python como ecosistema abierto, documentado y extensible, por ejemplo, no radica solo en su potencia técnica, sino en que vuelve accesibles ciertos flujos complejos a personas que no provienen de una formación estrictamente informática</w:t>
      </w:r>
      <w:r>
        <w:t xml:space="preserve"> </w:t>
      </w:r>
      <w:r>
        <w:t xml:space="preserve">(</w:t>
      </w:r>
      <w:hyperlink w:anchor="ref-pythonfaq2026">
        <w:r>
          <w:rPr>
            <w:rStyle w:val="Hipervnculo"/>
          </w:rPr>
          <w:t xml:space="preserve">Python Documentation 2026b</w:t>
        </w:r>
      </w:hyperlink>
      <w:r>
        <w:t xml:space="preserve">;</w:t>
      </w:r>
      <w:r>
        <w:t xml:space="preserve"> </w:t>
      </w:r>
      <w:hyperlink w:anchor="ref-psfabout2026">
        <w:r>
          <w:rPr>
            <w:rStyle w:val="Hipervnculo"/>
          </w:rPr>
          <w:t xml:space="preserve">Python Software Foundation 2026</w:t>
        </w:r>
      </w:hyperlink>
      <w:r>
        <w:t xml:space="preserve">)</w:t>
      </w:r>
      <w:r>
        <w:t xml:space="preserve">. Algo parecido ocurre con Git, GitHub o GitHub Pages: no son objetos de culto, sino herramientas de historia trazable, colaboración y publicación reproducible</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Por eso este curso está diseñado para hacer y no solo para opinar. Se aprende leyendo, sí, pero también versionando, escribiendo pseudocódigo, ejecutando scripts, corrigiendo errores, armando pequeñas automatizaciones, publicando páginas y construyendo bitácoras de evaluación. La lógica es deliberada: una parte del respeto que merecen los estudiantes consiste en ofrecerles práctica real, aunque sea inicial, para que la tecnología deje de aparecer como una caja negra reservada a otros.</w:t>
      </w:r>
    </w:p>
    <w:p>
      <w:pPr>
        <w:pStyle w:val="Textoindependiente"/>
      </w:pPr>
      <w:r>
        <w:t xml:space="preserve">Ese punto tiene una importancia especial en el Perú. Durante demasiado tiempo, muchas conversaciones sobre futuro han oscilado entre la grandilocuencia y el derrotismo. O se promete una transformación milagrosa, o se concluye con resignación que aquí nada cambia. Este manual intenta escapar de ambos extremos. Sostiene que el país sí necesita más ambición, pero una ambición trabajada, sobria y concreta, capaz de convertir problemas públicos y privados en proyectos bien formulados, equipos interdisciplinarios, experimentación responsable y aprendizaje acumulativo. La propia institucionalidad peruana empieza a moverse en esa dirección cuando habla de ciudadanía digital, confianza, inclusión, laboratorios públicos y uso ético de tecnologías emergentes</w:t>
      </w:r>
      <w:r>
        <w:t xml:space="preserve"> </w:t>
      </w:r>
      <w:r>
        <w:t xml:space="preserve">(</w:t>
      </w:r>
      <w:hyperlink w:anchor="ref-pcm2023pntd2030">
        <w:r>
          <w:rPr>
            <w:rStyle w:val="Hipervnculo"/>
          </w:rPr>
          <w:t xml:space="preserve">Presidencia del Consejo de Ministros 2023</w:t>
        </w:r>
      </w:hyperlink>
      <w:r>
        <w:t xml:space="preserve">;</w:t>
      </w:r>
      <w:r>
        <w:t xml:space="preserve"> </w:t>
      </w:r>
      <w:hyperlink w:anchor="ref-peru2022laboratorio">
        <w:r>
          <w:rPr>
            <w:rStyle w:val="Hipervnculo"/>
          </w:rPr>
          <w:t xml:space="preserve">Perú 2022</w:t>
        </w:r>
      </w:hyperlink>
      <w:r>
        <w:t xml:space="preserve">,</w:t>
      </w:r>
      <w:r>
        <w:t xml:space="preserve"> </w:t>
      </w:r>
      <w:hyperlink w:anchor="ref-peru2023ia">
        <w:r>
          <w:rPr>
            <w:rStyle w:val="Hipervnculo"/>
          </w:rPr>
          <w:t xml:space="preserve">2023</w:t>
        </w:r>
      </w:hyperlink>
      <w:r>
        <w:t xml:space="preserve">)</w:t>
      </w:r>
      <w:r>
        <w:t xml:space="preserve">.</w:t>
      </w:r>
    </w:p>
    <w:p>
      <w:pPr>
        <w:pStyle w:val="Textoindependiente"/>
      </w:pPr>
      <w:r>
        <w:t xml:space="preserve">De ahí que una de las apuestas más íntimas del libro sea generacional. Los autores quisieran que las nuevas promociones de abogados peruanos se permitan imaginar una profesión menos defensiva y más creadora. Una profesión que no espere a que el cambio llegue empaquetado desde fuera para recién adaptarse. Una profesión que pueda participar en el rediseño de servicios, en la construcción de plataformas, en la evaluación crítica de inteligencia artificial y en la modernización de instituciones que el país necesita con urgencia. No porque todos deban convertirse en programadores, sino porque ya no es razonable que el abogado deba elegir entre comprender el problema jurídico o comprender el entorno técnico en el que ese problema se despliega.</w:t>
      </w:r>
    </w:p>
    <w:p>
      <w:pPr>
        <w:pStyle w:val="Textoindependiente"/>
      </w:pPr>
      <w:r>
        <w:t xml:space="preserve">El manual, entonces, se forja con cariño y con ilusión. No pretende disimular esa dimensión afectiva detrás de una falsa neutralidad. Hay aquí trabajo intelectual, pero también esperanza pedagógica y una confianza real en que enseñar mejor puede producir profesionales más valientes, más rigurosos y más útiles para su tiempo. Hay también gratitud por una conversación global que ha permitido aprender de profesores, investigadores, desarrolladores, equipos públicos y comunidades que comparten herramientas, métodos y preguntas más allá de fronteras disciplinares</w:t>
      </w:r>
      <w:r>
        <w:t xml:space="preserve"> </w:t>
      </w:r>
      <w:r>
        <w:t xml:space="preserve">(</w:t>
      </w:r>
      <w:hyperlink w:anchor="ref-savelka2021applied">
        <w:r>
          <w:rPr>
            <w:rStyle w:val="Hipervnculo"/>
          </w:rPr>
          <w:t xml:space="preserve">Ashley et al. 2021</w:t>
        </w:r>
      </w:hyperlink>
      <w:r>
        <w:t xml:space="preserve">;</w:t>
      </w:r>
      <w:r>
        <w:t xml:space="preserve"> </w:t>
      </w:r>
      <w:hyperlink w:anchor="ref-paez2025humancentered">
        <w:r>
          <w:rPr>
            <w:rStyle w:val="Hipervnculo"/>
          </w:rPr>
          <w:t xml:space="preserve">Páez et al. 2025</w:t>
        </w:r>
      </w:hyperlink>
      <w:r>
        <w:t xml:space="preserve">)</w:t>
      </w:r>
      <w:r>
        <w:t xml:space="preserve">. Y hay, finalmente, un deseo muy sencillo: que este libro sirva.</w:t>
      </w:r>
    </w:p>
    <w:p>
      <w:pPr>
        <w:pStyle w:val="Textoindependiente"/>
      </w:pPr>
      <w:r>
        <w:t xml:space="preserve">Servir, en este contexto, significa algo muy concreto. Significa que un estudiante pueda leer estas páginas y descubrir una manera distinta de pensar un problema jurídico. Que alguien en una entidad pública encuentre aquí una pista para reorganizar un proceso o volver más trazable una decisión. Que un abogado joven descubra que puede hacer mucho más con datos, documentos y herramientas abiertas de lo que le habían hecho creer. Que una profesora encuentre un lenguaje para enseñar Derecho sin darle la espalda al mundo técnico. Si una sola persona lee este manual y le sirve para resolver uno de los problemas por los que atraviesa el país, los autores se darán por bien servidos. Y si son más, que la gloria sea de Dios.</w:t>
      </w:r>
    </w:p>
    <w:p>
      <w:pPr>
        <w:pStyle w:val="Textoindependiente"/>
      </w:pPr>
      <w:r>
        <w:t xml:space="preserve">Con ese espíritu conviene entrar al curso. No como quien busca una fórmula mágica, sino como quien acepta el desafío de aprender una gramática nueva para intervenir mejor en problemas antiguos y nuevos. Lo que sigue no ofrece una promesa de facilidad. Ofrece algo más honesto: un camino de trabajo, errores, pruebas, ideas y herramientas para que el Derecho peruano dialogue con el futuro con mayor inteligencia, mayor ambición y mayor responsabilidad.</w:t>
      </w:r>
    </w:p>
    <w:bookmarkEnd w:id="32"/>
    <w:bookmarkStart w:id="33" w:name="X2b10536ee1d79d7750b9449d096dbf31837e1e0"/>
    <w:p>
      <w:pPr>
        <w:pStyle w:val="Ttulo1"/>
      </w:pPr>
      <w:r>
        <w:t xml:space="preserve">I. Pensamiento computacional para juristas</w:t>
      </w:r>
    </w:p>
    <w:p>
      <w:pPr>
        <w:pStyle w:val="FirstParagraph"/>
      </w:pPr>
      <w:r>
        <w:t xml:space="preserve">El punto de partida de este manual no es la inteligencia artificial, ni la automatización avanzada, ni la promesa de que un abogado deba transformarse en ingeniero. El punto de partida es más elemental y, por eso mismo, más importante: comprender que una parte creciente del trabajo jurídico ya convive con datos, plataformas, trámites digitalizados, repositorios, servicios electrónicos y sistemas que procesan información según reglas explícitas o patrones aprendidos. En ese entorno, aprender a pensar computacionalmente no es un lujo especializado, sino una forma básica de alfabetización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Ese desplazamiento merece subrayarse porque modifica una intuición todavía frecuente en las facultades de Derecho. Durante mucho tiempo pareció razonable suponer que bastaba con conocer normas, instituciones y técnicas de argumentación, dejando la infraestructura tecnológica como una cuestión periférica o delegable. Hoy esa separación se ha vuelto menos creíble. Cuando un expediente circula por canales digitales, cuando una notificación llega por medios electrónicos, cuando un servicio público depende de identidad digital, interoperabilidad o datos, y cuando un estudio jurídico organiza su trabajo sobre plataformas, hojas de cálculo o flujos automatizados, la lógica técnica deja de ser ajena al oficio y pasa a formar parte de sus condiciones de ejercicio</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 </w:t>
      </w:r>
      <w:hyperlink w:anchor="ref-peru2020transformaciondigital">
        <w:r>
          <w:rPr>
            <w:rStyle w:val="Hipervnculo"/>
          </w:rPr>
          <w:t xml:space="preserve">2020</w:t>
        </w:r>
      </w:hyperlink>
      <w:r>
        <w:t xml:space="preserve">)</w:t>
      </w:r>
      <w:r>
        <w:t xml:space="preserve">.</w:t>
      </w:r>
    </w:p>
    <w:p>
      <w:pPr>
        <w:pStyle w:val="Textoindependiente"/>
      </w:pPr>
      <w:r>
        <w:t xml:space="preserve">Por eso este módulo cumple una función fundacional. No busca adelantar herramientas espectaculares, sino construir el puente entre la formación jurídica tradicional y la lógica con la que operan muchas tecnologías digitales. Ese puente empieza por una idea sencilla: una computadora no interpreta el derecho como lo hace un abogado. Ejecuta instrucciones, opera sobre representaciones, distingue condiciones, compara valores y produce salidas según estructuras previamente definidas. Si el jurista quiere habitar críticamente un entorno profesional mediado por tecnología, necesita empezar por entender cómo se estructuran esas instrucciones y qué ocurre cuando una regla, un trámite o una decisión se traduce a pasos verificables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La relevancia de este punto no es solo pedagógica. También tiene una dimensión institucional y normativa. La Ley Marco de Modernización de la Gestión del Estado declaró hace ya más de dos décadas que el aparato público peruano debía reorganizarse para mejorar la atención a la ciudadanía, fortalecer la transparencia y usar mejor sus recursos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la Ley de Gobierno Digital y el Sistema Nacional de Transformación Digital consolidaron una arquitectura en la que identidad digital, servicios digitales, interoperabilidad, datos y seguridad ya no aparecen como anexos decorativos, sino como piezas de gobernanza y de prestación estatal</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Política Nacional de Transformación Digital al 2030 refuerza esa misma trayectoria al presentar la transformación digital como una política integral orientada a derechos, inclusión, servicios y coordinación institucional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Nada de eso convierte automáticamente a un estudiante de Derecho en programador, pero sí vuelve menos sostenible la idea de que la tecnología puede dejarse siempre fuera del campo visual del jurista. Cuando el marco normativo del propio Estado asume que los servicios, los procedimientos y la información circularán cada vez más en medios digitales, la comprensión básica de cómo se estructura un proceso computable deja de ser una curiosidad y pasa a ser una competencia profesional razonable</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En el plano internacional, la literatura sobre educación jurídica y tecnología llega a una conclusión semejante por otra vía. Contreras y McGrath sostienen que enseñar código a estudiantes de Derecho no busca reemplazar la formación jurídica, sino contribuir a una abogacía más preparada para un entorno técnico cambiante</w:t>
      </w:r>
      <w:r>
        <w:t xml:space="preserve"> </w:t>
      </w:r>
      <w:r>
        <w:t xml:space="preserve">(</w:t>
      </w:r>
      <w:hyperlink w:anchor="ref-contreras2020pedagogy">
        <w:r>
          <w:rPr>
            <w:rStyle w:val="Hipervnculo"/>
          </w:rPr>
          <w:t xml:space="preserve">Contreras and McGrath 2020</w:t>
        </w:r>
      </w:hyperlink>
      <w:r>
        <w:t xml:space="preserve">)</w:t>
      </w:r>
      <w:r>
        <w:t xml:space="preserve">. Volini insiste en que la educación legal contemporánea necesita incorporar capacidades tecnológicas suficientes para comprender cómo se transforman la práctica y los servicios jurídicos</w:t>
      </w:r>
      <w:r>
        <w:t xml:space="preserve"> </w:t>
      </w:r>
      <w:r>
        <w:t xml:space="preserve">(</w:t>
      </w:r>
      <w:hyperlink w:anchor="ref-volini2020technology">
        <w:r>
          <w:rPr>
            <w:rStyle w:val="Hipervnculo"/>
          </w:rPr>
          <w:t xml:space="preserve">Volini 2020</w:t>
        </w:r>
      </w:hyperlink>
      <w:r>
        <w:t xml:space="preserve">)</w:t>
      </w:r>
      <w:r>
        <w:t xml:space="preserve">. Ryan, por su parte, muestra que programar no solo añade una destreza instrumental, sino que refuerza pensamiento crítico, precisión lógica y disciplina para descomponer problemas</w:t>
      </w:r>
      <w:r>
        <w:t xml:space="preserve"> </w:t>
      </w:r>
      <w:r>
        <w:t xml:space="preserve">(</w:t>
      </w:r>
      <w:hyperlink w:anchor="ref-ryan2021coding">
        <w:r>
          <w:rPr>
            <w:rStyle w:val="Hipervnculo"/>
          </w:rPr>
          <w:t xml:space="preserve">Ryan 2021</w:t>
        </w:r>
      </w:hyperlink>
      <w:r>
        <w:t xml:space="preserve">)</w:t>
      </w:r>
      <w:r>
        <w:t xml:space="preserve">. Leído en conjunto, este debate sugiere que el pensamiento computacional no es un desvío respecto del Derecho, sino una forma adicional de rigor.</w:t>
      </w:r>
    </w:p>
    <w:p>
      <w:pPr>
        <w:pStyle w:val="Textoindependiente"/>
      </w:pPr>
      <w:r>
        <w:t xml:space="preserve">Ese rigor importa especialmente porque el módulo no presenta el código como un mundo aislado de la práctica legal. Su apuesta es otra: mostrar que codificar obliga a explicitar supuestos, distinguir condiciones, anticipar excepciones y ordenar secuencias. Dicho de otra manera, obliga a volver visibles ciertas operaciones que el jurista ya realiza de manera implícita cuando interpreta una norma, organiza un expediente, revisa requisitos, calcula plazos o compara alternativas. El valor formativo del módulo no está solo en aprender una sintaxis, sino en reconocer que la precisión computacional puede funcionar como ejercicio de claridad intelectual para problemas jurídicos concretos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Desde esa perspectiva, el marco normativo peruano no aparece aquí como un contenido accesorio, sino como una razón adicional para tomarse en serio esta alfabetización. El Decreto Legislativo 1412 regula el gobierno digital como un régimen transversal de identidad, servicios, arquitectura, interoperabilidad, seguridad y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define la transformación digital como un sistema nacional articulado entre entidades públicas, sector privado, academia y sociedad civil</w:t>
      </w:r>
      <w:r>
        <w:t xml:space="preserve"> </w:t>
      </w:r>
      <w:r>
        <w:t xml:space="preserve">(</w:t>
      </w:r>
      <w:hyperlink w:anchor="ref-peru2020transformaciondigital">
        <w:r>
          <w:rPr>
            <w:rStyle w:val="Hipervnculo"/>
          </w:rPr>
          <w:t xml:space="preserve">Perú 2020</w:t>
        </w:r>
      </w:hyperlink>
      <w:r>
        <w:t xml:space="preserve">)</w:t>
      </w:r>
      <w:r>
        <w:t xml:space="preserve">. Y el Reglamento de la Ley de Gobierno Digital precisa condiciones, requisitos y uso de tecnologías y medios electrónicos en el procedimiento administrativo, insistiendo en que la digitalización opera con observancia de derechos y deberes fundamentales</w:t>
      </w:r>
      <w:r>
        <w:t xml:space="preserve"> </w:t>
      </w:r>
      <w:r>
        <w:t xml:space="preserve">(</w:t>
      </w:r>
      <w:hyperlink w:anchor="ref-pcm2021gobdigitalreglamento">
        <w:r>
          <w:rPr>
            <w:rStyle w:val="Hipervnculo"/>
          </w:rPr>
          <w:t xml:space="preserve">Presidencia del Consejo de Ministros 2021</w:t>
        </w:r>
      </w:hyperlink>
      <w:r>
        <w:t xml:space="preserve">)</w:t>
      </w:r>
      <w:r>
        <w:t xml:space="preserve">. En ese contexto, la relación entre Derecho y cómputo deja de ser teórica: se instala en la propia infraestructura normativa del Estado.</w:t>
      </w:r>
    </w:p>
    <w:p>
      <w:pPr>
        <w:pStyle w:val="Textoindependiente"/>
      </w:pPr>
      <w:r>
        <w:t xml:space="preserve">El módulo, sin embargo, no empieza por esas capas institucionales más complejas. Empieza por lo más elemental, porque esa es la forma más sobria de enseñar. El primer capítulo, “Del bit al pseudocódigo”, abre con la pregunta por la representación. Qué significa que una máquina trabaje con bits, por qué la lógica booleana importa y cómo una secuencia de pasos puede formularse antes de escribir una sola línea de código. No se trata todavía de programar en sentido estricto, sino de aprender a describir con claridad un problema y a convertirlo en una estructura discutible y verificable. La promesa de esa sesión no es resolver mucho, sino aprender a mirar distinto.</w:t>
      </w:r>
    </w:p>
    <w:p>
      <w:pPr>
        <w:pStyle w:val="Textoindependiente"/>
      </w:pPr>
      <w:r>
        <w:t xml:space="preserve">El segundo capítulo, “Primeros pasos con Python”, da el siguiente movimiento. Si el primer capítulo enseña a pensar en pasos, este muestra cómo esos pasos empiezan a tomar forma en un lenguaje legible, extendido y especialmente apto para la enseñanza inicial</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 Aquí aparecerá la sintaxis más básica, pero el sentido del capítulo no es celebrar un lenguaje por sí mismo, sino mostrar por qué Python funciona bien como puerta de entrada para no especialistas: porque permite trabajar con estructuras claras sin exigir desde el inicio un exceso de complejidad técnica</w:t>
      </w:r>
      <w:r>
        <w:t xml:space="preserve"> </w:t>
      </w:r>
      <w:r>
        <w:t xml:space="preserve">(</w:t>
      </w:r>
      <w:hyperlink w:anchor="ref-pythonfaq2026">
        <w:r>
          <w:rPr>
            <w:rStyle w:val="Hipervnculo"/>
          </w:rPr>
          <w:t xml:space="preserve">Python Documentation 2026b</w:t>
        </w:r>
      </w:hyperlink>
      <w:r>
        <w:t xml:space="preserve">;</w:t>
      </w:r>
      <w:r>
        <w:t xml:space="preserve"> </w:t>
      </w:r>
      <w:hyperlink w:anchor="ref-ryan2021coding">
        <w:r>
          <w:rPr>
            <w:rStyle w:val="Hipervnculo"/>
          </w:rPr>
          <w:t xml:space="preserve">Ryan 2021</w:t>
        </w:r>
      </w:hyperlink>
      <w:r>
        <w:t xml:space="preserve">)</w:t>
      </w:r>
      <w:r>
        <w:t xml:space="preserve">.</w:t>
      </w:r>
    </w:p>
    <w:p>
      <w:pPr>
        <w:pStyle w:val="Textoindependiente"/>
      </w:pPr>
      <w:r>
        <w:t xml:space="preserve">El tercer capítulo, “Python para fechas, archivos y datos”, expande el alcance del aprendizaje sin romper la progresión lenta del módulo. Una vez que las instrucciones básicas dejan de ser completamente nuevas, empieza a ser posible trabajar con materiales más parecidos a los de la práctica legal: fechas, archivos, registros y pequeñas tablas. El capítulo no se limita a enseñar operaciones aisladas; abre la puerta a una intuición más amplia: que una parte importante del trabajo jurídico puede beneficiarse de herramientas capaces de leer, ordenar y transformar información con consistencia</w:t>
      </w:r>
      <w:r>
        <w:t xml:space="preserve"> </w:t>
      </w:r>
      <w:r>
        <w:t xml:space="preserve">(</w:t>
      </w:r>
      <w:hyperlink w:anchor="ref-savelka2021applied">
        <w:r>
          <w:rPr>
            <w:rStyle w:val="Hipervnculo"/>
          </w:rPr>
          <w:t xml:space="preserve">Ashley et al. 2021</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cuarto capítulo, “Python para documentos, reportes y automatización jurídica básica”, termina de mostrar la dirección general del módulo. No propone todavía sistemas sofisticados, pero sí permite advertir que los scripts más sencillos ya pueden conectarse con tareas documentales, reportes y pequeñas automatizaciones de valor jurídico. Ese cierre importa porque convierte el aprendizaje previo en una imagen más tangible de lo que luego se profundizará en el resto del curso: procesos, datos, web, seguridad e inteligencia artificial no aparecen de la nada; descansan sobre la capacidad previa de estructurar instrucciones y tratar la información con disciplina.</w:t>
      </w:r>
    </w:p>
    <w:p>
      <w:pPr>
        <w:pStyle w:val="Textoindependiente"/>
      </w:pPr>
      <w:r>
        <w:t xml:space="preserve">Mirado en conjunto, el módulo enseña algo más que contenidos técnicos. Enseña una actitud. Antes de automatizar, hay que entender el problema. Antes de pedirle a una herramienta que resuelva, hay que poder describir con claridad qué debe hacer, con qué información y bajo qué condiciones. Y antes de confiar en una salida digital, hay que entender qué parte del resultado depende de una regla, qué parte del dato y qué parte de un supuesto que nosotros mismos decidimos introducir</w:t>
      </w:r>
      <w:r>
        <w:t xml:space="preserve"> </w:t>
      </w:r>
      <w:r>
        <w:t xml:space="preserve">(</w:t>
      </w:r>
      <w:hyperlink w:anchor="ref-peru2002modernizacion">
        <w:r>
          <w:rPr>
            <w:rStyle w:val="Hipervnculo"/>
          </w:rPr>
          <w:t xml:space="preserve">Perú 2002</w:t>
        </w:r>
      </w:hyperlink>
      <w:r>
        <w:t xml:space="preserve">,</w:t>
      </w:r>
      <w:r>
        <w:t xml:space="preserve"> </w:t>
      </w:r>
      <w:hyperlink w:anchor="ref-peru2018gobiernodigital">
        <w:r>
          <w:rPr>
            <w:rStyle w:val="Hipervnculo"/>
          </w:rPr>
          <w:t xml:space="preserve">2018</w:t>
        </w:r>
      </w:hyperlink>
      <w:r>
        <w:t xml:space="preserve">)</w:t>
      </w:r>
      <w:r>
        <w:t xml:space="preserve">.</w:t>
      </w:r>
    </w:p>
    <w:p>
      <w:pPr>
        <w:pStyle w:val="Textoindependiente"/>
      </w:pPr>
      <w:r>
        <w:t xml:space="preserve">Esa actitud tiene consecuencias prácticas para la abogacía. Un jurista que entiende mínimamente la lógica computacional está mejor preparado para dialogar con equipos técnicos, revisar requisitos funcionales, cuestionar una mala traducción de la norma a una plataforma, detectar decisiones opacas en un flujo digital o simplemente reconocer cuándo una herramienta promete más de lo que realmente puede ofrecer. No se trata de sustituir conocimiento jurídico por conocimiento técnico, sino de evitar que la creciente mediación tecnológica vuelva al abogado dependiente de procesos que no puede siquiera describir</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También por eso el módulo conviene leerse como una introducción al resto del manual y no como un tramo menor que habrá que “superar” antes de llegar a lo interesante. Aquí se instala la gramática de trabajo del curso: describir, descomponer, probar, corregir, documentar. Sin esa base, los módulos posteriores correrían el riesgo de volverse un catálogo de herramientas sin hilo conductor. Con ella, en cambio, cada tecnología posterior puede leerse como una extensión de una misma pregunta: cómo convertir un problema jurídico en una secuencia inteligible, controlable y mejorable</w:t>
      </w:r>
      <w:r>
        <w:t xml:space="preserve"> </w:t>
      </w:r>
      <w:r>
        <w:t xml:space="preserve">(</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p>
      <w:pPr>
        <w:pStyle w:val="Textoindependiente"/>
      </w:pPr>
      <w:r>
        <w:t xml:space="preserve">Si una idea central debe quedar al abrir este módulo, podría formularse así: aprender pensamiento computacional en Derecho no significa renunciar a la especificidad del juicio jurídico, sino fortalecerlo en un entorno donde cada vez más reglas, servicios y decisiones circulan por infraestructuras técnicas. Este módulo ofrece el primer lenguaje para empezar a pensar ese entorno con seriedad. Lo hace de forma introductoria, gradual y aplicada, precisamente porque su ambición no es impresionar, sino construir una base intelectual duradera para el resto del curso.</w:t>
      </w:r>
    </w:p>
    <w:bookmarkEnd w:id="33"/>
    <w:bookmarkStart w:id="66" w:name="del-bit-al-pseudocódigo"/>
    <w:p>
      <w:pPr>
        <w:pStyle w:val="Ttulo1"/>
      </w:pPr>
      <w:r>
        <w:t xml:space="preserve">1. Del bit al pseudocódigo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abre el curso por un lugar que puede parecer remoto, pero no lo es: la representación de información. A través del sistema binario, la codificación del texto y los primeros ejercicios de pseudocódigo, el objetivo es mostrar que la tecnología no opera por intuición, sino por estructuras, tipos y secuencias explícitas. La meta no es quedarse en los ceros y unos, sino usar ese punto de partida para entender por qué el pensamiento computacional también importa a quien estudia Derecho.</w:t>
            </w:r>
          </w:p>
          <w:p/>
        </w:tc>
      </w:tr>
    </w:tbl>
    <w:bookmarkStart w:id="37" w:name="por-qué-empezar-por-aquí"/>
    <w:p>
      <w:pPr>
        <w:pStyle w:val="Ttulo2"/>
      </w:pPr>
      <w:r>
        <w:t xml:space="preserve">¿Por qué empezar por aquí?</w:t>
      </w:r>
    </w:p>
    <w:p>
      <w:pPr>
        <w:pStyle w:val="FirstParagraph"/>
      </w:pPr>
      <w:r>
        <w:t xml:space="preserve">Cuando una computadora procesa un documento, una fecha o una instrucción, no “entiende” el contenido como lo hace una persona. Lo que hace es representar información de forma estable y operar sobre ella siguiendo reglas precisas. Por eso, antes de hablar de Python, automatización o inteligencia artificial, conviene detenerse en una idea más básica: toda operación digital depende de una forma de representar problemas, datos y secuencias con claridad</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w:t>
      </w:r>
    </w:p>
    <w:p>
      <w:pPr>
        <w:pStyle w:val="Textoindependiente"/>
      </w:pPr>
      <w:r>
        <w:t xml:space="preserve">Ese punto importa en un curso de Legal Tech porque una parte del trabajo jurídico contemporáneo ya convive con datos, formularios, expedientes digitales, plataformas y procedimientos que solo funcionan bien cuando las reglas están suficientemente explicitadas. El pensamiento computacional no se reduce a programar; supone aprender a descomponer problemas, abstraer estructuras y ordenar pasos verificables</w:t>
      </w:r>
      <w:r>
        <w:t xml:space="preserve"> </w:t>
      </w:r>
      <w:r>
        <w:t xml:space="preserve">(</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 </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Para un jurista, esa capacidad tiene un valor inmediato: obliga a distinguir mejor entre condiciones, excepciones, entradas, salidas y criterios de decisión.</w:t>
      </w:r>
    </w:p>
    <w:p>
      <w:pPr>
        <w:pStyle w:val="Textoindependiente"/>
      </w:pPr>
      <w:r>
        <w:t xml:space="preserve">En otras palabras, este capítulo no presenta el binario como una curiosidad técnica. Lo presenta como una puerta de entrada a una manera de pensar que después reaparecerá en pseudocódigo, en scripts, en diagramas de procesos y en sistemas más complejos.</w:t>
      </w:r>
    </w:p>
    <w:bookmarkEnd w:id="37"/>
    <w:bookmarkStart w:id="41" w:name="X6158b490c05f67bcf83fd6ceb2c09ac1812621a"/>
    <w:p>
      <w:pPr>
        <w:pStyle w:val="Ttulo2"/>
      </w:pPr>
      <w:r>
        <w:t xml:space="preserve">La computadora trabaja con diferencias elementales</w:t>
      </w:r>
    </w:p>
    <w:p>
      <w:pPr>
        <w:pStyle w:val="FirstParagraph"/>
      </w:pPr>
      <w:r>
        <w:t xml:space="preserve">En un nivel muy simplificado, una computadora distingue estados físicos estables y trabaja sobre ellos. De allí nace la lógica binaria: dos valores posibles,</w:t>
      </w:r>
      <w:r>
        <w:t xml:space="preserve"> </w:t>
      </w:r>
      <w:r>
        <w:rPr>
          <w:rStyle w:val="VerbatimChar"/>
        </w:rPr>
        <w:t xml:space="preserve">0</w:t>
      </w:r>
      <w:r>
        <w:t xml:space="preserve"> </w:t>
      </w:r>
      <w:r>
        <w:t xml:space="preserve">y</w:t>
      </w:r>
      <w:r>
        <w:t xml:space="preserve"> </w:t>
      </w:r>
      <w:r>
        <w:rPr>
          <w:rStyle w:val="VerbatimChar"/>
        </w:rPr>
        <w:t xml:space="preserve">1</w:t>
      </w:r>
      <w:r>
        <w:t xml:space="preserve">, a partir de los cuales puede representarse información mucho más compleja. Esa reducción no significa que todo problema sea simple. Significa, más bien, que para hacerlo tratable la máquina necesita que la información se exprese en una forma rigurosa.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important.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este capítulo conviene trabajar con papel, editor de texto o Markdown y calma para descomponer cada paso. La meta no es memorizar conversiones, sino acostumbrarse a distinguir entrada, regla, secuencia y resultado. Si esa lógica queda clara aquí, después será mucho más fácil entender variables, condiciones, scripts y automatizaciones.</w:t>
            </w:r>
          </w:p>
          <w:p/>
        </w:tc>
      </w:tr>
    </w:tbl>
    <w:bookmarkEnd w:id="41"/>
    <w:bookmarkStart w:id="42" w:name="bit-byte-y-sistema-binario"/>
    <w:p>
      <w:pPr>
        <w:pStyle w:val="Ttulo2"/>
      </w:pPr>
      <w:r>
        <w:t xml:space="preserve">Bit, byte y sistema binario</w:t>
      </w:r>
    </w:p>
    <w:p>
      <w:pPr>
        <w:pStyle w:val="FirstParagraph"/>
      </w:pPr>
      <w:r>
        <w:t xml:space="preserve">El sistema binario usa solo dos símbolos:</w:t>
      </w:r>
      <w:r>
        <w:t xml:space="preserve"> </w:t>
      </w:r>
      <w:r>
        <w:rPr>
          <w:rStyle w:val="VerbatimChar"/>
        </w:rPr>
        <w:t xml:space="preserve">0</w:t>
      </w:r>
      <w:r>
        <w:t xml:space="preserve"> </w:t>
      </w:r>
      <w:r>
        <w:t xml:space="preserve">y</w:t>
      </w:r>
      <w:r>
        <w:t xml:space="preserve"> </w:t>
      </w:r>
      <w:r>
        <w:rPr>
          <w:rStyle w:val="VerbatimChar"/>
        </w:rPr>
        <w:t xml:space="preserve">1</w:t>
      </w:r>
      <w:r>
        <w:t xml:space="preserve">. Cada uno de esos dígitos recibe el nombre de</w:t>
      </w:r>
      <w:r>
        <w:t xml:space="preserve"> </w:t>
      </w:r>
      <w:r>
        <w:rPr>
          <w:b/>
          <w:bCs/>
        </w:rPr>
        <w:t xml:space="preserve">bit</w:t>
      </w:r>
      <w:r>
        <w:t xml:space="preserve">, abreviatura de</w:t>
      </w:r>
      <w:r>
        <w:t xml:space="preserve"> </w:t>
      </w:r>
      <w:r>
        <w:rPr>
          <w:i/>
          <w:iCs/>
        </w:rPr>
        <w:t xml:space="preserve">binary digit</w:t>
      </w:r>
      <w:r>
        <w:t xml:space="preserve">. Ocho bits forman un</w:t>
      </w:r>
      <w:r>
        <w:t xml:space="preserve"> </w:t>
      </w:r>
      <w:r>
        <w:rPr>
          <w:b/>
          <w:bCs/>
        </w:rPr>
        <w:t xml:space="preserve">byte</w:t>
      </w:r>
      <w:r>
        <w:t xml:space="preserve">, una unidad muy utilizada para almacenar caracteres y otras piezas pequeñas de información.</w:t>
      </w:r>
    </w:p>
    <w:p>
      <w:pPr>
        <w:pStyle w:val="Textoindependiente"/>
      </w:pPr>
      <w:r>
        <w:t xml:space="preserve">La lógica posicional del sistema binario se parece a la del sistema decimal, pero cambia la base. En lugar de potencias de</w:t>
      </w:r>
      <w:r>
        <w:t xml:space="preserve"> </w:t>
      </w:r>
      <w:r>
        <w:rPr>
          <w:rStyle w:val="VerbatimChar"/>
        </w:rPr>
        <w:t xml:space="preserve">10</w:t>
      </w:r>
      <w:r>
        <w:t xml:space="preserve">, aquí trabajamos con potencias de</w:t>
      </w:r>
      <w:r>
        <w:t xml:space="preserve"> </w:t>
      </w:r>
      <w:r>
        <w:rPr>
          <w:rStyle w:val="VerbatimChar"/>
        </w:rPr>
        <w:t xml:space="preserve">2</w:t>
      </w:r>
      <w:r>
        <w:t xml:space="preserve">:</w:t>
      </w:r>
    </w:p>
    <w:p>
      <w:pPr>
        <w:pStyle w:val="SourceCode"/>
      </w:pPr>
      <w:r>
        <w:rPr>
          <w:rStyle w:val="VerbatimChar"/>
        </w:rPr>
        <w:t xml:space="preserve">2⁰ = 1</w:t>
      </w:r>
      <w:r>
        <w:br/>
      </w:r>
      <w:r>
        <w:rPr>
          <w:rStyle w:val="VerbatimChar"/>
        </w:rPr>
        <w:t xml:space="preserve">2¹ = 2</w:t>
      </w:r>
      <w:r>
        <w:br/>
      </w:r>
      <w:r>
        <w:rPr>
          <w:rStyle w:val="VerbatimChar"/>
        </w:rPr>
        <w:t xml:space="preserve">2² = 4</w:t>
      </w:r>
      <w:r>
        <w:br/>
      </w:r>
      <w:r>
        <w:rPr>
          <w:rStyle w:val="VerbatimChar"/>
        </w:rPr>
        <w:t xml:space="preserve">2³ = 8</w:t>
      </w:r>
      <w:r>
        <w:br/>
      </w:r>
      <w:r>
        <w:rPr>
          <w:rStyle w:val="VerbatimChar"/>
        </w:rPr>
        <w:t xml:space="preserve">2⁴ = 16</w:t>
      </w:r>
      <w:r>
        <w:br/>
      </w:r>
      <w:r>
        <w:rPr>
          <w:rStyle w:val="VerbatimChar"/>
        </w:rPr>
        <w:t xml:space="preserve">2⁵ = 32</w:t>
      </w:r>
    </w:p>
    <w:p>
      <w:pPr>
        <w:pStyle w:val="FirstParagraph"/>
      </w:pPr>
      <w:r>
        <w:t xml:space="preserve">Eso significa que el número binario</w:t>
      </w:r>
      <w:r>
        <w:t xml:space="preserve"> </w:t>
      </w:r>
      <w:r>
        <w:rPr>
          <w:rStyle w:val="VerbatimChar"/>
        </w:rPr>
        <w:t xml:space="preserve">1011</w:t>
      </w:r>
      <w:r>
        <w:t xml:space="preserve"> </w:t>
      </w:r>
      <w:r>
        <w:t xml:space="preserve">puede leerse así:</w:t>
      </w:r>
    </w:p>
    <w:p>
      <w:pPr>
        <w:pStyle w:val="SourceCode"/>
      </w:pPr>
      <w:r>
        <w:rPr>
          <w:rStyle w:val="VerbatimChar"/>
        </w:rPr>
        <w:t xml:space="preserve">1×2³ + 0×2² + 1×2¹ + 1×2⁰</w:t>
      </w:r>
      <w:r>
        <w:br/>
      </w:r>
      <w:r>
        <w:rPr>
          <w:rStyle w:val="VerbatimChar"/>
        </w:rPr>
        <w:t xml:space="preserve">= 8 + 0 + 2 + 1</w:t>
      </w:r>
      <w:r>
        <w:br/>
      </w:r>
      <w:r>
        <w:rPr>
          <w:rStyle w:val="VerbatimChar"/>
        </w:rPr>
        <w:t xml:space="preserve">= 11</w:t>
      </w:r>
    </w:p>
    <w:p>
      <w:pPr>
        <w:pStyle w:val="FirstParagraph"/>
      </w:pPr>
      <w:r>
        <w:t xml:space="preserve">La utilidad pedagógica de este ejercicio no está solo en convertir números. Está en advertir que una representación formal depende de posiciones, valores y reglas de lectura. En ese sentido, la conversión binaria ya es un pequeño ejercicio de pensamiento estructurado.</w:t>
      </w:r>
    </w:p>
    <w:bookmarkEnd w:id="42"/>
    <w:bookmarkStart w:id="45" w:name="X5b7b5ad655e14fd500e71a59c602416a4dd743e"/>
    <w:p>
      <w:pPr>
        <w:pStyle w:val="Ttulo2"/>
      </w:pPr>
      <w:r>
        <w:t xml:space="preserve">Convertir también es aprender a descomponer</w:t>
      </w:r>
    </w:p>
    <w:p>
      <w:pPr>
        <w:pStyle w:val="FirstParagraph"/>
      </w:pPr>
      <w:r>
        <w:t xml:space="preserve">Pasar de binario a decimal exige sumar las potencias de</w:t>
      </w:r>
      <w:r>
        <w:t xml:space="preserve"> </w:t>
      </w:r>
      <w:r>
        <w:rPr>
          <w:rStyle w:val="VerbatimChar"/>
        </w:rPr>
        <w:t xml:space="preserve">2</w:t>
      </w:r>
      <w:r>
        <w:t xml:space="preserve"> </w:t>
      </w:r>
      <w:r>
        <w:t xml:space="preserve">correspondientes a los lugares donde aparece un</w:t>
      </w:r>
      <w:r>
        <w:t xml:space="preserve"> </w:t>
      </w:r>
      <w:r>
        <w:rPr>
          <w:rStyle w:val="VerbatimChar"/>
        </w:rPr>
        <w:t xml:space="preserve">1</w:t>
      </w:r>
      <w:r>
        <w:t xml:space="preserve">. Pasar de decimal a binario exige hacer el camino inverso: descomponer un número como suma de potencias de</w:t>
      </w:r>
      <w:r>
        <w:t xml:space="preserve"> </w:t>
      </w:r>
      <w:r>
        <w:rPr>
          <w:rStyle w:val="VerbatimChar"/>
        </w:rPr>
        <w:t xml:space="preserve">2</w:t>
      </w:r>
      <w:r>
        <w:t xml:space="preserve">. En ambos casos, la operación obliga a dividir el problema en partes y a comprobar si la secuencia elegida realmente produce el resultado esperado.</w:t>
      </w:r>
    </w:p>
    <w:p>
      <w:pPr>
        <w:pStyle w:val="Textoindependiente"/>
      </w:pPr>
      <w:r>
        <w:t xml:space="preserve">Ese detalle importa más de lo que parece. Programar refuerza precisión y revisión porque obliga a descomponer problemas, hacer explícitos los pasos y verificar si la solución obtenida corresponde de verdad a la regla formulada</w:t>
      </w:r>
      <w:r>
        <w:t xml:space="preserve"> </w:t>
      </w:r>
      <w:r>
        <w:t xml:space="preserve">(</w:t>
      </w:r>
      <w:hyperlink w:anchor="ref-ryan2021coding">
        <w:r>
          <w:rPr>
            <w:rStyle w:val="Hipervnculo"/>
          </w:rPr>
          <w:t xml:space="preserve">Ryan 2021</w:t>
        </w:r>
      </w:hyperlink>
      <w:r>
        <w:t xml:space="preserve">)</w:t>
      </w:r>
      <w:r>
        <w:t xml:space="preserve">. Incluso en una operación aritmética elemental, aparece ya esa disciplina intelectual: no basta con “tener una idea” del resultado; hace falta justificarlo paso a paso.</w:t>
      </w:r>
    </w:p>
    <w:bookmarkStart w:id="43" w:name="ejemplo-1.-de-binario-a-decimal"/>
    <w:p>
      <w:pPr>
        <w:pStyle w:val="Ttulo3"/>
      </w:pPr>
      <w:r>
        <w:t xml:space="preserve">Ejemplo 1. De binario a decimal</w:t>
      </w:r>
    </w:p>
    <w:p>
      <w:pPr>
        <w:pStyle w:val="FirstParagraph"/>
      </w:pPr>
      <w:r>
        <w:t xml:space="preserve">Convierte</w:t>
      </w:r>
      <w:r>
        <w:t xml:space="preserve"> </w:t>
      </w:r>
      <w:r>
        <w:rPr>
          <w:rStyle w:val="VerbatimChar"/>
        </w:rPr>
        <w:t xml:space="preserve">1101</w:t>
      </w:r>
      <w:r>
        <w:t xml:space="preserve"> </w:t>
      </w:r>
      <w:r>
        <w:t xml:space="preserve">a decimal:</w:t>
      </w:r>
    </w:p>
    <w:p>
      <w:pPr>
        <w:pStyle w:val="SourceCode"/>
      </w:pPr>
      <w:r>
        <w:rPr>
          <w:rStyle w:val="VerbatimChar"/>
        </w:rPr>
        <w:t xml:space="preserve">1×2³ = 8</w:t>
      </w:r>
      <w:r>
        <w:br/>
      </w:r>
      <w:r>
        <w:rPr>
          <w:rStyle w:val="VerbatimChar"/>
        </w:rPr>
        <w:t xml:space="preserve">1×2² = 4</w:t>
      </w:r>
      <w:r>
        <w:br/>
      </w:r>
      <w:r>
        <w:rPr>
          <w:rStyle w:val="VerbatimChar"/>
        </w:rPr>
        <w:t xml:space="preserve">0×2¹ = 0</w:t>
      </w:r>
      <w:r>
        <w:br/>
      </w:r>
      <w:r>
        <w:rPr>
          <w:rStyle w:val="VerbatimChar"/>
        </w:rPr>
        <w:t xml:space="preserve">1×2⁰ = 1</w:t>
      </w:r>
    </w:p>
    <w:p>
      <w:pPr>
        <w:pStyle w:val="FirstParagraph"/>
      </w:pPr>
      <w:r>
        <w:t xml:space="preserve">Resultado:</w:t>
      </w:r>
    </w:p>
    <w:p>
      <w:pPr>
        <w:pStyle w:val="SourceCode"/>
      </w:pPr>
      <w:r>
        <w:rPr>
          <w:rStyle w:val="VerbatimChar"/>
        </w:rPr>
        <w:t xml:space="preserve">1101₂ = 13₁₀</w:t>
      </w:r>
    </w:p>
    <w:bookmarkEnd w:id="43"/>
    <w:bookmarkStart w:id="44" w:name="ejemplo-2.-de-decimal-a-binario"/>
    <w:p>
      <w:pPr>
        <w:pStyle w:val="Ttulo3"/>
      </w:pPr>
      <w:r>
        <w:t xml:space="preserve">Ejemplo 2. De decimal a binario</w:t>
      </w:r>
    </w:p>
    <w:p>
      <w:pPr>
        <w:pStyle w:val="FirstParagraph"/>
      </w:pPr>
      <w:r>
        <w:t xml:space="preserve">Convierte</w:t>
      </w:r>
      <w:r>
        <w:t xml:space="preserve"> </w:t>
      </w:r>
      <w:r>
        <w:rPr>
          <w:rStyle w:val="VerbatimChar"/>
        </w:rPr>
        <w:t xml:space="preserve">18</w:t>
      </w:r>
      <w:r>
        <w:t xml:space="preserve"> </w:t>
      </w:r>
      <w:r>
        <w:t xml:space="preserve">a binario:</w:t>
      </w:r>
    </w:p>
    <w:p>
      <w:pPr>
        <w:pStyle w:val="SourceCode"/>
      </w:pPr>
      <w:r>
        <w:rPr>
          <w:rStyle w:val="VerbatimChar"/>
        </w:rPr>
        <w:t xml:space="preserve">18 = 16 + 2</w:t>
      </w:r>
      <w:r>
        <w:br/>
      </w:r>
      <w:r>
        <w:rPr>
          <w:rStyle w:val="VerbatimChar"/>
        </w:rPr>
        <w:t xml:space="preserve">18 = 2⁴ + 2¹</w:t>
      </w:r>
    </w:p>
    <w:p>
      <w:pPr>
        <w:pStyle w:val="FirstParagraph"/>
      </w:pPr>
      <w:r>
        <w:t xml:space="preserve">Resultado:</w:t>
      </w:r>
    </w:p>
    <w:p>
      <w:pPr>
        <w:pStyle w:val="SourceCode"/>
      </w:pPr>
      <w:r>
        <w:rPr>
          <w:rStyle w:val="VerbatimChar"/>
        </w:rPr>
        <w:t xml:space="preserve">18₁₀ = 10010₂</w:t>
      </w:r>
    </w:p>
    <w:bookmarkEnd w:id="44"/>
    <w:bookmarkEnd w:id="45"/>
    <w:bookmarkStart w:id="47" w:name="el-texto-también-necesita-codificación"/>
    <w:p>
      <w:pPr>
        <w:pStyle w:val="Ttulo2"/>
      </w:pPr>
      <w:r>
        <w:t xml:space="preserve">El texto también necesita codificación</w:t>
      </w:r>
    </w:p>
    <w:p>
      <w:pPr>
        <w:pStyle w:val="FirstParagraph"/>
      </w:pPr>
      <w:r>
        <w:t xml:space="preserve">Hasta aquí hemos trabajado con números. Pero una computadora también almacena letras, espacios, signos y símbolos jurídicos. Eso solo es posible porque el texto depende de estándares de codificación que asignan valores numéricos a los caracteres</w:t>
      </w:r>
      <w:r>
        <w:t xml:space="preserve"> </w:t>
      </w:r>
      <w:r>
        <w:t xml:space="preserve">(</w:t>
      </w:r>
      <w:hyperlink w:anchor="ref-mdnunicode2026">
        <w:r>
          <w:rPr>
            <w:rStyle w:val="Hipervnculo"/>
          </w:rPr>
          <w:t xml:space="preserve">MDN Web Docs 2026c</w:t>
        </w:r>
      </w:hyperlink>
      <w:r>
        <w:t xml:space="preserve">)</w:t>
      </w:r>
      <w:r>
        <w:t xml:space="preserve">. La máquina no “lee” directamente una palabra como</w:t>
      </w:r>
      <w:r>
        <w:t xml:space="preserve"> </w:t>
      </w:r>
      <w:r>
        <w:rPr>
          <w:i/>
          <w:iCs/>
        </w:rPr>
        <w:t xml:space="preserve">demanda</w:t>
      </w:r>
      <w:r>
        <w:t xml:space="preserve"> </w:t>
      </w:r>
      <w:r>
        <w:t xml:space="preserve">o</w:t>
      </w:r>
      <w:r>
        <w:t xml:space="preserve"> </w:t>
      </w:r>
      <w:r>
        <w:rPr>
          <w:i/>
          <w:iCs/>
        </w:rPr>
        <w:t xml:space="preserve">sentencia</w:t>
      </w:r>
      <w:r>
        <w:t xml:space="preserve">; opera sobre codificaciones que vuelven esos caracteres almacenables y transmisibles de forma consistente</w:t>
      </w:r>
      <w:r>
        <w:t xml:space="preserve"> </w:t>
      </w:r>
      <w:r>
        <w:t xml:space="preserve">(</w:t>
      </w:r>
      <w:hyperlink w:anchor="ref-mdnunicode2026">
        <w:r>
          <w:rPr>
            <w:rStyle w:val="Hipervnculo"/>
          </w:rPr>
          <w:t xml:space="preserve">MDN Web Docs 2026c</w:t>
        </w:r>
      </w:hyperlink>
      <w:r>
        <w:t xml:space="preserve">)</w:t>
      </w:r>
      <w:r>
        <w:t xml:space="preserve">.</w:t>
      </w:r>
    </w:p>
    <w:p>
      <w:pPr>
        <w:pStyle w:val="Textoindependiente"/>
      </w:pPr>
      <w:r>
        <w:t xml:space="preserve">Desde esa perspectiva, el texto digital tampoco entra intacto en la computadora. Primero necesita un sistema común de representación. En versiones históricas más limitadas, ese papel lo cumplieron esquemas como ASCII. En contextos más amplios y actuales, la referencia decisiva es Unicode, precisamente porque permite trabajar con alfabetos, signos y acentos que un entorno jurídico hispanohablante no puede tratar como detalles ornamentales</w:t>
      </w:r>
      <w:r>
        <w:t xml:space="preserve"> </w:t>
      </w:r>
      <w:r>
        <w:t xml:space="preserve">(</w:t>
      </w:r>
      <w:hyperlink w:anchor="ref-mdnunicode2026">
        <w:r>
          <w:rPr>
            <w:rStyle w:val="Hipervnculo"/>
          </w:rPr>
          <w:t xml:space="preserve">MDN Web Docs 2026c</w:t>
        </w:r>
      </w:hyperlink>
      <w:r>
        <w:t xml:space="preserve">)</w:t>
      </w:r>
      <w:r>
        <w:t xml:space="preserve">.</w:t>
      </w:r>
    </w:p>
    <w:bookmarkStart w:id="46" w:name="ejemplo-3.-del-carácter-al-número"/>
    <w:p>
      <w:pPr>
        <w:pStyle w:val="Ttulo3"/>
      </w:pPr>
      <w:r>
        <w:t xml:space="preserve">Ejemplo 3. Del carácter al número</w:t>
      </w:r>
    </w:p>
    <w:p>
      <w:pPr>
        <w:pStyle w:val="FirstParagraph"/>
      </w:pPr>
      <w:r>
        <w:t xml:space="preserve">Si tomamos una tabla simplificada en la que:</w:t>
      </w:r>
    </w:p>
    <w:p>
      <w:pPr>
        <w:pStyle w:val="SourceCode"/>
      </w:pPr>
      <w:r>
        <w:rPr>
          <w:rStyle w:val="VerbatimChar"/>
        </w:rPr>
        <w:t xml:space="preserve">A = 65</w:t>
      </w:r>
      <w:r>
        <w:br/>
      </w:r>
      <w:r>
        <w:rPr>
          <w:rStyle w:val="VerbatimChar"/>
        </w:rPr>
        <w:t xml:space="preserve">B = 66</w:t>
      </w:r>
      <w:r>
        <w:br/>
      </w:r>
      <w:r>
        <w:rPr>
          <w:rStyle w:val="VerbatimChar"/>
        </w:rPr>
        <w:t xml:space="preserve">C = 67</w:t>
      </w:r>
    </w:p>
    <w:p>
      <w:pPr>
        <w:pStyle w:val="FirstParagraph"/>
      </w:pPr>
      <w:r>
        <w:t xml:space="preserve">entonces la palabra</w:t>
      </w:r>
      <w:r>
        <w:t xml:space="preserve"> </w:t>
      </w:r>
      <w:r>
        <w:rPr>
          <w:rStyle w:val="VerbatimChar"/>
        </w:rPr>
        <w:t xml:space="preserve">CAB</w:t>
      </w:r>
      <w:r>
        <w:t xml:space="preserve"> </w:t>
      </w:r>
      <w:r>
        <w:t xml:space="preserve">puede representarse primero como secuencia numérica:</w:t>
      </w:r>
    </w:p>
    <w:p>
      <w:pPr>
        <w:pStyle w:val="SourceCode"/>
      </w:pPr>
      <w:r>
        <w:rPr>
          <w:rStyle w:val="VerbatimChar"/>
        </w:rPr>
        <w:t xml:space="preserve">C = 67</w:t>
      </w:r>
      <w:r>
        <w:br/>
      </w:r>
      <w:r>
        <w:rPr>
          <w:rStyle w:val="VerbatimChar"/>
        </w:rPr>
        <w:t xml:space="preserve">A = 65</w:t>
      </w:r>
      <w:r>
        <w:br/>
      </w:r>
      <w:r>
        <w:rPr>
          <w:rStyle w:val="VerbatimChar"/>
        </w:rPr>
        <w:t xml:space="preserve">B = 66</w:t>
      </w:r>
    </w:p>
    <w:p>
      <w:pPr>
        <w:pStyle w:val="FirstParagraph"/>
      </w:pPr>
      <w:r>
        <w:t xml:space="preserve">y luego como secuencia binaria:</w:t>
      </w:r>
    </w:p>
    <w:p>
      <w:pPr>
        <w:pStyle w:val="SourceCode"/>
      </w:pPr>
      <w:r>
        <w:rPr>
          <w:rStyle w:val="VerbatimChar"/>
        </w:rPr>
        <w:t xml:space="preserve">C = 01000011</w:t>
      </w:r>
      <w:r>
        <w:br/>
      </w:r>
      <w:r>
        <w:rPr>
          <w:rStyle w:val="VerbatimChar"/>
        </w:rPr>
        <w:t xml:space="preserve">A = 01000001</w:t>
      </w:r>
      <w:r>
        <w:br/>
      </w:r>
      <w:r>
        <w:rPr>
          <w:rStyle w:val="VerbatimChar"/>
        </w:rPr>
        <w:t xml:space="preserve">B = 01000010</w:t>
      </w:r>
    </w:p>
    <w:p>
      <w:pPr>
        <w:pStyle w:val="FirstParagraph"/>
      </w:pPr>
      <w:r>
        <w:t xml:space="preserve">La enseñanza de este ejemplo no es memorizar códigos. Es comprender que los documentos digitales también descansan sobre convenciones de representación.</w:t>
      </w:r>
    </w:p>
    <w:bookmarkEnd w:id="46"/>
    <w:bookmarkEnd w:id="47"/>
    <w:bookmarkStart w:id="50" w:name="no-toda-información-se-manipula-igual"/>
    <w:p>
      <w:pPr>
        <w:pStyle w:val="Ttulo2"/>
      </w:pPr>
      <w:r>
        <w:t xml:space="preserve">No toda información se manipula igual</w:t>
      </w:r>
    </w:p>
    <w:p>
      <w:pPr>
        <w:pStyle w:val="FirstParagraph"/>
      </w:pPr>
      <w:r>
        <w:t xml:space="preserve">Una de las lecciones centrales del pensamiento computacional consiste en no mezclar categorías sin cuidado. Texto, números, binario y valores lógicos no admiten las mismas operaciones ni producen los mismos efectos. La programación obliga a distinguir esas clases con precisión, porque buena parte de su rigor empieza exactamente ahí</w:t>
      </w:r>
      <w:r>
        <w:t xml:space="preserve"> </w:t>
      </w:r>
      <w:r>
        <w:t xml:space="preserve">(</w:t>
      </w:r>
      <w:hyperlink w:anchor="ref-pythonbuiltintypes2026">
        <w:r>
          <w:rPr>
            <w:rStyle w:val="Hipervnculo"/>
          </w:rPr>
          <w:t xml:space="preserve">Python Documentation 2026a</w:t>
        </w:r>
      </w:hyperlink>
      <w:r>
        <w:t xml:space="preserve">)</w:t>
      </w:r>
      <w:r>
        <w:t xml:space="preserve">.</w:t>
      </w:r>
    </w:p>
    <w:p>
      <w:pPr>
        <w:pStyle w:val="Textoindependiente"/>
      </w:pPr>
      <w:r>
        <w:t xml:space="preserve">Esa distinción reaparecerá con fuerza en Python, pero conviene verla desde ahora. Una condición jurídica como “presentado dentro del plazo” no funciona igual que un nombre propio, una fecha o una secuencia de bytes. Saber qué tipo de información tienes cambia lo que puedes hacer con ella y también la forma en que debes validarla</w:t>
      </w:r>
      <w:r>
        <w:t xml:space="preserve"> </w:t>
      </w:r>
      <w:r>
        <w:t xml:space="preserve">(</w:t>
      </w:r>
      <w:hyperlink w:anchor="ref-pythonbuiltintypes2026">
        <w:r>
          <w:rPr>
            <w:rStyle w:val="Hipervnculo"/>
          </w:rPr>
          <w:t xml:space="preserve">Python Documentation 2026a</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Vocabulario mínimo</w:t>
            </w:r>
          </w:p>
        </w:tc>
      </w:tr>
      <w:tr>
        <w:trPr>
          <w:cantSplit/>
        </w:trPr>
        <w:tc>
          <w:tcPr>
            <w:tcMar>
              <w:top w:w="108" w:type="dxa"/>
              <w:bottom w:w="108" w:type="dxa"/>
            </w:tcMar>
          </w:tcPr>
          <w:p>
            <w:pPr>
              <w:pStyle w:val="Compact"/>
              <w:numPr>
                <w:ilvl w:val="0"/>
                <w:numId w:val="1001"/>
              </w:numPr>
            </w:pPr>
            <w:r>
              <w:rPr>
                <w:b/>
                <w:bCs/>
              </w:rPr>
              <w:t xml:space="preserve">bit</w:t>
            </w:r>
            <w:r>
              <w:t xml:space="preserve">: unidad mínima de información binaria.</w:t>
            </w:r>
          </w:p>
          <w:p>
            <w:pPr>
              <w:pStyle w:val="Compact"/>
              <w:numPr>
                <w:ilvl w:val="0"/>
                <w:numId w:val="1001"/>
              </w:numPr>
            </w:pPr>
            <w:r>
              <w:rPr>
                <w:b/>
                <w:bCs/>
              </w:rPr>
              <w:t xml:space="preserve">byte</w:t>
            </w:r>
            <w:r>
              <w:t xml:space="preserve">: grupo de 8 bits.</w:t>
            </w:r>
          </w:p>
          <w:p>
            <w:pPr>
              <w:pStyle w:val="Compact"/>
              <w:numPr>
                <w:ilvl w:val="0"/>
                <w:numId w:val="1001"/>
              </w:numPr>
            </w:pPr>
            <w:r>
              <w:rPr>
                <w:b/>
                <w:bCs/>
              </w:rPr>
              <w:t xml:space="preserve">codificación</w:t>
            </w:r>
            <w:r>
              <w:t xml:space="preserve">: convención que asigna números a caracteres.</w:t>
            </w:r>
          </w:p>
          <w:p>
            <w:pPr>
              <w:pStyle w:val="Compact"/>
              <w:numPr>
                <w:ilvl w:val="0"/>
                <w:numId w:val="1001"/>
              </w:numPr>
            </w:pPr>
            <w:r>
              <w:rPr>
                <w:b/>
                <w:bCs/>
              </w:rPr>
              <w:t xml:space="preserve">tipo de dato</w:t>
            </w:r>
            <w:r>
              <w:t xml:space="preserve">: categoría que define cómo puede manipularse cierta información.</w:t>
            </w:r>
          </w:p>
          <w:p>
            <w:pPr>
              <w:pStyle w:val="Compact"/>
              <w:numPr>
                <w:ilvl w:val="0"/>
                <w:numId w:val="1001"/>
              </w:numPr>
            </w:pPr>
            <w:r>
              <w:rPr>
                <w:b/>
                <w:bCs/>
              </w:rPr>
              <w:t xml:space="preserve">valor booleano</w:t>
            </w:r>
            <w:r>
              <w:t xml:space="preserve">: expresión lógica de verdadero o falso.</w:t>
            </w:r>
          </w:p>
          <w:p/>
        </w:tc>
      </w:tr>
    </w:tbl>
    <w:bookmarkEnd w:id="50"/>
    <w:bookmarkStart w:id="51" w:name="del-binario-al-pseudocódigo"/>
    <w:p>
      <w:pPr>
        <w:pStyle w:val="Ttulo2"/>
      </w:pPr>
      <w:r>
        <w:t xml:space="preserve">Del binario al pseudocódigo</w:t>
      </w:r>
    </w:p>
    <w:p>
      <w:pPr>
        <w:pStyle w:val="FirstParagraph"/>
      </w:pPr>
      <w:r>
        <w:t xml:space="preserve">Sería absurdo pedirle a una persona que trabaje siempre al nivel del binario para resolver problemas complejos. Los lenguajes de programación existen precisamente porque necesitamos una capa de abstracción más legible. El pseudocódigo cumple una función parecida en el plano pedagógico: no es todavía un lenguaje ejecutable, pero sí una forma clara de representar secuencias, condiciones y decisiones.</w:t>
      </w:r>
    </w:p>
    <w:p>
      <w:pPr>
        <w:pStyle w:val="Textoindependiente"/>
      </w:pPr>
      <w:r>
        <w:t xml:space="preserve">Ese paso es especialmente relevante para estudiantes de Derecho. Muchas tareas jurídicas no son reducibles a reglas fijas, pero sí contienen segmentos estructurables: verificar requisitos, ordenar un trámite, revisar si un plazo venció, clasificar expedientes o decidir si una solicitud queda admitida u observada. Aprender a expresar esa lógica con precisión no reemplaza la interpretación jurídica, pero sí vuelve más visible la parte del problema que puede formalizarse</w:t>
      </w:r>
      <w:r>
        <w:t xml:space="preserve"> </w:t>
      </w:r>
      <w:r>
        <w:t xml:space="preserve">(</w:t>
      </w:r>
      <w:hyperlink w:anchor="ref-mongefallas2024pensamiento">
        <w:r>
          <w:rPr>
            <w:rStyle w:val="Hipervnculo"/>
          </w:rPr>
          <w:t xml:space="preserve">Monge-Fallas et al.</w:t>
        </w:r>
        <w:r>
          <w:rPr>
            <w:rStyle w:val="Hipervnculo"/>
          </w:rPr>
          <w:t xml:space="preserve"> </w:t>
        </w:r>
        <w:r>
          <w:rPr>
            <w:rStyle w:val="Hipervnculo"/>
          </w:rPr>
          <w:t xml:space="preserve">2024</w:t>
        </w:r>
      </w:hyperlink>
      <w:r>
        <w:t xml:space="preserve">;</w:t>
      </w:r>
      <w:r>
        <w:t xml:space="preserve"> </w:t>
      </w:r>
      <w:hyperlink w:anchor="ref-padron2021computacional">
        <w:r>
          <w:rPr>
            <w:rStyle w:val="Hipervnculo"/>
          </w:rPr>
          <w:t xml:space="preserve">Padrón et al.</w:t>
        </w:r>
        <w:r>
          <w:rPr>
            <w:rStyle w:val="Hipervnculo"/>
          </w:rPr>
          <w:t xml:space="preserve"> </w:t>
        </w:r>
        <w:r>
          <w:rPr>
            <w:rStyle w:val="Hipervnculo"/>
          </w:rPr>
          <w:t xml:space="preserve">2021</w:t>
        </w:r>
      </w:hyperlink>
      <w:r>
        <w:t xml:space="preserve">)</w:t>
      </w:r>
      <w:r>
        <w:t xml:space="preserve">.</w:t>
      </w:r>
    </w:p>
    <w:bookmarkEnd w:id="51"/>
    <w:bookmarkStart w:id="53" w:name="pseudocódigo-pensar-antes-de-programar"/>
    <w:p>
      <w:pPr>
        <w:pStyle w:val="Ttulo2"/>
      </w:pPr>
      <w:r>
        <w:t xml:space="preserve">Pseudocódigo: pensar antes de programar</w:t>
      </w:r>
    </w:p>
    <w:p>
      <w:pPr>
        <w:pStyle w:val="FirstParagraph"/>
      </w:pPr>
      <w:r>
        <w:t xml:space="preserve">El pseudocódigo sirve para escribir una solución en lenguaje humano estructurado antes de traducirla a un lenguaje formal. Su valor no está en la sintaxis cerrada, sino en la claridad de la secuencia.</w:t>
      </w:r>
    </w:p>
    <w:bookmarkStart w:id="52" w:name="ejemplo-4.-regla-jurídica-simple"/>
    <w:p>
      <w:pPr>
        <w:pStyle w:val="Ttulo3"/>
      </w:pPr>
      <w:r>
        <w:t xml:space="preserve">Ejemplo 4. Regla jurídica simple</w:t>
      </w:r>
    </w:p>
    <w:p>
      <w:pPr>
        <w:pStyle w:val="FirstParagraph"/>
      </w:pPr>
      <w:r>
        <w:t xml:space="preserve">Supón esta regla:</w:t>
      </w:r>
    </w:p>
    <w:p>
      <w:pPr>
        <w:pStyle w:val="Textodebloque"/>
      </w:pPr>
      <w:r>
        <w:t xml:space="preserve">Si una solicitud contiene firma y documento de identidad, se admite.</w:t>
      </w:r>
      <w:r>
        <w:br/>
      </w:r>
      <w:r>
        <w:t xml:space="preserve">Si falta alguno de esos elementos, queda observada.</w:t>
      </w:r>
    </w:p>
    <w:p>
      <w:pPr>
        <w:pStyle w:val="FirstParagraph"/>
      </w:pPr>
      <w:r>
        <w:t xml:space="preserve">Una posible representación en pseudocódigo sería esta:</w:t>
      </w:r>
    </w:p>
    <w:p>
      <w:pPr>
        <w:pStyle w:val="SourceCode"/>
      </w:pPr>
      <w:r>
        <w:rPr>
          <w:rStyle w:val="VerbatimChar"/>
        </w:rPr>
        <w:t xml:space="preserve">INICIO</w:t>
      </w:r>
      <w:r>
        <w:br/>
      </w:r>
      <w:r>
        <w:br/>
      </w:r>
      <w:r>
        <w:rPr>
          <w:rStyle w:val="VerbatimChar"/>
        </w:rPr>
        <w:t xml:space="preserve">leer firma</w:t>
      </w:r>
      <w:r>
        <w:br/>
      </w:r>
      <w:r>
        <w:rPr>
          <w:rStyle w:val="VerbatimChar"/>
        </w:rPr>
        <w:t xml:space="preserve">leer documento_identidad</w:t>
      </w:r>
      <w:r>
        <w:br/>
      </w:r>
      <w:r>
        <w:br/>
      </w:r>
      <w:r>
        <w:rPr>
          <w:rStyle w:val="VerbatimChar"/>
        </w:rPr>
        <w:t xml:space="preserve">SI firma = "sí" Y documento_identidad = "sí" ENTONCES</w:t>
      </w:r>
      <w:r>
        <w:br/>
      </w:r>
      <w:r>
        <w:rPr>
          <w:rStyle w:val="VerbatimChar"/>
        </w:rPr>
        <w:t xml:space="preserve">    mostrar "Solicitud admitida"</w:t>
      </w:r>
      <w:r>
        <w:br/>
      </w:r>
      <w:r>
        <w:rPr>
          <w:rStyle w:val="VerbatimChar"/>
        </w:rPr>
        <w:t xml:space="preserve">SI NO</w:t>
      </w:r>
      <w:r>
        <w:br/>
      </w:r>
      <w:r>
        <w:rPr>
          <w:rStyle w:val="VerbatimChar"/>
        </w:rPr>
        <w:t xml:space="preserve">    mostrar "Solicitud observada"</w:t>
      </w:r>
      <w:r>
        <w:br/>
      </w:r>
      <w:r>
        <w:rPr>
          <w:rStyle w:val="VerbatimChar"/>
        </w:rPr>
        <w:t xml:space="preserve">FIN SI</w:t>
      </w:r>
      <w:r>
        <w:br/>
      </w:r>
      <w:r>
        <w:br/>
      </w:r>
      <w:r>
        <w:rPr>
          <w:rStyle w:val="VerbatimChar"/>
        </w:rPr>
        <w:t xml:space="preserve">FIN</w:t>
      </w:r>
    </w:p>
    <w:p>
      <w:pPr>
        <w:pStyle w:val="FirstParagraph"/>
      </w:pPr>
      <w:r>
        <w:t xml:space="preserve">El valor de este ejercicio no reside en su complejidad. Reside en que obliga a explicitar supuestos que, en otros contextos, podrían quedar tácitos</w:t>
      </w:r>
      <w:r>
        <w:t xml:space="preserve"> </w:t>
      </w:r>
      <w:r>
        <w:t xml:space="preserve">(</w:t>
      </w:r>
      <w:hyperlink w:anchor="ref-ryan2021coding">
        <w:r>
          <w:rPr>
            <w:rStyle w:val="Hipervnculo"/>
          </w:rPr>
          <w:t xml:space="preserve">Ryan 2021</w:t>
        </w:r>
      </w:hyperlink>
      <w:r>
        <w:t xml:space="preserve">)</w:t>
      </w:r>
      <w:r>
        <w:t xml:space="preserve">. ¿Qué cuenta como “tener firma”? ¿Qué ocurre si el documento es ilegible? ¿Qué pasa si el requisito depende del tipo de trámite? A medida que esas preguntas aparecen, el razonamiento se vuelve más fino.</w:t>
      </w:r>
    </w:p>
    <w:bookmarkEnd w:id="52"/>
    <w:bookmarkEnd w:id="53"/>
    <w:bookmarkStart w:id="57" w:name="X21a5360947ef9d13e68e994ffb590121f4a4c71"/>
    <w:p>
      <w:pPr>
        <w:pStyle w:val="Ttulo2"/>
      </w:pPr>
      <w:r>
        <w:t xml:space="preserve">Ejercicios prácticos para trabajar con representación y lógica</w:t>
      </w:r>
    </w:p>
    <w:p>
      <w:pPr>
        <w:pStyle w:val="FirstParagraph"/>
      </w:pPr>
      <w:r>
        <w:t xml:space="preserve">La secuencia de esta sesión conviene trabajarse como una progresión:</w:t>
      </w:r>
    </w:p>
    <w:p>
      <w:pPr>
        <w:pStyle w:val="Compact"/>
        <w:numPr>
          <w:ilvl w:val="0"/>
          <w:numId w:val="1002"/>
        </w:numPr>
      </w:pPr>
      <w:r>
        <w:t xml:space="preserve">convertir números entre binario y decimal;</w:t>
      </w:r>
    </w:p>
    <w:p>
      <w:pPr>
        <w:pStyle w:val="Compact"/>
        <w:numPr>
          <w:ilvl w:val="0"/>
          <w:numId w:val="1002"/>
        </w:numPr>
      </w:pPr>
      <w:r>
        <w:t xml:space="preserve">reconocer que el texto también necesita una codificación estable;</w:t>
      </w:r>
    </w:p>
    <w:p>
      <w:pPr>
        <w:pStyle w:val="Compact"/>
        <w:numPr>
          <w:ilvl w:val="0"/>
          <w:numId w:val="1002"/>
        </w:numPr>
      </w:pPr>
      <w:r>
        <w:t xml:space="preserve">distinguir tipos de información;</w:t>
      </w:r>
    </w:p>
    <w:p>
      <w:pPr>
        <w:pStyle w:val="Compact"/>
        <w:numPr>
          <w:ilvl w:val="0"/>
          <w:numId w:val="1002"/>
        </w:numPr>
      </w:pPr>
      <w:r>
        <w:t xml:space="preserve">traducir una regla jurídica a pseudocódigo.</w:t>
      </w:r>
    </w:p>
    <w:p>
      <w:pPr>
        <w:pStyle w:val="FirstParagraph"/>
      </w:pPr>
      <w:r>
        <w:t xml:space="preserve">Ese orden importa porque el capítulo no busca solo transmitir conceptos. Busca mostrar un cambio de escala: del nivel más elemental de representación hacia una forma de describir decisiones que ya empieza a parecerse al trabajo jurídico estructurado.</w:t>
      </w:r>
    </w:p>
    <w:bookmarkStart w:id="54" w:name="práctica-1.-conversión-numérica"/>
    <w:p>
      <w:pPr>
        <w:pStyle w:val="Ttulo3"/>
      </w:pPr>
      <w:r>
        <w:t xml:space="preserve">Práctica 1. Conversión numérica</w:t>
      </w:r>
    </w:p>
    <w:p>
      <w:pPr>
        <w:pStyle w:val="Compact"/>
        <w:numPr>
          <w:ilvl w:val="0"/>
          <w:numId w:val="1003"/>
        </w:numPr>
      </w:pPr>
      <w:r>
        <w:t xml:space="preserve">Convierte</w:t>
      </w:r>
      <w:r>
        <w:t xml:space="preserve"> </w:t>
      </w:r>
      <w:r>
        <w:rPr>
          <w:rStyle w:val="VerbatimChar"/>
        </w:rPr>
        <w:t xml:space="preserve">1110</w:t>
      </w:r>
      <w:r>
        <w:t xml:space="preserve"> </w:t>
      </w:r>
      <w:r>
        <w:t xml:space="preserve">a decimal.</w:t>
      </w:r>
    </w:p>
    <w:p>
      <w:pPr>
        <w:pStyle w:val="Compact"/>
        <w:numPr>
          <w:ilvl w:val="0"/>
          <w:numId w:val="1003"/>
        </w:numPr>
      </w:pPr>
      <w:r>
        <w:t xml:space="preserve">Convierte</w:t>
      </w:r>
      <w:r>
        <w:t xml:space="preserve"> </w:t>
      </w:r>
      <w:r>
        <w:rPr>
          <w:rStyle w:val="VerbatimChar"/>
        </w:rPr>
        <w:t xml:space="preserve">10011</w:t>
      </w:r>
      <w:r>
        <w:t xml:space="preserve"> </w:t>
      </w:r>
      <w:r>
        <w:t xml:space="preserve">a decimal.</w:t>
      </w:r>
    </w:p>
    <w:p>
      <w:pPr>
        <w:pStyle w:val="Compact"/>
        <w:numPr>
          <w:ilvl w:val="0"/>
          <w:numId w:val="1003"/>
        </w:numPr>
      </w:pPr>
      <w:r>
        <w:t xml:space="preserve">Convierte</w:t>
      </w:r>
      <w:r>
        <w:t xml:space="preserve"> </w:t>
      </w:r>
      <w:r>
        <w:rPr>
          <w:rStyle w:val="VerbatimChar"/>
        </w:rPr>
        <w:t xml:space="preserve">6</w:t>
      </w:r>
      <w:r>
        <w:t xml:space="preserve"> </w:t>
      </w:r>
      <w:r>
        <w:t xml:space="preserve">a binario.</w:t>
      </w:r>
    </w:p>
    <w:p>
      <w:pPr>
        <w:pStyle w:val="Compact"/>
        <w:numPr>
          <w:ilvl w:val="0"/>
          <w:numId w:val="1003"/>
        </w:numPr>
      </w:pPr>
      <w:r>
        <w:t xml:space="preserve">Convierte</w:t>
      </w:r>
      <w:r>
        <w:t xml:space="preserve"> </w:t>
      </w:r>
      <w:r>
        <w:rPr>
          <w:rStyle w:val="VerbatimChar"/>
        </w:rPr>
        <w:t xml:space="preserve">14</w:t>
      </w:r>
      <w:r>
        <w:t xml:space="preserve"> </w:t>
      </w:r>
      <w:r>
        <w:t xml:space="preserve">a binario.</w:t>
      </w:r>
    </w:p>
    <w:bookmarkEnd w:id="54"/>
    <w:bookmarkStart w:id="55" w:name="práctica-2.-texto-y-representación"/>
    <w:p>
      <w:pPr>
        <w:pStyle w:val="Ttulo3"/>
      </w:pPr>
      <w:r>
        <w:t xml:space="preserve">Práctica 2. Texto y representación</w:t>
      </w:r>
    </w:p>
    <w:p>
      <w:pPr>
        <w:pStyle w:val="FirstParagraph"/>
      </w:pPr>
      <w:r>
        <w:t xml:space="preserve">Usa esta tabla simplificada:</w:t>
      </w:r>
    </w:p>
    <w:p>
      <w:pPr>
        <w:pStyle w:val="SourceCode"/>
      </w:pPr>
      <w:r>
        <w:rPr>
          <w:rStyle w:val="VerbatimChar"/>
        </w:rPr>
        <w:t xml:space="preserve">D = 68</w:t>
      </w:r>
      <w:r>
        <w:br/>
      </w:r>
      <w:r>
        <w:rPr>
          <w:rStyle w:val="VerbatimChar"/>
        </w:rPr>
        <w:t xml:space="preserve">A = 65</w:t>
      </w:r>
      <w:r>
        <w:br/>
      </w:r>
      <w:r>
        <w:rPr>
          <w:rStyle w:val="VerbatimChar"/>
        </w:rPr>
        <w:t xml:space="preserve">O = 79</w:t>
      </w:r>
    </w:p>
    <w:p>
      <w:pPr>
        <w:pStyle w:val="Compact"/>
        <w:numPr>
          <w:ilvl w:val="0"/>
          <w:numId w:val="1004"/>
        </w:numPr>
      </w:pPr>
      <w:r>
        <w:t xml:space="preserve">Representa</w:t>
      </w:r>
      <w:r>
        <w:t xml:space="preserve"> </w:t>
      </w:r>
      <w:r>
        <w:rPr>
          <w:rStyle w:val="VerbatimChar"/>
        </w:rPr>
        <w:t xml:space="preserve">DADO</w:t>
      </w:r>
      <w:r>
        <w:t xml:space="preserve"> </w:t>
      </w:r>
      <w:r>
        <w:t xml:space="preserve">en decimal.</w:t>
      </w:r>
    </w:p>
    <w:p>
      <w:pPr>
        <w:pStyle w:val="Compact"/>
        <w:numPr>
          <w:ilvl w:val="0"/>
          <w:numId w:val="1004"/>
        </w:numPr>
      </w:pPr>
      <w:r>
        <w:t xml:space="preserve">Representa</w:t>
      </w:r>
      <w:r>
        <w:t xml:space="preserve"> </w:t>
      </w:r>
      <w:r>
        <w:rPr>
          <w:rStyle w:val="VerbatimChar"/>
        </w:rPr>
        <w:t xml:space="preserve">DADO</w:t>
      </w:r>
      <w:r>
        <w:t xml:space="preserve"> </w:t>
      </w:r>
      <w:r>
        <w:t xml:space="preserve">en binario.</w:t>
      </w:r>
    </w:p>
    <w:p>
      <w:pPr>
        <w:pStyle w:val="Compact"/>
        <w:numPr>
          <w:ilvl w:val="0"/>
          <w:numId w:val="1004"/>
        </w:numPr>
      </w:pPr>
      <w:r>
        <w:t xml:space="preserve">Explica brevemente por qué el texto digital necesita una convención compartida de codificación.</w:t>
      </w:r>
    </w:p>
    <w:bookmarkEnd w:id="55"/>
    <w:bookmarkStart w:id="56" w:name="práctica-3.-pseudocódigo-jurídico"/>
    <w:p>
      <w:pPr>
        <w:pStyle w:val="Ttulo3"/>
      </w:pPr>
      <w:r>
        <w:t xml:space="preserve">Práctica 3. Pseudocódigo jurídico</w:t>
      </w:r>
    </w:p>
    <w:p>
      <w:pPr>
        <w:pStyle w:val="FirstParagraph"/>
      </w:pPr>
      <w:r>
        <w:t xml:space="preserve">Traduce a pseudocódigo esta regla:</w:t>
      </w:r>
    </w:p>
    <w:p>
      <w:pPr>
        <w:pStyle w:val="Textodebloque"/>
      </w:pPr>
      <w:r>
        <w:t xml:space="preserve">Si un recurso fue presentado dentro del plazo y contiene firma, puede admitirse a trámite.</w:t>
      </w:r>
      <w:r>
        <w:br/>
      </w:r>
      <w:r>
        <w:t xml:space="preserve">Si falta la firma o el plazo venció, debe observarse o rechazarse según corresponda.</w:t>
      </w:r>
    </w:p>
    <w:bookmarkEnd w:id="56"/>
    <w:bookmarkEnd w:id="57"/>
    <w:bookmarkStart w:id="58" w:name="práctica-en-editor"/>
    <w:p>
      <w:pPr>
        <w:pStyle w:val="Ttulo2"/>
      </w:pPr>
      <w:r>
        <w:t xml:space="preserve">Práctica en editor</w:t>
      </w:r>
    </w:p>
    <w:p>
      <w:pPr>
        <w:pStyle w:val="FirstParagraph"/>
      </w:pPr>
      <w:r>
        <w:t xml:space="preserve">Abre tu editor y crea un archivo Markdown o de texto plano donde resuelvas al menos un ejercicio de conversión y un ejercicio de pseudocódigo. El objetivo no es producir algo sofisticado, sino empezar a dejar rastro verificable de cómo ordenas una regla en pasos claros.</w:t>
      </w:r>
    </w:p>
    <w:bookmarkEnd w:id="58"/>
    <w:bookmarkStart w:id="65" w:name="conclusiones-del-capítulo"/>
    <w:p>
      <w:pPr>
        <w:pStyle w:val="Ttulo2"/>
      </w:pPr>
      <w:r>
        <w:t xml:space="preserve">Conclusiones del capítulo</w:t>
      </w:r>
    </w:p>
    <w:p>
      <w:pPr>
        <w:pStyle w:val="FirstParagraph"/>
      </w:pPr>
      <w:r>
        <w:t xml:space="preserve">Empezar por el binario y el pseudocódigo puede parecer un rodeo, pero en realidad fija la gramática mínima del resto del libro. Antes de programar con soltura, conviene entender que toda herramienta digital exige representar información, distinguir tipos y ordenar pasos con precisión. Esa disciplina no le quita humanidad al trabajo jurídico; le añade claridad cuando una parte del problema necesita formalizarse.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05"/>
              </w:numPr>
            </w:pPr>
            <w:r>
              <w:t xml:space="preserve">La tecnología digital funciona sobre representaciones formales, no sobre intuiciones difusas.</w:t>
            </w:r>
          </w:p>
          <w:p>
            <w:pPr>
              <w:pStyle w:val="Compact"/>
              <w:numPr>
                <w:ilvl w:val="0"/>
                <w:numId w:val="1005"/>
              </w:numPr>
            </w:pPr>
            <w:r>
              <w:t xml:space="preserve">El sistema binario importa menos como destreza memorística que como ejercicio de descomposición y estructura.</w:t>
            </w:r>
          </w:p>
          <w:p>
            <w:pPr>
              <w:pStyle w:val="Compact"/>
              <w:numPr>
                <w:ilvl w:val="0"/>
                <w:numId w:val="1005"/>
              </w:numPr>
            </w:pPr>
            <w:r>
              <w:t xml:space="preserve">El texto también requiere estándares de codificación para poder almacenarse y circular sin corrupción.</w:t>
            </w:r>
          </w:p>
          <w:p>
            <w:pPr>
              <w:pStyle w:val="Compact"/>
              <w:numPr>
                <w:ilvl w:val="0"/>
                <w:numId w:val="1005"/>
              </w:numPr>
            </w:pPr>
            <w:r>
              <w:t xml:space="preserve">Pensar computacionalmente no equivale solo a programar: equivale a ordenar problemas en partes, reglas y secuencias verificables.</w:t>
            </w:r>
          </w:p>
          <w:p>
            <w:pPr>
              <w:pStyle w:val="Compact"/>
              <w:numPr>
                <w:ilvl w:val="0"/>
                <w:numId w:val="1005"/>
              </w:numPr>
            </w:pPr>
            <w:r>
              <w:t xml:space="preserve">El pseudocódigo permite empezar a modelar la lógica de tareas jurídicas antes de pasar a un lenguaje formal.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caution.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del trabajo jurídico contemporáneo ya se desarrolla en entornos donde los documentos, los datos y los procedimientos necesitan ser estructurados con más precisión que antes. Entender el binario no convierte a nadie en programador, pero sí deja una lección de fondo: la tecnología no opera por “magia”, sino por representación, tipos, reglas y secuencias. Aprender eso desde el comienzo cambia también la manera de mirar los problemas del Derecho.</w:t>
            </w:r>
          </w:p>
          <w:p/>
        </w:tc>
      </w:tr>
    </w:tbl>
    <w:bookmarkEnd w:id="65"/>
    <w:bookmarkEnd w:id="66"/>
    <w:bookmarkStart w:id="139" w:name="primeros-pasos-con-python"/>
    <w:p>
      <w:pPr>
        <w:pStyle w:val="Ttulo1"/>
      </w:pPr>
      <w:r>
        <w:t xml:space="preserve">2. Primeros pasos con Python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Python ocupa hoy un lugar central porque permite expresar instrucciones con claridad y trabajar con problemas muy distintos sin perder legibilidad. En este capítulo esa idea se aborda desde su forma más elemental: una breve mirada a la historia del lenguaje y una secuencia de ejercicios para entender</w:t>
            </w:r>
            <w:r>
              <w:t xml:space="preserve"> </w:t>
            </w:r>
            <w:r>
              <w:rPr>
                <w:rStyle w:val="VerbatimChar"/>
              </w:rPr>
              <w:t xml:space="preserve">print()</w:t>
            </w:r>
            <w:r>
              <w:t xml:space="preserve">, las variables,</w:t>
            </w:r>
            <w:r>
              <w:t xml:space="preserve"> </w:t>
            </w:r>
            <w:r>
              <w:rPr>
                <w:rStyle w:val="VerbatimChar"/>
              </w:rPr>
              <w:t xml:space="preserve">input()</w:t>
            </w:r>
            <w:r>
              <w:t xml:space="preserve">, las conversiones de tipo, los operadores, los condicionales, los bucles, las funciones, las listas y varias operaciones sobre texto. El objetivo no es solo aprender sintaxis, sino advertir cómo una serie de instrucciones simples puede convertirse en una manera más precisa de pensar tareas que después reaparecen en el trabajo jurídico.</w:t>
            </w:r>
          </w:p>
          <w:p/>
        </w:tc>
      </w:tr>
    </w:tbl>
    <w:bookmarkStart w:id="69" w:name="qué-es-python-y-por-qué-es-útil"/>
    <w:p>
      <w:pPr>
        <w:pStyle w:val="Ttulo2"/>
      </w:pPr>
      <w:r>
        <w:t xml:space="preserve">¿Qué es Python y por qué es útil?</w:t>
      </w:r>
    </w:p>
    <w:p>
      <w:pPr>
        <w:pStyle w:val="FirstParagraph"/>
      </w:pPr>
      <w:r>
        <w:t xml:space="preserve">Python es un lenguaje de programación de propósito general que hoy ocupa un lugar central en ámbitos como la computación científica, el análisis de datos y el aprendizaje automático, en buena medida por la amplitud de su ecosistema y por la posibilidad de combinar herramientas de alto nivel con bibliotecas especializadas</w:t>
      </w:r>
      <w:r>
        <w:t xml:space="preserve"> </w:t>
      </w:r>
      <w:r>
        <w:t xml:space="preserve">(</w:t>
      </w:r>
      <w:hyperlink w:anchor="ref-raschka2020machine">
        <w:r>
          <w:rPr>
            <w:rStyle w:val="Hipervnculo"/>
          </w:rPr>
          <w:t xml:space="preserve">Raschka et al. 2020</w:t>
        </w:r>
      </w:hyperlink>
      <w:r>
        <w:t xml:space="preserve">)</w:t>
      </w:r>
      <w:r>
        <w:t xml:space="preserve">.</w:t>
      </w:r>
    </w:p>
    <w:p>
      <w:pPr>
        <w:pStyle w:val="Textoindependiente"/>
      </w:pPr>
      <w:r>
        <w:t xml:space="preserve">En un curso de Legal Tech, Python no aparece como un fin en sí mismo. Aparece como un medio para representar instrucciones, procesar información y modelar tareas repetibles con una lógica explícita. Ese punto importa para estudiantes de Derecho porque buena parte del trabajo jurídico puede descomponerse en pasos observables: revisar requisitos, ordenar datos, calcular plazos, clasificar documentos, detectar patrones o generar reportes preliminares. La utilidad formativa de esa entrada no depende de producir expertos en ingeniería, sino de dar al estudiante una familiaridad suficiente para moverse con criterio en entornos jurídicos crecientemente digitalizados</w:t>
      </w:r>
      <w:r>
        <w:t xml:space="preserve"> </w:t>
      </w:r>
      <w:r>
        <w:t xml:space="preserve">(</w:t>
      </w:r>
      <w:hyperlink w:anchor="ref-volini2020technology">
        <w:r>
          <w:rPr>
            <w:rStyle w:val="Hipervnculo"/>
          </w:rPr>
          <w:t xml:space="preserve">Volini 2020</w:t>
        </w:r>
      </w:hyperlink>
      <w:r>
        <w:t xml:space="preserve">)</w:t>
      </w:r>
      <w:r>
        <w:t xml:space="preserve">.</w:t>
      </w:r>
    </w:p>
    <w:p>
      <w:pPr>
        <w:pStyle w:val="Textoindependiente"/>
      </w:pPr>
      <w:r>
        <w:t xml:space="preserve">La literatura sobre educación jurídica y tecnología insiste en que la formación legal contemporánea ya no puede limitarse a una alfabetización puramente doctrinal. Se necesita también desarrollar competencias técnicas y criterio para entender cómo operan las herramientas digitales que están transformando la práctica profesional</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 En esa misma línea, Ryan muestra que la enseñanza de código puede reforzar habilidades complementarias como el pensamiento crítico y la capacidad de estructurar problemas con mayor precisión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Además, cuando el trabajo jurídico empieza a cruzarse con analítica, automatización o inteligencia artificial, los estudiantes necesitan entender al menos los fundamentos operativos de esas herramientas para poder usarlas y evaluarlas responsablemente. Savelka et al. sostienen precisamente que la formación legal debe preparar a los estudiantes para comprender y valorar técnicas de análisis textual, aprendizaje automático e inteligencia artificial aplicadas al derecho</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Por eso, en este manual aprender Python significa algo muy concreto: empezar a traducir una lógica jurídica o administrativa en pasos que puedan revisarse, probarse y mejorarse. No se trata de reemplazar el juicio jurídico, sino de volver más visible la parte estructurable del problema.</w:t>
      </w:r>
    </w:p>
    <w:bookmarkEnd w:id="69"/>
    <w:bookmarkStart w:id="73" w:name="breve-historia-de-python"/>
    <w:p>
      <w:pPr>
        <w:pStyle w:val="Ttulo2"/>
      </w:pPr>
      <w:r>
        <w:t xml:space="preserve">Breve historia de Python</w:t>
      </w:r>
    </w:p>
    <w:p>
      <w:pPr>
        <w:pStyle w:val="FirstParagraph"/>
      </w:pPr>
      <w:r>
        <w:t xml:space="preserve">Python nació a inicios de la década de 1990, creado por Guido van Rossum en el Centrum Wiskunde &amp; Informatica (CWI), en los Países Bajos. Fue concebido como un sucesor del lenguaje ABC, pero con una orientación más práctica: debía ser legible, expresivo, extensible y útil para resolver problemas reales</w:t>
      </w:r>
      <w:r>
        <w:t xml:space="preserve"> </w:t>
      </w:r>
      <w:r>
        <w:t xml:space="preserve">(</w:t>
      </w:r>
      <w:hyperlink w:anchor="ref-pythonlicense2026">
        <w:r>
          <w:rPr>
            <w:rStyle w:val="Hipervnculo"/>
          </w:rPr>
          <w:t xml:space="preserve">Python Documentation 2026c</w:t>
        </w:r>
      </w:hyperlink>
      <w:r>
        <w:t xml:space="preserve">)</w:t>
      </w:r>
      <w:r>
        <w:t xml:space="preserve">.</w:t>
      </w:r>
    </w:p>
    <w:p>
      <w:pPr>
        <w:pStyle w:val="Textoindependiente"/>
      </w:pPr>
      <w:r>
        <w:t xml:space="preserve">El nombre</w:t>
      </w:r>
      <w:r>
        <w:t xml:space="preserve"> </w:t>
      </w:r>
      <w:r>
        <w:t xml:space="preserve">“Python”</w:t>
      </w:r>
      <w:r>
        <w:t xml:space="preserve"> </w:t>
      </w:r>
      <w:r>
        <w:t xml:space="preserve">no proviene de la serpiente. Guido van Rossum lo eligió inspirado en</w:t>
      </w:r>
      <w:r>
        <w:t xml:space="preserve"> </w:t>
      </w:r>
      <w:r>
        <w:rPr>
          <w:i/>
          <w:iCs/>
        </w:rPr>
        <w:t xml:space="preserve">Monty Python’s Flying Circus</w:t>
      </w:r>
      <w:r>
        <w:t xml:space="preserve">, la serie cómica británica. Quería un nombre breve, distintivo y fácil de recordar. Con el tiempo, ese nombre quedó asociado a uno de los lenguajes más influyentes de la programación contemporánea</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La primera versión pública apareció en 1991 y, en 1994, Python 1.0 consolidó varias ideas fundamentales del lenguaje: sintaxis clara, manejo de excepciones y módulos reutilizables. Más adelante, Python 2.0, publicado en 2000, amplió de forma importante sus capacidades y ayudó a consolidarlo como una herramienta seria para automatización, scripting, educación y desarrollo general</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En 2001 se creó la Python Software Foundation (PSF), organización encargada de apoyar y proteger el desarrollo del lenguaje y de su comunidad. El siguiente gran cambio llegó con Python 3.0, en 2008, que corrigió problemas históricos del lenguaje, aunque a costa de romper compatibilidad con Python 2. La transición fue larga y Python 2 recién llegó a su fin de vida en 2020</w:t>
      </w:r>
      <w:r>
        <w:t xml:space="preserve"> </w:t>
      </w:r>
      <w:r>
        <w:t xml:space="preserve">(</w:t>
      </w:r>
      <w:hyperlink w:anchor="ref-psfabout2026">
        <w:r>
          <w:rPr>
            <w:rStyle w:val="Hipervnculo"/>
          </w:rPr>
          <w:t xml:space="preserve">Python Software Foundation 2026</w:t>
        </w:r>
      </w:hyperlink>
      <w:r>
        <w:t xml:space="preserve">;</w:t>
      </w:r>
      <w:r>
        <w:t xml:space="preserve"> </w:t>
      </w:r>
      <w:hyperlink w:anchor="ref-pythonversions2026">
        <w:r>
          <w:rPr>
            <w:rStyle w:val="Hipervnculo"/>
          </w:rPr>
          <w:t xml:space="preserve">Python.org 2026</w:t>
        </w:r>
      </w:hyperlink>
      <w:r>
        <w:t xml:space="preserve">)</w:t>
      </w:r>
      <w:r>
        <w:t xml:space="preserve">.</w:t>
      </w:r>
    </w:p>
    <w:p>
      <w:pPr>
        <w:pStyle w:val="Textoindependiente"/>
      </w:pPr>
      <w:r>
        <w:t xml:space="preserve">Desde entonces, Python 3 se ha mantenido como la línea principal del lenguaje. Las versiones más recientes han reforzado el rendimiento, la claridad del lenguaje y el trabajo sobre paralelismo y ejecución. Python 3.13, por ejemplo, introdujo avances como un nuevo intérprete interactivo y soporte experimental relacionado con el trabajo de PEP 703, mientras que Python 3.14 continuó refinando esa evolución</w:t>
      </w:r>
      <w:r>
        <w:t xml:space="preserve"> </w:t>
      </w:r>
      <w:r>
        <w:t xml:space="preserve">(</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r>
        <w:t xml:space="preserve">La siguiente línea de tiempo resume algunos de los hitos principales en la evolución del lenguaje, a partir de la documentación oficial de Python y de la PSF</w:t>
      </w:r>
      <w:r>
        <w:t xml:space="preserve"> </w:t>
      </w:r>
      <w:r>
        <w:t xml:space="preserve">(</w:t>
      </w:r>
      <w:hyperlink w:anchor="ref-pythonlicense2026">
        <w:r>
          <w:rPr>
            <w:rStyle w:val="Hipervnculo"/>
          </w:rPr>
          <w:t xml:space="preserve">Python Documentation 2026c</w:t>
        </w:r>
      </w:hyperlink>
      <w:r>
        <w:t xml:space="preserve">,</w:t>
      </w:r>
      <w:r>
        <w:t xml:space="preserve"> </w:t>
      </w:r>
      <w:hyperlink w:anchor="ref-whatsnew3132024">
        <w:r>
          <w:rPr>
            <w:rStyle w:val="Hipervnculo"/>
          </w:rPr>
          <w:t xml:space="preserve">2024</w:t>
        </w:r>
      </w:hyperlink>
      <w:r>
        <w:t xml:space="preserve">,</w:t>
      </w:r>
      <w:r>
        <w:t xml:space="preserve"> </w:t>
      </w:r>
      <w:hyperlink w:anchor="ref-whatsnew3142025">
        <w:r>
          <w:rPr>
            <w:rStyle w:val="Hipervnculo"/>
          </w:rPr>
          <w:t xml:space="preserve">2025</w:t>
        </w:r>
      </w:hyperlink>
      <w:r>
        <w:t xml:space="preserve">;</w:t>
      </w:r>
      <w:r>
        <w:t xml:space="preserve"> </w:t>
      </w:r>
      <w:hyperlink w:anchor="ref-pythonversions2026">
        <w:r>
          <w:rPr>
            <w:rStyle w:val="Hipervnculo"/>
          </w:rPr>
          <w:t xml:space="preserve">Python.org 2026</w:t>
        </w:r>
      </w:hyperlink>
      <w:r>
        <w:t xml:space="preserve">;</w:t>
      </w:r>
      <w:r>
        <w:t xml:space="preserve"> </w:t>
      </w:r>
      <w:hyperlink w:anchor="ref-psfabout2026">
        <w:r>
          <w:rPr>
            <w:rStyle w:val="Hipervnculo"/>
          </w:rPr>
          <w:t xml:space="preserve">Python Software Foundation 2026</w:t>
        </w:r>
      </w:hyperlink>
      <w:r>
        <w:t xml:space="preserve">;</w:t>
      </w:r>
      <w:r>
        <w:t xml:space="preserve"> </w:t>
      </w:r>
      <w:hyperlink w:anchor="ref-pep7032023">
        <w:r>
          <w:rPr>
            <w:rStyle w:val="Hipervnculo"/>
          </w:rPr>
          <w:t xml:space="preserve">Gross 2023</w:t>
        </w:r>
      </w:hyperlink>
      <w:r>
        <w:t xml:space="preserve">)</w:t>
      </w:r>
      <w:r>
        <w:t xml:space="preserve">.</w:t>
      </w:r>
    </w:p>
    <w:p>
      <w:pPr>
        <w:pStyle w:val="Textoindependiente"/>
      </w:pPr>
    </w:p>
    <w:p>
      <w:pPr>
        <w:pStyle w:val="Textoindependiente"/>
      </w:pPr>
      <w:r>
        <w:drawing>
          <wp:inline>
            <wp:extent cx="2633472" cy="20400264"/>
            <wp:effectExtent b="0" l="0" r="0" t="0"/>
            <wp:docPr descr="" title="" id="71" name="Picture"/>
            <a:graphic>
              <a:graphicData uri="http://schemas.openxmlformats.org/drawingml/2006/picture">
                <pic:pic>
                  <pic:nvPicPr>
                    <pic:cNvPr descr="parte-1-modulo-1/02-capitulo_files/figure-docx/mermaid-figure-1.png" id="72" name="Picture"/>
                    <pic:cNvPicPr>
                      <a:picLocks noChangeArrowheads="1" noChangeAspect="1"/>
                    </pic:cNvPicPr>
                  </pic:nvPicPr>
                  <pic:blipFill>
                    <a:blip r:embed="rId70"/>
                    <a:stretch>
                      <a:fillRect/>
                    </a:stretch>
                  </pic:blipFill>
                  <pic:spPr bwMode="auto">
                    <a:xfrm>
                      <a:off x="0" y="0"/>
                      <a:ext cx="2633472" cy="20400264"/>
                    </a:xfrm>
                    <a:prstGeom prst="rect">
                      <a:avLst/>
                    </a:prstGeom>
                    <a:noFill/>
                    <a:ln w="9525">
                      <a:noFill/>
                      <a:headEnd/>
                      <a:tailEnd/>
                    </a:ln>
                  </pic:spPr>
                </pic:pic>
              </a:graphicData>
            </a:graphic>
          </wp:inline>
        </w:drawing>
      </w:r>
    </w:p>
    <w:p>
      <w:pPr>
        <w:pStyle w:val="Textoindependiente"/>
      </w:pPr>
    </w:p>
    <w:bookmarkEnd w:id="73"/>
    <w:bookmarkStart w:id="74" w:name="Xef8d6baced7bbd5157d1ed339d7f91785bcd3a8"/>
    <w:p>
      <w:pPr>
        <w:pStyle w:val="Ttulo2"/>
      </w:pPr>
      <w:r>
        <w:t xml:space="preserve">¿Por qué un estudiante de Derecho debería aprender Python?</w:t>
      </w:r>
    </w:p>
    <w:p>
      <w:pPr>
        <w:pStyle w:val="FirstParagraph"/>
      </w:pPr>
      <w:r>
        <w:t xml:space="preserve">Para un estudiante de Derecho, aprender Python no significa dejar de pensar jurídicamente ni convertirse en ingeniero. Significa adquirir una forma más precisa de representar instrucciones, revisar información y descomponer problemas en pasos verificables. Esa capacidad importa porque buena parte del trabajo legal contemporáneo incluye tareas repetibles y estructurables: clasificar documentos, revisar requisitos, calcular plazos, limpiar datos, producir reportes preliminares o detectar patrones en grandes volúmenes de información</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volini2020technology">
        <w:r>
          <w:rPr>
            <w:rStyle w:val="Hipervnculo"/>
          </w:rPr>
          <w:t xml:space="preserve">Volini 2020</w:t>
        </w:r>
      </w:hyperlink>
      <w:r>
        <w:t xml:space="preserve">)</w:t>
      </w:r>
      <w:r>
        <w:t xml:space="preserve">.</w:t>
      </w:r>
    </w:p>
    <w:p>
      <w:pPr>
        <w:pStyle w:val="Textoindependiente"/>
      </w:pPr>
      <w:r>
        <w:t xml:space="preserve">Además, varios trabajos sobre educación jurídica sostienen que enseñar código no solo agrega una habilidad técnica instrumental, sino que también fortalece capacidades intelectuales complementarias. Ryan, por ejemplo, muestra que programar puede ayudar a desarrollar pensamiento crítico, precisión lógica y una mejor comprensión de cómo se estructuran los problemas antes de intentar resolverlos</w:t>
      </w:r>
      <w:r>
        <w:t xml:space="preserve"> </w:t>
      </w:r>
      <w:r>
        <w:t xml:space="preserve">(</w:t>
      </w:r>
      <w:hyperlink w:anchor="ref-ryan2021coding">
        <w:r>
          <w:rPr>
            <w:rStyle w:val="Hipervnculo"/>
          </w:rPr>
          <w:t xml:space="preserve">Ryan 2021</w:t>
        </w:r>
      </w:hyperlink>
      <w:r>
        <w:t xml:space="preserve">)</w:t>
      </w:r>
      <w:r>
        <w:t xml:space="preserve">. En un contexto jurídico, eso es especialmente valioso porque obliga a distinguir con claridad entre hechos, condiciones, excepciones y resultados posibles.</w:t>
      </w:r>
    </w:p>
    <w:p>
      <w:pPr>
        <w:pStyle w:val="Textoindependiente"/>
      </w:pPr>
      <w:r>
        <w:t xml:space="preserve">Python resulta particularmente adecuado para esa entrada inicial porque combina legibilidad con un ecosistema muy amplio. Raschka et al. destacan su papel central en ciencia de datos, aprendizaje automático e inteligencia artificial, mientras que trabajos como los de Pedregosa et al. y Virtanen et al. muestran que alrededor del lenguaje se ha construido una infraestructura robusta para análisis, modelado y computación científica</w:t>
      </w:r>
      <w:r>
        <w:t xml:space="preserve"> </w:t>
      </w:r>
      <w:r>
        <w:t xml:space="preserve">(</w:t>
      </w:r>
      <w:hyperlink w:anchor="ref-raschka2020machine">
        <w:r>
          <w:rPr>
            <w:rStyle w:val="Hipervnculo"/>
          </w:rPr>
          <w:t xml:space="preserve">Raschka et al. 2020</w:t>
        </w:r>
      </w:hyperlink>
      <w:r>
        <w:t xml:space="preserve">;</w:t>
      </w:r>
      <w:r>
        <w:t xml:space="preserve"> </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 Para estudiantes de Derecho, esto significa que aprender Python no es aprender una herramienta aislada, sino entrar en contacto con un lenguaje que ya está conectado con automatización, analítica, visualización y sistemas más complejos.</w:t>
      </w:r>
    </w:p>
    <w:p>
      <w:pPr>
        <w:pStyle w:val="Textoindependiente"/>
      </w:pPr>
      <w:r>
        <w:t xml:space="preserve">Esa conexión también explica su relevancia para Legal Tech. Savelka et al. sostienen que la formación jurídica necesita preparar a los estudiantes para comprender y evaluar herramientas de analítica legal e inteligencia artificial, no solo usarlas superficialmente</w:t>
      </w:r>
      <w:r>
        <w:t xml:space="preserve"> </w:t>
      </w:r>
      <w:r>
        <w:t xml:space="preserve">(</w:t>
      </w:r>
      <w:hyperlink w:anchor="ref-savelka2021applied">
        <w:r>
          <w:rPr>
            <w:rStyle w:val="Hipervnculo"/>
          </w:rPr>
          <w:t xml:space="preserve">Ashley et al. 2021</w:t>
        </w:r>
      </w:hyperlink>
      <w:r>
        <w:t xml:space="preserve">)</w:t>
      </w:r>
      <w:r>
        <w:t xml:space="preserve">. Python sirve justamente como una puerta de entrada práctica a ese mundo: permite empezar con ejercicios simples, pero también escalar hacia flujos de trabajo donde el derecho se cruza con datos, automatización y evaluación de sistemas. Aprender código, en ese sentido, funciona también como una forma de alfabetización tecnológica para juristas que necesitan entender mejor los entornos profesionales donde ya circulan datos, algoritmos y plataformas</w:t>
      </w:r>
      <w:r>
        <w:t xml:space="preserve"> </w:t>
      </w:r>
      <w:r>
        <w:t xml:space="preserve">(</w:t>
      </w:r>
      <w:hyperlink w:anchor="ref-contreras2020pedagogy">
        <w:r>
          <w:rPr>
            <w:rStyle w:val="Hipervnculo"/>
          </w:rPr>
          <w:t xml:space="preserve">Contreras and McGrath 2020</w:t>
        </w:r>
      </w:hyperlink>
      <w:r>
        <w:t xml:space="preserve">)</w:t>
      </w:r>
      <w:r>
        <w:t xml:space="preserve">.</w:t>
      </w:r>
    </w:p>
    <w:p>
      <w:pPr>
        <w:pStyle w:val="Textoindependiente"/>
      </w:pPr>
      <w:r>
        <w:t xml:space="preserve">En suma, aprender Python en Derecho tiene un valor doble. Por un lado, mejora la capacidad de pensar con rigor y expresar reglas o procesos con claridad. Por otro, acerca al estudiante a un ecosistema técnico que ya forma parte de muchas transformaciones relevantes del trabajo jurídico contemporáneo</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w:t>
      </w:r>
      <w:hyperlink w:anchor="ref-savelka2021applied">
        <w:r>
          <w:rPr>
            <w:rStyle w:val="Hipervnculo"/>
          </w:rPr>
          <w:t xml:space="preserve">Ashley et al. 2021</w:t>
        </w:r>
      </w:hyperlink>
      <w:r>
        <w:t xml:space="preserve">)</w:t>
      </w:r>
      <w:r>
        <w:t xml:space="preserve">.</w:t>
      </w:r>
    </w:p>
    <w:bookmarkEnd w:id="74"/>
    <w:bookmarkStart w:id="133" w:name="Xd8dcfea901444c51d4ac150173fd363d4c8f9b3"/>
    <w:p>
      <w:pPr>
        <w:pStyle w:val="Ttulo2"/>
      </w:pPr>
      <w:r>
        <w:t xml:space="preserve">Ejercicios prácticos para aprender los fundamentos de Python</w:t>
      </w:r>
    </w:p>
    <w:p>
      <w:pPr>
        <w:pStyle w:val="FirstParagraph"/>
      </w:pPr>
      <w:r>
        <w:t xml:space="preserve">Aprender Python exige una práctica atenta. Estos ejercicios están pensados para leerse, ejecutarse y volver a ejecutarse después de introducir cambios pequeños. Ese movimiento, aparentemente simple, permite ver con claridad qué parte del resultado depende de cada instrucción y por qué la sintaxis importa.</w:t>
      </w:r>
    </w:p>
    <w:p>
      <w:pPr>
        <w:pStyle w:val="Textoindependiente"/>
      </w:pPr>
      <w:r>
        <w:t xml:space="preserve">La secuencia también importa. Conviene empezar por los ejemplos más breves, ejecutarlos en orden y alterar variables, mensajes o números antes de pasar a estructuras más amplias como listas y operaciones de texto. Una buena práctica para este curso consiste en reescribir los ejemplos con vocabulario jurídico:</w:t>
      </w:r>
      <w:r>
        <w:t xml:space="preserve"> </w:t>
      </w:r>
      <w:r>
        <w:rPr>
          <w:rStyle w:val="VerbatimChar"/>
        </w:rPr>
        <w:t xml:space="preserve">nombre_usuario</w:t>
      </w:r>
      <w:r>
        <w:t xml:space="preserve"> </w:t>
      </w:r>
      <w:r>
        <w:t xml:space="preserve">puede convertirse en</w:t>
      </w:r>
      <w:r>
        <w:t xml:space="preserve"> </w:t>
      </w:r>
      <w:r>
        <w:rPr>
          <w:rStyle w:val="VerbatimChar"/>
        </w:rPr>
        <w:t xml:space="preserve">nombre_cliente</w:t>
      </w:r>
      <w:r>
        <w:t xml:space="preserve">, una lista genérica en una lista de expedientes y un archivo simple en</w:t>
      </w:r>
      <w:r>
        <w:t xml:space="preserve"> </w:t>
      </w:r>
      <w:r>
        <w:rPr>
          <w:rStyle w:val="VerbatimChar"/>
        </w:rPr>
        <w:t xml:space="preserve">demanda_2026.pdf</w:t>
      </w:r>
      <w:r>
        <w:t xml:space="preserve">. De ese modo, la sintaxis se aprende desde el comienzo en relación con situaciones reconocibles.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important.png" id="7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estos ejercicios necesitas dos cosas muy concretas:</w:t>
            </w:r>
          </w:p>
          <w:p>
            <w:pPr>
              <w:pStyle w:val="Compact"/>
              <w:numPr>
                <w:ilvl w:val="0"/>
                <w:numId w:val="1006"/>
              </w:numPr>
            </w:pPr>
            <w:r>
              <w:t xml:space="preserve">Python 3 instalado;</w:t>
            </w:r>
          </w:p>
          <w:p>
            <w:pPr>
              <w:pStyle w:val="Compact"/>
              <w:numPr>
                <w:ilvl w:val="0"/>
                <w:numId w:val="1006"/>
              </w:numPr>
            </w:pPr>
            <w:r>
              <w:t xml:space="preserve">Visual Studio Code o un editor de texto equivalente.</w:t>
            </w:r>
          </w:p>
          <w:p>
            <w:pPr>
              <w:pStyle w:val="FirstParagraph"/>
            </w:pPr>
            <w:pPr>
              <w:spacing w:after="16"/>
            </w:pPr>
            <w:r>
              <w:t xml:space="preserve">Si todavía no tienes ese entorno listo, revisa la sección de</w:t>
            </w:r>
            <w:r>
              <w:t xml:space="preserve"> </w:t>
            </w:r>
            <w:r>
              <w:rPr>
                <w:b/>
                <w:bCs/>
              </w:rPr>
              <w:t xml:space="preserve">Tutoriales</w:t>
            </w:r>
            <w:r>
              <w:t xml:space="preserve"> </w:t>
            </w:r>
            <w:r>
              <w:t xml:space="preserve">del manual, especialmente las guías de instalación de Python y de uso de Visual Studio Code. Lo importante es llegar a los ejercicios con un espacio de trabajo estable, de modo que la atención pueda ponerse en el código y no en problemas de configuración.</w:t>
            </w:r>
          </w:p>
          <w:p/>
        </w:tc>
      </w:tr>
    </w:tbl>
    <w:bookmarkStart w:id="80" w:name="X455f768919fb37002c82adaaefad70a09684ba3"/>
    <w:p>
      <w:pPr>
        <w:pStyle w:val="Ttulo3"/>
      </w:pPr>
      <w:r>
        <w:t xml:space="preserve">Ejercicio 1. La iniciación: el primer código que casi todo programador escribe</w:t>
      </w:r>
    </w:p>
    <w:p>
      <w:pPr>
        <w:pStyle w:val="FirstParagraph"/>
      </w:pPr>
      <w:r>
        <w:t xml:space="preserve">Existe una pequeña tradición en programación: empezar con un mensaje mínimo que permita comprobar que todo funciona. No es un ritual vacío. Es una forma simple de verificar que Python está instalado, que el archivo corre y que puedes producir un resultado visible en pantalla. En este primer paso aprenderás qué hace</w:t>
      </w:r>
      <w:r>
        <w:t xml:space="preserve"> </w:t>
      </w:r>
      <w:r>
        <w:rPr>
          <w:rStyle w:val="VerbatimChar"/>
        </w:rPr>
        <w:t xml:space="preserve">print()</w:t>
      </w:r>
      <w:r>
        <w:t xml:space="preserve"> </w:t>
      </w:r>
      <w:r>
        <w:t xml:space="preserve">y por qué una sola línea ya cuenta como un programa.</w:t>
      </w:r>
    </w:p>
    <w:p>
      <w:pPr>
        <w:pStyle w:val="Textoindependiente"/>
      </w:pPr>
      <w:r>
        <w:t xml:space="preserve">Abre tu editor, crea un archivo nuevo y copia este código completo:</w:t>
      </w:r>
    </w:p>
    <w:p>
      <w:pPr>
        <w:pStyle w:val="SourceCode"/>
      </w:pPr>
      <w:r>
        <w:rPr>
          <w:rStyle w:val="BuiltInTok"/>
        </w:rPr>
        <w:t xml:space="preserve">print</w:t>
      </w:r>
      <w:r>
        <w:rPr>
          <w:rStyle w:val="NormalTok"/>
        </w:rPr>
        <w:t xml:space="preserve">(</w:t>
      </w:r>
      <w:r>
        <w:rPr>
          <w:rStyle w:val="StringTok"/>
        </w:rPr>
        <w:t xml:space="preserve">"Hola, mundo"</w:t>
      </w:r>
      <w:r>
        <w:rPr>
          <w:rStyle w:val="NormalTok"/>
        </w:rPr>
        <w:t xml:space="preserve">)</w:t>
      </w:r>
    </w:p>
    <w:bookmarkStart w:id="77" w:name="qué-hace-este-código"/>
    <w:p>
      <w:pPr>
        <w:pStyle w:val="Ttulo4"/>
      </w:pPr>
      <w:r>
        <w:t xml:space="preserve">Qué hace este código</w:t>
      </w:r>
    </w:p>
    <w:p>
      <w:pPr>
        <w:pStyle w:val="FirstParagraph"/>
      </w:pPr>
      <w:r>
        <w:t xml:space="preserve">Este programa le da a Python una sola instrucción: mostrar un mensaje en pantalla. Aunque parezca elemental, aquí ya aparece una idea central de toda la programación: escribir una orden precisa y obtener un resultado observable.</w:t>
      </w:r>
    </w:p>
    <w:bookmarkEnd w:id="77"/>
    <w:bookmarkStart w:id="78" w:name="qué-hace-cada-parte"/>
    <w:p>
      <w:pPr>
        <w:pStyle w:val="Ttulo4"/>
      </w:pPr>
      <w:r>
        <w:t xml:space="preserve">Qué hace cada parte</w:t>
      </w:r>
    </w:p>
    <w:p>
      <w:pPr>
        <w:pStyle w:val="Compact"/>
        <w:numPr>
          <w:ilvl w:val="0"/>
          <w:numId w:val="1007"/>
        </w:numPr>
      </w:pPr>
      <w:r>
        <w:rPr>
          <w:rStyle w:val="VerbatimChar"/>
        </w:rPr>
        <w:t xml:space="preserve">print()</w:t>
      </w:r>
      <w:r>
        <w:t xml:space="preserve"> </w:t>
      </w:r>
      <w:r>
        <w:t xml:space="preserve">es una función incorporada de Python. Una función es una pieza de código ya preparada para cumplir una tarea específica.</w:t>
      </w:r>
    </w:p>
    <w:p>
      <w:pPr>
        <w:pStyle w:val="Compact"/>
        <w:numPr>
          <w:ilvl w:val="0"/>
          <w:numId w:val="1007"/>
        </w:numPr>
      </w:pPr>
      <w:r>
        <w:t xml:space="preserve">En este caso, la tarea de</w:t>
      </w:r>
      <w:r>
        <w:t xml:space="preserve"> </w:t>
      </w:r>
      <w:r>
        <w:rPr>
          <w:rStyle w:val="VerbatimChar"/>
        </w:rPr>
        <w:t xml:space="preserve">print()</w:t>
      </w:r>
      <w:r>
        <w:t xml:space="preserve"> </w:t>
      </w:r>
      <w:r>
        <w:t xml:space="preserve">es enviar información a la salida del programa para que puedas verla.</w:t>
      </w:r>
    </w:p>
    <w:p>
      <w:pPr>
        <w:pStyle w:val="Compact"/>
        <w:numPr>
          <w:ilvl w:val="0"/>
          <w:numId w:val="1007"/>
        </w:numPr>
      </w:pPr>
      <w:r>
        <w:rPr>
          <w:rStyle w:val="VerbatimChar"/>
        </w:rPr>
        <w:t xml:space="preserve">"Hola, mundo"</w:t>
      </w:r>
      <w:r>
        <w:t xml:space="preserve"> </w:t>
      </w:r>
      <w:r>
        <w:t xml:space="preserve">es una cadena de texto. Las comillas le indican a Python que no debe interpretar ese contenido como una variable o una instrucción, sino como texto literal.</w:t>
      </w:r>
    </w:p>
    <w:p>
      <w:pPr>
        <w:pStyle w:val="Compact"/>
        <w:numPr>
          <w:ilvl w:val="0"/>
          <w:numId w:val="1007"/>
        </w:numPr>
      </w:pPr>
      <w:r>
        <w:t xml:space="preserve">Se usa</w:t>
      </w:r>
      <w:r>
        <w:t xml:space="preserve"> </w:t>
      </w:r>
      <w:r>
        <w:rPr>
          <w:rStyle w:val="VerbatimChar"/>
        </w:rPr>
        <w:t xml:space="preserve">print()</w:t>
      </w:r>
      <w:r>
        <w:t xml:space="preserve"> </w:t>
      </w:r>
      <w:r>
        <w:t xml:space="preserve">porque, al empezar, conviene verificar de inmediato que el programa realmente está corriendo y que la terminal está mostrando resultados.</w:t>
      </w:r>
    </w:p>
    <w:bookmarkEnd w:id="78"/>
    <w:bookmarkStart w:id="79" w:name="qué-verás-en-la-terminal"/>
    <w:p>
      <w:pPr>
        <w:pStyle w:val="Ttulo4"/>
      </w:pPr>
      <w:r>
        <w:t xml:space="preserve">Qué verás en la terminal</w:t>
      </w:r>
    </w:p>
    <w:p>
      <w:pPr>
        <w:pStyle w:val="SourceCode"/>
      </w:pPr>
      <w:r>
        <w:rPr>
          <w:rStyle w:val="VerbatimChar"/>
        </w:rPr>
        <w:t xml:space="preserve">Hola, mundo</w:t>
      </w:r>
    </w:p>
    <w:p>
      <w:pPr>
        <w:pStyle w:val="FirstParagraph"/>
      </w:pPr>
      <w:r>
        <w:t xml:space="preserve">Ese resultado aparece porque</w:t>
      </w:r>
      <w:r>
        <w:t xml:space="preserve"> </w:t>
      </w:r>
      <w:r>
        <w:rPr>
          <w:rStyle w:val="VerbatimChar"/>
        </w:rPr>
        <w:t xml:space="preserve">print()</w:t>
      </w:r>
      <w:r>
        <w:t xml:space="preserve"> </w:t>
      </w:r>
      <w:r>
        <w:t xml:space="preserve">toma exactamente el texto que recibió entre comillas y lo envía a la salida estándar, que aquí ves en la terminal. Si cambias</w:t>
      </w:r>
      <w:r>
        <w:t xml:space="preserve"> </w:t>
      </w:r>
      <w:r>
        <w:rPr>
          <w:rStyle w:val="VerbatimChar"/>
        </w:rPr>
        <w:t xml:space="preserve">"Hola, mundo"</w:t>
      </w:r>
      <w:r>
        <w:t xml:space="preserve"> </w:t>
      </w:r>
      <w:r>
        <w:t xml:space="preserve">por</w:t>
      </w:r>
      <w:r>
        <w:t xml:space="preserve"> </w:t>
      </w:r>
      <w:r>
        <w:rPr>
          <w:rStyle w:val="VerbatimChar"/>
        </w:rPr>
        <w:t xml:space="preserve">"Hola, Derecho"</w:t>
      </w:r>
      <w:r>
        <w:t xml:space="preserve"> </w:t>
      </w:r>
      <w:r>
        <w:t xml:space="preserve">o por tu propio nombre, la salida cambiará de inmediato. También puedes probar a escribir dos líneas con</w:t>
      </w:r>
      <w:r>
        <w:t xml:space="preserve"> </w:t>
      </w:r>
      <w:r>
        <w:rPr>
          <w:rStyle w:val="VerbatimChar"/>
        </w:rPr>
        <w:t xml:space="preserve">print()</w:t>
      </w:r>
      <w:r>
        <w:t xml:space="preserve"> </w:t>
      </w:r>
      <w:r>
        <w:t xml:space="preserve">para comprobar que Python ejecuta las instrucciones en el orden en que aparecen.</w:t>
      </w:r>
    </w:p>
    <w:bookmarkEnd w:id="79"/>
    <w:bookmarkEnd w:id="80"/>
    <w:bookmarkStart w:id="84" w:name="Xfda602b4150375507e4f02f24c31a6e39b0f23c"/>
    <w:p>
      <w:pPr>
        <w:pStyle w:val="Ttulo3"/>
      </w:pPr>
      <w:r>
        <w:t xml:space="preserve">Ejercicio 2. Dar nombre a la información: variables y tipos de datos</w:t>
      </w:r>
    </w:p>
    <w:p>
      <w:pPr>
        <w:pStyle w:val="FirstParagraph"/>
      </w:pPr>
      <w:r>
        <w:t xml:space="preserve">Después de lograr que Python muestre algo en pantalla, el siguiente paso es aprender a guardar información. Aquí descubrirás que programar también consiste en ponerle nombre a los datos y entender que no todos se comportan igual: un texto no funciona igual que un entero, un decimal o un valor verdadero/falso.</w:t>
      </w:r>
    </w:p>
    <w:p>
      <w:pPr>
        <w:pStyle w:val="Textoindependiente"/>
      </w:pPr>
      <w:r>
        <w:t xml:space="preserve">Crea un archivo nuevo en tu editor y copia este código completo:</w:t>
      </w:r>
    </w:p>
    <w:p>
      <w:pPr>
        <w:pStyle w:val="SourceCode"/>
      </w:pPr>
      <w:r>
        <w:rPr>
          <w:rStyle w:val="NormalTok"/>
        </w:rPr>
        <w:t xml:space="preserve">nombre_estudiante </w:t>
      </w:r>
      <w:r>
        <w:rPr>
          <w:rStyle w:val="OperatorTok"/>
        </w:rPr>
        <w:t xml:space="preserve">=</w:t>
      </w:r>
      <w:r>
        <w:rPr>
          <w:rStyle w:val="NormalTok"/>
        </w:rPr>
        <w:t xml:space="preserve"> </w:t>
      </w:r>
      <w:r>
        <w:rPr>
          <w:rStyle w:val="StringTok"/>
        </w:rPr>
        <w:t xml:space="preserve">"Manu"</w:t>
      </w:r>
      <w:r>
        <w:br/>
      </w:r>
      <w:r>
        <w:rPr>
          <w:rStyle w:val="NormalTok"/>
        </w:rPr>
        <w:t xml:space="preserve">edad </w:t>
      </w:r>
      <w:r>
        <w:rPr>
          <w:rStyle w:val="OperatorTok"/>
        </w:rPr>
        <w:t xml:space="preserve">=</w:t>
      </w:r>
      <w:r>
        <w:rPr>
          <w:rStyle w:val="NormalTok"/>
        </w:rPr>
        <w:t xml:space="preserve"> </w:t>
      </w:r>
      <w:r>
        <w:rPr>
          <w:rStyle w:val="DecValTok"/>
        </w:rPr>
        <w:t xml:space="preserve">36</w:t>
      </w:r>
      <w:r>
        <w:br/>
      </w:r>
      <w:r>
        <w:rPr>
          <w:rStyle w:val="NormalTok"/>
        </w:rPr>
        <w:t xml:space="preserve">promedio </w:t>
      </w:r>
      <w:r>
        <w:rPr>
          <w:rStyle w:val="OperatorTok"/>
        </w:rPr>
        <w:t xml:space="preserve">=</w:t>
      </w:r>
      <w:r>
        <w:rPr>
          <w:rStyle w:val="NormalTok"/>
        </w:rPr>
        <w:t xml:space="preserve"> </w:t>
      </w:r>
      <w:r>
        <w:rPr>
          <w:rStyle w:val="FloatTok"/>
        </w:rPr>
        <w:t xml:space="preserve">1.75</w:t>
      </w:r>
      <w:r>
        <w:br/>
      </w:r>
      <w:r>
        <w:rPr>
          <w:rStyle w:val="NormalTok"/>
        </w:rPr>
        <w:t xml:space="preserve">esta_matriculado </w:t>
      </w:r>
      <w:r>
        <w:rPr>
          <w:rStyle w:val="OperatorTok"/>
        </w:rPr>
        <w:t xml:space="preserve">=</w:t>
      </w:r>
      <w:r>
        <w:rPr>
          <w:rStyle w:val="NormalTok"/>
        </w:rPr>
        <w:t xml:space="preserve"> </w:t>
      </w:r>
      <w:r>
        <w:rPr>
          <w:rStyle w:val="VariableTok"/>
        </w:rPr>
        <w:t xml:space="preserve">True</w:t>
      </w:r>
      <w:r>
        <w:br/>
      </w:r>
      <w:r>
        <w:br/>
      </w:r>
      <w:r>
        <w:rPr>
          <w:rStyle w:val="BuiltInTok"/>
        </w:rPr>
        <w:t xml:space="preserve">print</w:t>
      </w:r>
      <w:r>
        <w:rPr>
          <w:rStyle w:val="NormalTok"/>
        </w:rPr>
        <w:t xml:space="preserve">(</w:t>
      </w:r>
      <w:r>
        <w:rPr>
          <w:rStyle w:val="StringTok"/>
        </w:rPr>
        <w:t xml:space="preserve">"Tipo de nombre_estudiante:"</w:t>
      </w:r>
      <w:r>
        <w:rPr>
          <w:rStyle w:val="NormalTok"/>
        </w:rPr>
        <w:t xml:space="preserve">, </w:t>
      </w:r>
      <w:r>
        <w:rPr>
          <w:rStyle w:val="BuiltInTok"/>
        </w:rPr>
        <w:t xml:space="preserve">type</w:t>
      </w:r>
      <w:r>
        <w:rPr>
          <w:rStyle w:val="NormalTok"/>
        </w:rPr>
        <w:t xml:space="preserve">(nombre_estudiante))</w:t>
      </w:r>
      <w:r>
        <w:br/>
      </w:r>
      <w:r>
        <w:rPr>
          <w:rStyle w:val="BuiltInTok"/>
        </w:rPr>
        <w:t xml:space="preserve">print</w:t>
      </w:r>
      <w:r>
        <w:rPr>
          <w:rStyle w:val="NormalTok"/>
        </w:rPr>
        <w:t xml:space="preserve">(</w:t>
      </w:r>
      <w:r>
        <w:rPr>
          <w:rStyle w:val="StringTok"/>
        </w:rPr>
        <w:t xml:space="preserve">"Tipo de edad:"</w:t>
      </w:r>
      <w:r>
        <w:rPr>
          <w:rStyle w:val="NormalTok"/>
        </w:rPr>
        <w:t xml:space="preserve">, </w:t>
      </w:r>
      <w:r>
        <w:rPr>
          <w:rStyle w:val="BuiltInTok"/>
        </w:rPr>
        <w:t xml:space="preserve">type</w:t>
      </w:r>
      <w:r>
        <w:rPr>
          <w:rStyle w:val="NormalTok"/>
        </w:rPr>
        <w:t xml:space="preserve">(edad))</w:t>
      </w:r>
      <w:r>
        <w:br/>
      </w:r>
      <w:r>
        <w:rPr>
          <w:rStyle w:val="BuiltInTok"/>
        </w:rPr>
        <w:t xml:space="preserve">print</w:t>
      </w:r>
      <w:r>
        <w:rPr>
          <w:rStyle w:val="NormalTok"/>
        </w:rPr>
        <w:t xml:space="preserve">(</w:t>
      </w:r>
      <w:r>
        <w:rPr>
          <w:rStyle w:val="StringTok"/>
        </w:rPr>
        <w:t xml:space="preserve">"Tipo de promedio:"</w:t>
      </w:r>
      <w:r>
        <w:rPr>
          <w:rStyle w:val="NormalTok"/>
        </w:rPr>
        <w:t xml:space="preserve">, </w:t>
      </w:r>
      <w:r>
        <w:rPr>
          <w:rStyle w:val="BuiltInTok"/>
        </w:rPr>
        <w:t xml:space="preserve">type</w:t>
      </w:r>
      <w:r>
        <w:rPr>
          <w:rStyle w:val="NormalTok"/>
        </w:rPr>
        <w:t xml:space="preserve">(promedio))</w:t>
      </w:r>
      <w:r>
        <w:br/>
      </w:r>
      <w:r>
        <w:rPr>
          <w:rStyle w:val="BuiltInTok"/>
        </w:rPr>
        <w:t xml:space="preserve">print</w:t>
      </w:r>
      <w:r>
        <w:rPr>
          <w:rStyle w:val="NormalTok"/>
        </w:rPr>
        <w:t xml:space="preserve">(</w:t>
      </w:r>
      <w:r>
        <w:rPr>
          <w:rStyle w:val="StringTok"/>
        </w:rPr>
        <w:t xml:space="preserve">"Tipo de esta_matriculado:"</w:t>
      </w:r>
      <w:r>
        <w:rPr>
          <w:rStyle w:val="NormalTok"/>
        </w:rPr>
        <w:t xml:space="preserve">, </w:t>
      </w:r>
      <w:r>
        <w:rPr>
          <w:rStyle w:val="BuiltInTok"/>
        </w:rPr>
        <w:t xml:space="preserve">type</w:t>
      </w:r>
      <w:r>
        <w:rPr>
          <w:rStyle w:val="NormalTok"/>
        </w:rPr>
        <w:t xml:space="preserve">(esta_matriculado))</w:t>
      </w:r>
    </w:p>
    <w:bookmarkStart w:id="81" w:name="qué-hace-este-código-1"/>
    <w:p>
      <w:pPr>
        <w:pStyle w:val="Ttulo4"/>
      </w:pPr>
      <w:r>
        <w:t xml:space="preserve">Qué hace este código</w:t>
      </w:r>
    </w:p>
    <w:p>
      <w:pPr>
        <w:pStyle w:val="FirstParagraph"/>
      </w:pPr>
      <w:r>
        <w:t xml:space="preserve">El programa crea cuatro variables y luego le pide a Python que revele de qué tipo es cada dato. Con eso empiezas a ver que programar no es solo guardar valores, sino también reconocer cómo debe tratarse cada uno.</w:t>
      </w:r>
    </w:p>
    <w:bookmarkEnd w:id="81"/>
    <w:bookmarkStart w:id="82" w:name="qué-hace-cada-parte-1"/>
    <w:p>
      <w:pPr>
        <w:pStyle w:val="Ttulo4"/>
      </w:pPr>
      <w:r>
        <w:t xml:space="preserve">Qué hace cada parte</w:t>
      </w:r>
    </w:p>
    <w:p>
      <w:pPr>
        <w:pStyle w:val="Compact"/>
        <w:numPr>
          <w:ilvl w:val="0"/>
          <w:numId w:val="1008"/>
        </w:numPr>
      </w:pPr>
      <w:r>
        <w:rPr>
          <w:rStyle w:val="VerbatimChar"/>
        </w:rPr>
        <w:t xml:space="preserve">nombre_estudiante = "Manu"</w:t>
      </w:r>
      <w:r>
        <w:t xml:space="preserve"> </w:t>
      </w:r>
      <w:r>
        <w:t xml:space="preserve">crea una variable que guarda texto. Las variables son nombres que apuntan a un valor.</w:t>
      </w:r>
    </w:p>
    <w:p>
      <w:pPr>
        <w:pStyle w:val="Compact"/>
        <w:numPr>
          <w:ilvl w:val="0"/>
          <w:numId w:val="1008"/>
        </w:numPr>
      </w:pPr>
      <w:r>
        <w:rPr>
          <w:rStyle w:val="VerbatimChar"/>
        </w:rPr>
        <w:t xml:space="preserve">edad = 36</w:t>
      </w:r>
      <w:r>
        <w:t xml:space="preserve"> </w:t>
      </w:r>
      <w:r>
        <w:t xml:space="preserve">guarda un entero. Los enteros sirven para cantidades sin decimales.</w:t>
      </w:r>
    </w:p>
    <w:p>
      <w:pPr>
        <w:pStyle w:val="Compact"/>
        <w:numPr>
          <w:ilvl w:val="0"/>
          <w:numId w:val="1008"/>
        </w:numPr>
      </w:pPr>
      <w:r>
        <w:rPr>
          <w:rStyle w:val="VerbatimChar"/>
        </w:rPr>
        <w:t xml:space="preserve">promedio = 1.75</w:t>
      </w:r>
      <w:r>
        <w:t xml:space="preserve"> </w:t>
      </w:r>
      <w:r>
        <w:t xml:space="preserve">guarda un decimal o</w:t>
      </w:r>
      <w:r>
        <w:t xml:space="preserve"> </w:t>
      </w:r>
      <w:r>
        <w:rPr>
          <w:rStyle w:val="VerbatimChar"/>
        </w:rPr>
        <w:t xml:space="preserve">float</w:t>
      </w:r>
      <w:r>
        <w:t xml:space="preserve">. Estos valores se usan cuando hace falta precisión numérica con parte fraccionaria.</w:t>
      </w:r>
    </w:p>
    <w:p>
      <w:pPr>
        <w:pStyle w:val="Compact"/>
        <w:numPr>
          <w:ilvl w:val="0"/>
          <w:numId w:val="1008"/>
        </w:numPr>
      </w:pPr>
      <w:r>
        <w:rPr>
          <w:rStyle w:val="VerbatimChar"/>
        </w:rPr>
        <w:t xml:space="preserve">esta_matriculado = True</w:t>
      </w:r>
      <w:r>
        <w:t xml:space="preserve"> </w:t>
      </w:r>
      <w:r>
        <w:t xml:space="preserve">guarda un booleano. Los booleanos representan solo dos estados: verdadero o falso.</w:t>
      </w:r>
    </w:p>
    <w:p>
      <w:pPr>
        <w:pStyle w:val="Compact"/>
        <w:numPr>
          <w:ilvl w:val="0"/>
          <w:numId w:val="1008"/>
        </w:numPr>
      </w:pPr>
      <w:r>
        <w:rPr>
          <w:rStyle w:val="VerbatimChar"/>
        </w:rPr>
        <w:t xml:space="preserve">type(...)</w:t>
      </w:r>
      <w:r>
        <w:t xml:space="preserve"> </w:t>
      </w:r>
      <w:r>
        <w:t xml:space="preserve">es una función incorporada que devuelve la clase o tipo de un valor.</w:t>
      </w:r>
    </w:p>
    <w:p>
      <w:pPr>
        <w:pStyle w:val="Compact"/>
        <w:numPr>
          <w:ilvl w:val="0"/>
          <w:numId w:val="1008"/>
        </w:numPr>
      </w:pPr>
      <w:r>
        <w:rPr>
          <w:rStyle w:val="VerbatimChar"/>
        </w:rPr>
        <w:t xml:space="preserve">print(...)</w:t>
      </w:r>
      <w:r>
        <w:t xml:space="preserve"> </w:t>
      </w:r>
      <w:r>
        <w:t xml:space="preserve">se usa aquí para hacer visible esa información. Sin</w:t>
      </w:r>
      <w:r>
        <w:t xml:space="preserve"> </w:t>
      </w:r>
      <w:r>
        <w:rPr>
          <w:rStyle w:val="VerbatimChar"/>
        </w:rPr>
        <w:t xml:space="preserve">print()</w:t>
      </w:r>
      <w:r>
        <w:t xml:space="preserve">, Python conocería el tipo, pero no te lo mostraría automáticamente al ejecutar el archivo.</w:t>
      </w:r>
    </w:p>
    <w:bookmarkEnd w:id="82"/>
    <w:bookmarkStart w:id="83" w:name="qué-verás-en-la-terminal-1"/>
    <w:p>
      <w:pPr>
        <w:pStyle w:val="Ttulo4"/>
      </w:pPr>
      <w:r>
        <w:t xml:space="preserve">Qué verás en la terminal</w:t>
      </w:r>
    </w:p>
    <w:p>
      <w:pPr>
        <w:pStyle w:val="SourceCode"/>
      </w:pPr>
      <w:r>
        <w:rPr>
          <w:rStyle w:val="VerbatimChar"/>
        </w:rPr>
        <w:t xml:space="preserve">Tipo de nombre_estudiante: &lt;class 'str'&gt;</w:t>
      </w:r>
      <w:r>
        <w:br/>
      </w:r>
      <w:r>
        <w:rPr>
          <w:rStyle w:val="VerbatimChar"/>
        </w:rPr>
        <w:t xml:space="preserve">Tipo de edad: &lt;class 'int'&gt;</w:t>
      </w:r>
      <w:r>
        <w:br/>
      </w:r>
      <w:r>
        <w:rPr>
          <w:rStyle w:val="VerbatimChar"/>
        </w:rPr>
        <w:t xml:space="preserve">Tipo de promedio: &lt;class 'float'&gt;</w:t>
      </w:r>
      <w:r>
        <w:br/>
      </w:r>
      <w:r>
        <w:rPr>
          <w:rStyle w:val="VerbatimChar"/>
        </w:rPr>
        <w:t xml:space="preserve">Tipo de esta_matriculado: &lt;class 'bool'&gt;</w:t>
      </w:r>
    </w:p>
    <w:p>
      <w:pPr>
        <w:pStyle w:val="FirstParagraph"/>
      </w:pPr>
      <w:r>
        <w:t xml:space="preserve">Ese resultado muestra que Python no trata todos los datos del mismo modo. Distingue entre texto, enteros, decimales y valores lógicos porque cada tipo habilita operaciones distintas y también impone límites distintos. Conviene probar variantes sencillas: cambiar</w:t>
      </w:r>
      <w:r>
        <w:t xml:space="preserve"> </w:t>
      </w:r>
      <w:r>
        <w:rPr>
          <w:rStyle w:val="VerbatimChar"/>
        </w:rPr>
        <w:t xml:space="preserve">"Manu"</w:t>
      </w:r>
      <w:r>
        <w:t xml:space="preserve"> </w:t>
      </w:r>
      <w:r>
        <w:t xml:space="preserve">por otro nombre, reemplazar</w:t>
      </w:r>
      <w:r>
        <w:t xml:space="preserve"> </w:t>
      </w:r>
      <w:r>
        <w:rPr>
          <w:rStyle w:val="VerbatimChar"/>
        </w:rPr>
        <w:t xml:space="preserve">36</w:t>
      </w:r>
      <w:r>
        <w:t xml:space="preserve"> </w:t>
      </w:r>
      <w:r>
        <w:t xml:space="preserve">por</w:t>
      </w:r>
      <w:r>
        <w:t xml:space="preserve"> </w:t>
      </w:r>
      <w:r>
        <w:rPr>
          <w:rStyle w:val="VerbatimChar"/>
        </w:rPr>
        <w:t xml:space="preserve">36.5</w:t>
      </w:r>
      <w:r>
        <w:t xml:space="preserve"> </w:t>
      </w:r>
      <w:r>
        <w:t xml:space="preserve">o sustituir</w:t>
      </w:r>
      <w:r>
        <w:t xml:space="preserve"> </w:t>
      </w:r>
      <w:r>
        <w:rPr>
          <w:rStyle w:val="VerbatimChar"/>
        </w:rPr>
        <w:t xml:space="preserve">True</w:t>
      </w:r>
      <w:r>
        <w:t xml:space="preserve"> </w:t>
      </w:r>
      <w:r>
        <w:t xml:space="preserve">por</w:t>
      </w:r>
      <w:r>
        <w:t xml:space="preserve"> </w:t>
      </w:r>
      <w:r>
        <w:rPr>
          <w:rStyle w:val="VerbatimChar"/>
        </w:rPr>
        <w:t xml:space="preserve">False</w:t>
      </w:r>
      <w:r>
        <w:t xml:space="preserve">. La salida permite comprobar que no solo importa el valor, sino también la categoría bajo la cual Python lo interpreta.</w:t>
      </w:r>
    </w:p>
    <w:bookmarkEnd w:id="83"/>
    <w:bookmarkEnd w:id="84"/>
    <w:bookmarkStart w:id="88" w:name="Xec3b76fb35a24564e60a480de3671ad79a122f5"/>
    <w:p>
      <w:pPr>
        <w:pStyle w:val="Ttulo3"/>
      </w:pPr>
      <w:r>
        <w:t xml:space="preserve">Ejercicio 3. Hacer que el programa te escuche: entradas y salidas</w:t>
      </w:r>
    </w:p>
    <w:p>
      <w:pPr>
        <w:pStyle w:val="FirstParagraph"/>
      </w:pPr>
      <w:r>
        <w:t xml:space="preserve">Hasta aquí el programa trabajó con datos escritos de antemano. El paso siguiente consiste en incorporar una entrada externa: hacer que el programa espere una respuesta del usuario, la reciba y la utilice de inmediato.</w:t>
      </w:r>
    </w:p>
    <w:p>
      <w:pPr>
        <w:pStyle w:val="Textoindependiente"/>
      </w:pPr>
      <w:r>
        <w:t xml:space="preserve">Crea un archivo nuevo y copia este código:</w:t>
      </w:r>
    </w:p>
    <w:p>
      <w:pPr>
        <w:pStyle w:val="SourceCode"/>
      </w:pPr>
      <w:r>
        <w:rPr>
          <w:rStyle w:val="NormalTok"/>
        </w:rPr>
        <w:t xml:space="preserve">nombre_usuario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"Como te llamas? "</w:t>
      </w:r>
      <w:r>
        <w:rPr>
          <w:rStyle w:val="NormalTok"/>
        </w:rPr>
        <w:t xml:space="preserve">)</w:t>
      </w:r>
      <w:r>
        <w:br/>
      </w:r>
      <w:r>
        <w:rPr>
          <w:rStyle w:val="BuiltInTok"/>
        </w:rPr>
        <w:t xml:space="preserve">print</w:t>
      </w:r>
      <w:r>
        <w:rPr>
          <w:rStyle w:val="NormalTok"/>
        </w:rPr>
        <w:t xml:space="preserve">(</w:t>
      </w:r>
      <w:r>
        <w:rPr>
          <w:rStyle w:val="StringTok"/>
        </w:rPr>
        <w:t xml:space="preserve">"Hola,"</w:t>
      </w:r>
      <w:r>
        <w:rPr>
          <w:rStyle w:val="NormalTok"/>
        </w:rPr>
        <w:t xml:space="preserve">, nombre_usuario)</w:t>
      </w:r>
    </w:p>
    <w:bookmarkStart w:id="85" w:name="qué-hace-este-código-2"/>
    <w:p>
      <w:pPr>
        <w:pStyle w:val="Ttulo4"/>
      </w:pPr>
      <w:r>
        <w:t xml:space="preserve">Qué hace este código</w:t>
      </w:r>
    </w:p>
    <w:p>
      <w:pPr>
        <w:pStyle w:val="FirstParagraph"/>
      </w:pPr>
      <w:r>
        <w:t xml:space="preserve">El programa abre un pequeño diálogo. Primero pregunta algo, luego espera una respuesta y finalmente usa esa respuesta para construir un saludo. Es una primera muestra de que el programa puede reaccionar a información que no estaba escrita desde el inicio.</w:t>
      </w:r>
    </w:p>
    <w:bookmarkEnd w:id="85"/>
    <w:bookmarkStart w:id="86" w:name="qué-hace-cada-parte-2"/>
    <w:p>
      <w:pPr>
        <w:pStyle w:val="Ttulo4"/>
      </w:pPr>
      <w:r>
        <w:t xml:space="preserve">Qué hace cada parte</w:t>
      </w:r>
    </w:p>
    <w:p>
      <w:pPr>
        <w:pStyle w:val="Compact"/>
        <w:numPr>
          <w:ilvl w:val="0"/>
          <w:numId w:val="1009"/>
        </w:numPr>
      </w:pPr>
      <w:r>
        <w:rPr>
          <w:rStyle w:val="VerbatimChar"/>
        </w:rPr>
        <w:t xml:space="preserve">input("Como te llamas? ")</w:t>
      </w:r>
      <w:r>
        <w:t xml:space="preserve"> </w:t>
      </w:r>
      <w:r>
        <w:t xml:space="preserve">muestra un mensaje y pausa el programa hasta que la persona escriba algo y presione Enter.</w:t>
      </w:r>
    </w:p>
    <w:p>
      <w:pPr>
        <w:pStyle w:val="Compact"/>
        <w:numPr>
          <w:ilvl w:val="0"/>
          <w:numId w:val="1009"/>
        </w:numPr>
      </w:pPr>
      <w:r>
        <w:rPr>
          <w:rStyle w:val="VerbatimChar"/>
        </w:rPr>
        <w:t xml:space="preserve">input()</w:t>
      </w:r>
      <w:r>
        <w:t xml:space="preserve"> </w:t>
      </w:r>
      <w:r>
        <w:t xml:space="preserve">siempre devuelve texto. Aunque la respuesta parezca un número, Python la recibe inicialmente como cadena.</w:t>
      </w:r>
    </w:p>
    <w:p>
      <w:pPr>
        <w:pStyle w:val="Compact"/>
        <w:numPr>
          <w:ilvl w:val="0"/>
          <w:numId w:val="1009"/>
        </w:numPr>
      </w:pPr>
      <w:r>
        <w:t xml:space="preserve">El valor escrito se guarda en</w:t>
      </w:r>
      <w:r>
        <w:t xml:space="preserve"> </w:t>
      </w:r>
      <w:r>
        <w:rPr>
          <w:rStyle w:val="VerbatimChar"/>
        </w:rPr>
        <w:t xml:space="preserve">nombre_usuario</w:t>
      </w:r>
      <w:r>
        <w:t xml:space="preserve">, para que el programa pueda reutilizarlo después.</w:t>
      </w:r>
    </w:p>
    <w:p>
      <w:pPr>
        <w:pStyle w:val="Compact"/>
        <w:numPr>
          <w:ilvl w:val="0"/>
          <w:numId w:val="1009"/>
        </w:numPr>
      </w:pPr>
      <w:r>
        <w:rPr>
          <w:rStyle w:val="VerbatimChar"/>
        </w:rPr>
        <w:t xml:space="preserve">print("Hola,", nombre_usuario)</w:t>
      </w:r>
      <w:r>
        <w:t xml:space="preserve"> </w:t>
      </w:r>
      <w:r>
        <w:t xml:space="preserve">combina un texto fijo con el dato ingresado por el usuario.</w:t>
      </w:r>
    </w:p>
    <w:p>
      <w:pPr>
        <w:pStyle w:val="Compact"/>
        <w:numPr>
          <w:ilvl w:val="0"/>
          <w:numId w:val="1009"/>
        </w:numPr>
      </w:pPr>
      <w:r>
        <w:t xml:space="preserve">Se usa</w:t>
      </w:r>
      <w:r>
        <w:t xml:space="preserve"> </w:t>
      </w:r>
      <w:r>
        <w:rPr>
          <w:rStyle w:val="VerbatimChar"/>
        </w:rPr>
        <w:t xml:space="preserve">input()</w:t>
      </w:r>
      <w:r>
        <w:t xml:space="preserve"> </w:t>
      </w:r>
      <w:r>
        <w:t xml:space="preserve">porque el objetivo aquí no es trabajar con información predeterminada, sino empezar a capturar datos en tiempo real.</w:t>
      </w:r>
    </w:p>
    <w:bookmarkEnd w:id="86"/>
    <w:bookmarkStart w:id="87" w:name="qué-verás-en-la-terminal-2"/>
    <w:p>
      <w:pPr>
        <w:pStyle w:val="Ttulo4"/>
      </w:pPr>
      <w:r>
        <w:t xml:space="preserve">Qué verás en la terminal</w:t>
      </w:r>
    </w:p>
    <w:p>
      <w:pPr>
        <w:pStyle w:val="FirstParagraph"/>
      </w:pPr>
      <w:r>
        <w:t xml:space="preserve">Si escribes</w:t>
      </w:r>
      <w:r>
        <w:t xml:space="preserve"> </w:t>
      </w:r>
      <w:r>
        <w:rPr>
          <w:rStyle w:val="VerbatimChar"/>
        </w:rPr>
        <w:t xml:space="preserve">Ana</w:t>
      </w:r>
      <w:r>
        <w:t xml:space="preserve">, verás algo como esto:</w:t>
      </w:r>
    </w:p>
    <w:p>
      <w:pPr>
        <w:pStyle w:val="SourceCode"/>
      </w:pPr>
      <w:r>
        <w:rPr>
          <w:rStyle w:val="VerbatimChar"/>
        </w:rPr>
        <w:t xml:space="preserve">Como te llamas? Ana</w:t>
      </w:r>
      <w:r>
        <w:br/>
      </w:r>
      <w:r>
        <w:rPr>
          <w:rStyle w:val="VerbatimChar"/>
        </w:rPr>
        <w:t xml:space="preserve">Hola, Ana</w:t>
      </w:r>
    </w:p>
    <w:p>
      <w:pPr>
        <w:pStyle w:val="FirstParagraph"/>
      </w:pPr>
      <w:r>
        <w:t xml:space="preserve">Eso ocurre porque</w:t>
      </w:r>
      <w:r>
        <w:t xml:space="preserve"> </w:t>
      </w:r>
      <w:r>
        <w:rPr>
          <w:rStyle w:val="VerbatimChar"/>
        </w:rPr>
        <w:t xml:space="preserve">input()</w:t>
      </w:r>
      <w:r>
        <w:t xml:space="preserve"> </w:t>
      </w:r>
      <w:r>
        <w:t xml:space="preserve">captura como texto exactamente lo que escribes después de la pregunta y lo guarda en</w:t>
      </w:r>
      <w:r>
        <w:t xml:space="preserve"> </w:t>
      </w:r>
      <w:r>
        <w:rPr>
          <w:rStyle w:val="VerbatimChar"/>
        </w:rPr>
        <w:t xml:space="preserve">nombre_usuario</w:t>
      </w:r>
      <w:r>
        <w:t xml:space="preserve">; luego</w:t>
      </w:r>
      <w:r>
        <w:t xml:space="preserve"> </w:t>
      </w:r>
      <w:r>
        <w:rPr>
          <w:rStyle w:val="VerbatimChar"/>
        </w:rPr>
        <w:t xml:space="preserve">print()</w:t>
      </w:r>
      <w:r>
        <w:t xml:space="preserve"> </w:t>
      </w:r>
      <w:r>
        <w:t xml:space="preserve">reutiliza ese contenido para construir el saludo. Puedes probar varios cambios: modifica la pregunta, cambia el mensaje de salida por algo como</w:t>
      </w:r>
      <w:r>
        <w:t xml:space="preserve"> </w:t>
      </w:r>
      <w:r>
        <w:rPr>
          <w:rStyle w:val="VerbatimChar"/>
        </w:rPr>
        <w:t xml:space="preserve">print("Bienvenida,", nombre_usuario)</w:t>
      </w:r>
      <w:r>
        <w:t xml:space="preserve"> </w:t>
      </w:r>
      <w:r>
        <w:t xml:space="preserve">o añade una segunda línea con</w:t>
      </w:r>
      <w:r>
        <w:t xml:space="preserve"> </w:t>
      </w:r>
      <w:r>
        <w:rPr>
          <w:rStyle w:val="VerbatimChar"/>
        </w:rPr>
        <w:t xml:space="preserve">print("Tu nombre tiene", len(nombre_usuario), "caracteres")</w:t>
      </w:r>
      <w:r>
        <w:t xml:space="preserve"> </w:t>
      </w:r>
      <w:r>
        <w:t xml:space="preserve">para empezar a ver que un mismo dato puede reutilizarse de varias maneras.</w:t>
      </w:r>
    </w:p>
    <w:bookmarkEnd w:id="87"/>
    <w:bookmarkEnd w:id="88"/>
    <w:bookmarkStart w:id="92" w:name="X730a7550d14cf9967169fde4cd5132bee9c8d09"/>
    <w:p>
      <w:pPr>
        <w:pStyle w:val="Ttulo3"/>
      </w:pPr>
      <w:r>
        <w:t xml:space="preserve">Ejercicio 4. Cambiar la forma del dato: convertir tipos</w:t>
      </w:r>
    </w:p>
    <w:p>
      <w:pPr>
        <w:pStyle w:val="FirstParagraph"/>
      </w:pPr>
      <w:r>
        <w:t xml:space="preserve">Aquí aparece una de las primeras sorpresas de Python: aunque escribas un número,</w:t>
      </w:r>
      <w:r>
        <w:t xml:space="preserve"> </w:t>
      </w:r>
      <w:r>
        <w:rPr>
          <w:rStyle w:val="VerbatimChar"/>
        </w:rPr>
        <w:t xml:space="preserve">input()</w:t>
      </w:r>
      <w:r>
        <w:t xml:space="preserve"> </w:t>
      </w:r>
      <w:r>
        <w:t xml:space="preserve">lo guarda como texto. Este ejercicio sirve para ver ese comportamiento con claridad y para aprender a transformar un valor de un tipo a otro.</w:t>
      </w:r>
    </w:p>
    <w:p>
      <w:pPr>
        <w:pStyle w:val="Textoindependiente"/>
      </w:pPr>
      <w:r>
        <w:t xml:space="preserve">Crea un archivo nuevo y copia este código:</w:t>
      </w:r>
    </w:p>
    <w:p>
      <w:pPr>
        <w:pStyle w:val="SourceCode"/>
      </w:pPr>
      <w:r>
        <w:rPr>
          <w:rStyle w:val="NormalTok"/>
        </w:rPr>
        <w:t xml:space="preserve">texto_numero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un numero: "</w:t>
      </w:r>
      <w:r>
        <w:rPr>
          <w:rStyle w:val="NormalTok"/>
        </w:rPr>
        <w:t xml:space="preserve">)</w:t>
      </w:r>
      <w:r>
        <w:br/>
      </w:r>
      <w:r>
        <w:rPr>
          <w:rStyle w:val="BuiltInTok"/>
        </w:rPr>
        <w:t xml:space="preserve">print</w:t>
      </w:r>
      <w:r>
        <w:rPr>
          <w:rStyle w:val="NormalTok"/>
        </w:rPr>
        <w:t xml:space="preserve">(</w:t>
      </w:r>
      <w:r>
        <w:rPr>
          <w:rStyle w:val="StringTok"/>
        </w:rPr>
        <w:t xml:space="preserve">"Tipo inicial:"</w:t>
      </w:r>
      <w:r>
        <w:rPr>
          <w:rStyle w:val="NormalTok"/>
        </w:rPr>
        <w:t xml:space="preserve">, </w:t>
      </w:r>
      <w:r>
        <w:rPr>
          <w:rStyle w:val="BuiltInTok"/>
        </w:rPr>
        <w:t xml:space="preserve">type</w:t>
      </w:r>
      <w:r>
        <w:rPr>
          <w:rStyle w:val="NormalTok"/>
        </w:rPr>
        <w:t xml:space="preserve">(texto_numero))</w:t>
      </w:r>
      <w:r>
        <w:br/>
      </w:r>
      <w:r>
        <w:br/>
      </w:r>
      <w:r>
        <w:rPr>
          <w:rStyle w:val="NormalTok"/>
        </w:rPr>
        <w:t xml:space="preserve">numero_entero </w:t>
      </w:r>
      <w:r>
        <w:rPr>
          <w:rStyle w:val="OperatorTok"/>
        </w:rPr>
        <w:t xml:space="preserve">=</w:t>
      </w:r>
      <w:r>
        <w:rPr>
          <w:rStyle w:val="NormalTok"/>
        </w:rPr>
        <w:t xml:space="preserve"> </w:t>
      </w:r>
      <w:r>
        <w:rPr>
          <w:rStyle w:val="BuiltInTok"/>
        </w:rPr>
        <w:t xml:space="preserve">int</w:t>
      </w:r>
      <w:r>
        <w:rPr>
          <w:rStyle w:val="NormalTok"/>
        </w:rPr>
        <w:t xml:space="preserve">(texto_numero)</w:t>
      </w:r>
      <w:r>
        <w:br/>
      </w:r>
      <w:r>
        <w:rPr>
          <w:rStyle w:val="BuiltInTok"/>
        </w:rPr>
        <w:t xml:space="preserve">print</w:t>
      </w:r>
      <w:r>
        <w:rPr>
          <w:rStyle w:val="NormalTok"/>
        </w:rPr>
        <w:t xml:space="preserve">(</w:t>
      </w:r>
      <w:r>
        <w:rPr>
          <w:rStyle w:val="StringTok"/>
        </w:rPr>
        <w:t xml:space="preserve">"Tipo despues de int():"</w:t>
      </w:r>
      <w:r>
        <w:rPr>
          <w:rStyle w:val="NormalTok"/>
        </w:rPr>
        <w:t xml:space="preserve">, </w:t>
      </w:r>
      <w:r>
        <w:rPr>
          <w:rStyle w:val="BuiltInTok"/>
        </w:rPr>
        <w:t xml:space="preserve">type</w:t>
      </w:r>
      <w:r>
        <w:rPr>
          <w:rStyle w:val="NormalTok"/>
        </w:rPr>
        <w:t xml:space="preserve">(numero_entero))</w:t>
      </w:r>
      <w:r>
        <w:br/>
      </w:r>
      <w:r>
        <w:br/>
      </w:r>
      <w:r>
        <w:rPr>
          <w:rStyle w:val="NormalTok"/>
        </w:rPr>
        <w:t xml:space="preserve">numero_como_texto </w:t>
      </w:r>
      <w:r>
        <w:rPr>
          <w:rStyle w:val="OperatorTok"/>
        </w:rPr>
        <w:t xml:space="preserve">=</w:t>
      </w:r>
      <w:r>
        <w:rPr>
          <w:rStyle w:val="NormalTok"/>
        </w:rPr>
        <w:t xml:space="preserve"> </w:t>
      </w:r>
      <w:r>
        <w:rPr>
          <w:rStyle w:val="BuiltInTok"/>
        </w:rPr>
        <w:t xml:space="preserve">str</w:t>
      </w:r>
      <w:r>
        <w:rPr>
          <w:rStyle w:val="NormalTok"/>
        </w:rPr>
        <w:t xml:space="preserve">(numero_entero)</w:t>
      </w:r>
      <w:r>
        <w:br/>
      </w:r>
      <w:r>
        <w:rPr>
          <w:rStyle w:val="BuiltInTok"/>
        </w:rPr>
        <w:t xml:space="preserve">print</w:t>
      </w:r>
      <w:r>
        <w:rPr>
          <w:rStyle w:val="NormalTok"/>
        </w:rPr>
        <w:t xml:space="preserve">(</w:t>
      </w:r>
      <w:r>
        <w:rPr>
          <w:rStyle w:val="StringTok"/>
        </w:rPr>
        <w:t xml:space="preserve">"Tipo despues de str():"</w:t>
      </w:r>
      <w:r>
        <w:rPr>
          <w:rStyle w:val="NormalTok"/>
        </w:rPr>
        <w:t xml:space="preserve">, </w:t>
      </w:r>
      <w:r>
        <w:rPr>
          <w:rStyle w:val="BuiltInTok"/>
        </w:rPr>
        <w:t xml:space="preserve">type</w:t>
      </w:r>
      <w:r>
        <w:rPr>
          <w:rStyle w:val="NormalTok"/>
        </w:rPr>
        <w:t xml:space="preserve">(numero_como_texto))</w:t>
      </w:r>
    </w:p>
    <w:bookmarkStart w:id="89" w:name="qué-hace-este-código-3"/>
    <w:p>
      <w:pPr>
        <w:pStyle w:val="Ttulo4"/>
      </w:pPr>
      <w:r>
        <w:t xml:space="preserve">Qué hace este código</w:t>
      </w:r>
    </w:p>
    <w:p>
      <w:pPr>
        <w:pStyle w:val="FirstParagraph"/>
      </w:pPr>
      <w:r>
        <w:t xml:space="preserve">El programa recibe un dato, inspecciona su tipo, lo convierte a entero y luego lo vuelve a convertir en texto. La meta no es solo cambiar el valor, sino entender que un mismo contenido puede adoptar formas distintas según la operación que necesites realizar.</w:t>
      </w:r>
    </w:p>
    <w:bookmarkEnd w:id="89"/>
    <w:bookmarkStart w:id="90" w:name="qué-hace-cada-parte-3"/>
    <w:p>
      <w:pPr>
        <w:pStyle w:val="Ttulo4"/>
      </w:pPr>
      <w:r>
        <w:t xml:space="preserve">Qué hace cada parte</w:t>
      </w:r>
    </w:p>
    <w:p>
      <w:pPr>
        <w:pStyle w:val="Compact"/>
        <w:numPr>
          <w:ilvl w:val="0"/>
          <w:numId w:val="1010"/>
        </w:numPr>
      </w:pPr>
      <w:r>
        <w:rPr>
          <w:rStyle w:val="VerbatimChar"/>
        </w:rPr>
        <w:t xml:space="preserve">texto_numero = input(...)</w:t>
      </w:r>
      <w:r>
        <w:t xml:space="preserve"> </w:t>
      </w:r>
      <w:r>
        <w:t xml:space="preserve">recibe lo que escribes y lo guarda como texto.</w:t>
      </w:r>
    </w:p>
    <w:p>
      <w:pPr>
        <w:pStyle w:val="Compact"/>
        <w:numPr>
          <w:ilvl w:val="0"/>
          <w:numId w:val="1010"/>
        </w:numPr>
      </w:pPr>
      <w:r>
        <w:rPr>
          <w:rStyle w:val="VerbatimChar"/>
        </w:rPr>
        <w:t xml:space="preserve">type(texto_numero)</w:t>
      </w:r>
      <w:r>
        <w:t xml:space="preserve"> </w:t>
      </w:r>
      <w:r>
        <w:t xml:space="preserve">comprueba ese punto de partida.</w:t>
      </w:r>
    </w:p>
    <w:p>
      <w:pPr>
        <w:pStyle w:val="Compact"/>
        <w:numPr>
          <w:ilvl w:val="0"/>
          <w:numId w:val="1010"/>
        </w:numPr>
      </w:pPr>
      <w:r>
        <w:rPr>
          <w:rStyle w:val="VerbatimChar"/>
        </w:rPr>
        <w:t xml:space="preserve">int(texto_numero)</w:t>
      </w:r>
      <w:r>
        <w:t xml:space="preserve"> </w:t>
      </w:r>
      <w:r>
        <w:t xml:space="preserve">intenta convertir una cadena que representa un número entero en un valor numérico real.</w:t>
      </w:r>
    </w:p>
    <w:p>
      <w:pPr>
        <w:pStyle w:val="Compact"/>
        <w:numPr>
          <w:ilvl w:val="0"/>
          <w:numId w:val="1010"/>
        </w:numPr>
      </w:pPr>
      <w:r>
        <w:t xml:space="preserve">Se usa</w:t>
      </w:r>
      <w:r>
        <w:t xml:space="preserve"> </w:t>
      </w:r>
      <w:r>
        <w:rPr>
          <w:rStyle w:val="VerbatimChar"/>
        </w:rPr>
        <w:t xml:space="preserve">int()</w:t>
      </w:r>
      <w:r>
        <w:t xml:space="preserve"> </w:t>
      </w:r>
      <w:r>
        <w:t xml:space="preserve">porque los cálculos matemáticos requieren números, no texto.</w:t>
      </w:r>
    </w:p>
    <w:p>
      <w:pPr>
        <w:pStyle w:val="Compact"/>
        <w:numPr>
          <w:ilvl w:val="0"/>
          <w:numId w:val="1010"/>
        </w:numPr>
      </w:pPr>
      <w:r>
        <w:rPr>
          <w:rStyle w:val="VerbatimChar"/>
        </w:rPr>
        <w:t xml:space="preserve">str(numero_entero)</w:t>
      </w:r>
      <w:r>
        <w:t xml:space="preserve"> </w:t>
      </w:r>
      <w:r>
        <w:t xml:space="preserve">hace el camino inverso: convierte el número nuevamente en texto.</w:t>
      </w:r>
    </w:p>
    <w:p>
      <w:pPr>
        <w:pStyle w:val="Compact"/>
        <w:numPr>
          <w:ilvl w:val="0"/>
          <w:numId w:val="1010"/>
        </w:numPr>
      </w:pPr>
      <w:r>
        <w:t xml:space="preserve">Se usa</w:t>
      </w:r>
      <w:r>
        <w:t xml:space="preserve"> </w:t>
      </w:r>
      <w:r>
        <w:rPr>
          <w:rStyle w:val="VerbatimChar"/>
        </w:rPr>
        <w:t xml:space="preserve">str()</w:t>
      </w:r>
      <w:r>
        <w:t xml:space="preserve"> </w:t>
      </w:r>
      <w:r>
        <w:t xml:space="preserve">cuando luego necesitas mostrar, concatenar o almacenar un valor como texto.</w:t>
      </w:r>
    </w:p>
    <w:bookmarkEnd w:id="90"/>
    <w:bookmarkStart w:id="91" w:name="qué-verás-en-la-terminal-3"/>
    <w:p>
      <w:pPr>
        <w:pStyle w:val="Ttulo4"/>
      </w:pPr>
      <w:r>
        <w:t xml:space="preserve">Qué verás en la terminal</w:t>
      </w:r>
    </w:p>
    <w:p>
      <w:pPr>
        <w:pStyle w:val="FirstParagraph"/>
      </w:pPr>
      <w:r>
        <w:t xml:space="preserve">Si escribes</w:t>
      </w:r>
      <w:r>
        <w:t xml:space="preserve"> </w:t>
      </w:r>
      <w:r>
        <w:rPr>
          <w:rStyle w:val="VerbatimChar"/>
        </w:rPr>
        <w:t xml:space="preserve">5</w:t>
      </w:r>
      <w:r>
        <w:t xml:space="preserve">, aparecerá algo como esto:</w:t>
      </w:r>
    </w:p>
    <w:p>
      <w:pPr>
        <w:pStyle w:val="SourceCode"/>
      </w:pPr>
      <w:r>
        <w:rPr>
          <w:rStyle w:val="VerbatimChar"/>
        </w:rPr>
        <w:t xml:space="preserve">Escribe un numero: 5</w:t>
      </w:r>
      <w:r>
        <w:br/>
      </w:r>
      <w:r>
        <w:rPr>
          <w:rStyle w:val="VerbatimChar"/>
        </w:rPr>
        <w:t xml:space="preserve">Tipo inicial: &lt;class 'str'&gt;</w:t>
      </w:r>
      <w:r>
        <w:br/>
      </w:r>
      <w:r>
        <w:rPr>
          <w:rStyle w:val="VerbatimChar"/>
        </w:rPr>
        <w:t xml:space="preserve">Tipo despues de int(): &lt;class 'int'&gt;</w:t>
      </w:r>
      <w:r>
        <w:br/>
      </w:r>
      <w:r>
        <w:rPr>
          <w:rStyle w:val="VerbatimChar"/>
        </w:rPr>
        <w:t xml:space="preserve">Tipo despues de str(): &lt;class 'str'&gt;</w:t>
      </w:r>
    </w:p>
    <w:p>
      <w:pPr>
        <w:pStyle w:val="FirstParagraph"/>
      </w:pPr>
      <w:r>
        <w:t xml:space="preserve">La lección principal es que</w:t>
      </w:r>
      <w:r>
        <w:t xml:space="preserve"> </w:t>
      </w:r>
      <w:r>
        <w:rPr>
          <w:rStyle w:val="VerbatimChar"/>
        </w:rPr>
        <w:t xml:space="preserve">input()</w:t>
      </w:r>
      <w:r>
        <w:t xml:space="preserve"> </w:t>
      </w:r>
      <w:r>
        <w:t xml:space="preserve">siempre parte de texto, aunque tú creas haber escrito un número. Por eso la conversión con</w:t>
      </w:r>
      <w:r>
        <w:t xml:space="preserve"> </w:t>
      </w:r>
      <w:r>
        <w:rPr>
          <w:rStyle w:val="VerbatimChar"/>
        </w:rPr>
        <w:t xml:space="preserve">int()</w:t>
      </w:r>
      <w:r>
        <w:t xml:space="preserve"> </w:t>
      </w:r>
      <w:r>
        <w:t xml:space="preserve">es necesaria cuando luego quieres calcular, comparar o contar. Para comprobarlo por tu cuenta, prueba a escribir otro número, cambia</w:t>
      </w:r>
      <w:r>
        <w:t xml:space="preserve"> </w:t>
      </w:r>
      <w:r>
        <w:rPr>
          <w:rStyle w:val="VerbatimChar"/>
        </w:rPr>
        <w:t xml:space="preserve">int()</w:t>
      </w:r>
      <w:r>
        <w:t xml:space="preserve"> </w:t>
      </w:r>
      <w:r>
        <w:t xml:space="preserve">por</w:t>
      </w:r>
      <w:r>
        <w:t xml:space="preserve"> </w:t>
      </w:r>
      <w:r>
        <w:rPr>
          <w:rStyle w:val="VerbatimChar"/>
        </w:rPr>
        <w:t xml:space="preserve">float()</w:t>
      </w:r>
      <w:r>
        <w:t xml:space="preserve"> </w:t>
      </w:r>
      <w:r>
        <w:t xml:space="preserve">para ver qué pasa con valores decimales, o comenta temporalmente la línea de conversión y añade una operación matemática: notarás de inmediato por qué el tipo del dato importa.</w:t>
      </w:r>
    </w:p>
    <w:bookmarkEnd w:id="91"/>
    <w:bookmarkEnd w:id="92"/>
    <w:bookmarkStart w:id="96" w:name="X4463a77faf70094759fb2bfaba0586c243bd105"/>
    <w:p>
      <w:pPr>
        <w:pStyle w:val="Ttulo3"/>
      </w:pPr>
      <w:r>
        <w:t xml:space="preserve">Ejercicio 5. Empezar a calcular y comparar</w:t>
      </w:r>
    </w:p>
    <w:p>
      <w:pPr>
        <w:pStyle w:val="FirstParagraph"/>
      </w:pPr>
      <w:r>
        <w:t xml:space="preserve">Programar no consiste solo en guardar información. También implica operar con ella, compararla y tomar precauciones cuando una operación puede fallar. Este ejercicio reúne esas tres dimensiones en un mismo ejemplo.</w:t>
      </w:r>
    </w:p>
    <w:p>
      <w:pPr>
        <w:pStyle w:val="Textoindependiente"/>
      </w:pPr>
      <w:r>
        <w:t xml:space="preserve">Crea un archivo nuevo y copia este código completo:</w:t>
      </w:r>
    </w:p>
    <w:p>
      <w:pPr>
        <w:pStyle w:val="SourceCode"/>
      </w:pPr>
      <w:r>
        <w:rPr>
          <w:rStyle w:val="NormalTok"/>
        </w:rPr>
        <w:t xml:space="preserve">primer_numero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primer numero: "</w:t>
      </w:r>
      <w:r>
        <w:rPr>
          <w:rStyle w:val="NormalTok"/>
        </w:rPr>
        <w:t xml:space="preserve">))</w:t>
      </w:r>
      <w:r>
        <w:br/>
      </w:r>
      <w:r>
        <w:rPr>
          <w:rStyle w:val="NormalTok"/>
        </w:rPr>
        <w:t xml:space="preserve">segundo_numero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el segundo numero: "</w:t>
      </w:r>
      <w:r>
        <w:rPr>
          <w:rStyle w:val="NormalTok"/>
        </w:rPr>
        <w:t xml:space="preserve">))</w:t>
      </w:r>
      <w:r>
        <w:br/>
      </w:r>
      <w:r>
        <w:br/>
      </w:r>
      <w:r>
        <w:rPr>
          <w:rStyle w:val="BuiltInTok"/>
        </w:rPr>
        <w:t xml:space="preserve">print</w:t>
      </w:r>
      <w:r>
        <w:rPr>
          <w:rStyle w:val="NormalTok"/>
        </w:rPr>
        <w:t xml:space="preserve">(</w:t>
      </w:r>
      <w:r>
        <w:rPr>
          <w:rStyle w:val="StringTok"/>
        </w:rPr>
        <w:t xml:space="preserve">"Suma:"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"Resta:"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"Multiplicacion:"</w:t>
      </w:r>
      <w:r>
        <w:rPr>
          <w:rStyle w:val="NormalTok"/>
        </w:rPr>
        <w:t xml:space="preserve">, primer_numero </w:t>
      </w:r>
      <w:r>
        <w:rPr>
          <w:rStyle w:val="OperatorTok"/>
        </w:rPr>
        <w:t xml:space="preserve">*</w:t>
      </w:r>
      <w:r>
        <w:rPr>
          <w:rStyle w:val="NormalTok"/>
        </w:rPr>
        <w:t xml:space="preserve"> segundo_numero)</w:t>
      </w:r>
      <w:r>
        <w:br/>
      </w:r>
      <w:r>
        <w:br/>
      </w:r>
      <w:r>
        <w:rPr>
          <w:rStyle w:val="ControlFlowTok"/>
        </w:rPr>
        <w:t xml:space="preserve">if</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"Division entera:"</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"Residuo:"</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BuiltInTok"/>
        </w:rPr>
        <w:t xml:space="preserve">print</w:t>
      </w:r>
      <w:r>
        <w:rPr>
          <w:rStyle w:val="NormalTok"/>
        </w:rPr>
        <w:t xml:space="preserve">(</w:t>
      </w:r>
      <w:r>
        <w:rPr>
          <w:rStyle w:val="StringTok"/>
        </w:rPr>
        <w:t xml:space="preserve">"Es multiplo?:"</w:t>
      </w:r>
      <w:r>
        <w:rPr>
          <w:rStyle w:val="NormalTok"/>
        </w:rPr>
        <w:t xml:space="preserve">, primer_numero </w:t>
      </w:r>
      <w:r>
        <w:rPr>
          <w:rStyle w:val="OperatorTok"/>
        </w:rPr>
        <w:t xml:space="preserve">%</w:t>
      </w:r>
      <w:r>
        <w:rPr>
          <w:rStyle w:val="NormalTok"/>
        </w:rPr>
        <w:t xml:space="preserve"> segundo_numero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"Division entera: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"Residuo: no se puede dividir entre cero"</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"Es multiplo?: no aplica cuando el segundo numero es cero"</w:t>
      </w:r>
      <w:r>
        <w:rPr>
          <w:rStyle w:val="NormalTok"/>
        </w:rPr>
        <w:t xml:space="preserve">)</w:t>
      </w:r>
      <w:r>
        <w:br/>
      </w:r>
      <w:r>
        <w:br/>
      </w:r>
      <w:r>
        <w:rPr>
          <w:rStyle w:val="BuiltInTok"/>
        </w:rPr>
        <w:t xml:space="preserve">print</w:t>
      </w:r>
      <w:r>
        <w:rPr>
          <w:rStyle w:val="NormalTok"/>
        </w:rPr>
        <w:t xml:space="preserve">(</w:t>
      </w:r>
      <w:r>
        <w:rPr>
          <w:rStyle w:val="StringTok"/>
        </w:rPr>
        <w:t xml:space="preserve">"Potencia:"</w:t>
      </w:r>
      <w:r>
        <w:rPr>
          <w:rStyle w:val="NormalTok"/>
        </w:rPr>
        <w:t xml:space="preserve">, primer_numero </w:t>
      </w:r>
      <w:r>
        <w:rPr>
          <w:rStyle w:val="OperatorTok"/>
        </w:rPr>
        <w:t xml:space="preserve">**</w:t>
      </w:r>
      <w:r>
        <w:rPr>
          <w:rStyle w:val="NormalTok"/>
        </w:rPr>
        <w:t xml:space="preserve"> segundo_numero)</w:t>
      </w:r>
      <w:r>
        <w:br/>
      </w:r>
      <w:r>
        <w:rPr>
          <w:rStyle w:val="BuiltInTok"/>
        </w:rPr>
        <w:t xml:space="preserve">print</w:t>
      </w:r>
      <w:r>
        <w:rPr>
          <w:rStyle w:val="NormalTok"/>
        </w:rPr>
        <w:t xml:space="preserve">(</w:t>
      </w:r>
      <w:r>
        <w:rPr>
          <w:rStyle w:val="StringTok"/>
        </w:rPr>
        <w:t xml:space="preserve">"El primer numero es mayor?:"</w:t>
      </w:r>
      <w:r>
        <w:rPr>
          <w:rStyle w:val="NormalTok"/>
        </w:rPr>
        <w:t xml:space="preserve">, primer_numero </w:t>
      </w:r>
      <w:r>
        <w:rPr>
          <w:rStyle w:val="OperatorTok"/>
        </w:rPr>
        <w:t xml:space="preserve">&gt;</w:t>
      </w:r>
      <w:r>
        <w:rPr>
          <w:rStyle w:val="NormalTok"/>
        </w:rPr>
        <w:t xml:space="preserve"> segundo_numero)</w:t>
      </w:r>
    </w:p>
    <w:bookmarkStart w:id="93" w:name="qué-hace-este-código-4"/>
    <w:p>
      <w:pPr>
        <w:pStyle w:val="Ttulo4"/>
      </w:pPr>
      <w:r>
        <w:t xml:space="preserve">Qué hace este código</w:t>
      </w:r>
    </w:p>
    <w:p>
      <w:pPr>
        <w:pStyle w:val="FirstParagraph"/>
      </w:pPr>
      <w:r>
        <w:t xml:space="preserve">Este programa recibe dos números y los usa para realizar operaciones aritméticas y comparaciones. Además, incluye una verificación previa para evitar un error frecuente: intentar dividir entre cero.</w:t>
      </w:r>
    </w:p>
    <w:bookmarkEnd w:id="93"/>
    <w:bookmarkStart w:id="94" w:name="qué-hace-cada-parte-4"/>
    <w:p>
      <w:pPr>
        <w:pStyle w:val="Ttulo4"/>
      </w:pPr>
      <w:r>
        <w:t xml:space="preserve">Qué hace cada parte</w:t>
      </w:r>
    </w:p>
    <w:p>
      <w:pPr>
        <w:pStyle w:val="Compact"/>
        <w:numPr>
          <w:ilvl w:val="0"/>
          <w:numId w:val="1011"/>
        </w:numPr>
      </w:pPr>
      <w:r>
        <w:rPr>
          <w:rStyle w:val="VerbatimChar"/>
        </w:rPr>
        <w:t xml:space="preserve">int(input(...))</w:t>
      </w:r>
      <w:r>
        <w:t xml:space="preserve"> </w:t>
      </w:r>
      <w:r>
        <w:t xml:space="preserve">combina dos acciones: pedir un dato y convertirlo inmediatamente a entero.</w:t>
      </w:r>
    </w:p>
    <w:p>
      <w:pPr>
        <w:pStyle w:val="Compact"/>
        <w:numPr>
          <w:ilvl w:val="0"/>
          <w:numId w:val="1011"/>
        </w:numPr>
      </w:pPr>
      <w:r>
        <w:rPr>
          <w:rStyle w:val="VerbatimChar"/>
        </w:rPr>
        <w:t xml:space="preserve">+</w:t>
      </w:r>
      <w:r>
        <w:t xml:space="preserve">,</w:t>
      </w:r>
      <w:r>
        <w:t xml:space="preserve"> </w:t>
      </w:r>
      <w:r>
        <w:rPr>
          <w:rStyle w:val="VerbatimChar"/>
        </w:rPr>
        <w:t xml:space="preserve">-</w:t>
      </w:r>
      <w:r>
        <w:t xml:space="preserve"> </w:t>
      </w:r>
      <w:r>
        <w:t xml:space="preserve">y</w:t>
      </w:r>
      <w:r>
        <w:t xml:space="preserve"> </w:t>
      </w:r>
      <w:r>
        <w:rPr>
          <w:rStyle w:val="VerbatimChar"/>
        </w:rPr>
        <w:t xml:space="preserve">*</w:t>
      </w:r>
      <w:r>
        <w:t xml:space="preserve"> </w:t>
      </w:r>
      <w:r>
        <w:t xml:space="preserve">realizan suma, resta y multiplicación.</w:t>
      </w:r>
    </w:p>
    <w:p>
      <w:pPr>
        <w:pStyle w:val="Compact"/>
        <w:numPr>
          <w:ilvl w:val="0"/>
          <w:numId w:val="1011"/>
        </w:numPr>
      </w:pPr>
      <w:r>
        <w:rPr>
          <w:rStyle w:val="VerbatimChar"/>
        </w:rPr>
        <w:t xml:space="preserve">if segundo_numero != 0:</w:t>
      </w:r>
      <w:r>
        <w:t xml:space="preserve"> </w:t>
      </w:r>
      <w:r>
        <w:t xml:space="preserve">verifica si la división es válida antes de ejecutarla.</w:t>
      </w:r>
    </w:p>
    <w:p>
      <w:pPr>
        <w:pStyle w:val="Compact"/>
        <w:numPr>
          <w:ilvl w:val="0"/>
          <w:numId w:val="1011"/>
        </w:numPr>
      </w:pPr>
      <w:r>
        <w:rPr>
          <w:rStyle w:val="VerbatimChar"/>
        </w:rPr>
        <w:t xml:space="preserve">/</w:t>
      </w:r>
      <w:r>
        <w:t xml:space="preserve"> </w:t>
      </w:r>
      <w:r>
        <w:t xml:space="preserve">produce una división decimal.</w:t>
      </w:r>
    </w:p>
    <w:p>
      <w:pPr>
        <w:pStyle w:val="Compact"/>
        <w:numPr>
          <w:ilvl w:val="0"/>
          <w:numId w:val="1011"/>
        </w:numPr>
      </w:pPr>
      <w:r>
        <w:rPr>
          <w:rStyle w:val="VerbatimChar"/>
        </w:rPr>
        <w:t xml:space="preserve">//</w:t>
      </w:r>
      <w:r>
        <w:t xml:space="preserve"> </w:t>
      </w:r>
      <w:r>
        <w:t xml:space="preserve">produce una división entera, es decir, el cociente sin decimales.</w:t>
      </w:r>
    </w:p>
    <w:p>
      <w:pPr>
        <w:pStyle w:val="Compact"/>
        <w:numPr>
          <w:ilvl w:val="0"/>
          <w:numId w:val="1011"/>
        </w:numPr>
      </w:pPr>
      <w:r>
        <w:rPr>
          <w:rStyle w:val="VerbatimChar"/>
        </w:rPr>
        <w:t xml:space="preserve">%</w:t>
      </w:r>
      <w:r>
        <w:t xml:space="preserve"> </w:t>
      </w:r>
      <w:r>
        <w:t xml:space="preserve">calcula el residuo de una división.</w:t>
      </w:r>
    </w:p>
    <w:p>
      <w:pPr>
        <w:pStyle w:val="Compact"/>
        <w:numPr>
          <w:ilvl w:val="0"/>
          <w:numId w:val="1011"/>
        </w:numPr>
      </w:pPr>
      <w:r>
        <w:rPr>
          <w:rStyle w:val="VerbatimChar"/>
        </w:rPr>
        <w:t xml:space="preserve">primer_numero % segundo_numero == 0</w:t>
      </w:r>
      <w:r>
        <w:t xml:space="preserve"> </w:t>
      </w:r>
      <w:r>
        <w:t xml:space="preserve">permite comprobar si un número es múltiplo de otro, porque un residuo cero indica divisibilidad exacta.</w:t>
      </w:r>
    </w:p>
    <w:p>
      <w:pPr>
        <w:pStyle w:val="Compact"/>
        <w:numPr>
          <w:ilvl w:val="0"/>
          <w:numId w:val="1011"/>
        </w:numPr>
      </w:pPr>
      <w:r>
        <w:rPr>
          <w:rStyle w:val="VerbatimChar"/>
        </w:rPr>
        <w:t xml:space="preserve">**</w:t>
      </w:r>
      <w:r>
        <w:t xml:space="preserve"> </w:t>
      </w:r>
      <w:r>
        <w:t xml:space="preserve">calcula potencias.</w:t>
      </w:r>
    </w:p>
    <w:p>
      <w:pPr>
        <w:pStyle w:val="Compact"/>
        <w:numPr>
          <w:ilvl w:val="0"/>
          <w:numId w:val="1011"/>
        </w:numPr>
      </w:pPr>
      <w:r>
        <w:rPr>
          <w:rStyle w:val="VerbatimChar"/>
        </w:rPr>
        <w:t xml:space="preserve">&gt;</w:t>
      </w:r>
      <w:r>
        <w:t xml:space="preserve"> </w:t>
      </w:r>
      <w:r>
        <w:t xml:space="preserve">compara dos valores y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11"/>
        </w:numPr>
      </w:pPr>
      <w:r>
        <w:t xml:space="preserve">Se escribe la condición antes de dividir porque un programa bien construido no solo calcula: también prevé cuándo una operación puede romperse.</w:t>
      </w:r>
    </w:p>
    <w:bookmarkEnd w:id="94"/>
    <w:bookmarkStart w:id="95" w:name="qué-verás-en-la-terminal-4"/>
    <w:p>
      <w:pPr>
        <w:pStyle w:val="Ttulo4"/>
      </w:pPr>
      <w:r>
        <w:t xml:space="preserve">Qué verás en la terminal</w:t>
      </w:r>
    </w:p>
    <w:p>
      <w:pPr>
        <w:pStyle w:val="FirstParagraph"/>
      </w:pPr>
      <w:r>
        <w:t xml:space="preserve">Si escribes</w:t>
      </w:r>
      <w:r>
        <w:t xml:space="preserve"> </w:t>
      </w:r>
      <w:r>
        <w:rPr>
          <w:rStyle w:val="VerbatimChar"/>
        </w:rPr>
        <w:t xml:space="preserve">12</w:t>
      </w:r>
      <w:r>
        <w:t xml:space="preserve"> </w:t>
      </w:r>
      <w:r>
        <w:t xml:space="preserve">y luego</w:t>
      </w:r>
      <w:r>
        <w:t xml:space="preserve"> </w:t>
      </w:r>
      <w:r>
        <w:rPr>
          <w:rStyle w:val="VerbatimChar"/>
        </w:rPr>
        <w:t xml:space="preserve">3</w:t>
      </w:r>
      <w:r>
        <w:t xml:space="preserve">, verás algo así:</w:t>
      </w:r>
    </w:p>
    <w:p>
      <w:pPr>
        <w:pStyle w:val="SourceCode"/>
      </w:pPr>
      <w:r>
        <w:rPr>
          <w:rStyle w:val="VerbatimChar"/>
        </w:rPr>
        <w:t xml:space="preserve">Escribe el primer numero: 12</w:t>
      </w:r>
      <w:r>
        <w:br/>
      </w:r>
      <w:r>
        <w:rPr>
          <w:rStyle w:val="VerbatimChar"/>
        </w:rPr>
        <w:t xml:space="preserve">Escribe el segundo numero: 3</w:t>
      </w:r>
      <w:r>
        <w:br/>
      </w:r>
      <w:r>
        <w:rPr>
          <w:rStyle w:val="VerbatimChar"/>
        </w:rPr>
        <w:t xml:space="preserve">Suma: 15</w:t>
      </w:r>
      <w:r>
        <w:br/>
      </w:r>
      <w:r>
        <w:rPr>
          <w:rStyle w:val="VerbatimChar"/>
        </w:rPr>
        <w:t xml:space="preserve">Resta: 9</w:t>
      </w:r>
      <w:r>
        <w:br/>
      </w:r>
      <w:r>
        <w:rPr>
          <w:rStyle w:val="VerbatimChar"/>
        </w:rPr>
        <w:t xml:space="preserve">Multiplicacion: 36</w:t>
      </w:r>
      <w:r>
        <w:br/>
      </w:r>
      <w:r>
        <w:rPr>
          <w:rStyle w:val="VerbatimChar"/>
        </w:rPr>
        <w:t xml:space="preserve">Division: 4.0</w:t>
      </w:r>
      <w:r>
        <w:br/>
      </w:r>
      <w:r>
        <w:rPr>
          <w:rStyle w:val="VerbatimChar"/>
        </w:rPr>
        <w:t xml:space="preserve">Division entera: 4</w:t>
      </w:r>
      <w:r>
        <w:br/>
      </w:r>
      <w:r>
        <w:rPr>
          <w:rStyle w:val="VerbatimChar"/>
        </w:rPr>
        <w:t xml:space="preserve">Residuo: 0</w:t>
      </w:r>
      <w:r>
        <w:br/>
      </w:r>
      <w:r>
        <w:rPr>
          <w:rStyle w:val="VerbatimChar"/>
        </w:rPr>
        <w:t xml:space="preserve">Es multiplo?: True</w:t>
      </w:r>
      <w:r>
        <w:br/>
      </w:r>
      <w:r>
        <w:rPr>
          <w:rStyle w:val="VerbatimChar"/>
        </w:rPr>
        <w:t xml:space="preserve">Potencia: 1728</w:t>
      </w:r>
      <w:r>
        <w:br/>
      </w:r>
      <w:r>
        <w:rPr>
          <w:rStyle w:val="VerbatimChar"/>
        </w:rPr>
        <w:t xml:space="preserve">El primer numero es mayor?: True</w:t>
      </w:r>
    </w:p>
    <w:p>
      <w:pPr>
        <w:pStyle w:val="FirstParagraph"/>
      </w:pPr>
      <w:r>
        <w:t xml:space="preserve">Si el segundo número fuera</w:t>
      </w:r>
      <w:r>
        <w:t xml:space="preserve"> </w:t>
      </w:r>
      <w:r>
        <w:rPr>
          <w:rStyle w:val="VerbatimChar"/>
        </w:rPr>
        <w:t xml:space="preserve">0</w:t>
      </w:r>
      <w:r>
        <w:t xml:space="preserve">, aparecerían mensajes de advertencia en lugar de los resultados de división. Eso pasa porque el</w:t>
      </w:r>
      <w:r>
        <w:t xml:space="preserve"> </w:t>
      </w:r>
      <w:r>
        <w:rPr>
          <w:rStyle w:val="VerbatimChar"/>
        </w:rPr>
        <w:t xml:space="preserve">if</w:t>
      </w:r>
      <w:r>
        <w:t xml:space="preserve"> </w:t>
      </w:r>
      <w:r>
        <w:t xml:space="preserve">revisa primero si la operación es segura y solo permite dividir cuando el divisor no es cero. Vale la pena experimentar aquí: prueba con</w:t>
      </w:r>
      <w:r>
        <w:t xml:space="preserve"> </w:t>
      </w:r>
      <w:r>
        <w:rPr>
          <w:rStyle w:val="VerbatimChar"/>
        </w:rPr>
        <w:t xml:space="preserve">12</w:t>
      </w:r>
      <w:r>
        <w:t xml:space="preserve"> </w:t>
      </w:r>
      <w:r>
        <w:t xml:space="preserve">y</w:t>
      </w:r>
      <w:r>
        <w:t xml:space="preserve"> </w:t>
      </w:r>
      <w:r>
        <w:rPr>
          <w:rStyle w:val="VerbatimChar"/>
        </w:rPr>
        <w:t xml:space="preserve">5</w:t>
      </w:r>
      <w:r>
        <w:t xml:space="preserve"> </w:t>
      </w:r>
      <w:r>
        <w:t xml:space="preserve">para ver cómo cambian la división, el residuo y la división entera; usa</w:t>
      </w:r>
      <w:r>
        <w:t xml:space="preserve"> </w:t>
      </w:r>
      <w:r>
        <w:rPr>
          <w:rStyle w:val="VerbatimChar"/>
        </w:rPr>
        <w:t xml:space="preserve">12</w:t>
      </w:r>
      <w:r>
        <w:t xml:space="preserve"> </w:t>
      </w:r>
      <w:r>
        <w:t xml:space="preserve">y</w:t>
      </w:r>
      <w:r>
        <w:t xml:space="preserve"> </w:t>
      </w:r>
      <w:r>
        <w:rPr>
          <w:rStyle w:val="VerbatimChar"/>
        </w:rPr>
        <w:t xml:space="preserve">4</w:t>
      </w:r>
      <w:r>
        <w:t xml:space="preserve"> </w:t>
      </w:r>
      <w:r>
        <w:t xml:space="preserve">para comprobar por qué</w:t>
      </w:r>
      <w:r>
        <w:t xml:space="preserve"> </w:t>
      </w:r>
      <w:r>
        <w:rPr>
          <w:rStyle w:val="VerbatimChar"/>
        </w:rPr>
        <w:t xml:space="preserve">Es multiplo?</w:t>
      </w:r>
      <w:r>
        <w:t xml:space="preserve"> </w:t>
      </w:r>
      <w:r>
        <w:t xml:space="preserve">da</w:t>
      </w:r>
      <w:r>
        <w:t xml:space="preserve"> </w:t>
      </w:r>
      <w:r>
        <w:rPr>
          <w:rStyle w:val="VerbatimChar"/>
        </w:rPr>
        <w:t xml:space="preserve">True</w:t>
      </w:r>
      <w:r>
        <w:t xml:space="preserve">; y luego prueba con</w:t>
      </w:r>
      <w:r>
        <w:t xml:space="preserve"> </w:t>
      </w:r>
      <w:r>
        <w:rPr>
          <w:rStyle w:val="VerbatimChar"/>
        </w:rPr>
        <w:t xml:space="preserve">12</w:t>
      </w:r>
      <w:r>
        <w:t xml:space="preserve"> </w:t>
      </w:r>
      <w:r>
        <w:t xml:space="preserve">y</w:t>
      </w:r>
      <w:r>
        <w:t xml:space="preserve"> </w:t>
      </w:r>
      <w:r>
        <w:rPr>
          <w:rStyle w:val="VerbatimChar"/>
        </w:rPr>
        <w:t xml:space="preserve">0</w:t>
      </w:r>
      <w:r>
        <w:t xml:space="preserve"> </w:t>
      </w:r>
      <w:r>
        <w:t xml:space="preserve">para observar cómo el bloque</w:t>
      </w:r>
      <w:r>
        <w:t xml:space="preserve"> </w:t>
      </w:r>
      <w:r>
        <w:rPr>
          <w:rStyle w:val="VerbatimChar"/>
        </w:rPr>
        <w:t xml:space="preserve">else</w:t>
      </w:r>
      <w:r>
        <w:t xml:space="preserve"> </w:t>
      </w:r>
      <w:r>
        <w:t xml:space="preserve">evita que el programa falle.</w:t>
      </w:r>
    </w:p>
    <w:bookmarkEnd w:id="95"/>
    <w:bookmarkEnd w:id="96"/>
    <w:bookmarkStart w:id="100" w:name="Xf2d1e383a3ba6b70665eddfe2856da21033f89d"/>
    <w:p>
      <w:pPr>
        <w:pStyle w:val="Ttulo3"/>
      </w:pPr>
      <w:r>
        <w:t xml:space="preserve">Ejercicio 6. La primera decisión del programa</w:t>
      </w:r>
    </w:p>
    <w:p>
      <w:pPr>
        <w:pStyle w:val="FirstParagraph"/>
      </w:pPr>
      <w:r>
        <w:t xml:space="preserve">Uno de los momentos más importantes al aprender a programar llega cuando el código deja de hacer siempre lo mismo y empieza a decidir. Este ejercicio introduce la estructura más básica para eso:</w:t>
      </w:r>
      <w:r>
        <w:t xml:space="preserve"> </w:t>
      </w:r>
      <w:r>
        <w:rPr>
          <w:rStyle w:val="VerbatimChar"/>
        </w:rPr>
        <w:t xml:space="preserve">if</w:t>
      </w:r>
      <w:r>
        <w:t xml:space="preserve"> </w:t>
      </w:r>
      <w:r>
        <w:t xml:space="preserve">y</w:t>
      </w:r>
      <w:r>
        <w:t xml:space="preserve"> </w:t>
      </w:r>
      <w:r>
        <w:rPr>
          <w:rStyle w:val="VerbatimChar"/>
        </w:rPr>
        <w:t xml:space="preserve">else</w:t>
      </w:r>
      <w:r>
        <w:t xml:space="preserve">.</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97" w:name="qué-hace-este-código-5"/>
    <w:p>
      <w:pPr>
        <w:pStyle w:val="Ttulo4"/>
      </w:pPr>
      <w:r>
        <w:t xml:space="preserve">Qué hace este código</w:t>
      </w:r>
    </w:p>
    <w:p>
      <w:pPr>
        <w:pStyle w:val="FirstParagraph"/>
      </w:pPr>
      <w:r>
        <w:t xml:space="preserve">El programa evalúa una regla sencilla: si la nota es 11 o más, la respuesta será una; si no lo es, será otra. Aquí aparece con claridad la idea de decisión condicional.</w:t>
      </w:r>
    </w:p>
    <w:bookmarkEnd w:id="97"/>
    <w:bookmarkStart w:id="98" w:name="qué-hace-cada-parte-5"/>
    <w:p>
      <w:pPr>
        <w:pStyle w:val="Ttulo4"/>
      </w:pPr>
      <w:r>
        <w:t xml:space="preserve">Qué hace cada parte</w:t>
      </w:r>
    </w:p>
    <w:p>
      <w:pPr>
        <w:pStyle w:val="Compact"/>
        <w:numPr>
          <w:ilvl w:val="0"/>
          <w:numId w:val="1012"/>
        </w:numPr>
      </w:pPr>
      <w:r>
        <w:rPr>
          <w:rStyle w:val="VerbatimChar"/>
        </w:rPr>
        <w:t xml:space="preserve">nota = int(input(...))</w:t>
      </w:r>
      <w:r>
        <w:t xml:space="preserve"> </w:t>
      </w:r>
      <w:r>
        <w:t xml:space="preserve">recoge la nota y la transforma en entero porque luego se la comparará numéricamente.</w:t>
      </w:r>
    </w:p>
    <w:p>
      <w:pPr>
        <w:pStyle w:val="Compact"/>
        <w:numPr>
          <w:ilvl w:val="0"/>
          <w:numId w:val="1012"/>
        </w:numPr>
      </w:pPr>
      <w:r>
        <w:rPr>
          <w:rStyle w:val="VerbatimChar"/>
        </w:rPr>
        <w:t xml:space="preserve">if nota &gt;= 11:</w:t>
      </w:r>
      <w:r>
        <w:t xml:space="preserve"> </w:t>
      </w:r>
      <w:r>
        <w:t xml:space="preserve">formula la condición principal.</w:t>
      </w:r>
    </w:p>
    <w:p>
      <w:pPr>
        <w:pStyle w:val="Compact"/>
        <w:numPr>
          <w:ilvl w:val="0"/>
          <w:numId w:val="1012"/>
        </w:numPr>
      </w:pPr>
      <w:r>
        <w:rPr>
          <w:rStyle w:val="VerbatimChar"/>
        </w:rPr>
        <w:t xml:space="preserve">&gt;=</w:t>
      </w:r>
      <w:r>
        <w:t xml:space="preserve"> </w:t>
      </w:r>
      <w:r>
        <w:t xml:space="preserve">significa</w:t>
      </w:r>
      <w:r>
        <w:t xml:space="preserve"> </w:t>
      </w:r>
      <w:r>
        <w:t xml:space="preserve">“mayor o igual que”</w:t>
      </w:r>
      <w:r>
        <w:t xml:space="preserve">.</w:t>
      </w:r>
    </w:p>
    <w:p>
      <w:pPr>
        <w:pStyle w:val="Compact"/>
        <w:numPr>
          <w:ilvl w:val="0"/>
          <w:numId w:val="1012"/>
        </w:numPr>
      </w:pPr>
      <w:r>
        <w:t xml:space="preserve">El bloque que está indentado debajo de</w:t>
      </w:r>
      <w:r>
        <w:t xml:space="preserve"> </w:t>
      </w:r>
      <w:r>
        <w:rPr>
          <w:rStyle w:val="VerbatimChar"/>
        </w:rPr>
        <w:t xml:space="preserve">if</w:t>
      </w:r>
      <w:r>
        <w:t xml:space="preserve"> </w:t>
      </w:r>
      <w:r>
        <w:t xml:space="preserve">solo se ejecuta si la condición es verdadera.</w:t>
      </w:r>
    </w:p>
    <w:p>
      <w:pPr>
        <w:pStyle w:val="Compact"/>
        <w:numPr>
          <w:ilvl w:val="0"/>
          <w:numId w:val="1012"/>
        </w:numPr>
      </w:pPr>
      <w:r>
        <w:rPr>
          <w:rStyle w:val="VerbatimChar"/>
        </w:rPr>
        <w:t xml:space="preserve">else:</w:t>
      </w:r>
      <w:r>
        <w:t xml:space="preserve"> </w:t>
      </w:r>
      <w:r>
        <w:t xml:space="preserve">introduce el camino alternativo, es decir, lo que ocurre cuando la condición no se cumple.</w:t>
      </w:r>
    </w:p>
    <w:p>
      <w:pPr>
        <w:pStyle w:val="Compact"/>
        <w:numPr>
          <w:ilvl w:val="0"/>
          <w:numId w:val="1012"/>
        </w:numPr>
      </w:pPr>
      <w:r>
        <w:t xml:space="preserve">Se usa</w:t>
      </w:r>
      <w:r>
        <w:t xml:space="preserve"> </w:t>
      </w:r>
      <w:r>
        <w:rPr>
          <w:rStyle w:val="VerbatimChar"/>
        </w:rPr>
        <w:t xml:space="preserve">if</w:t>
      </w:r>
      <w:r>
        <w:t xml:space="preserve"> </w:t>
      </w:r>
      <w:r>
        <w:t xml:space="preserve">y</w:t>
      </w:r>
      <w:r>
        <w:t xml:space="preserve"> </w:t>
      </w:r>
      <w:r>
        <w:rPr>
          <w:rStyle w:val="VerbatimChar"/>
        </w:rPr>
        <w:t xml:space="preserve">else</w:t>
      </w:r>
      <w:r>
        <w:t xml:space="preserve"> </w:t>
      </w:r>
      <w:r>
        <w:t xml:space="preserve">porque el problema solo tiene dos resultados posibles.</w:t>
      </w:r>
    </w:p>
    <w:bookmarkEnd w:id="98"/>
    <w:bookmarkStart w:id="99" w:name="qué-verás-en-la-terminal-5"/>
    <w:p>
      <w:pPr>
        <w:pStyle w:val="Ttulo4"/>
      </w:pPr>
      <w:r>
        <w:t xml:space="preserve">Qué verás en la terminal</w:t>
      </w:r>
    </w:p>
    <w:p>
      <w:pPr>
        <w:pStyle w:val="FirstParagraph"/>
      </w:pPr>
      <w:r>
        <w:t xml:space="preserve">Si escribes</w:t>
      </w:r>
      <w:r>
        <w:t xml:space="preserve"> </w:t>
      </w:r>
      <w:r>
        <w:rPr>
          <w:rStyle w:val="VerbatimChar"/>
        </w:rPr>
        <w:t xml:space="preserve">15</w:t>
      </w:r>
      <w:r>
        <w:t xml:space="preserve">, verás:</w:t>
      </w:r>
    </w:p>
    <w:p>
      <w:pPr>
        <w:pStyle w:val="SourceCode"/>
      </w:pPr>
      <w:r>
        <w:rPr>
          <w:rStyle w:val="VerbatimChar"/>
        </w:rPr>
        <w:t xml:space="preserve">Escribe la nota final: 15</w:t>
      </w:r>
      <w:r>
        <w:br/>
      </w:r>
      <w:r>
        <w:rPr>
          <w:rStyle w:val="VerbatimChar"/>
        </w:rPr>
        <w:t xml:space="preserve">Aprobado</w:t>
      </w:r>
    </w:p>
    <w:p>
      <w:pPr>
        <w:pStyle w:val="FirstParagraph"/>
      </w:pPr>
      <w:r>
        <w:t xml:space="preserve">Si escribes</w:t>
      </w:r>
      <w:r>
        <w:t xml:space="preserve"> </w:t>
      </w:r>
      <w:r>
        <w:rPr>
          <w:rStyle w:val="VerbatimChar"/>
        </w:rPr>
        <w:t xml:space="preserve">8</w:t>
      </w:r>
      <w:r>
        <w:t xml:space="preserve">, verás:</w:t>
      </w:r>
    </w:p>
    <w:p>
      <w:pPr>
        <w:pStyle w:val="SourceCode"/>
      </w:pPr>
      <w:r>
        <w:rPr>
          <w:rStyle w:val="VerbatimChar"/>
        </w:rPr>
        <w:t xml:space="preserve">Escribe la nota final: 8</w:t>
      </w:r>
      <w:r>
        <w:br/>
      </w:r>
      <w:r>
        <w:rPr>
          <w:rStyle w:val="VerbatimChar"/>
        </w:rPr>
        <w:t xml:space="preserve">Desaprobado</w:t>
      </w:r>
    </w:p>
    <w:p>
      <w:pPr>
        <w:pStyle w:val="FirstParagraph"/>
      </w:pPr>
      <w:r>
        <w:t xml:space="preserve">La diferencia entre una salida y otra muestra que Python no ejecuta ambos bloques: evalúa la condición y toma un solo camino. Vale la pena probar con</w:t>
      </w:r>
      <w:r>
        <w:t xml:space="preserve"> </w:t>
      </w:r>
      <w:r>
        <w:rPr>
          <w:rStyle w:val="VerbatimChar"/>
        </w:rPr>
        <w:t xml:space="preserve">11</w:t>
      </w:r>
      <w:r>
        <w:t xml:space="preserve">,</w:t>
      </w:r>
      <w:r>
        <w:t xml:space="preserve"> </w:t>
      </w:r>
      <w:r>
        <w:rPr>
          <w:rStyle w:val="VerbatimChar"/>
        </w:rPr>
        <w:t xml:space="preserve">10</w:t>
      </w:r>
      <w:r>
        <w:t xml:space="preserve"> </w:t>
      </w:r>
      <w:r>
        <w:t xml:space="preserve">y</w:t>
      </w:r>
      <w:r>
        <w:t xml:space="preserve"> </w:t>
      </w:r>
      <w:r>
        <w:rPr>
          <w:rStyle w:val="VerbatimChar"/>
        </w:rPr>
        <w:t xml:space="preserve">20</w:t>
      </w:r>
      <w:r>
        <w:t xml:space="preserve"> </w:t>
      </w:r>
      <w:r>
        <w:t xml:space="preserve">para ver con precisión dónde queda el umbral, y también modificar la regla a</w:t>
      </w:r>
      <w:r>
        <w:t xml:space="preserve"> </w:t>
      </w:r>
      <w:r>
        <w:rPr>
          <w:rStyle w:val="VerbatimChar"/>
        </w:rPr>
        <w:t xml:space="preserve">nota &gt;= 13</w:t>
      </w:r>
      <w:r>
        <w:t xml:space="preserve">. Esa variación deja ver algo importante: una alteración mínima en la condición puede cambiar por completo la decisión del programa.</w:t>
      </w:r>
    </w:p>
    <w:bookmarkEnd w:id="99"/>
    <w:bookmarkEnd w:id="100"/>
    <w:bookmarkStart w:id="104" w:name="Xe8fc6372d5906251229038f4fa2c382433e8702"/>
    <w:p>
      <w:pPr>
        <w:pStyle w:val="Ttulo3"/>
      </w:pPr>
      <w:r>
        <w:t xml:space="preserve">Ejercicio 7. Cuando no basta con dos caminos</w:t>
      </w:r>
    </w:p>
    <w:p>
      <w:pPr>
        <w:pStyle w:val="FirstParagraph"/>
      </w:pPr>
      <w:r>
        <w:t xml:space="preserve">Muchos problemas no se resuelven con una sola bifurcación. A veces hace falta distinguir varios escenarios. Aquí aparece</w:t>
      </w:r>
      <w:r>
        <w:t xml:space="preserve"> </w:t>
      </w:r>
      <w:r>
        <w:rPr>
          <w:rStyle w:val="VerbatimChar"/>
        </w:rPr>
        <w:t xml:space="preserve">elif</w:t>
      </w:r>
      <w:r>
        <w:t xml:space="preserve">, que permite agregar rutas intermedias sin perder claridad.</w:t>
      </w:r>
    </w:p>
    <w:p>
      <w:pPr>
        <w:pStyle w:val="Textoindependiente"/>
      </w:pPr>
      <w:r>
        <w:t xml:space="preserve">Crea un archivo nuevo y copia este código:</w:t>
      </w:r>
    </w:p>
    <w:p>
      <w:pPr>
        <w:pStyle w:val="SourceCode"/>
      </w:pPr>
      <w:r>
        <w:rPr>
          <w:rStyle w:val="NormalTok"/>
        </w:rPr>
        <w:t xml:space="preserve">nota </w:t>
      </w:r>
      <w:r>
        <w:rPr>
          <w:rStyle w:val="OperatorTok"/>
        </w:rPr>
        <w:t xml:space="preserve">=</w:t>
      </w:r>
      <w:r>
        <w:rPr>
          <w:rStyle w:val="NormalTok"/>
        </w:rPr>
        <w:t xml:space="preserve"> </w:t>
      </w:r>
      <w:r>
        <w:rPr>
          <w:rStyle w:val="BuiltInTok"/>
        </w:rPr>
        <w:t xml:space="preserve">int</w:t>
      </w:r>
      <w:r>
        <w:rPr>
          <w:rStyle w:val="NormalTok"/>
        </w:rPr>
        <w:t xml:space="preserve">(</w:t>
      </w:r>
      <w:r>
        <w:rPr>
          <w:rStyle w:val="BuiltInTok"/>
        </w:rPr>
        <w:t xml:space="preserve">input</w:t>
      </w:r>
      <w:r>
        <w:rPr>
          <w:rStyle w:val="NormalTok"/>
        </w:rPr>
        <w:t xml:space="preserve">(</w:t>
      </w:r>
      <w:r>
        <w:rPr>
          <w:rStyle w:val="StringTok"/>
        </w:rPr>
        <w:t xml:space="preserve">"Escribe la nota final: "</w:t>
      </w:r>
      <w:r>
        <w:rPr>
          <w:rStyle w:val="NormalTok"/>
        </w:rPr>
        <w:t xml:space="preserve">))</w:t>
      </w:r>
      <w:r>
        <w:br/>
      </w:r>
      <w:r>
        <w:br/>
      </w:r>
      <w:r>
        <w:rPr>
          <w:rStyle w:val="ControlFlowTok"/>
        </w:rPr>
        <w:t xml:space="preserve">if</w:t>
      </w:r>
      <w:r>
        <w:rPr>
          <w:rStyle w:val="NormalTok"/>
        </w:rPr>
        <w:t xml:space="preserve"> nota </w:t>
      </w:r>
      <w:r>
        <w:rPr>
          <w:rStyle w:val="OperatorTok"/>
        </w:rPr>
        <w:t xml:space="preserve">&gt;=</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"Excelente"</w:t>
      </w:r>
      <w:r>
        <w:rPr>
          <w:rStyle w:val="NormalTok"/>
        </w:rPr>
        <w:t xml:space="preserve">)</w:t>
      </w:r>
      <w:r>
        <w:br/>
      </w:r>
      <w:r>
        <w:rPr>
          <w:rStyle w:val="ControlFlowTok"/>
        </w:rPr>
        <w:t xml:space="preserve">elif</w:t>
      </w:r>
      <w:r>
        <w:rPr>
          <w:rStyle w:val="NormalTok"/>
        </w:rPr>
        <w:t xml:space="preserve"> nota </w:t>
      </w:r>
      <w:r>
        <w:rPr>
          <w:rStyle w:val="OperatorTok"/>
        </w:rPr>
        <w:t xml:space="preserve">&gt;=</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"Aprobado"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"Desaprobado"</w:t>
      </w:r>
      <w:r>
        <w:rPr>
          <w:rStyle w:val="NormalTok"/>
        </w:rPr>
        <w:t xml:space="preserve">)</w:t>
      </w:r>
    </w:p>
    <w:bookmarkStart w:id="101" w:name="qué-hace-este-código-6"/>
    <w:p>
      <w:pPr>
        <w:pStyle w:val="Ttulo4"/>
      </w:pPr>
      <w:r>
        <w:t xml:space="preserve">Qué hace este código</w:t>
      </w:r>
    </w:p>
    <w:p>
      <w:pPr>
        <w:pStyle w:val="FirstParagraph"/>
      </w:pPr>
      <w:r>
        <w:t xml:space="preserve">El programa clasifica la nota en tres niveles. A diferencia del ejercicio anterior, ahora no basta con separar entre</w:t>
      </w:r>
      <w:r>
        <w:t xml:space="preserve"> </w:t>
      </w:r>
      <w:r>
        <w:t xml:space="preserve">“sí”</w:t>
      </w:r>
      <w:r>
        <w:t xml:space="preserve"> </w:t>
      </w:r>
      <w:r>
        <w:t xml:space="preserve">y</w:t>
      </w:r>
      <w:r>
        <w:t xml:space="preserve"> </w:t>
      </w:r>
      <w:r>
        <w:t xml:space="preserve">“no”</w:t>
      </w:r>
      <w:r>
        <w:t xml:space="preserve">: hace falta introducir un caso intermedio.</w:t>
      </w:r>
    </w:p>
    <w:bookmarkEnd w:id="101"/>
    <w:bookmarkStart w:id="102" w:name="qué-hace-cada-parte-6"/>
    <w:p>
      <w:pPr>
        <w:pStyle w:val="Ttulo4"/>
      </w:pPr>
      <w:r>
        <w:t xml:space="preserve">Qué hace cada parte</w:t>
      </w:r>
    </w:p>
    <w:p>
      <w:pPr>
        <w:pStyle w:val="Compact"/>
        <w:numPr>
          <w:ilvl w:val="0"/>
          <w:numId w:val="1013"/>
        </w:numPr>
      </w:pPr>
      <w:r>
        <w:rPr>
          <w:rStyle w:val="VerbatimChar"/>
        </w:rPr>
        <w:t xml:space="preserve">if nota &gt;= 18:</w:t>
      </w:r>
      <w:r>
        <w:t xml:space="preserve"> </w:t>
      </w:r>
      <w:r>
        <w:t xml:space="preserve">revisa primero el tramo más alto.</w:t>
      </w:r>
    </w:p>
    <w:p>
      <w:pPr>
        <w:pStyle w:val="Compact"/>
        <w:numPr>
          <w:ilvl w:val="0"/>
          <w:numId w:val="1013"/>
        </w:numPr>
      </w:pPr>
      <w:r>
        <w:rPr>
          <w:rStyle w:val="VerbatimChar"/>
        </w:rPr>
        <w:t xml:space="preserve">elif nota &gt;= 11:</w:t>
      </w:r>
      <w:r>
        <w:t xml:space="preserve"> </w:t>
      </w:r>
      <w:r>
        <w:t xml:space="preserve">significa</w:t>
      </w:r>
      <w:r>
        <w:t xml:space="preserve"> </w:t>
      </w:r>
      <w:r>
        <w:t xml:space="preserve">“si la condición anterior no se cumplió, prueba esta otra”</w:t>
      </w:r>
      <w:r>
        <w:t xml:space="preserve">.</w:t>
      </w:r>
    </w:p>
    <w:p>
      <w:pPr>
        <w:pStyle w:val="Compact"/>
        <w:numPr>
          <w:ilvl w:val="0"/>
          <w:numId w:val="1013"/>
        </w:numPr>
      </w:pPr>
      <w:r>
        <w:rPr>
          <w:rStyle w:val="VerbatimChar"/>
        </w:rPr>
        <w:t xml:space="preserve">else:</w:t>
      </w:r>
      <w:r>
        <w:t xml:space="preserve"> </w:t>
      </w:r>
      <w:r>
        <w:t xml:space="preserve">recoge todos los casos restantes.</w:t>
      </w:r>
    </w:p>
    <w:p>
      <w:pPr>
        <w:pStyle w:val="Compact"/>
        <w:numPr>
          <w:ilvl w:val="0"/>
          <w:numId w:val="1013"/>
        </w:numPr>
      </w:pPr>
      <w:r>
        <w:rPr>
          <w:rStyle w:val="VerbatimChar"/>
        </w:rPr>
        <w:t xml:space="preserve">elif</w:t>
      </w:r>
      <w:r>
        <w:t xml:space="preserve"> </w:t>
      </w:r>
      <w:r>
        <w:t xml:space="preserve">existe para evitar escribir varios</w:t>
      </w:r>
      <w:r>
        <w:t xml:space="preserve"> </w:t>
      </w:r>
      <w:r>
        <w:rPr>
          <w:rStyle w:val="VerbatimChar"/>
        </w:rPr>
        <w:t xml:space="preserve">if</w:t>
      </w:r>
      <w:r>
        <w:t xml:space="preserve"> </w:t>
      </w:r>
      <w:r>
        <w:t xml:space="preserve">independientes que podrían volver confuso el flujo del programa.</w:t>
      </w:r>
    </w:p>
    <w:p>
      <w:pPr>
        <w:pStyle w:val="Compact"/>
        <w:numPr>
          <w:ilvl w:val="0"/>
          <w:numId w:val="1013"/>
        </w:numPr>
      </w:pPr>
      <w:r>
        <w:t xml:space="preserve">El orden importa: Python evalúa de arriba hacia abajo y se detiene apenas encuentra una condición verdadera.</w:t>
      </w:r>
    </w:p>
    <w:bookmarkEnd w:id="102"/>
    <w:bookmarkStart w:id="103" w:name="qué-verás-en-la-terminal-6"/>
    <w:p>
      <w:pPr>
        <w:pStyle w:val="Ttulo4"/>
      </w:pPr>
      <w:r>
        <w:t xml:space="preserve">Qué verás en la terminal</w:t>
      </w:r>
    </w:p>
    <w:p>
      <w:pPr>
        <w:pStyle w:val="FirstParagraph"/>
      </w:pPr>
      <w:r>
        <w:t xml:space="preserve">Si escribes</w:t>
      </w:r>
      <w:r>
        <w:t xml:space="preserve"> </w:t>
      </w:r>
      <w:r>
        <w:rPr>
          <w:rStyle w:val="VerbatimChar"/>
        </w:rPr>
        <w:t xml:space="preserve">19</w:t>
      </w:r>
      <w:r>
        <w:t xml:space="preserve">, verás:</w:t>
      </w:r>
    </w:p>
    <w:p>
      <w:pPr>
        <w:pStyle w:val="SourceCode"/>
      </w:pPr>
      <w:r>
        <w:rPr>
          <w:rStyle w:val="VerbatimChar"/>
        </w:rPr>
        <w:t xml:space="preserve">Escribe la nota final: 19</w:t>
      </w:r>
      <w:r>
        <w:br/>
      </w:r>
      <w:r>
        <w:rPr>
          <w:rStyle w:val="VerbatimChar"/>
        </w:rPr>
        <w:t xml:space="preserve">Excelente</w:t>
      </w:r>
    </w:p>
    <w:p>
      <w:pPr>
        <w:pStyle w:val="FirstParagraph"/>
      </w:pPr>
      <w:r>
        <w:t xml:space="preserve">Si escribes</w:t>
      </w:r>
      <w:r>
        <w:t xml:space="preserve"> </w:t>
      </w:r>
      <w:r>
        <w:rPr>
          <w:rStyle w:val="VerbatimChar"/>
        </w:rPr>
        <w:t xml:space="preserve">14</w:t>
      </w:r>
      <w:r>
        <w:t xml:space="preserve">, verás:</w:t>
      </w:r>
    </w:p>
    <w:p>
      <w:pPr>
        <w:pStyle w:val="SourceCode"/>
      </w:pPr>
      <w:r>
        <w:rPr>
          <w:rStyle w:val="VerbatimChar"/>
        </w:rPr>
        <w:t xml:space="preserve">Escribe la nota final: 14</w:t>
      </w:r>
      <w:r>
        <w:br/>
      </w:r>
      <w:r>
        <w:rPr>
          <w:rStyle w:val="VerbatimChar"/>
        </w:rPr>
        <w:t xml:space="preserve">Aprobado</w:t>
      </w:r>
    </w:p>
    <w:p>
      <w:pPr>
        <w:pStyle w:val="FirstParagraph"/>
      </w:pPr>
      <w:r>
        <w:t xml:space="preserve">Si escribes</w:t>
      </w:r>
      <w:r>
        <w:t xml:space="preserve"> </w:t>
      </w:r>
      <w:r>
        <w:rPr>
          <w:rStyle w:val="VerbatimChar"/>
        </w:rPr>
        <w:t xml:space="preserve">7</w:t>
      </w:r>
      <w:r>
        <w:t xml:space="preserve">, verás:</w:t>
      </w:r>
    </w:p>
    <w:p>
      <w:pPr>
        <w:pStyle w:val="SourceCode"/>
      </w:pPr>
      <w:r>
        <w:rPr>
          <w:rStyle w:val="VerbatimChar"/>
        </w:rPr>
        <w:t xml:space="preserve">Escribe la nota final: 7</w:t>
      </w:r>
      <w:r>
        <w:br/>
      </w:r>
      <w:r>
        <w:rPr>
          <w:rStyle w:val="VerbatimChar"/>
        </w:rPr>
        <w:t xml:space="preserve">Desaprobado</w:t>
      </w:r>
    </w:p>
    <w:p>
      <w:pPr>
        <w:pStyle w:val="FirstParagraph"/>
      </w:pPr>
      <w:r>
        <w:t xml:space="preserve">La utilidad de</w:t>
      </w:r>
      <w:r>
        <w:t xml:space="preserve"> </w:t>
      </w:r>
      <w:r>
        <w:rPr>
          <w:rStyle w:val="VerbatimChar"/>
        </w:rPr>
        <w:t xml:space="preserve">elif</w:t>
      </w:r>
      <w:r>
        <w:t xml:space="preserve"> </w:t>
      </w:r>
      <w:r>
        <w:t xml:space="preserve">es justamente esa: ordenar varios caminos posibles sin perder legibilidad y sin necesidad de escribir condiciones desconectadas entre sí. Para explorarlo mejor, prueba con</w:t>
      </w:r>
      <w:r>
        <w:t xml:space="preserve"> </w:t>
      </w:r>
      <w:r>
        <w:rPr>
          <w:rStyle w:val="VerbatimChar"/>
        </w:rPr>
        <w:t xml:space="preserve">18</w:t>
      </w:r>
      <w:r>
        <w:t xml:space="preserve">,</w:t>
      </w:r>
      <w:r>
        <w:t xml:space="preserve"> </w:t>
      </w:r>
      <w:r>
        <w:rPr>
          <w:rStyle w:val="VerbatimChar"/>
        </w:rPr>
        <w:t xml:space="preserve">17</w:t>
      </w:r>
      <w:r>
        <w:t xml:space="preserve">,</w:t>
      </w:r>
      <w:r>
        <w:t xml:space="preserve"> </w:t>
      </w:r>
      <w:r>
        <w:rPr>
          <w:rStyle w:val="VerbatimChar"/>
        </w:rPr>
        <w:t xml:space="preserve">11</w:t>
      </w:r>
      <w:r>
        <w:t xml:space="preserve"> </w:t>
      </w:r>
      <w:r>
        <w:t xml:space="preserve">y</w:t>
      </w:r>
      <w:r>
        <w:t xml:space="preserve"> </w:t>
      </w:r>
      <w:r>
        <w:rPr>
          <w:rStyle w:val="VerbatimChar"/>
        </w:rPr>
        <w:t xml:space="preserve">10</w:t>
      </w:r>
      <w:r>
        <w:t xml:space="preserve"> </w:t>
      </w:r>
      <w:r>
        <w:t xml:space="preserve">para ver cómo cada valor cae en una rama distinta. También puedes añadir otra categoría, por ejemplo</w:t>
      </w:r>
      <w:r>
        <w:t xml:space="preserve"> </w:t>
      </w:r>
      <w:r>
        <w:rPr>
          <w:rStyle w:val="VerbatimChar"/>
        </w:rPr>
        <w:t xml:space="preserve">elif nota &gt;= 15: print("Muy bien")</w:t>
      </w:r>
      <w:r>
        <w:t xml:space="preserve">, y comprobar cómo el orden de las condiciones cambia el resultado.</w:t>
      </w:r>
    </w:p>
    <w:bookmarkEnd w:id="103"/>
    <w:bookmarkEnd w:id="104"/>
    <w:bookmarkStart w:id="108" w:name="ejercicio-8.-repetir-sin-copiar-y-pegar"/>
    <w:p>
      <w:pPr>
        <w:pStyle w:val="Ttulo3"/>
      </w:pPr>
      <w:r>
        <w:t xml:space="preserve">Ejercicio 8. Repetir sin copiar y pegar</w:t>
      </w:r>
    </w:p>
    <w:p>
      <w:pPr>
        <w:pStyle w:val="FirstParagraph"/>
      </w:pPr>
      <w:r>
        <w:t xml:space="preserve">Una ventaja decisiva de programar es no tener que escribir la misma instrucción una y otra vez. Este ejercicio introduce</w:t>
      </w:r>
      <w:r>
        <w:t xml:space="preserve"> </w:t>
      </w:r>
      <w:r>
        <w:rPr>
          <w:rStyle w:val="VerbatimChar"/>
        </w:rPr>
        <w:t xml:space="preserve">for</w:t>
      </w:r>
      <w:r>
        <w:t xml:space="preserve">, una forma elegante de repetir acciones cuando sabemos cuántas veces deben ocurrir.</w:t>
      </w:r>
    </w:p>
    <w:p>
      <w:pPr>
        <w:pStyle w:val="Textoindependiente"/>
      </w:pPr>
      <w:r>
        <w:t xml:space="preserve">Crea un archivo nuevo y copia este código:</w:t>
      </w:r>
    </w:p>
    <w:p>
      <w:pPr>
        <w:pStyle w:val="SourceCode"/>
      </w:pPr>
      <w:r>
        <w:rPr>
          <w:rStyle w:val="ControlFlowTok"/>
        </w:rPr>
        <w:t xml:space="preserve">for</w:t>
      </w:r>
      <w:r>
        <w:rPr>
          <w:rStyle w:val="NormalTok"/>
        </w:rPr>
        <w:t xml:space="preserve"> numero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5</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"Numero actual:"</w:t>
      </w:r>
      <w:r>
        <w:rPr>
          <w:rStyle w:val="NormalTok"/>
        </w:rPr>
        <w:t xml:space="preserve">, numero)</w:t>
      </w:r>
    </w:p>
    <w:bookmarkStart w:id="105" w:name="qué-hace-este-código-7"/>
    <w:p>
      <w:pPr>
        <w:pStyle w:val="Ttulo4"/>
      </w:pPr>
      <w:r>
        <w:t xml:space="preserve">Qué hace este código</w:t>
      </w:r>
    </w:p>
    <w:p>
      <w:pPr>
        <w:pStyle w:val="FirstParagraph"/>
      </w:pPr>
      <w:r>
        <w:t xml:space="preserve">El programa repite la misma instrucción cinco veces, pero cambiando el valor de</w:t>
      </w:r>
      <w:r>
        <w:t xml:space="preserve"> </w:t>
      </w:r>
      <w:r>
        <w:rPr>
          <w:rStyle w:val="VerbatimChar"/>
        </w:rPr>
        <w:t xml:space="preserve">numero</w:t>
      </w:r>
      <w:r>
        <w:t xml:space="preserve"> </w:t>
      </w:r>
      <w:r>
        <w:t xml:space="preserve">en cada vuelta. Así se evita duplicar manualmente varias líneas parecidas.</w:t>
      </w:r>
    </w:p>
    <w:bookmarkEnd w:id="105"/>
    <w:bookmarkStart w:id="106" w:name="qué-hace-cada-parte-7"/>
    <w:p>
      <w:pPr>
        <w:pStyle w:val="Ttulo4"/>
      </w:pPr>
      <w:r>
        <w:t xml:space="preserve">Qué hace cada parte</w:t>
      </w:r>
    </w:p>
    <w:p>
      <w:pPr>
        <w:pStyle w:val="Compact"/>
        <w:numPr>
          <w:ilvl w:val="0"/>
          <w:numId w:val="1014"/>
        </w:numPr>
      </w:pPr>
      <w:r>
        <w:rPr>
          <w:rStyle w:val="VerbatimChar"/>
        </w:rPr>
        <w:t xml:space="preserve">range(5)</w:t>
      </w:r>
      <w:r>
        <w:t xml:space="preserve"> </w:t>
      </w:r>
      <w:r>
        <w:t xml:space="preserve">genera una secuencia de valores desde</w:t>
      </w:r>
      <w:r>
        <w:t xml:space="preserve"> </w:t>
      </w:r>
      <w:r>
        <w:rPr>
          <w:rStyle w:val="VerbatimChar"/>
        </w:rPr>
        <w:t xml:space="preserve">0</w:t>
      </w:r>
      <w:r>
        <w:t xml:space="preserve"> </w:t>
      </w:r>
      <w:r>
        <w:t xml:space="preserve">hasta</w:t>
      </w:r>
      <w:r>
        <w:t xml:space="preserve"> </w:t>
      </w:r>
      <w:r>
        <w:rPr>
          <w:rStyle w:val="VerbatimChar"/>
        </w:rPr>
        <w:t xml:space="preserve">4</w:t>
      </w:r>
      <w:r>
        <w:t xml:space="preserve">.</w:t>
      </w:r>
    </w:p>
    <w:p>
      <w:pPr>
        <w:pStyle w:val="Compact"/>
        <w:numPr>
          <w:ilvl w:val="0"/>
          <w:numId w:val="1014"/>
        </w:numPr>
      </w:pPr>
      <w:r>
        <w:rPr>
          <w:rStyle w:val="VerbatimChar"/>
        </w:rPr>
        <w:t xml:space="preserve">for numero in range(5):</w:t>
      </w:r>
      <w:r>
        <w:t xml:space="preserve"> </w:t>
      </w:r>
      <w:r>
        <w:t xml:space="preserve">le dice a Python que recorra esa secuencia elemento por elemento.</w:t>
      </w:r>
    </w:p>
    <w:p>
      <w:pPr>
        <w:pStyle w:val="Compact"/>
        <w:numPr>
          <w:ilvl w:val="0"/>
          <w:numId w:val="1014"/>
        </w:numPr>
      </w:pPr>
      <w:r>
        <w:rPr>
          <w:rStyle w:val="VerbatimChar"/>
        </w:rPr>
        <w:t xml:space="preserve">numero</w:t>
      </w:r>
      <w:r>
        <w:t xml:space="preserve"> </w:t>
      </w:r>
      <w:r>
        <w:t xml:space="preserve">es una variable que va tomando cada valor de la secuencia.</w:t>
      </w:r>
    </w:p>
    <w:p>
      <w:pPr>
        <w:pStyle w:val="Compact"/>
        <w:numPr>
          <w:ilvl w:val="0"/>
          <w:numId w:val="1014"/>
        </w:numPr>
      </w:pPr>
      <w:r>
        <w:t xml:space="preserve">La línea indentada debajo de</w:t>
      </w:r>
      <w:r>
        <w:t xml:space="preserve"> </w:t>
      </w:r>
      <w:r>
        <w:rPr>
          <w:rStyle w:val="VerbatimChar"/>
        </w:rPr>
        <w:t xml:space="preserve">for</w:t>
      </w:r>
      <w:r>
        <w:t xml:space="preserve"> </w:t>
      </w:r>
      <w:r>
        <w:t xml:space="preserve">es el bloque que se repetirá.</w:t>
      </w:r>
    </w:p>
    <w:p>
      <w:pPr>
        <w:pStyle w:val="Compact"/>
        <w:numPr>
          <w:ilvl w:val="0"/>
          <w:numId w:val="1014"/>
        </w:numPr>
      </w:pPr>
      <w:r>
        <w:t xml:space="preserve">Se usa</w:t>
      </w:r>
      <w:r>
        <w:t xml:space="preserve"> </w:t>
      </w:r>
      <w:r>
        <w:rPr>
          <w:rStyle w:val="VerbatimChar"/>
        </w:rPr>
        <w:t xml:space="preserve">for</w:t>
      </w:r>
      <w:r>
        <w:t xml:space="preserve"> </w:t>
      </w:r>
      <w:r>
        <w:t xml:space="preserve">porque aquí sí sabemos cuántas repeticiones habrá desde el inicio.</w:t>
      </w:r>
    </w:p>
    <w:bookmarkEnd w:id="106"/>
    <w:bookmarkStart w:id="107" w:name="qué-verás-en-la-terminal-7"/>
    <w:p>
      <w:pPr>
        <w:pStyle w:val="Ttulo4"/>
      </w:pPr>
      <w:r>
        <w:t xml:space="preserve">Qué verás en la terminal</w:t>
      </w:r>
    </w:p>
    <w:p>
      <w:pPr>
        <w:pStyle w:val="SourceCode"/>
      </w:pPr>
      <w:r>
        <w:rPr>
          <w:rStyle w:val="VerbatimChar"/>
        </w:rPr>
        <w:t xml:space="preserve">Numero actual: 0</w:t>
      </w:r>
      <w:r>
        <w:br/>
      </w:r>
      <w:r>
        <w:rPr>
          <w:rStyle w:val="VerbatimChar"/>
        </w:rPr>
        <w:t xml:space="preserve">Numero actual: 1</w:t>
      </w:r>
      <w:r>
        <w:br/>
      </w:r>
      <w:r>
        <w:rPr>
          <w:rStyle w:val="VerbatimChar"/>
        </w:rPr>
        <w:t xml:space="preserve">Numero actual: 2</w:t>
      </w:r>
      <w:r>
        <w:br/>
      </w:r>
      <w:r>
        <w:rPr>
          <w:rStyle w:val="VerbatimChar"/>
        </w:rPr>
        <w:t xml:space="preserve">Numero actual: 3</w:t>
      </w:r>
      <w:r>
        <w:br/>
      </w:r>
      <w:r>
        <w:rPr>
          <w:rStyle w:val="VerbatimChar"/>
        </w:rPr>
        <w:t xml:space="preserve">Numero actual: 4</w:t>
      </w:r>
    </w:p>
    <w:p>
      <w:pPr>
        <w:pStyle w:val="FirstParagraph"/>
      </w:pPr>
      <w:r>
        <w:t xml:space="preserve">El patrón se entiende mejor si piensas que</w:t>
      </w:r>
      <w:r>
        <w:t xml:space="preserve"> </w:t>
      </w:r>
      <w:r>
        <w:rPr>
          <w:rStyle w:val="VerbatimChar"/>
        </w:rPr>
        <w:t xml:space="preserve">for</w:t>
      </w:r>
      <w:r>
        <w:t xml:space="preserve"> </w:t>
      </w:r>
      <w:r>
        <w:t xml:space="preserve">toma un valor, ejecuta el bloque, pasa al siguiente y repite hasta terminar la secuencia. Para ver el mecanismo con más claridad, cambia</w:t>
      </w:r>
      <w:r>
        <w:t xml:space="preserve"> </w:t>
      </w:r>
      <w:r>
        <w:rPr>
          <w:rStyle w:val="VerbatimChar"/>
        </w:rPr>
        <w:t xml:space="preserve">range(5)</w:t>
      </w:r>
      <w:r>
        <w:t xml:space="preserve"> </w:t>
      </w:r>
      <w:r>
        <w:t xml:space="preserve">por</w:t>
      </w:r>
      <w:r>
        <w:t xml:space="preserve"> </w:t>
      </w:r>
      <w:r>
        <w:rPr>
          <w:rStyle w:val="VerbatimChar"/>
        </w:rPr>
        <w:t xml:space="preserve">range(3)</w:t>
      </w:r>
      <w:r>
        <w:t xml:space="preserve"> </w:t>
      </w:r>
      <w:r>
        <w:t xml:space="preserve">o</w:t>
      </w:r>
      <w:r>
        <w:t xml:space="preserve"> </w:t>
      </w:r>
      <w:r>
        <w:rPr>
          <w:rStyle w:val="VerbatimChar"/>
        </w:rPr>
        <w:t xml:space="preserve">range(10)</w:t>
      </w:r>
      <w:r>
        <w:t xml:space="preserve"> </w:t>
      </w:r>
      <w:r>
        <w:t xml:space="preserve">y observa cómo se acorta o se alarga la salida. También puedes modificar el</w:t>
      </w:r>
      <w:r>
        <w:t xml:space="preserve"> </w:t>
      </w:r>
      <w:r>
        <w:rPr>
          <w:rStyle w:val="VerbatimChar"/>
        </w:rPr>
        <w:t xml:space="preserve">print()</w:t>
      </w:r>
      <w:r>
        <w:t xml:space="preserve"> </w:t>
      </w:r>
      <w:r>
        <w:t xml:space="preserve">para mostrar otro texto, o usar</w:t>
      </w:r>
      <w:r>
        <w:t xml:space="preserve"> </w:t>
      </w:r>
      <w:r>
        <w:rPr>
          <w:rStyle w:val="VerbatimChar"/>
        </w:rPr>
        <w:t xml:space="preserve">range(1, 6)</w:t>
      </w:r>
      <w:r>
        <w:t xml:space="preserve"> </w:t>
      </w:r>
      <w:r>
        <w:t xml:space="preserve">para comprobar que la secuencia puede empezar en otro número.</w:t>
      </w:r>
    </w:p>
    <w:bookmarkEnd w:id="107"/>
    <w:bookmarkEnd w:id="108"/>
    <w:bookmarkStart w:id="112" w:name="X9a884f4f93ed87b72515225ced44411c9ed8456"/>
    <w:p>
      <w:pPr>
        <w:pStyle w:val="Ttulo3"/>
      </w:pPr>
      <w:r>
        <w:t xml:space="preserve">Ejercicio 9. Insistir hasta que algo cambie</w:t>
      </w:r>
    </w:p>
    <w:p>
      <w:pPr>
        <w:pStyle w:val="FirstParagraph"/>
      </w:pPr>
      <w:r>
        <w:t xml:space="preserve">No siempre sabemos cuántas veces hay que repetir una acción. A veces el programa debe seguir insistiendo hasta que ocurra algo concreto. Para eso sirve</w:t>
      </w:r>
      <w:r>
        <w:t xml:space="preserve"> </w:t>
      </w:r>
      <w:r>
        <w:rPr>
          <w:rStyle w:val="VerbatimChar"/>
        </w:rPr>
        <w:t xml:space="preserve">while</w:t>
      </w:r>
      <w:r>
        <w:t xml:space="preserve">.</w:t>
      </w:r>
    </w:p>
    <w:p>
      <w:pPr>
        <w:pStyle w:val="Textoindependiente"/>
      </w:pPr>
      <w:r>
        <w:t xml:space="preserve">Crea un archivo nuevo y copia este código:</w:t>
      </w:r>
    </w:p>
    <w:p>
      <w:pPr>
        <w:pStyle w:val="SourceCode"/>
      </w:pPr>
      <w:r>
        <w:rPr>
          <w:rStyle w:val="NormalTok"/>
        </w:rPr>
        <w:t xml:space="preserve">clave_ingresada </w:t>
      </w:r>
      <w:r>
        <w:rPr>
          <w:rStyle w:val="OperatorTok"/>
        </w:rPr>
        <w:t xml:space="preserve">=</w:t>
      </w:r>
      <w:r>
        <w:rPr>
          <w:rStyle w:val="NormalTok"/>
        </w:rPr>
        <w:t xml:space="preserve"> </w:t>
      </w:r>
      <w:r>
        <w:rPr>
          <w:rStyle w:val="StringTok"/>
        </w:rPr>
        <w:t xml:space="preserve">""</w:t>
      </w:r>
      <w:r>
        <w:br/>
      </w:r>
      <w:r>
        <w:br/>
      </w:r>
      <w:r>
        <w:rPr>
          <w:rStyle w:val="ControlFlowTok"/>
        </w:rPr>
        <w:t xml:space="preserve">while</w:t>
      </w:r>
      <w:r>
        <w:rPr>
          <w:rStyle w:val="NormalTok"/>
        </w:rPr>
        <w:t xml:space="preserve"> clave_ingresada </w:t>
      </w:r>
      <w:r>
        <w:rPr>
          <w:rStyle w:val="OperatorTok"/>
        </w:rPr>
        <w:t xml:space="preserve">!=</w:t>
      </w:r>
      <w:r>
        <w:rPr>
          <w:rStyle w:val="NormalTok"/>
        </w:rPr>
        <w:t xml:space="preserve"> </w:t>
      </w:r>
      <w:r>
        <w:rPr>
          <w:rStyle w:val="StringTok"/>
        </w:rPr>
        <w:t xml:space="preserve">"1234"</w:t>
      </w:r>
      <w:r>
        <w:rPr>
          <w:rStyle w:val="NormalTok"/>
        </w:rPr>
        <w:t xml:space="preserve">:</w:t>
      </w:r>
      <w:r>
        <w:br/>
      </w:r>
      <w:r>
        <w:rPr>
          <w:rStyle w:val="NormalTok"/>
        </w:rPr>
        <w:t xml:space="preserve">    clave_ingresada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"Escribe la clave de acceso: "</w:t>
      </w:r>
      <w:r>
        <w:rPr>
          <w:rStyle w:val="NormalTok"/>
        </w:rPr>
        <w:t xml:space="preserve">)</w:t>
      </w:r>
      <w:r>
        <w:br/>
      </w:r>
      <w:r>
        <w:br/>
      </w:r>
      <w:r>
        <w:rPr>
          <w:rStyle w:val="BuiltInTok"/>
        </w:rPr>
        <w:t xml:space="preserve">print</w:t>
      </w:r>
      <w:r>
        <w:rPr>
          <w:rStyle w:val="NormalTok"/>
        </w:rPr>
        <w:t xml:space="preserve">(</w:t>
      </w:r>
      <w:r>
        <w:rPr>
          <w:rStyle w:val="StringTok"/>
        </w:rPr>
        <w:t xml:space="preserve">"Acceso permitido"</w:t>
      </w:r>
      <w:r>
        <w:rPr>
          <w:rStyle w:val="NormalTok"/>
        </w:rPr>
        <w:t xml:space="preserve">)</w:t>
      </w:r>
    </w:p>
    <w:bookmarkStart w:id="109" w:name="qué-hace-este-código-8"/>
    <w:p>
      <w:pPr>
        <w:pStyle w:val="Ttulo4"/>
      </w:pPr>
      <w:r>
        <w:t xml:space="preserve">Qué hace este código</w:t>
      </w:r>
    </w:p>
    <w:p>
      <w:pPr>
        <w:pStyle w:val="FirstParagraph"/>
      </w:pPr>
      <w:r>
        <w:t xml:space="preserve">El programa sigue pidiendo una clave hasta que la respuesta coincida con el valor esperado. Aquí la repetición no depende de una cantidad fija de vueltas, sino de que una condición cambie.</w:t>
      </w:r>
    </w:p>
    <w:bookmarkEnd w:id="109"/>
    <w:bookmarkStart w:id="110" w:name="qué-hace-cada-parte-8"/>
    <w:p>
      <w:pPr>
        <w:pStyle w:val="Ttulo4"/>
      </w:pPr>
      <w:r>
        <w:t xml:space="preserve">Qué hace cada parte</w:t>
      </w:r>
    </w:p>
    <w:p>
      <w:pPr>
        <w:pStyle w:val="Compact"/>
        <w:numPr>
          <w:ilvl w:val="0"/>
          <w:numId w:val="1015"/>
        </w:numPr>
      </w:pPr>
      <w:r>
        <w:rPr>
          <w:rStyle w:val="VerbatimChar"/>
        </w:rPr>
        <w:t xml:space="preserve">clave_ingresada = ""</w:t>
      </w:r>
      <w:r>
        <w:t xml:space="preserve"> </w:t>
      </w:r>
      <w:r>
        <w:t xml:space="preserve">prepara una variable inicial vacía.</w:t>
      </w:r>
    </w:p>
    <w:p>
      <w:pPr>
        <w:pStyle w:val="Compact"/>
        <w:numPr>
          <w:ilvl w:val="0"/>
          <w:numId w:val="1015"/>
        </w:numPr>
      </w:pPr>
      <w:r>
        <w:rPr>
          <w:rStyle w:val="VerbatimChar"/>
        </w:rPr>
        <w:t xml:space="preserve">while clave_ingresada != "1234":</w:t>
      </w:r>
      <w:r>
        <w:t xml:space="preserve"> </w:t>
      </w:r>
      <w:r>
        <w:t xml:space="preserve">significa</w:t>
      </w:r>
      <w:r>
        <w:t xml:space="preserve"> </w:t>
      </w:r>
      <w:r>
        <w:t xml:space="preserve">“repite mientras la clave aún no sea correcta”</w:t>
      </w:r>
      <w:r>
        <w:t xml:space="preserve">.</w:t>
      </w:r>
    </w:p>
    <w:p>
      <w:pPr>
        <w:pStyle w:val="Compact"/>
        <w:numPr>
          <w:ilvl w:val="0"/>
          <w:numId w:val="1015"/>
        </w:numPr>
      </w:pPr>
      <w:r>
        <w:rPr>
          <w:rStyle w:val="VerbatimChar"/>
        </w:rPr>
        <w:t xml:space="preserve">!=</w:t>
      </w:r>
      <w:r>
        <w:t xml:space="preserve"> </w:t>
      </w:r>
      <w:r>
        <w:t xml:space="preserve">significa</w:t>
      </w:r>
      <w:r>
        <w:t xml:space="preserve"> </w:t>
      </w:r>
      <w:r>
        <w:t xml:space="preserve">“distinto de”</w:t>
      </w:r>
      <w:r>
        <w:t xml:space="preserve">.</w:t>
      </w:r>
    </w:p>
    <w:p>
      <w:pPr>
        <w:pStyle w:val="Compact"/>
        <w:numPr>
          <w:ilvl w:val="0"/>
          <w:numId w:val="1015"/>
        </w:numPr>
      </w:pPr>
      <w:r>
        <w:t xml:space="preserve">Dentro del ciclo,</w:t>
      </w:r>
      <w:r>
        <w:t xml:space="preserve"> </w:t>
      </w:r>
      <w:r>
        <w:rPr>
          <w:rStyle w:val="VerbatimChar"/>
        </w:rPr>
        <w:t xml:space="preserve">input(...)</w:t>
      </w:r>
      <w:r>
        <w:t xml:space="preserve"> </w:t>
      </w:r>
      <w:r>
        <w:t xml:space="preserve">vuelve a solicitar el dato y reemplaza el valor anterior.</w:t>
      </w:r>
    </w:p>
    <w:p>
      <w:pPr>
        <w:pStyle w:val="Compact"/>
        <w:numPr>
          <w:ilvl w:val="0"/>
          <w:numId w:val="1015"/>
        </w:numPr>
      </w:pPr>
      <w:r>
        <w:t xml:space="preserve">Cuando finalmente la variable contiene</w:t>
      </w:r>
      <w:r>
        <w:t xml:space="preserve"> </w:t>
      </w:r>
      <w:r>
        <w:rPr>
          <w:rStyle w:val="VerbatimChar"/>
        </w:rPr>
        <w:t xml:space="preserve">"1234"</w:t>
      </w:r>
      <w:r>
        <w:t xml:space="preserve">, la condición deja de cumplirse y el bucle termina.</w:t>
      </w:r>
    </w:p>
    <w:p>
      <w:pPr>
        <w:pStyle w:val="Compact"/>
        <w:numPr>
          <w:ilvl w:val="0"/>
          <w:numId w:val="1015"/>
        </w:numPr>
      </w:pPr>
      <w:r>
        <w:t xml:space="preserve">Se usa</w:t>
      </w:r>
      <w:r>
        <w:t xml:space="preserve"> </w:t>
      </w:r>
      <w:r>
        <w:rPr>
          <w:rStyle w:val="VerbatimChar"/>
        </w:rPr>
        <w:t xml:space="preserve">while</w:t>
      </w:r>
      <w:r>
        <w:t xml:space="preserve"> </w:t>
      </w:r>
      <w:r>
        <w:t xml:space="preserve">porque no sabemos cuántos intentos harán falta.</w:t>
      </w:r>
    </w:p>
    <w:bookmarkEnd w:id="110"/>
    <w:bookmarkStart w:id="111" w:name="qué-verás-en-la-terminal-8"/>
    <w:p>
      <w:pPr>
        <w:pStyle w:val="Ttulo4"/>
      </w:pPr>
      <w:r>
        <w:t xml:space="preserve">Qué verás en la terminal</w:t>
      </w:r>
    </w:p>
    <w:p>
      <w:pPr>
        <w:pStyle w:val="FirstParagraph"/>
      </w:pPr>
      <w:r>
        <w:t xml:space="preserve">Si primero escribes</w:t>
      </w:r>
      <w:r>
        <w:t xml:space="preserve"> </w:t>
      </w:r>
      <w:r>
        <w:rPr>
          <w:rStyle w:val="VerbatimChar"/>
        </w:rPr>
        <w:t xml:space="preserve">1111</w:t>
      </w:r>
      <w:r>
        <w:t xml:space="preserve"> </w:t>
      </w:r>
      <w:r>
        <w:t xml:space="preserve">y luego</w:t>
      </w:r>
      <w:r>
        <w:t xml:space="preserve"> </w:t>
      </w:r>
      <w:r>
        <w:rPr>
          <w:rStyle w:val="VerbatimChar"/>
        </w:rPr>
        <w:t xml:space="preserve">1234</w:t>
      </w:r>
      <w:r>
        <w:t xml:space="preserve">, verás algo parecido a esto:</w:t>
      </w:r>
    </w:p>
    <w:p>
      <w:pPr>
        <w:pStyle w:val="SourceCode"/>
      </w:pPr>
      <w:r>
        <w:rPr>
          <w:rStyle w:val="VerbatimChar"/>
        </w:rPr>
        <w:t xml:space="preserve">Escribe la clave de acceso: 1111</w:t>
      </w:r>
      <w:r>
        <w:br/>
      </w:r>
      <w:r>
        <w:rPr>
          <w:rStyle w:val="VerbatimChar"/>
        </w:rPr>
        <w:t xml:space="preserve">Escribe la clave de acceso: 1234</w:t>
      </w:r>
      <w:r>
        <w:br/>
      </w:r>
      <w:r>
        <w:rPr>
          <w:rStyle w:val="VerbatimChar"/>
        </w:rPr>
        <w:t xml:space="preserve">Acceso permitido</w:t>
      </w:r>
    </w:p>
    <w:p>
      <w:pPr>
        <w:pStyle w:val="FirstParagraph"/>
      </w:pPr>
      <w:r>
        <w:rPr>
          <w:rStyle w:val="VerbatimChar"/>
        </w:rPr>
        <w:t xml:space="preserve">while</w:t>
      </w:r>
      <w:r>
        <w:t xml:space="preserve"> </w:t>
      </w:r>
      <w:r>
        <w:t xml:space="preserve">revisa la condición antes de cada nueva vuelta. Mientras la comparación siga siendo verdadera, el ciclo continúa; cuando deja de serlo, el programa sale del bucle y pasa a la siguiente línea. Se entiende mejor si cambias la clave esperada, añades un mensaje como</w:t>
      </w:r>
      <w:r>
        <w:t xml:space="preserve"> </w:t>
      </w:r>
      <w:r>
        <w:rPr>
          <w:rStyle w:val="VerbatimChar"/>
        </w:rPr>
        <w:t xml:space="preserve">print("Clave incorrecta")</w:t>
      </w:r>
      <w:r>
        <w:t xml:space="preserve"> </w:t>
      </w:r>
      <w:r>
        <w:t xml:space="preserve">dentro del ciclo o escribes varias claves erróneas seguidas. Así se vuelve visible que la repetición no depende de un número fijo de vueltas, sino de que una condición permanezca abierta.</w:t>
      </w:r>
    </w:p>
    <w:bookmarkEnd w:id="111"/>
    <w:bookmarkEnd w:id="112"/>
    <w:bookmarkStart w:id="116" w:name="X5b2a56e6d9d2d7bd1eec78c69369f96a813c02d"/>
    <w:p>
      <w:pPr>
        <w:pStyle w:val="Ttulo3"/>
      </w:pPr>
      <w:r>
        <w:t xml:space="preserve">Ejercicio 10. Escribir una vez, usar muchas veces</w:t>
      </w:r>
    </w:p>
    <w:p>
      <w:pPr>
        <w:pStyle w:val="FirstParagraph"/>
      </w:pPr>
      <w:r>
        <w:t xml:space="preserve">Cuando una operación empieza a repetirse, conviene encapsularla. Este ejercicio introduce la noción de función: un bloque reutilizable que recibe datos, opera sobre ellos y devuelve un resultado.</w:t>
      </w:r>
    </w:p>
    <w:p>
      <w:pPr>
        <w:pStyle w:val="Textoindependiente"/>
      </w:pPr>
      <w:r>
        <w:t xml:space="preserve">Crea un archivo nuevo y copia este código:</w:t>
      </w:r>
    </w:p>
    <w:p>
      <w:pPr>
        <w:pStyle w:val="SourceCode"/>
      </w:pPr>
      <w:r>
        <w:rPr>
          <w:rStyle w:val="KeywordTok"/>
        </w:rPr>
        <w:t xml:space="preserve">def</w:t>
      </w:r>
      <w:r>
        <w:rPr>
          <w:rStyle w:val="NormalTok"/>
        </w:rPr>
        <w:t xml:space="preserve"> sumar(primer_numero, segundo_numero):</w:t>
      </w:r>
      <w:r>
        <w:br/>
      </w:r>
      <w:r>
        <w:rPr>
          <w:rStyle w:val="NormalTok"/>
        </w:rPr>
        <w:t xml:space="preserve">    resultado </w:t>
      </w:r>
      <w:r>
        <w:rPr>
          <w:rStyle w:val="OperatorTok"/>
        </w:rPr>
        <w:t xml:space="preserve">=</w:t>
      </w:r>
      <w:r>
        <w:rPr>
          <w:rStyle w:val="NormalTok"/>
        </w:rPr>
        <w:t xml:space="preserve"> primer_numero </w:t>
      </w:r>
      <w:r>
        <w:rPr>
          <w:rStyle w:val="OperatorTok"/>
        </w:rPr>
        <w:t xml:space="preserve">+</w:t>
      </w:r>
      <w:r>
        <w:rPr>
          <w:rStyle w:val="NormalTok"/>
        </w:rPr>
        <w:t xml:space="preserve"> segundo_numero</w:t>
      </w:r>
      <w:r>
        <w:br/>
      </w:r>
      <w:r>
        <w:rPr>
          <w:rStyle w:val="NormalTok"/>
        </w:rPr>
        <w:t xml:space="preserve">    </w:t>
      </w:r>
      <w:r>
        <w:rPr>
          <w:rStyle w:val="ControlFlowTok"/>
        </w:rPr>
        <w:t xml:space="preserve">return</w:t>
      </w:r>
      <w:r>
        <w:rPr>
          <w:rStyle w:val="NormalTok"/>
        </w:rPr>
        <w:t xml:space="preserve"> resultado</w:t>
      </w:r>
      <w:r>
        <w:br/>
      </w:r>
      <w:r>
        <w:br/>
      </w:r>
      <w:r>
        <w:rPr>
          <w:rStyle w:val="BuiltInTok"/>
        </w:rPr>
        <w:t xml:space="preserve">print</w:t>
      </w:r>
      <w:r>
        <w:rPr>
          <w:rStyle w:val="NormalTok"/>
        </w:rPr>
        <w:t xml:space="preserve">(sumar(</w:t>
      </w:r>
      <w:r>
        <w:rPr>
          <w:rStyle w:val="DecValTok"/>
        </w:rPr>
        <w:t xml:space="preserve">3</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5</w:t>
      </w:r>
      <w:r>
        <w:rPr>
          <w:rStyle w:val="NormalTok"/>
        </w:rPr>
        <w:t xml:space="preserve">, </w:t>
      </w:r>
      <w:r>
        <w:rPr>
          <w:rStyle w:val="DecValTok"/>
        </w:rPr>
        <w:t xml:space="preserve">4</w:t>
      </w:r>
      <w:r>
        <w:rPr>
          <w:rStyle w:val="NormalTok"/>
        </w:rPr>
        <w:t xml:space="preserve">))</w:t>
      </w:r>
      <w:r>
        <w:br/>
      </w:r>
      <w:r>
        <w:rPr>
          <w:rStyle w:val="BuiltInTok"/>
        </w:rPr>
        <w:t xml:space="preserve">print</w:t>
      </w:r>
      <w:r>
        <w:rPr>
          <w:rStyle w:val="NormalTok"/>
        </w:rPr>
        <w:t xml:space="preserve">(sumar(</w:t>
      </w:r>
      <w:r>
        <w:rPr>
          <w:rStyle w:val="DecValTok"/>
        </w:rPr>
        <w:t xml:space="preserve">13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(sumar(</w:t>
      </w:r>
      <w:r>
        <w:rPr>
          <w:rStyle w:val="DecValTok"/>
        </w:rPr>
        <w:t xml:space="preserve">12321</w:t>
      </w:r>
      <w:r>
        <w:rPr>
          <w:rStyle w:val="NormalTok"/>
        </w:rPr>
        <w:t xml:space="preserve">, </w:t>
      </w:r>
      <w:r>
        <w:rPr>
          <w:rStyle w:val="DecValTok"/>
        </w:rPr>
        <w:t xml:space="preserve">2342342</w:t>
      </w:r>
      <w:r>
        <w:rPr>
          <w:rStyle w:val="NormalTok"/>
        </w:rPr>
        <w:t xml:space="preserve">))</w:t>
      </w:r>
    </w:p>
    <w:bookmarkStart w:id="113" w:name="qué-hace-este-código-9"/>
    <w:p>
      <w:pPr>
        <w:pStyle w:val="Ttulo4"/>
      </w:pPr>
      <w:r>
        <w:t xml:space="preserve">Qué hace este código</w:t>
      </w:r>
    </w:p>
    <w:p>
      <w:pPr>
        <w:pStyle w:val="FirstParagraph"/>
      </w:pPr>
      <w:r>
        <w:t xml:space="preserve">El programa define una función llamada</w:t>
      </w:r>
      <w:r>
        <w:t xml:space="preserve"> </w:t>
      </w:r>
      <w:r>
        <w:rPr>
          <w:rStyle w:val="VerbatimChar"/>
        </w:rPr>
        <w:t xml:space="preserve">sumar</w:t>
      </w:r>
      <w:r>
        <w:t xml:space="preserve"> </w:t>
      </w:r>
      <w:r>
        <w:t xml:space="preserve">y luego la reutiliza varias veces con datos distintos. Esto permite separar la lógica del cálculo de los valores concretos con los que trabajas en cada ocasión.</w:t>
      </w:r>
    </w:p>
    <w:bookmarkEnd w:id="113"/>
    <w:bookmarkStart w:id="114" w:name="qué-hace-cada-parte-9"/>
    <w:p>
      <w:pPr>
        <w:pStyle w:val="Ttulo4"/>
      </w:pPr>
      <w:r>
        <w:t xml:space="preserve">Qué hace cada parte</w:t>
      </w:r>
    </w:p>
    <w:p>
      <w:pPr>
        <w:pStyle w:val="Compact"/>
        <w:numPr>
          <w:ilvl w:val="0"/>
          <w:numId w:val="1016"/>
        </w:numPr>
      </w:pPr>
      <w:r>
        <w:rPr>
          <w:rStyle w:val="VerbatimChar"/>
        </w:rPr>
        <w:t xml:space="preserve">def sumar(primer_numero, segundo_numero):</w:t>
      </w:r>
      <w:r>
        <w:t xml:space="preserve"> </w:t>
      </w:r>
      <w:r>
        <w:t xml:space="preserve">define una función.</w:t>
      </w:r>
    </w:p>
    <w:p>
      <w:pPr>
        <w:pStyle w:val="Compact"/>
        <w:numPr>
          <w:ilvl w:val="0"/>
          <w:numId w:val="1016"/>
        </w:numPr>
      </w:pPr>
      <w:r>
        <w:rPr>
          <w:rStyle w:val="VerbatimChar"/>
        </w:rPr>
        <w:t xml:space="preserve">primer_numero</w:t>
      </w:r>
      <w:r>
        <w:t xml:space="preserve"> </w:t>
      </w:r>
      <w:r>
        <w:t xml:space="preserve">y</w:t>
      </w:r>
      <w:r>
        <w:t xml:space="preserve"> </w:t>
      </w:r>
      <w:r>
        <w:rPr>
          <w:rStyle w:val="VerbatimChar"/>
        </w:rPr>
        <w:t xml:space="preserve">segundo_numero</w:t>
      </w:r>
      <w:r>
        <w:t xml:space="preserve"> </w:t>
      </w:r>
      <w:r>
        <w:t xml:space="preserve">son parámetros: nombres temporales para los datos que la función recibirá.</w:t>
      </w:r>
    </w:p>
    <w:p>
      <w:pPr>
        <w:pStyle w:val="Compact"/>
        <w:numPr>
          <w:ilvl w:val="0"/>
          <w:numId w:val="1016"/>
        </w:numPr>
      </w:pPr>
      <w:r>
        <w:rPr>
          <w:rStyle w:val="VerbatimChar"/>
        </w:rPr>
        <w:t xml:space="preserve">resultado = primer_numero + segundo_numero</w:t>
      </w:r>
      <w:r>
        <w:t xml:space="preserve"> </w:t>
      </w:r>
      <w:r>
        <w:t xml:space="preserve">realiza el trabajo central.</w:t>
      </w:r>
    </w:p>
    <w:p>
      <w:pPr>
        <w:pStyle w:val="Compact"/>
        <w:numPr>
          <w:ilvl w:val="0"/>
          <w:numId w:val="1016"/>
        </w:numPr>
      </w:pPr>
      <w:r>
        <w:rPr>
          <w:rStyle w:val="VerbatimChar"/>
        </w:rPr>
        <w:t xml:space="preserve">return resultado</w:t>
      </w:r>
      <w:r>
        <w:t xml:space="preserve"> </w:t>
      </w:r>
      <w:r>
        <w:t xml:space="preserve">devuelve el valor calculado al lugar desde donde se llamó la función.</w:t>
      </w:r>
    </w:p>
    <w:p>
      <w:pPr>
        <w:pStyle w:val="Compact"/>
        <w:numPr>
          <w:ilvl w:val="0"/>
          <w:numId w:val="1016"/>
        </w:numPr>
      </w:pPr>
      <w:r>
        <w:rPr>
          <w:rStyle w:val="VerbatimChar"/>
        </w:rPr>
        <w:t xml:space="preserve">sumar(3, 4)</w:t>
      </w:r>
      <w:r>
        <w:t xml:space="preserve"> </w:t>
      </w:r>
      <w:r>
        <w:t xml:space="preserve">es una llamada a la función; los números concretos que envías en cada llamada se conocen como argumentos.</w:t>
      </w:r>
    </w:p>
    <w:p>
      <w:pPr>
        <w:pStyle w:val="Compact"/>
        <w:numPr>
          <w:ilvl w:val="0"/>
          <w:numId w:val="1016"/>
        </w:numPr>
      </w:pPr>
      <w:r>
        <w:t xml:space="preserve">Se usa</w:t>
      </w:r>
      <w:r>
        <w:t xml:space="preserve"> </w:t>
      </w:r>
      <w:r>
        <w:rPr>
          <w:rStyle w:val="VerbatimChar"/>
        </w:rPr>
        <w:t xml:space="preserve">return</w:t>
      </w:r>
      <w:r>
        <w:t xml:space="preserve"> </w:t>
      </w:r>
      <w:r>
        <w:t xml:space="preserve">porque una función útil no solo ejecuta algo internamente, sino que también puede entregar un resultado para seguir trabajándolo.</w:t>
      </w:r>
    </w:p>
    <w:bookmarkEnd w:id="114"/>
    <w:bookmarkStart w:id="115" w:name="qué-verás-en-la-terminal-9"/>
    <w:p>
      <w:pPr>
        <w:pStyle w:val="Ttulo4"/>
      </w:pPr>
      <w:r>
        <w:t xml:space="preserve">Qué verás en la terminal</w:t>
      </w:r>
    </w:p>
    <w:p>
      <w:pPr>
        <w:pStyle w:val="SourceCode"/>
      </w:pPr>
      <w:r>
        <w:rPr>
          <w:rStyle w:val="VerbatimChar"/>
        </w:rPr>
        <w:t xml:space="preserve">7</w:t>
      </w:r>
      <w:r>
        <w:br/>
      </w:r>
      <w:r>
        <w:rPr>
          <w:rStyle w:val="VerbatimChar"/>
        </w:rPr>
        <w:t xml:space="preserve">9</w:t>
      </w:r>
      <w:r>
        <w:br/>
      </w:r>
      <w:r>
        <w:rPr>
          <w:rStyle w:val="VerbatimChar"/>
        </w:rPr>
        <w:t xml:space="preserve">18</w:t>
      </w:r>
      <w:r>
        <w:br/>
      </w:r>
      <w:r>
        <w:rPr>
          <w:rStyle w:val="VerbatimChar"/>
        </w:rPr>
        <w:t xml:space="preserve">2354663</w:t>
      </w:r>
    </w:p>
    <w:p>
      <w:pPr>
        <w:pStyle w:val="FirstParagraph"/>
      </w:pPr>
      <w:r>
        <w:t xml:space="preserve">La ventaja pedagógica de este ejercicio es clara: la lógica queda concentrada en un solo lugar y luego puede reutilizarse cuantas veces quieras. Si mañana cambias la operación central, no tendrías que corregir cada llamada una por una. Para comprobarlo, sustituye</w:t>
      </w:r>
      <w:r>
        <w:t xml:space="preserve"> </w:t>
      </w:r>
      <w:r>
        <w:rPr>
          <w:rStyle w:val="VerbatimChar"/>
        </w:rPr>
        <w:t xml:space="preserve">primer_numero + segundo_numero</w:t>
      </w:r>
      <w:r>
        <w:t xml:space="preserve"> </w:t>
      </w:r>
      <w:r>
        <w:t xml:space="preserve">por</w:t>
      </w:r>
      <w:r>
        <w:t xml:space="preserve"> </w:t>
      </w:r>
      <w:r>
        <w:rPr>
          <w:rStyle w:val="VerbatimChar"/>
        </w:rPr>
        <w:t xml:space="preserve">primer_numero * segundo_numero</w:t>
      </w:r>
      <w:r>
        <w:t xml:space="preserve">, cambia el nombre de la función o agrega una nueva llamada como</w:t>
      </w:r>
      <w:r>
        <w:t xml:space="preserve"> </w:t>
      </w:r>
      <w:r>
        <w:rPr>
          <w:rStyle w:val="VerbatimChar"/>
        </w:rPr>
        <w:t xml:space="preserve">print(sumar(100, 250))</w:t>
      </w:r>
      <w:r>
        <w:t xml:space="preserve">. Así verás cómo una sola definición controla muchos resultados.</w:t>
      </w:r>
    </w:p>
    <w:bookmarkEnd w:id="115"/>
    <w:bookmarkEnd w:id="116"/>
    <w:bookmarkStart w:id="120" w:name="Xdfed34c0444c93bcc2ab63afe51e557e289f99e"/>
    <w:p>
      <w:pPr>
        <w:pStyle w:val="Ttulo3"/>
      </w:pPr>
      <w:r>
        <w:t xml:space="preserve">Ejercicio 11. Guardar varios elementos en un mismo lugar</w:t>
      </w:r>
    </w:p>
    <w:p>
      <w:pPr>
        <w:pStyle w:val="FirstParagraph"/>
      </w:pPr>
      <w:r>
        <w:t xml:space="preserve">Después de trabajar con valores sueltos, toca pasar a una estructura muy importante: la lista. Aquí aprenderás que Python puede reunir varios elementos en un mismo objeto y que también puede contarlos.</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 </w:t>
      </w:r>
      <w:r>
        <w:rPr>
          <w:rStyle w:val="StringTok"/>
        </w:rPr>
        <w:t xml:space="preserve">"EXP-004"</w:t>
      </w:r>
      <w:r>
        <w:rPr>
          <w:rStyle w:val="NormalTok"/>
        </w:rPr>
        <w:t xml:space="preserve">, </w:t>
      </w:r>
      <w:r>
        <w:rPr>
          <w:rStyle w:val="StringTok"/>
        </w:rPr>
        <w:t xml:space="preserve">"EXP-005"</w:t>
      </w:r>
      <w:r>
        <w:rPr>
          <w:rStyle w:val="NormalTok"/>
        </w:rPr>
        <w:t xml:space="preserve">]</w:t>
      </w:r>
      <w:r>
        <w:br/>
      </w:r>
      <w:r>
        <w:br/>
      </w:r>
      <w:r>
        <w:rPr>
          <w:rStyle w:val="BuiltInTok"/>
        </w:rPr>
        <w:t xml:space="preserve">print</w:t>
      </w:r>
      <w:r>
        <w:rPr>
          <w:rStyle w:val="NormalTok"/>
        </w:rPr>
        <w:t xml:space="preserve">(</w:t>
      </w:r>
      <w:r>
        <w:rPr>
          <w:rStyle w:val="StringTok"/>
        </w:rPr>
        <w:t xml:space="preserve">"Cantidad de expedientes:"</w:t>
      </w:r>
      <w:r>
        <w:rPr>
          <w:rStyle w:val="NormalTok"/>
        </w:rPr>
        <w:t xml:space="preserve">, </w:t>
      </w:r>
      <w:r>
        <w:rPr>
          <w:rStyle w:val="BuiltInTok"/>
        </w:rPr>
        <w:t xml:space="preserve">len</w:t>
      </w:r>
      <w:r>
        <w:rPr>
          <w:rStyle w:val="NormalTok"/>
        </w:rPr>
        <w:t xml:space="preserve">(expedientes))</w:t>
      </w:r>
    </w:p>
    <w:bookmarkStart w:id="117" w:name="qué-hace-este-código-10"/>
    <w:p>
      <w:pPr>
        <w:pStyle w:val="Ttulo4"/>
      </w:pPr>
      <w:r>
        <w:t xml:space="preserve">Qué hace este código</w:t>
      </w:r>
    </w:p>
    <w:p>
      <w:pPr>
        <w:pStyle w:val="FirstParagraph"/>
      </w:pPr>
      <w:r>
        <w:t xml:space="preserve">El programa agrupa varios códigos de expediente dentro de una sola estructura y luego cuenta cuántos hay. Así se introduce la idea de trabajar con colecciones de datos, no solo con valores aislados.</w:t>
      </w:r>
    </w:p>
    <w:bookmarkEnd w:id="117"/>
    <w:bookmarkStart w:id="118" w:name="qué-hace-cada-parte-10"/>
    <w:p>
      <w:pPr>
        <w:pStyle w:val="Ttulo4"/>
      </w:pPr>
      <w:r>
        <w:t xml:space="preserve">Qué hace cada parte</w:t>
      </w:r>
    </w:p>
    <w:p>
      <w:pPr>
        <w:pStyle w:val="Compact"/>
        <w:numPr>
          <w:ilvl w:val="0"/>
          <w:numId w:val="1017"/>
        </w:numPr>
      </w:pPr>
      <w:r>
        <w:rPr>
          <w:rStyle w:val="VerbatimChar"/>
        </w:rPr>
        <w:t xml:space="preserve">expedientes = [...]</w:t>
      </w:r>
      <w:r>
        <w:t xml:space="preserve"> </w:t>
      </w:r>
      <w:r>
        <w:t xml:space="preserve">crea una lista.</w:t>
      </w:r>
    </w:p>
    <w:p>
      <w:pPr>
        <w:pStyle w:val="Compact"/>
        <w:numPr>
          <w:ilvl w:val="0"/>
          <w:numId w:val="1017"/>
        </w:numPr>
      </w:pPr>
      <w:r>
        <w:t xml:space="preserve">Una lista mantiene el orden de los elementos y permite tratarlos como un conjunto organizado.</w:t>
      </w:r>
    </w:p>
    <w:p>
      <w:pPr>
        <w:pStyle w:val="Compact"/>
        <w:numPr>
          <w:ilvl w:val="0"/>
          <w:numId w:val="1017"/>
        </w:numPr>
      </w:pPr>
      <w:r>
        <w:rPr>
          <w:rStyle w:val="VerbatimChar"/>
        </w:rPr>
        <w:t xml:space="preserve">len(expedientes)</w:t>
      </w:r>
      <w:r>
        <w:t xml:space="preserve"> </w:t>
      </w:r>
      <w:r>
        <w:t xml:space="preserve">es una función incorporada que devuelve la cantidad de elementos de la colección.</w:t>
      </w:r>
    </w:p>
    <w:p>
      <w:pPr>
        <w:pStyle w:val="Compact"/>
        <w:numPr>
          <w:ilvl w:val="0"/>
          <w:numId w:val="1017"/>
        </w:numPr>
      </w:pPr>
      <w:r>
        <w:t xml:space="preserve">Se usa</w:t>
      </w:r>
      <w:r>
        <w:t xml:space="preserve"> </w:t>
      </w:r>
      <w:r>
        <w:rPr>
          <w:rStyle w:val="VerbatimChar"/>
        </w:rPr>
        <w:t xml:space="preserve">len()</w:t>
      </w:r>
      <w:r>
        <w:t xml:space="preserve"> </w:t>
      </w:r>
      <w:r>
        <w:t xml:space="preserve">porque muchas tareas reales empiezan por una pregunta simple: cuántos registros, cuántos archivos, cuántos expedientes o cuántos nombres hay.</w:t>
      </w:r>
    </w:p>
    <w:bookmarkEnd w:id="118"/>
    <w:bookmarkStart w:id="119" w:name="qué-verás-en-la-terminal-10"/>
    <w:p>
      <w:pPr>
        <w:pStyle w:val="Ttulo4"/>
      </w:pPr>
      <w:r>
        <w:t xml:space="preserve">Qué verás en la terminal</w:t>
      </w:r>
    </w:p>
    <w:p>
      <w:pPr>
        <w:pStyle w:val="SourceCode"/>
      </w:pPr>
      <w:r>
        <w:rPr>
          <w:rStyle w:val="VerbatimChar"/>
        </w:rPr>
        <w:t xml:space="preserve">Cantidad de expedientes: 5</w:t>
      </w:r>
    </w:p>
    <w:p>
      <w:pPr>
        <w:pStyle w:val="FirstParagraph"/>
      </w:pPr>
      <w:r>
        <w:t xml:space="preserve">El resultado es breve, pero introduce una herramienta central: una lista permite reunir varias piezas de información bajo un mismo nombre y trabajar con el conjunto sin perder el orden. Si agregas o eliminas elementos de</w:t>
      </w:r>
      <w:r>
        <w:t xml:space="preserve"> </w:t>
      </w:r>
      <w:r>
        <w:rPr>
          <w:rStyle w:val="VerbatimChar"/>
        </w:rPr>
        <w:t xml:space="preserve">expedientes</w:t>
      </w:r>
      <w:r>
        <w:t xml:space="preserve">,</w:t>
      </w:r>
      <w:r>
        <w:t xml:space="preserve"> </w:t>
      </w:r>
      <w:r>
        <w:rPr>
          <w:rStyle w:val="VerbatimChar"/>
        </w:rPr>
        <w:t xml:space="preserve">len()</w:t>
      </w:r>
      <w:r>
        <w:t xml:space="preserve"> </w:t>
      </w:r>
      <w:r>
        <w:t xml:space="preserve">cambia de inmediato porque cuenta la estructura completa en su estado actual. También puedes reemplazar los códigos por nombres de clientes, artículos o documentos; la operación será la misma aunque cambie el contenido.</w:t>
      </w:r>
    </w:p>
    <w:bookmarkEnd w:id="119"/>
    <w:bookmarkEnd w:id="120"/>
    <w:bookmarkStart w:id="124" w:name="X5c9f3225831ba6e1759725e26d2d4419b963542"/>
    <w:p>
      <w:pPr>
        <w:pStyle w:val="Ttulo3"/>
      </w:pPr>
      <w:r>
        <w:t xml:space="preserve">Ejercicio 12. Hacer que varias listas caminen juntas</w:t>
      </w:r>
    </w:p>
    <w:p>
      <w:pPr>
        <w:pStyle w:val="FirstParagraph"/>
      </w:pPr>
      <w:r>
        <w:t xml:space="preserve">Cuando distintos datos pertenecen al mismo registro, resulta útil recorrerlos en paralelo. Este ejercicio introduce</w:t>
      </w:r>
      <w:r>
        <w:t xml:space="preserve"> </w:t>
      </w:r>
      <w:r>
        <w:rPr>
          <w:rStyle w:val="VerbatimChar"/>
        </w:rPr>
        <w:t xml:space="preserve">zip()</w:t>
      </w:r>
      <w:r>
        <w:t xml:space="preserve">, una herramienta muy práctica para emparejar información relacionada.</w:t>
      </w:r>
    </w:p>
    <w:p>
      <w:pPr>
        <w:pStyle w:val="Textoindependiente"/>
      </w:pPr>
      <w:r>
        <w:t xml:space="preserve">Crea un archivo nuevo y copia este código:</w:t>
      </w:r>
    </w:p>
    <w:p>
      <w:pPr>
        <w:pStyle w:val="SourceCode"/>
      </w:pPr>
      <w:r>
        <w:rPr>
          <w:rStyle w:val="NormalTok"/>
        </w:rPr>
        <w:t xml:space="preserve">codigos </w:t>
      </w:r>
      <w:r>
        <w:rPr>
          <w:rStyle w:val="OperatorTok"/>
        </w:rPr>
        <w:t xml:space="preserv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estados </w:t>
      </w:r>
      <w:r>
        <w:rPr>
          <w:rStyle w:val="OperatorTok"/>
        </w:rPr>
        <w:t xml:space="preserve">=</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"Resuelto"</w:t>
      </w:r>
      <w:r>
        <w:rPr>
          <w:rStyle w:val="NormalTok"/>
        </w:rPr>
        <w:t xml:space="preserve">]</w:t>
      </w:r>
      <w:r>
        <w:br/>
      </w:r>
      <w:r>
        <w:rPr>
          <w:rStyle w:val="NormalTok"/>
        </w:rPr>
        <w:t xml:space="preserve">prioridades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br/>
      </w:r>
      <w:r>
        <w:rPr>
          <w:rStyle w:val="ControlFlowTok"/>
        </w:rPr>
        <w:t xml:space="preserve">for</w:t>
      </w:r>
      <w:r>
        <w:rPr>
          <w:rStyle w:val="NormalTok"/>
        </w:rPr>
        <w:t xml:space="preserve"> codigo, estado, prioridad </w:t>
      </w:r>
      <w:r>
        <w:rPr>
          <w:rStyle w:val="KeywordTok"/>
        </w:rPr>
        <w:t xml:space="preserve">in</w:t>
      </w:r>
      <w:r>
        <w:rPr>
          <w:rStyle w:val="NormalTok"/>
        </w:rPr>
        <w:t xml:space="preserve"> </w:t>
      </w:r>
      <w:r>
        <w:rPr>
          <w:rStyle w:val="BuiltInTok"/>
        </w:rPr>
        <w:t xml:space="preserve">zip</w:t>
      </w:r>
      <w:r>
        <w:rPr>
          <w:rStyle w:val="NormalTok"/>
        </w:rPr>
        <w:t xml:space="preserve">(codigos, estados, prioridades):</w:t>
      </w:r>
      <w:r>
        <w:br/>
      </w:r>
      <w:r>
        <w:rPr>
          <w:rStyle w:val="NormalTok"/>
        </w:rPr>
        <w:t xml:space="preserve">    </w:t>
      </w:r>
      <w:r>
        <w:rPr>
          <w:rStyle w:val="BuiltInTok"/>
        </w:rPr>
        <w:t xml:space="preserve">print</w:t>
      </w:r>
      <w:r>
        <w:rPr>
          <w:rStyle w:val="NormalTok"/>
        </w:rPr>
        <w:t xml:space="preserve">(codigo, </w:t>
      </w:r>
      <w:r>
        <w:rPr>
          <w:rStyle w:val="StringTok"/>
        </w:rPr>
        <w:t xml:space="preserve">"-"</w:t>
      </w:r>
      <w:r>
        <w:rPr>
          <w:rStyle w:val="NormalTok"/>
        </w:rPr>
        <w:t xml:space="preserve">, estado, </w:t>
      </w:r>
      <w:r>
        <w:rPr>
          <w:rStyle w:val="StringTok"/>
        </w:rPr>
        <w:t xml:space="preserve">"- prioridad"</w:t>
      </w:r>
      <w:r>
        <w:rPr>
          <w:rStyle w:val="NormalTok"/>
        </w:rPr>
        <w:t xml:space="preserve">, prioridad)</w:t>
      </w:r>
    </w:p>
    <w:bookmarkStart w:id="121" w:name="qué-hace-este-código-11"/>
    <w:p>
      <w:pPr>
        <w:pStyle w:val="Ttulo4"/>
      </w:pPr>
      <w:r>
        <w:t xml:space="preserve">Qué hace este código</w:t>
      </w:r>
    </w:p>
    <w:p>
      <w:pPr>
        <w:pStyle w:val="FirstParagraph"/>
      </w:pPr>
      <w:r>
        <w:t xml:space="preserve">El programa toma tres listas relacionadas y las recorre como si cada fila estuviera formada por un código, un estado y una prioridad. Así aparece una idea muy útil para trabajo administrativo y jurídico: vincular datos que pertenecen al mismo caso.</w:t>
      </w:r>
    </w:p>
    <w:bookmarkEnd w:id="121"/>
    <w:bookmarkStart w:id="122" w:name="qué-hace-cada-parte-11"/>
    <w:p>
      <w:pPr>
        <w:pStyle w:val="Ttulo4"/>
      </w:pPr>
      <w:r>
        <w:t xml:space="preserve">Qué hace cada parte</w:t>
      </w:r>
    </w:p>
    <w:p>
      <w:pPr>
        <w:pStyle w:val="Compact"/>
        <w:numPr>
          <w:ilvl w:val="0"/>
          <w:numId w:val="1018"/>
        </w:numPr>
      </w:pPr>
      <w:r>
        <w:rPr>
          <w:rStyle w:val="VerbatimChar"/>
        </w:rPr>
        <w:t xml:space="preserve">codigos</w:t>
      </w:r>
      <w:r>
        <w:t xml:space="preserve">,</w:t>
      </w:r>
      <w:r>
        <w:t xml:space="preserve"> </w:t>
      </w:r>
      <w:r>
        <w:rPr>
          <w:rStyle w:val="VerbatimChar"/>
        </w:rPr>
        <w:t xml:space="preserve">estados</w:t>
      </w:r>
      <w:r>
        <w:t xml:space="preserve"> </w:t>
      </w:r>
      <w:r>
        <w:t xml:space="preserve">y</w:t>
      </w:r>
      <w:r>
        <w:t xml:space="preserve"> </w:t>
      </w:r>
      <w:r>
        <w:rPr>
          <w:rStyle w:val="VerbatimChar"/>
        </w:rPr>
        <w:t xml:space="preserve">prioridades</w:t>
      </w:r>
      <w:r>
        <w:t xml:space="preserve"> </w:t>
      </w:r>
      <w:r>
        <w:t xml:space="preserve">son listas distintas, pero sus posiciones corresponden entre sí.</w:t>
      </w:r>
    </w:p>
    <w:p>
      <w:pPr>
        <w:pStyle w:val="Compact"/>
        <w:numPr>
          <w:ilvl w:val="0"/>
          <w:numId w:val="1018"/>
        </w:numPr>
      </w:pPr>
      <w:r>
        <w:rPr>
          <w:rStyle w:val="VerbatimChar"/>
        </w:rPr>
        <w:t xml:space="preserve">zip(codigos, estados, prioridades)</w:t>
      </w:r>
      <w:r>
        <w:t xml:space="preserve"> </w:t>
      </w:r>
      <w:r>
        <w:t xml:space="preserve">construye grupos con los elementos que comparten la misma posición.</w:t>
      </w:r>
    </w:p>
    <w:p>
      <w:pPr>
        <w:pStyle w:val="Compact"/>
        <w:numPr>
          <w:ilvl w:val="0"/>
          <w:numId w:val="1018"/>
        </w:numPr>
      </w:pPr>
      <w:r>
        <w:t xml:space="preserve">En la primera vuelta, por ejemplo,</w:t>
      </w:r>
      <w:r>
        <w:t xml:space="preserve"> </w:t>
      </w:r>
      <w:r>
        <w:rPr>
          <w:rStyle w:val="VerbatimChar"/>
        </w:rPr>
        <w:t xml:space="preserve">zip()</w:t>
      </w:r>
      <w:r>
        <w:t xml:space="preserve"> </w:t>
      </w:r>
      <w:r>
        <w:t xml:space="preserve">reúne</w:t>
      </w:r>
      <w:r>
        <w:t xml:space="preserve"> </w:t>
      </w:r>
      <w:r>
        <w:rPr>
          <w:rStyle w:val="VerbatimChar"/>
        </w:rPr>
        <w:t xml:space="preserve">EXP-001</w:t>
      </w:r>
      <w:r>
        <w:t xml:space="preserve">,</w:t>
      </w:r>
      <w:r>
        <w:t xml:space="preserve"> </w:t>
      </w:r>
      <w:r>
        <w:rPr>
          <w:rStyle w:val="VerbatimChar"/>
        </w:rPr>
        <w:t xml:space="preserve">En revision</w:t>
      </w:r>
      <w:r>
        <w:t xml:space="preserve"> </w:t>
      </w:r>
      <w:r>
        <w:t xml:space="preserve">y</w:t>
      </w:r>
      <w:r>
        <w:t xml:space="preserve"> </w:t>
      </w:r>
      <w:r>
        <w:rPr>
          <w:rStyle w:val="VerbatimChar"/>
        </w:rPr>
        <w:t xml:space="preserve">1</w:t>
      </w:r>
      <w:r>
        <w:t xml:space="preserve">.</w:t>
      </w:r>
    </w:p>
    <w:p>
      <w:pPr>
        <w:pStyle w:val="Compact"/>
        <w:numPr>
          <w:ilvl w:val="0"/>
          <w:numId w:val="1018"/>
        </w:numPr>
      </w:pPr>
      <w:r>
        <w:rPr>
          <w:rStyle w:val="VerbatimChar"/>
        </w:rPr>
        <w:t xml:space="preserve">for codigo, estado, prioridad in ...</w:t>
      </w:r>
      <w:r>
        <w:t xml:space="preserve"> </w:t>
      </w:r>
      <w:r>
        <w:t xml:space="preserve">desempaqueta cada grupo en tres variables nuevas.</w:t>
      </w:r>
    </w:p>
    <w:p>
      <w:pPr>
        <w:pStyle w:val="Compact"/>
        <w:numPr>
          <w:ilvl w:val="0"/>
          <w:numId w:val="1018"/>
        </w:numPr>
      </w:pPr>
      <w:r>
        <w:t xml:space="preserve">Se usa</w:t>
      </w:r>
      <w:r>
        <w:t xml:space="preserve"> </w:t>
      </w:r>
      <w:r>
        <w:rPr>
          <w:rStyle w:val="VerbatimChar"/>
        </w:rPr>
        <w:t xml:space="preserve">zip()</w:t>
      </w:r>
      <w:r>
        <w:t xml:space="preserve"> </w:t>
      </w:r>
      <w:r>
        <w:t xml:space="preserve">porque permite recorrer varias fuentes de información relacionadas sin tener que hacer búsquedas manuales por índice.</w:t>
      </w:r>
    </w:p>
    <w:bookmarkEnd w:id="122"/>
    <w:bookmarkStart w:id="123" w:name="qué-verás-en-la-terminal-11"/>
    <w:p>
      <w:pPr>
        <w:pStyle w:val="Ttulo4"/>
      </w:pPr>
      <w:r>
        <w:t xml:space="preserve">Qué verás en la terminal</w:t>
      </w:r>
    </w:p>
    <w:p>
      <w:pPr>
        <w:pStyle w:val="SourceCode"/>
      </w:pPr>
      <w:r>
        <w:rPr>
          <w:rStyle w:val="VerbatimChar"/>
        </w:rPr>
        <w:t xml:space="preserve">EXP-001 - En revision - prioridad 1</w:t>
      </w:r>
      <w:r>
        <w:br/>
      </w:r>
      <w:r>
        <w:rPr>
          <w:rStyle w:val="VerbatimChar"/>
        </w:rPr>
        <w:t xml:space="preserve">EXP-002 - Archivado - prioridad 2</w:t>
      </w:r>
      <w:r>
        <w:br/>
      </w:r>
      <w:r>
        <w:rPr>
          <w:rStyle w:val="VerbatimChar"/>
        </w:rPr>
        <w:t xml:space="preserve">EXP-003 - Resuelto - prioridad 1</w:t>
      </w:r>
    </w:p>
    <w:p>
      <w:pPr>
        <w:pStyle w:val="FirstParagraph"/>
      </w:pPr>
      <w:r>
        <w:t xml:space="preserve">La enseñanza importante aquí es que muchas tablas o registros del mundo real pueden pensarse como listas que avanzan coordinadamente.</w:t>
      </w:r>
      <w:r>
        <w:t xml:space="preserve"> </w:t>
      </w:r>
      <w:r>
        <w:rPr>
          <w:rStyle w:val="VerbatimChar"/>
        </w:rPr>
        <w:t xml:space="preserve">zip()</w:t>
      </w:r>
      <w:r>
        <w:t xml:space="preserve"> </w:t>
      </w:r>
      <w:r>
        <w:t xml:space="preserve">funciona como un pequeño mecanismo de emparejamiento por posición: primer elemento con primer elemento, segundo con segundo, y así sucesivamente. Para probarlo, cambia un estado, agrega una nueva fila completa en las tres listas o modifica el</w:t>
      </w:r>
      <w:r>
        <w:t xml:space="preserve"> </w:t>
      </w:r>
      <w:r>
        <w:rPr>
          <w:rStyle w:val="VerbatimChar"/>
        </w:rPr>
        <w:t xml:space="preserve">print()</w:t>
      </w:r>
      <w:r>
        <w:t xml:space="preserve"> </w:t>
      </w:r>
      <w:r>
        <w:t xml:space="preserve">para mostrar una frase más descriptiva. Eso te ayudará a ver cómo se forma cada línea de salida.</w:t>
      </w:r>
    </w:p>
    <w:bookmarkEnd w:id="123"/>
    <w:bookmarkEnd w:id="124"/>
    <w:bookmarkStart w:id="128" w:name="X7698967ad778a1e3e42403b763b5dbc4c140318"/>
    <w:p>
      <w:pPr>
        <w:pStyle w:val="Ttulo3"/>
      </w:pPr>
      <w:r>
        <w:t xml:space="preserve">Ejercicio 13. Poner orden en la información</w:t>
      </w:r>
    </w:p>
    <w:p>
      <w:pPr>
        <w:pStyle w:val="FirstParagraph"/>
      </w:pPr>
      <w:r>
        <w:t xml:space="preserve">Ordenar datos parece una operación pequeña, pero mejora mucho la lectura y el control de la información. Este ejercicio muestra cómo obtener una versión ordenada de una lista con</w:t>
      </w:r>
      <w:r>
        <w:t xml:space="preserve"> </w:t>
      </w:r>
      <w:r>
        <w:rPr>
          <w:rStyle w:val="VerbatimChar"/>
        </w:rPr>
        <w:t xml:space="preserve">sorted()</w:t>
      </w:r>
      <w:r>
        <w:t xml:space="preserve">.</w:t>
      </w:r>
    </w:p>
    <w:p>
      <w:pPr>
        <w:pStyle w:val="Textoindependiente"/>
      </w:pPr>
      <w:r>
        <w:t xml:space="preserve">Crea un archivo nuevo y copia este código:</w:t>
      </w:r>
    </w:p>
    <w:p>
      <w:pPr>
        <w:pStyle w:val="SourceCode"/>
      </w:pPr>
      <w:r>
        <w:rPr>
          <w:rStyle w:val="NormalTok"/>
        </w:rPr>
        <w:t xml:space="preserve">palabras </w:t>
      </w:r>
      <w:r>
        <w:rPr>
          <w:rStyle w:val="OperatorTok"/>
        </w:rPr>
        <w:t xml:space="preserve">=</w:t>
      </w:r>
      <w:r>
        <w:rPr>
          <w:rStyle w:val="NormalTok"/>
        </w:rPr>
        <w:t xml:space="preserve"> [</w:t>
      </w:r>
      <w:r>
        <w:rPr>
          <w:rStyle w:val="StringTok"/>
        </w:rPr>
        <w:t xml:space="preserve">"demanda"</w:t>
      </w:r>
      <w:r>
        <w:rPr>
          <w:rStyle w:val="NormalTok"/>
        </w:rPr>
        <w:t xml:space="preserve">, </w:t>
      </w:r>
      <w:r>
        <w:rPr>
          <w:rStyle w:val="StringTok"/>
        </w:rPr>
        <w:t xml:space="preserve">"audiencia"</w:t>
      </w:r>
      <w:r>
        <w:rPr>
          <w:rStyle w:val="NormalTok"/>
        </w:rPr>
        <w:t xml:space="preserve">, </w:t>
      </w:r>
      <w:r>
        <w:rPr>
          <w:rStyle w:val="StringTok"/>
        </w:rPr>
        <w:t xml:space="preserve">"prueba"</w:t>
      </w:r>
      <w:r>
        <w:rPr>
          <w:rStyle w:val="NormalTok"/>
        </w:rPr>
        <w:t xml:space="preserve">, </w:t>
      </w:r>
      <w:r>
        <w:rPr>
          <w:rStyle w:val="StringTok"/>
        </w:rPr>
        <w:t xml:space="preserve">"apelacion"</w:t>
      </w:r>
      <w:r>
        <w:rPr>
          <w:rStyle w:val="NormalTok"/>
        </w:rPr>
        <w:t xml:space="preserve">, </w:t>
      </w:r>
      <w:r>
        <w:rPr>
          <w:rStyle w:val="StringTok"/>
        </w:rPr>
        <w:t xml:space="preserve">"contrato"</w:t>
      </w:r>
      <w:r>
        <w:rPr>
          <w:rStyle w:val="NormalTok"/>
        </w:rPr>
        <w:t xml:space="preserve">]</w:t>
      </w:r>
      <w:r>
        <w:br/>
      </w:r>
      <w:r>
        <w:rPr>
          <w:rStyle w:val="BuiltInTok"/>
        </w:rPr>
        <w:t xml:space="preserve">print</w:t>
      </w:r>
      <w:r>
        <w:rPr>
          <w:rStyle w:val="NormalTok"/>
        </w:rPr>
        <w:t xml:space="preserve">(</w:t>
      </w:r>
      <w:r>
        <w:rPr>
          <w:rStyle w:val="StringTok"/>
        </w:rPr>
        <w:t xml:space="preserve">"Lista original:"</w:t>
      </w:r>
      <w:r>
        <w:rPr>
          <w:rStyle w:val="NormalTok"/>
        </w:rPr>
        <w:t xml:space="preserve">, palabras)</w:t>
      </w:r>
      <w:r>
        <w:br/>
      </w:r>
      <w:r>
        <w:br/>
      </w:r>
      <w:r>
        <w:rPr>
          <w:rStyle w:val="NormalTok"/>
        </w:rPr>
        <w:t xml:space="preserve">palabras_ordenadas </w:t>
      </w:r>
      <w:r>
        <w:rPr>
          <w:rStyle w:val="OperatorTok"/>
        </w:rPr>
        <w:t xml:space="preserve">=</w:t>
      </w:r>
      <w:r>
        <w:rPr>
          <w:rStyle w:val="NormalTok"/>
        </w:rPr>
        <w:t xml:space="preserve"> </w:t>
      </w:r>
      <w:r>
        <w:rPr>
          <w:rStyle w:val="BuiltInTok"/>
        </w:rPr>
        <w:t xml:space="preserve">sorted</w:t>
      </w:r>
      <w:r>
        <w:rPr>
          <w:rStyle w:val="NormalTok"/>
        </w:rPr>
        <w:t xml:space="preserve">(palabras)</w:t>
      </w:r>
      <w:r>
        <w:br/>
      </w:r>
      <w:r>
        <w:rPr>
          <w:rStyle w:val="BuiltInTok"/>
        </w:rPr>
        <w:t xml:space="preserve">print</w:t>
      </w:r>
      <w:r>
        <w:rPr>
          <w:rStyle w:val="NormalTok"/>
        </w:rPr>
        <w:t xml:space="preserve">(</w:t>
      </w:r>
      <w:r>
        <w:rPr>
          <w:rStyle w:val="StringTok"/>
        </w:rPr>
        <w:t xml:space="preserve">"Lista ordenada:"</w:t>
      </w:r>
      <w:r>
        <w:rPr>
          <w:rStyle w:val="NormalTok"/>
        </w:rPr>
        <w:t xml:space="preserve">, palabras_ordenadas)</w:t>
      </w:r>
    </w:p>
    <w:bookmarkStart w:id="125" w:name="qué-hace-este-código-12"/>
    <w:p>
      <w:pPr>
        <w:pStyle w:val="Ttulo4"/>
      </w:pPr>
      <w:r>
        <w:t xml:space="preserve">Qué hace este código</w:t>
      </w:r>
    </w:p>
    <w:p>
      <w:pPr>
        <w:pStyle w:val="FirstParagraph"/>
      </w:pPr>
      <w:r>
        <w:t xml:space="preserve">El programa muestra una lista tal como fue creada y luego produce otra versión en orden alfabético. Con eso puedes comparar el estado original de la información y una versión más organizada.</w:t>
      </w:r>
    </w:p>
    <w:bookmarkEnd w:id="125"/>
    <w:bookmarkStart w:id="126" w:name="qué-hace-cada-parte-12"/>
    <w:p>
      <w:pPr>
        <w:pStyle w:val="Ttulo4"/>
      </w:pPr>
      <w:r>
        <w:t xml:space="preserve">Qué hace cada parte</w:t>
      </w:r>
    </w:p>
    <w:p>
      <w:pPr>
        <w:pStyle w:val="Compact"/>
        <w:numPr>
          <w:ilvl w:val="0"/>
          <w:numId w:val="1019"/>
        </w:numPr>
      </w:pPr>
      <w:r>
        <w:rPr>
          <w:rStyle w:val="VerbatimChar"/>
        </w:rPr>
        <w:t xml:space="preserve">palabras = [...]</w:t>
      </w:r>
      <w:r>
        <w:t xml:space="preserve"> </w:t>
      </w:r>
      <w:r>
        <w:t xml:space="preserve">crea una lista con términos jurídicos.</w:t>
      </w:r>
    </w:p>
    <w:p>
      <w:pPr>
        <w:pStyle w:val="Compact"/>
        <w:numPr>
          <w:ilvl w:val="0"/>
          <w:numId w:val="1019"/>
        </w:numPr>
      </w:pPr>
      <w:r>
        <w:rPr>
          <w:rStyle w:val="VerbatimChar"/>
        </w:rPr>
        <w:t xml:space="preserve">sorted(palabras)</w:t>
      </w:r>
      <w:r>
        <w:t xml:space="preserve"> </w:t>
      </w:r>
      <w:r>
        <w:t xml:space="preserve">devuelve una nueva lista ordenada.</w:t>
      </w:r>
    </w:p>
    <w:p>
      <w:pPr>
        <w:pStyle w:val="Compact"/>
        <w:numPr>
          <w:ilvl w:val="0"/>
          <w:numId w:val="1019"/>
        </w:numPr>
      </w:pPr>
      <w:r>
        <w:t xml:space="preserve">Se usa</w:t>
      </w:r>
      <w:r>
        <w:t xml:space="preserve"> </w:t>
      </w:r>
      <w:r>
        <w:rPr>
          <w:rStyle w:val="VerbatimChar"/>
        </w:rPr>
        <w:t xml:space="preserve">sorted()</w:t>
      </w:r>
      <w:r>
        <w:t xml:space="preserve"> </w:t>
      </w:r>
      <w:r>
        <w:t xml:space="preserve">y no un reordenamiento manual porque automatiza una tarea muy frecuente al trabajar con documentos, nombres o categorías.</w:t>
      </w:r>
    </w:p>
    <w:p>
      <w:pPr>
        <w:pStyle w:val="Compact"/>
        <w:numPr>
          <w:ilvl w:val="0"/>
          <w:numId w:val="1019"/>
        </w:numPr>
      </w:pPr>
      <w:r>
        <w:rPr>
          <w:rStyle w:val="VerbatimChar"/>
        </w:rPr>
        <w:t xml:space="preserve">palabras_ordenadas = ...</w:t>
      </w:r>
      <w:r>
        <w:t xml:space="preserve"> </w:t>
      </w:r>
      <w:r>
        <w:t xml:space="preserve">guarda el nuevo resultado sin destruir el valor original de</w:t>
      </w:r>
      <w:r>
        <w:t xml:space="preserve"> </w:t>
      </w:r>
      <w:r>
        <w:rPr>
          <w:rStyle w:val="VerbatimChar"/>
        </w:rPr>
        <w:t xml:space="preserve">palabras</w:t>
      </w:r>
      <w:r>
        <w:t xml:space="preserve">.</w:t>
      </w:r>
    </w:p>
    <w:p>
      <w:pPr>
        <w:pStyle w:val="Compact"/>
        <w:numPr>
          <w:ilvl w:val="0"/>
          <w:numId w:val="1019"/>
        </w:numPr>
      </w:pPr>
      <w:r>
        <w:t xml:space="preserve">Esa diferencia importa: en programación, muchas veces conviene conservar una versión original y otra transformada.</w:t>
      </w:r>
    </w:p>
    <w:bookmarkEnd w:id="126"/>
    <w:bookmarkStart w:id="127" w:name="qué-verás-en-la-terminal-12"/>
    <w:p>
      <w:pPr>
        <w:pStyle w:val="Ttulo4"/>
      </w:pPr>
      <w:r>
        <w:t xml:space="preserve">Qué verás en la terminal</w:t>
      </w:r>
    </w:p>
    <w:p>
      <w:pPr>
        <w:pStyle w:val="SourceCode"/>
      </w:pPr>
      <w:r>
        <w:rPr>
          <w:rStyle w:val="VerbatimChar"/>
        </w:rPr>
        <w:t xml:space="preserve">Lista original: ['demanda', 'audiencia', 'prueba', 'apelacion', 'contrato']</w:t>
      </w:r>
      <w:r>
        <w:br/>
      </w:r>
      <w:r>
        <w:rPr>
          <w:rStyle w:val="VerbatimChar"/>
        </w:rPr>
        <w:t xml:space="preserve">Lista ordenada: ['apelacion', 'audiencia', 'contrato', 'demanda', 'prueba']</w:t>
      </w:r>
    </w:p>
    <w:p>
      <w:pPr>
        <w:pStyle w:val="FirstParagraph"/>
      </w:pPr>
      <w:r>
        <w:t xml:space="preserve">La utilidad de</w:t>
      </w:r>
      <w:r>
        <w:t xml:space="preserve"> </w:t>
      </w:r>
      <w:r>
        <w:rPr>
          <w:rStyle w:val="VerbatimChar"/>
        </w:rPr>
        <w:t xml:space="preserve">sorted()</w:t>
      </w:r>
      <w:r>
        <w:t xml:space="preserve"> </w:t>
      </w:r>
      <w:r>
        <w:t xml:space="preserve">va más allá del ejemplo: ordenar vuelve la información más legible y facilita comparar, revisar o detectar patrones. Aquí el cambio visible en la terminal ocurre porque Python toma la lista original y construye otra siguiendo el orden alfabético. Puedes experimentar agregando nuevas palabras, usando mayúsculas en alguna de ellas o cambiando el contenido por apellidos o nombres de juzgados. Así verás que el criterio de orden también depende de cómo están escritos los datos.</w:t>
      </w:r>
    </w:p>
    <w:bookmarkEnd w:id="127"/>
    <w:bookmarkEnd w:id="128"/>
    <w:bookmarkStart w:id="132" w:name="X7ca44111528ce556ebcf6c79d8dfb951344d3c4"/>
    <w:p>
      <w:pPr>
        <w:pStyle w:val="Ttulo3"/>
      </w:pPr>
      <w:r>
        <w:t xml:space="preserve">Ejercicio 14. Domar el texto: limpiar, separar y transformar</w:t>
      </w:r>
    </w:p>
    <w:p>
      <w:pPr>
        <w:pStyle w:val="FirstParagraph"/>
      </w:pPr>
      <w:r>
        <w:t xml:space="preserve">Una gran parte del trabajo digital ocurre sobre texto: nombres, correos, archivos, frases y registros. Este ejercicio reúne varias operaciones muy útiles para limpiar y transformar cadenas de caracteres.</w:t>
      </w:r>
    </w:p>
    <w:p>
      <w:pPr>
        <w:pStyle w:val="Textoindependiente"/>
      </w:pPr>
      <w:r>
        <w:t xml:space="preserve">Crea un archivo nuevo y copia este código completo:</w:t>
      </w:r>
    </w:p>
    <w:p>
      <w:pPr>
        <w:pStyle w:val="SourceCode"/>
      </w:pPr>
      <w:r>
        <w:rPr>
          <w:rStyle w:val="NormalTok"/>
        </w:rPr>
        <w:t xml:space="preserve">texto </w:t>
      </w:r>
      <w:r>
        <w:rPr>
          <w:rStyle w:val="OperatorTok"/>
        </w:rPr>
        <w:t xml:space="preserve">=</w:t>
      </w:r>
      <w:r>
        <w:rPr>
          <w:rStyle w:val="NormalTok"/>
        </w:rPr>
        <w:t xml:space="preserve"> </w:t>
      </w:r>
      <w:r>
        <w:rPr>
          <w:rStyle w:val="StringTok"/>
        </w:rPr>
        <w:t xml:space="preserve">"   Hola, Mundo Python   "</w:t>
      </w:r>
      <w:r>
        <w:br/>
      </w:r>
      <w:r>
        <w:rPr>
          <w:rStyle w:val="BuiltInTok"/>
        </w:rPr>
        <w:t xml:space="preserve">print</w:t>
      </w:r>
      <w:r>
        <w:rPr>
          <w:rStyle w:val="NormalTok"/>
        </w:rPr>
        <w:t xml:space="preserve">(</w:t>
      </w:r>
      <w:r>
        <w:rPr>
          <w:rStyle w:val="StringTok"/>
        </w:rPr>
        <w:t xml:space="preserve">"Texto original:"</w:t>
      </w:r>
      <w:r>
        <w:rPr>
          <w:rStyle w:val="NormalTok"/>
        </w:rPr>
        <w:t xml:space="preserve">, </w:t>
      </w:r>
      <w:r>
        <w:rPr>
          <w:rStyle w:val="BuiltInTok"/>
        </w:rPr>
        <w:t xml:space="preserve">repr</w:t>
      </w:r>
      <w:r>
        <w:rPr>
          <w:rStyle w:val="NormalTok"/>
        </w:rPr>
        <w:t xml:space="preserve">(texto))</w:t>
      </w:r>
      <w:r>
        <w:br/>
      </w:r>
      <w:r>
        <w:br/>
      </w:r>
      <w:r>
        <w:rPr>
          <w:rStyle w:val="NormalTok"/>
        </w:rPr>
        <w:t xml:space="preserve">texto_sin_espacios </w:t>
      </w:r>
      <w:r>
        <w:rPr>
          <w:rStyle w:val="OperatorTok"/>
        </w:rPr>
        <w:t xml:space="preserve">=</w:t>
      </w:r>
      <w:r>
        <w:rPr>
          <w:rStyle w:val="NormalTok"/>
        </w:rPr>
        <w:t xml:space="preserve"> texto.strip()</w:t>
      </w:r>
      <w:r>
        <w:br/>
      </w:r>
      <w:r>
        <w:rPr>
          <w:rStyle w:val="BuiltInTok"/>
        </w:rPr>
        <w:t xml:space="preserve">print</w:t>
      </w:r>
      <w:r>
        <w:rPr>
          <w:rStyle w:val="NormalTok"/>
        </w:rPr>
        <w:t xml:space="preserve">(</w:t>
      </w:r>
      <w:r>
        <w:rPr>
          <w:rStyle w:val="StringTok"/>
        </w:rPr>
        <w:t xml:space="preserve">"Despues de strip():"</w:t>
      </w:r>
      <w:r>
        <w:rPr>
          <w:rStyle w:val="NormalTok"/>
        </w:rPr>
        <w:t xml:space="preserve">, </w:t>
      </w:r>
      <w:r>
        <w:rPr>
          <w:rStyle w:val="BuiltInTok"/>
        </w:rPr>
        <w:t xml:space="preserve">repr</w:t>
      </w:r>
      <w:r>
        <w:rPr>
          <w:rStyle w:val="NormalTok"/>
        </w:rPr>
        <w:t xml:space="preserve">(texto_sin_espacios))</w:t>
      </w:r>
      <w:r>
        <w:br/>
      </w:r>
      <w:r>
        <w:br/>
      </w:r>
      <w:r>
        <w:rPr>
          <w:rStyle w:val="BuiltInTok"/>
        </w:rPr>
        <w:t xml:space="preserve">print</w:t>
      </w:r>
      <w:r>
        <w:rPr>
          <w:rStyle w:val="NormalTok"/>
        </w:rPr>
        <w:t xml:space="preserve">(</w:t>
      </w:r>
      <w:r>
        <w:rPr>
          <w:rStyle w:val="StringTok"/>
        </w:rPr>
        <w:t xml:space="preserve">"En minusculas:"</w:t>
      </w:r>
      <w:r>
        <w:rPr>
          <w:rStyle w:val="NormalTok"/>
        </w:rPr>
        <w:t xml:space="preserve">, texto_sin_espacios.lower())</w:t>
      </w:r>
      <w:r>
        <w:br/>
      </w:r>
      <w:r>
        <w:rPr>
          <w:rStyle w:val="BuiltInTok"/>
        </w:rPr>
        <w:t xml:space="preserve">print</w:t>
      </w:r>
      <w:r>
        <w:rPr>
          <w:rStyle w:val="NormalTok"/>
        </w:rPr>
        <w:t xml:space="preserve">(</w:t>
      </w:r>
      <w:r>
        <w:rPr>
          <w:rStyle w:val="StringTok"/>
        </w:rPr>
        <w:t xml:space="preserve">"En mayusculas:"</w:t>
      </w:r>
      <w:r>
        <w:rPr>
          <w:rStyle w:val="NormalTok"/>
        </w:rPr>
        <w:t xml:space="preserve">, texto_sin_espacios.upper())</w:t>
      </w:r>
      <w:r>
        <w:br/>
      </w:r>
      <w:r>
        <w:br/>
      </w:r>
      <w:r>
        <w:rPr>
          <w:rStyle w:val="NormalTok"/>
        </w:rPr>
        <w:t xml:space="preserve">frase </w:t>
      </w:r>
      <w:r>
        <w:rPr>
          <w:rStyle w:val="OperatorTok"/>
        </w:rPr>
        <w:t xml:space="preserve">=</w:t>
      </w:r>
      <w:r>
        <w:rPr>
          <w:rStyle w:val="NormalTok"/>
        </w:rPr>
        <w:t xml:space="preserve"> </w:t>
      </w:r>
      <w:r>
        <w:rPr>
          <w:rStyle w:val="StringTok"/>
        </w:rPr>
        <w:t xml:space="preserve">"python es simple"</w:t>
      </w:r>
      <w:r>
        <w:br/>
      </w:r>
      <w:r>
        <w:rPr>
          <w:rStyle w:val="NormalTok"/>
        </w:rPr>
        <w:t xml:space="preserve">palabras </w:t>
      </w:r>
      <w:r>
        <w:rPr>
          <w:rStyle w:val="OperatorTok"/>
        </w:rPr>
        <w:t xml:space="preserve">=</w:t>
      </w:r>
      <w:r>
        <w:rPr>
          <w:rStyle w:val="NormalTok"/>
        </w:rPr>
        <w:t xml:space="preserve"> frase.split()</w:t>
      </w:r>
      <w:r>
        <w:br/>
      </w:r>
      <w:r>
        <w:rPr>
          <w:rStyle w:val="BuiltInTok"/>
        </w:rPr>
        <w:t xml:space="preserve">print</w:t>
      </w:r>
      <w:r>
        <w:rPr>
          <w:rStyle w:val="NormalTok"/>
        </w:rPr>
        <w:t xml:space="preserve">(</w:t>
      </w:r>
      <w:r>
        <w:rPr>
          <w:rStyle w:val="StringTok"/>
        </w:rPr>
        <w:t xml:space="preserve">"Palabras separadas:"</w:t>
      </w:r>
      <w:r>
        <w:rPr>
          <w:rStyle w:val="NormalTok"/>
        </w:rPr>
        <w:t xml:space="preserve">, palabras)</w:t>
      </w:r>
      <w:r>
        <w:br/>
      </w:r>
      <w:r>
        <w:br/>
      </w:r>
      <w:r>
        <w:rPr>
          <w:rStyle w:val="NormalTok"/>
        </w:rPr>
        <w:t xml:space="preserve">linea_csv </w:t>
      </w:r>
      <w:r>
        <w:rPr>
          <w:rStyle w:val="OperatorTok"/>
        </w:rPr>
        <w:t xml:space="preserve">=</w:t>
      </w:r>
      <w:r>
        <w:rPr>
          <w:rStyle w:val="NormalTok"/>
        </w:rPr>
        <w:t xml:space="preserve"> </w:t>
      </w:r>
      <w:r>
        <w:rPr>
          <w:rStyle w:val="StringTok"/>
        </w:rPr>
        <w:t xml:space="preserve">"Ana,Bruno,Carla"</w:t>
      </w:r>
      <w:r>
        <w:br/>
      </w:r>
      <w:r>
        <w:rPr>
          <w:rStyle w:val="NormalTok"/>
        </w:rPr>
        <w:t xml:space="preserve">nombres </w:t>
      </w:r>
      <w:r>
        <w:rPr>
          <w:rStyle w:val="OperatorTok"/>
        </w:rPr>
        <w:t xml:space="preserve">=</w:t>
      </w:r>
      <w:r>
        <w:rPr>
          <w:rStyle w:val="NormalTok"/>
        </w:rPr>
        <w:t xml:space="preserve"> linea_csv.split(</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"Nombres desde CSV:"</w:t>
      </w:r>
      <w:r>
        <w:rPr>
          <w:rStyle w:val="NormalTok"/>
        </w:rPr>
        <w:t xml:space="preserve">, nombres)</w:t>
      </w:r>
      <w:r>
        <w:br/>
      </w:r>
      <w:r>
        <w:br/>
      </w:r>
      <w:r>
        <w:rPr>
          <w:rStyle w:val="NormalTok"/>
        </w:rPr>
        <w:t xml:space="preserve">mensaje </w:t>
      </w:r>
      <w:r>
        <w:rPr>
          <w:rStyle w:val="OperatorTok"/>
        </w:rPr>
        <w:t xml:space="preserve">=</w:t>
      </w:r>
      <w:r>
        <w:rPr>
          <w:rStyle w:val="NormalTok"/>
        </w:rPr>
        <w:t xml:space="preserve"> </w:t>
      </w:r>
      <w:r>
        <w:rPr>
          <w:rStyle w:val="StringTok"/>
        </w:rPr>
        <w:t xml:space="preserve">"Me gusta Java"</w:t>
      </w:r>
      <w:r>
        <w:br/>
      </w:r>
      <w:r>
        <w:rPr>
          <w:rStyle w:val="BuiltInTok"/>
        </w:rPr>
        <w:t xml:space="preserve">print</w:t>
      </w:r>
      <w:r>
        <w:rPr>
          <w:rStyle w:val="NormalTok"/>
        </w:rPr>
        <w:t xml:space="preserve">(</w:t>
      </w:r>
      <w:r>
        <w:rPr>
          <w:rStyle w:val="StringTok"/>
        </w:rPr>
        <w:t xml:space="preserve">"Texto reemplazado:"</w:t>
      </w:r>
      <w:r>
        <w:rPr>
          <w:rStyle w:val="NormalTok"/>
        </w:rPr>
        <w:t xml:space="preserve">, mensaje.replace(</w:t>
      </w:r>
      <w:r>
        <w:rPr>
          <w:rStyle w:val="StringTok"/>
        </w:rPr>
        <w:t xml:space="preserve">"Java"</w:t>
      </w:r>
      <w:r>
        <w:rPr>
          <w:rStyle w:val="NormalTok"/>
        </w:rPr>
        <w:t xml:space="preserve">, </w:t>
      </w:r>
      <w:r>
        <w:rPr>
          <w:rStyle w:val="StringTok"/>
        </w:rPr>
        <w:t xml:space="preserve">"Python"</w:t>
      </w:r>
      <w:r>
        <w:rPr>
          <w:rStyle w:val="NormalTok"/>
        </w:rPr>
        <w:t xml:space="preserve">))</w:t>
      </w:r>
      <w:r>
        <w:br/>
      </w:r>
      <w:r>
        <w:br/>
      </w:r>
      <w:r>
        <w:rPr>
          <w:rStyle w:val="NormalTok"/>
        </w:rPr>
        <w:t xml:space="preserve">archivo </w:t>
      </w:r>
      <w:r>
        <w:rPr>
          <w:rStyle w:val="OperatorTok"/>
        </w:rPr>
        <w:t xml:space="preserve">=</w:t>
      </w:r>
      <w:r>
        <w:rPr>
          <w:rStyle w:val="NormalTok"/>
        </w:rPr>
        <w:t xml:space="preserve"> </w:t>
      </w:r>
      <w:r>
        <w:rPr>
          <w:rStyle w:val="StringTok"/>
        </w:rPr>
        <w:t xml:space="preserve">"reporte_2026.pdf"</w:t>
      </w:r>
      <w:r>
        <w:br/>
      </w:r>
      <w:r>
        <w:rPr>
          <w:rStyle w:val="BuiltInTok"/>
        </w:rPr>
        <w:t xml:space="preserve">print</w:t>
      </w:r>
      <w:r>
        <w:rPr>
          <w:rStyle w:val="NormalTok"/>
        </w:rPr>
        <w:t xml:space="preserve">(</w:t>
      </w:r>
      <w:r>
        <w:rPr>
          <w:rStyle w:val="StringTok"/>
        </w:rPr>
        <w:t xml:space="preserve">"Empieza con 'reporte_'?:"</w:t>
      </w:r>
      <w:r>
        <w:rPr>
          <w:rStyle w:val="NormalTok"/>
        </w:rPr>
        <w:t xml:space="preserve">, archivo.startswith(</w:t>
      </w:r>
      <w:r>
        <w:rPr>
          <w:rStyle w:val="StringTok"/>
        </w:rPr>
        <w:t xml:space="preserve">"reporte_"</w:t>
      </w:r>
      <w:r>
        <w:rPr>
          <w:rStyle w:val="NormalTok"/>
        </w:rPr>
        <w:t xml:space="preserve">))</w:t>
      </w:r>
      <w:r>
        <w:br/>
      </w:r>
      <w:r>
        <w:rPr>
          <w:rStyle w:val="BuiltInTok"/>
        </w:rPr>
        <w:t xml:space="preserve">print</w:t>
      </w:r>
      <w:r>
        <w:rPr>
          <w:rStyle w:val="NormalTok"/>
        </w:rPr>
        <w:t xml:space="preserve">(</w:t>
      </w:r>
      <w:r>
        <w:rPr>
          <w:rStyle w:val="StringTok"/>
        </w:rPr>
        <w:t xml:space="preserve">"Termina en '.pdf'?:"</w:t>
      </w:r>
      <w:r>
        <w:rPr>
          <w:rStyle w:val="NormalTok"/>
        </w:rPr>
        <w:t xml:space="preserve">, archivo.endswith(</w:t>
      </w:r>
      <w:r>
        <w:rPr>
          <w:rStyle w:val="StringTok"/>
        </w:rPr>
        <w:t xml:space="preserve">".pdf"</w:t>
      </w:r>
      <w:r>
        <w:rPr>
          <w:rStyle w:val="NormalTok"/>
        </w:rPr>
        <w:t xml:space="preserve">))</w:t>
      </w:r>
      <w:r>
        <w:br/>
      </w:r>
      <w:r>
        <w:br/>
      </w:r>
      <w:r>
        <w:rPr>
          <w:rStyle w:val="NormalTok"/>
        </w:rPr>
        <w:t xml:space="preserve">correo </w:t>
      </w:r>
      <w:r>
        <w:rPr>
          <w:rStyle w:val="OperatorTok"/>
        </w:rPr>
        <w:t xml:space="preserve">=</w:t>
      </w:r>
      <w:r>
        <w:rPr>
          <w:rStyle w:val="NormalTok"/>
        </w:rPr>
        <w:t xml:space="preserve"> </w:t>
      </w:r>
      <w:r>
        <w:rPr>
          <w:rStyle w:val="StringTok"/>
        </w:rPr>
        <w:t xml:space="preserve">"  estudiante@ejemplo.com  "</w:t>
      </w:r>
      <w:r>
        <w:br/>
      </w:r>
      <w:r>
        <w:rPr>
          <w:rStyle w:val="NormalTok"/>
        </w:rPr>
        <w:t xml:space="preserve">correo_limpio </w:t>
      </w:r>
      <w:r>
        <w:rPr>
          <w:rStyle w:val="OperatorTok"/>
        </w:rPr>
        <w:t xml:space="preserve">=</w:t>
      </w:r>
      <w:r>
        <w:rPr>
          <w:rStyle w:val="NormalTok"/>
        </w:rPr>
        <w:t xml:space="preserve"> correo.strip().lower()</w:t>
      </w:r>
      <w:r>
        <w:br/>
      </w:r>
      <w:r>
        <w:rPr>
          <w:rStyle w:val="BuiltInTok"/>
        </w:rPr>
        <w:t xml:space="preserve">print</w:t>
      </w:r>
      <w:r>
        <w:rPr>
          <w:rStyle w:val="NormalTok"/>
        </w:rPr>
        <w:t xml:space="preserve">(</w:t>
      </w:r>
      <w:r>
        <w:rPr>
          <w:rStyle w:val="StringTok"/>
        </w:rPr>
        <w:t xml:space="preserve">"Correo limpio:"</w:t>
      </w:r>
      <w:r>
        <w:rPr>
          <w:rStyle w:val="NormalTok"/>
        </w:rPr>
        <w:t xml:space="preserve">, correo_limpio)</w:t>
      </w:r>
    </w:p>
    <w:bookmarkStart w:id="129" w:name="qué-hace-este-código-13"/>
    <w:p>
      <w:pPr>
        <w:pStyle w:val="Ttulo4"/>
      </w:pPr>
      <w:r>
        <w:t xml:space="preserve">Qué hace este código</w:t>
      </w:r>
    </w:p>
    <w:p>
      <w:pPr>
        <w:pStyle w:val="FirstParagraph"/>
      </w:pPr>
      <w:r>
        <w:t xml:space="preserve">El programa aplica varias funciones de texto para limpiar espacios, cambiar mayúsculas y minúsculas, separar fragmentos, reemplazar palabras y verificar cómo empieza o termina una cadena. Es un ejercicio importante porque muchas tareas reales con documentos y datos jurídicos consisten precisamente en limpiar texto antes de usarlo.</w:t>
      </w:r>
    </w:p>
    <w:bookmarkEnd w:id="129"/>
    <w:bookmarkStart w:id="130" w:name="qué-hace-cada-parte-13"/>
    <w:p>
      <w:pPr>
        <w:pStyle w:val="Ttulo4"/>
      </w:pPr>
      <w:r>
        <w:t xml:space="preserve">Qué hace cada parte</w:t>
      </w:r>
    </w:p>
    <w:p>
      <w:pPr>
        <w:pStyle w:val="Compact"/>
        <w:numPr>
          <w:ilvl w:val="0"/>
          <w:numId w:val="1020"/>
        </w:numPr>
      </w:pPr>
      <w:r>
        <w:rPr>
          <w:rStyle w:val="VerbatimChar"/>
        </w:rPr>
        <w:t xml:space="preserve">repr(texto)</w:t>
      </w:r>
      <w:r>
        <w:t xml:space="preserve"> </w:t>
      </w:r>
      <w:r>
        <w:t xml:space="preserve">muestra el contenido de forma más explícita, incluyendo los espacios sobrantes en los extremos.</w:t>
      </w:r>
    </w:p>
    <w:p>
      <w:pPr>
        <w:pStyle w:val="Compact"/>
        <w:numPr>
          <w:ilvl w:val="0"/>
          <w:numId w:val="1020"/>
        </w:numPr>
      </w:pPr>
      <w:r>
        <w:rPr>
          <w:rStyle w:val="VerbatimChar"/>
        </w:rPr>
        <w:t xml:space="preserve">strip()</w:t>
      </w:r>
      <w:r>
        <w:t xml:space="preserve"> </w:t>
      </w:r>
      <w:r>
        <w:t xml:space="preserve">elimina espacios al inicio y al final. Se usa para limpiar entradas del usuario o datos copiados desde otras fuentes.</w:t>
      </w:r>
    </w:p>
    <w:p>
      <w:pPr>
        <w:pStyle w:val="Compact"/>
        <w:numPr>
          <w:ilvl w:val="0"/>
          <w:numId w:val="1020"/>
        </w:numPr>
      </w:pPr>
      <w:r>
        <w:rPr>
          <w:rStyle w:val="VerbatimChar"/>
        </w:rPr>
        <w:t xml:space="preserve">lower()</w:t>
      </w:r>
      <w:r>
        <w:t xml:space="preserve"> </w:t>
      </w:r>
      <w:r>
        <w:t xml:space="preserve">convierte todo a minúsculas y</w:t>
      </w:r>
      <w:r>
        <w:t xml:space="preserve"> </w:t>
      </w:r>
      <w:r>
        <w:rPr>
          <w:rStyle w:val="VerbatimChar"/>
        </w:rPr>
        <w:t xml:space="preserve">upper()</w:t>
      </w:r>
      <w:r>
        <w:t xml:space="preserve"> </w:t>
      </w:r>
      <w:r>
        <w:t xml:space="preserve">a mayúsculas. Esto ayuda a normalizar texto y comparar valores sin depender de cómo fueron escritos.</w:t>
      </w:r>
    </w:p>
    <w:p>
      <w:pPr>
        <w:pStyle w:val="Compact"/>
        <w:numPr>
          <w:ilvl w:val="0"/>
          <w:numId w:val="1020"/>
        </w:numPr>
      </w:pPr>
      <w:r>
        <w:rPr>
          <w:rStyle w:val="VerbatimChar"/>
        </w:rPr>
        <w:t xml:space="preserve">split()</w:t>
      </w:r>
      <w:r>
        <w:t xml:space="preserve"> </w:t>
      </w:r>
      <w:r>
        <w:t xml:space="preserve">divide una cadena en partes y produce una lista.</w:t>
      </w:r>
    </w:p>
    <w:p>
      <w:pPr>
        <w:pStyle w:val="Compact"/>
        <w:numPr>
          <w:ilvl w:val="0"/>
          <w:numId w:val="1020"/>
        </w:numPr>
      </w:pPr>
      <w:r>
        <w:rPr>
          <w:rStyle w:val="VerbatimChar"/>
        </w:rPr>
        <w:t xml:space="preserve">split(",")</w:t>
      </w:r>
      <w:r>
        <w:t xml:space="preserve"> </w:t>
      </w:r>
      <w:r>
        <w:t xml:space="preserve">hace esa división usando la coma como separador, algo muy común en formatos tipo CSV.</w:t>
      </w:r>
    </w:p>
    <w:p>
      <w:pPr>
        <w:pStyle w:val="Compact"/>
        <w:numPr>
          <w:ilvl w:val="0"/>
          <w:numId w:val="1020"/>
        </w:numPr>
      </w:pPr>
      <w:r>
        <w:rPr>
          <w:rStyle w:val="VerbatimChar"/>
        </w:rPr>
        <w:t xml:space="preserve">replace("Java", "Python")</w:t>
      </w:r>
      <w:r>
        <w:t xml:space="preserve"> </w:t>
      </w:r>
      <w:r>
        <w:t xml:space="preserve">sustituye una parte del texto por otra.</w:t>
      </w:r>
    </w:p>
    <w:p>
      <w:pPr>
        <w:pStyle w:val="Compact"/>
        <w:numPr>
          <w:ilvl w:val="0"/>
          <w:numId w:val="1020"/>
        </w:numPr>
      </w:pPr>
      <w:r>
        <w:rPr>
          <w:rStyle w:val="VerbatimChar"/>
        </w:rPr>
        <w:t xml:space="preserve">startswith(...)</w:t>
      </w:r>
      <w:r>
        <w:t xml:space="preserve"> </w:t>
      </w:r>
      <w:r>
        <w:t xml:space="preserve">y</w:t>
      </w:r>
      <w:r>
        <w:t xml:space="preserve"> </w:t>
      </w:r>
      <w:r>
        <w:rPr>
          <w:rStyle w:val="VerbatimChar"/>
        </w:rPr>
        <w:t xml:space="preserve">endswith(...)</w:t>
      </w:r>
      <w:r>
        <w:t xml:space="preserve"> </w:t>
      </w:r>
      <w:r>
        <w:t xml:space="preserve">verifican el comienzo y el final de una cadena. Son útiles, por ejemplo, para validar nombres de archivo o extensiones.</w:t>
      </w:r>
    </w:p>
    <w:p>
      <w:pPr>
        <w:pStyle w:val="Compact"/>
        <w:numPr>
          <w:ilvl w:val="0"/>
          <w:numId w:val="1020"/>
        </w:numPr>
      </w:pPr>
      <w:r>
        <w:rPr>
          <w:rStyle w:val="VerbatimChar"/>
        </w:rPr>
        <w:t xml:space="preserve">correo.strip().lower()</w:t>
      </w:r>
      <w:r>
        <w:t xml:space="preserve"> </w:t>
      </w:r>
      <w:r>
        <w:t xml:space="preserve">encadena dos operaciones: primero limpia espacios; luego normaliza el correo en minúsculas.</w:t>
      </w:r>
    </w:p>
    <w:p>
      <w:pPr>
        <w:pStyle w:val="Compact"/>
        <w:numPr>
          <w:ilvl w:val="0"/>
          <w:numId w:val="1020"/>
        </w:numPr>
      </w:pPr>
      <w:r>
        <w:t xml:space="preserve">La razón de combinar funciones pequeñas es que, en programación, muchas soluciones no surgen de una instrucción gigante, sino de una secuencia ordenada de transformaciones simples.</w:t>
      </w:r>
    </w:p>
    <w:bookmarkEnd w:id="130"/>
    <w:bookmarkStart w:id="131" w:name="qué-verás-en-la-terminal-13"/>
    <w:p>
      <w:pPr>
        <w:pStyle w:val="Ttulo4"/>
      </w:pPr>
      <w:r>
        <w:t xml:space="preserve">Qué verás en la terminal</w:t>
      </w:r>
    </w:p>
    <w:p>
      <w:pPr>
        <w:pStyle w:val="SourceCode"/>
      </w:pPr>
      <w:r>
        <w:rPr>
          <w:rStyle w:val="VerbatimChar"/>
        </w:rPr>
        <w:t xml:space="preserve">Texto original: '   Hola, Mundo Python   '</w:t>
      </w:r>
      <w:r>
        <w:br/>
      </w:r>
      <w:r>
        <w:rPr>
          <w:rStyle w:val="VerbatimChar"/>
        </w:rPr>
        <w:t xml:space="preserve">Despues de strip(): 'Hola, Mundo Python'</w:t>
      </w:r>
      <w:r>
        <w:br/>
      </w:r>
      <w:r>
        <w:rPr>
          <w:rStyle w:val="VerbatimChar"/>
        </w:rPr>
        <w:t xml:space="preserve">En minusculas: hola, mundo python</w:t>
      </w:r>
      <w:r>
        <w:br/>
      </w:r>
      <w:r>
        <w:rPr>
          <w:rStyle w:val="VerbatimChar"/>
        </w:rPr>
        <w:t xml:space="preserve">En mayusculas: HOLA, MUNDO PYTHON</w:t>
      </w:r>
      <w:r>
        <w:br/>
      </w:r>
      <w:r>
        <w:rPr>
          <w:rStyle w:val="VerbatimChar"/>
        </w:rPr>
        <w:t xml:space="preserve">Palabras separadas: ['python', 'es', 'simple']</w:t>
      </w:r>
      <w:r>
        <w:br/>
      </w:r>
      <w:r>
        <w:rPr>
          <w:rStyle w:val="VerbatimChar"/>
        </w:rPr>
        <w:t xml:space="preserve">Nombres desde CSV: ['Ana', 'Bruno', 'Carla']</w:t>
      </w:r>
      <w:r>
        <w:br/>
      </w:r>
      <w:r>
        <w:rPr>
          <w:rStyle w:val="VerbatimChar"/>
        </w:rPr>
        <w:t xml:space="preserve">Texto reemplazado: Me gusta Python</w:t>
      </w:r>
      <w:r>
        <w:br/>
      </w:r>
      <w:r>
        <w:rPr>
          <w:rStyle w:val="VerbatimChar"/>
        </w:rPr>
        <w:t xml:space="preserve">Empieza con 'reporte_'?: True</w:t>
      </w:r>
      <w:r>
        <w:br/>
      </w:r>
      <w:r>
        <w:rPr>
          <w:rStyle w:val="VerbatimChar"/>
        </w:rPr>
        <w:t xml:space="preserve">Termina en '.pdf'?: True</w:t>
      </w:r>
      <w:r>
        <w:br/>
      </w:r>
      <w:r>
        <w:rPr>
          <w:rStyle w:val="VerbatimChar"/>
        </w:rPr>
        <w:t xml:space="preserve">Correo limpio: estudiante@ejemplo.com</w:t>
      </w:r>
    </w:p>
    <w:p>
      <w:pPr>
        <w:pStyle w:val="FirstParagraph"/>
      </w:pPr>
      <w:r>
        <w:t xml:space="preserve">Este ejercicio condensa una idea transversal del capítulo: una tarea modesta puede requerir varios pasos bien ordenados para producir un resultado limpio y útil. Cada línea transforma el texto de un modo distinto, y la terminal permite seguir ese proceso casi como una bitácora. Conviene cambiar el contenido de</w:t>
      </w:r>
      <w:r>
        <w:t xml:space="preserve"> </w:t>
      </w:r>
      <w:r>
        <w:rPr>
          <w:rStyle w:val="VerbatimChar"/>
        </w:rPr>
        <w:t xml:space="preserve">texto</w:t>
      </w:r>
      <w:r>
        <w:t xml:space="preserve">, usar otra frase en</w:t>
      </w:r>
      <w:r>
        <w:t xml:space="preserve"> </w:t>
      </w:r>
      <w:r>
        <w:rPr>
          <w:rStyle w:val="VerbatimChar"/>
        </w:rPr>
        <w:t xml:space="preserve">mensaje</w:t>
      </w:r>
      <w:r>
        <w:t xml:space="preserve">, modificar la extensión del archivo o reemplazar la coma del CSV por otro separador. Si eliminas</w:t>
      </w:r>
      <w:r>
        <w:t xml:space="preserve"> </w:t>
      </w:r>
      <w:r>
        <w:rPr>
          <w:rStyle w:val="VerbatimChar"/>
        </w:rPr>
        <w:t xml:space="preserve">strip()</w:t>
      </w:r>
      <w:r>
        <w:t xml:space="preserve"> </w:t>
      </w:r>
      <w:r>
        <w:t xml:space="preserve">del correo, se aprecia con facilidad por qué limpiar antes de procesar texto suele ser indispensable.</w:t>
      </w:r>
    </w:p>
    <w:bookmarkEnd w:id="131"/>
    <w:bookmarkEnd w:id="132"/>
    <w:bookmarkEnd w:id="133"/>
    <w:bookmarkStart w:id="138" w:name="conclusiones-del-capítulo-1"/>
    <w:p>
      <w:pPr>
        <w:pStyle w:val="Ttulo2"/>
      </w:pPr>
      <w:r>
        <w:t xml:space="preserve">Conclusiones del capítulo</w:t>
      </w:r>
    </w:p>
    <w:p>
      <w:pPr>
        <w:pStyle w:val="FirstParagraph"/>
      </w:pPr>
      <w:r>
        <w:t xml:space="preserve">Después de recorrer la historia breve de Python y de practicar con instrucciones fundamentales, conviene mirar el conjunto. El capítulo no reunió comandos sueltos: presentó una manera de ordenar problemas. Programar apareció aquí como una práctica de precisión: dar instrucciones claras, observar resultados, corregir, probar de nuevo y entender por qué una decisión en el código modifica lo que ocurre en la terminal.</w:t>
      </w:r>
    </w:p>
    <w:p>
      <w:pPr>
        <w:pStyle w:val="Textoindependiente"/>
      </w:pPr>
      <w:r>
        <w:t xml:space="preserve">Las ideas que siguen reúnen lo más importante de este recorrido. Léelas no como una lista para memorizar, sino como un mapa de lo que ya empezaste a comprender y de lo que después servirá como base para ejercicios más cercanos al trabajo jurídico.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tip.png" id="13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21"/>
              </w:numPr>
            </w:pPr>
            <w:r>
              <w:t xml:space="preserve">Python es útil no solo por su popularidad actual, sino porque permite traducir instrucciones y problemas en pasos legibles y ejecutables.</w:t>
            </w:r>
          </w:p>
          <w:p>
            <w:pPr>
              <w:pStyle w:val="Compact"/>
              <w:numPr>
                <w:ilvl w:val="0"/>
                <w:numId w:val="1021"/>
              </w:numPr>
            </w:pPr>
            <w:r>
              <w:t xml:space="preserve">La historia de Python muestra que su claridad, su comunidad y su evolución técnica explican por qué sigue siendo un lenguaje central en tantos campos.</w:t>
            </w:r>
          </w:p>
          <w:p>
            <w:pPr>
              <w:pStyle w:val="Compact"/>
              <w:numPr>
                <w:ilvl w:val="0"/>
                <w:numId w:val="1021"/>
              </w:numPr>
            </w:pPr>
            <w:r>
              <w:rPr>
                <w:rStyle w:val="VerbatimChar"/>
              </w:rPr>
              <w:t xml:space="preserve">print()</w:t>
            </w:r>
            <w:r>
              <w:t xml:space="preserve"> </w:t>
            </w:r>
            <w:r>
              <w:t xml:space="preserve">permite producir una salida visible en la terminal y comprobar desde el inicio que el programa está funcionando.</w:t>
            </w:r>
          </w:p>
          <w:p>
            <w:pPr>
              <w:pStyle w:val="Compact"/>
              <w:numPr>
                <w:ilvl w:val="0"/>
                <w:numId w:val="1021"/>
              </w:numPr>
            </w:pPr>
            <w:r>
              <w:t xml:space="preserve">Las variables sirven para dar nombre a los datos y trabajar con ellos según su tipo: texto, entero, decimal o booleano.</w:t>
            </w:r>
          </w:p>
          <w:p>
            <w:pPr>
              <w:pStyle w:val="Compact"/>
              <w:numPr>
                <w:ilvl w:val="0"/>
                <w:numId w:val="1021"/>
              </w:numPr>
            </w:pPr>
            <w:r>
              <w:rPr>
                <w:rStyle w:val="VerbatimChar"/>
              </w:rPr>
              <w:t xml:space="preserve">input()</w:t>
            </w:r>
            <w:r>
              <w:t xml:space="preserve"> </w:t>
            </w:r>
            <w:r>
              <w:t xml:space="preserve">permite que el programa reciba información escrita por el usuario y la reutilice en tiempo real.</w:t>
            </w:r>
          </w:p>
          <w:p>
            <w:pPr>
              <w:pStyle w:val="Compact"/>
              <w:numPr>
                <w:ilvl w:val="0"/>
                <w:numId w:val="1021"/>
              </w:numPr>
            </w:pPr>
            <w:r>
              <w:t xml:space="preserve">Convertir tipos de datos es indispensable cuando el valor recibido no viene en el formato que el problema necesita.</w:t>
            </w:r>
          </w:p>
          <w:p>
            <w:pPr>
              <w:pStyle w:val="Compact"/>
              <w:numPr>
                <w:ilvl w:val="0"/>
                <w:numId w:val="1021"/>
              </w:numPr>
            </w:pPr>
            <w:r>
              <w:t xml:space="preserve">Programar también implica calcular, comparar y prevenir errores previsibles antes de que ocurran.</w:t>
            </w:r>
          </w:p>
          <w:p>
            <w:pPr>
              <w:pStyle w:val="Compact"/>
              <w:numPr>
                <w:ilvl w:val="0"/>
                <w:numId w:val="1021"/>
              </w:numPr>
            </w:pPr>
            <w:r>
              <w:t xml:space="preserve">Los condicionales permiten que el programa elija entre distintos caminos a partir de reglas explícitas.</w:t>
            </w:r>
          </w:p>
          <w:p>
            <w:pPr>
              <w:pStyle w:val="Compact"/>
              <w:numPr>
                <w:ilvl w:val="0"/>
                <w:numId w:val="1021"/>
              </w:numPr>
            </w:pPr>
            <w:r>
              <w:t xml:space="preserve">El orden de las condiciones importa cuando existen varios resultados posibles.</w:t>
            </w:r>
          </w:p>
          <w:p>
            <w:pPr>
              <w:pStyle w:val="Compact"/>
              <w:numPr>
                <w:ilvl w:val="0"/>
                <w:numId w:val="1021"/>
              </w:numPr>
            </w:pPr>
            <w:r>
              <w:t xml:space="preserve">Los bucles con</w:t>
            </w:r>
            <w:r>
              <w:t xml:space="preserve"> </w:t>
            </w:r>
            <w:r>
              <w:rPr>
                <w:rStyle w:val="VerbatimChar"/>
              </w:rPr>
              <w:t xml:space="preserve">for</w:t>
            </w:r>
            <w:r>
              <w:t xml:space="preserve"> </w:t>
            </w:r>
            <w:r>
              <w:t xml:space="preserve">ayudan a repetir acciones cuando sabemos cuántas veces deben ocurrir.</w:t>
            </w:r>
          </w:p>
          <w:p>
            <w:pPr>
              <w:pStyle w:val="Compact"/>
              <w:numPr>
                <w:ilvl w:val="0"/>
                <w:numId w:val="1021"/>
              </w:numPr>
            </w:pPr>
            <w:r>
              <w:t xml:space="preserve">Los bucles con</w:t>
            </w:r>
            <w:r>
              <w:t xml:space="preserve"> </w:t>
            </w:r>
            <w:r>
              <w:rPr>
                <w:rStyle w:val="VerbatimChar"/>
              </w:rPr>
              <w:t xml:space="preserve">while</w:t>
            </w:r>
            <w:r>
              <w:t xml:space="preserve"> </w:t>
            </w:r>
            <w:r>
              <w:t xml:space="preserve">permiten insistir hasta que una condición cambie, aunque no sepamos cuántos intentos harán falta.</w:t>
            </w:r>
          </w:p>
          <w:p>
            <w:pPr>
              <w:pStyle w:val="Compact"/>
              <w:numPr>
                <w:ilvl w:val="0"/>
                <w:numId w:val="1021"/>
              </w:numPr>
            </w:pPr>
            <w:r>
              <w:t xml:space="preserve">Las funciones permiten encapsular una lógica y reutilizarla varias veces con distintos datos.</w:t>
            </w:r>
          </w:p>
          <w:p>
            <w:pPr>
              <w:pStyle w:val="Compact"/>
              <w:numPr>
                <w:ilvl w:val="0"/>
                <w:numId w:val="1021"/>
              </w:numPr>
            </w:pPr>
            <w:r>
              <w:t xml:space="preserve">Las listas permiten guardar varios elementos en una misma estructura sin perder el orden.</w:t>
            </w:r>
          </w:p>
          <w:p>
            <w:pPr>
              <w:pStyle w:val="Compact"/>
              <w:numPr>
                <w:ilvl w:val="0"/>
                <w:numId w:val="1021"/>
              </w:numPr>
            </w:pPr>
            <w:r>
              <w:rPr>
                <w:rStyle w:val="VerbatimChar"/>
              </w:rPr>
              <w:t xml:space="preserve">zip()</w:t>
            </w:r>
            <w:r>
              <w:t xml:space="preserve"> </w:t>
            </w:r>
            <w:r>
              <w:t xml:space="preserve">ayuda a recorrer información relacionada en paralelo cuando varios datos pertenecen al mismo registro.</w:t>
            </w:r>
          </w:p>
          <w:p>
            <w:pPr>
              <w:pStyle w:val="Compact"/>
              <w:numPr>
                <w:ilvl w:val="0"/>
                <w:numId w:val="1021"/>
              </w:numPr>
            </w:pPr>
            <w:r>
              <w:rPr>
                <w:rStyle w:val="VerbatimChar"/>
              </w:rPr>
              <w:t xml:space="preserve">sorted()</w:t>
            </w:r>
            <w:r>
              <w:t xml:space="preserve"> </w:t>
            </w:r>
            <w:r>
              <w:t xml:space="preserve">permite generar una versión ordenada de la información para volverla más legible y manejable.</w:t>
            </w:r>
          </w:p>
          <w:p>
            <w:pPr>
              <w:pStyle w:val="Compact"/>
              <w:numPr>
                <w:ilvl w:val="0"/>
                <w:numId w:val="1021"/>
              </w:numPr>
            </w:pPr>
            <w:r>
              <w:t xml:space="preserve">Las operaciones sobre texto permiten limpiar, normalizar, separar, reemplazar y verificar cadenas de caracteres con precisión.</w:t>
            </w:r>
          </w:p>
          <w:p/>
        </w:tc>
      </w:tr>
    </w:tbl>
    <w:p>
      <w:pPr>
        <w:pStyle w:val="FirstParagraph"/>
      </w:pPr>
      <w:r>
        <w:t xml:space="preserve">Antes de pasar al siguiente capítulo, conviene hacer una pausa más reflexiva. Aprender a programar no consiste únicamente en reconocer funciones o estructuras de control; también supone advertir qué forma de razonamiento se va consolidando con la práctica. Las preguntas siguientes buscan conectar la técnica con esa transformación intelectual y con sus posibles usos jurídicos.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caution.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22"/>
              </w:numPr>
            </w:pPr>
            <w:r>
              <w:t xml:space="preserve">¿Qué cambia en tu manera de entender la programación cuando ves que un programa puede leerse como una secuencia ordenada de instrucciones comprensibles?</w:t>
            </w:r>
          </w:p>
          <w:p>
            <w:pPr>
              <w:pStyle w:val="Compact"/>
              <w:numPr>
                <w:ilvl w:val="0"/>
                <w:numId w:val="1022"/>
              </w:numPr>
            </w:pPr>
            <w:r>
              <w:t xml:space="preserve">¿Por qué crees que aprender variables, condicionales, bucles, listas y texto por separado ayuda a preparar problemas más complejos después?</w:t>
            </w:r>
          </w:p>
          <w:p>
            <w:pPr>
              <w:pStyle w:val="Compact"/>
              <w:numPr>
                <w:ilvl w:val="0"/>
                <w:numId w:val="1022"/>
              </w:numPr>
            </w:pPr>
            <w:r>
              <w:t xml:space="preserve">¿Qué ejercicio te mostró con mayor claridad que una tarea aparentemente simple puede requerir varios pasos distintos para funcionar bien?</w:t>
            </w:r>
          </w:p>
          <w:p>
            <w:pPr>
              <w:pStyle w:val="Compact"/>
              <w:numPr>
                <w:ilvl w:val="0"/>
                <w:numId w:val="1022"/>
              </w:numPr>
            </w:pPr>
            <w:r>
              <w:t xml:space="preserve">¿De qué manera la historia de Python ayuda a entender por qué este lenguaje se usa tanto para enseñar, automatizar y construir herramientas reales?</w:t>
            </w:r>
          </w:p>
          <w:p>
            <w:pPr>
              <w:pStyle w:val="Compact"/>
              <w:numPr>
                <w:ilvl w:val="0"/>
                <w:numId w:val="1022"/>
              </w:numPr>
            </w:pPr>
            <w:r>
              <w:t xml:space="preserve">Si tuvieras que adaptar uno de los ejercicios del capítulo a una situación jurídica concreta, ¿cuál elegirías y qué cambiarías para volverlo más cercano a esa práctica?</w:t>
            </w:r>
          </w:p>
          <w:p/>
        </w:tc>
      </w:tr>
    </w:tbl>
    <w:bookmarkEnd w:id="138"/>
    <w:bookmarkEnd w:id="139"/>
    <w:bookmarkStart w:id="196" w:name="python-para-fechas-archivos-y-datos"/>
    <w:p>
      <w:pPr>
        <w:pStyle w:val="Ttulo1"/>
      </w:pPr>
      <w:r>
        <w:t xml:space="preserve">3. Python para fechas, archivos y datos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quarto/share/formats/docx/note.png" id="14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Este capítulo marca un cambio importante en el recorrido. Python deja de aparecer solo como un lenguaje para aprender sintaxis y empieza a mostrar su utilidad en tareas próximas al trabajo con información jurídica. A través de fechas, plazos simples, archivos de texto, registros en CSV y tablas con</w:t>
            </w:r>
            <w:r>
              <w:t xml:space="preserve"> </w:t>
            </w:r>
            <w:r>
              <w:rPr>
                <w:rStyle w:val="VerbatimChar"/>
              </w:rPr>
              <w:t xml:space="preserve">pandas</w:t>
            </w:r>
            <w:r>
              <w:t xml:space="preserve">, el objetivo es ver cómo un programa puede organizar, revisar y resumir datos de una manera más controlada.</w:t>
            </w:r>
          </w:p>
          <w:p/>
        </w:tc>
      </w:tr>
    </w:tbl>
    <w:bookmarkStart w:id="142" w:name="por-qué-importa-este-tema"/>
    <w:p>
      <w:pPr>
        <w:pStyle w:val="Ttulo2"/>
      </w:pPr>
      <w:r>
        <w:t xml:space="preserve">¿Por qué importa este tema?</w:t>
      </w:r>
    </w:p>
    <w:p>
      <w:pPr>
        <w:pStyle w:val="FirstParagraph"/>
      </w:pPr>
      <w:r>
        <w:t xml:space="preserve">En la práctica jurídica, muchos problemas no se resuelven solo con definiciones abstractas. Hace falta revisar fechas, calcular días entre actos procesales, leer documentos, registrar observaciones, ordenar expedientes y mirar tablas con datos. Todo eso forma parte del trabajo real y, precisamente por eso, es un buen terreno para seguir aprendiendo Python. La programación gana poder pedagógico justamente cuando deja de sentirse como sintaxis aislada y empieza a vincularse con tareas reconocibles de la práctica</w:t>
      </w:r>
      <w:r>
        <w:t xml:space="preserve"> </w:t>
      </w:r>
      <w:r>
        <w:t xml:space="preserve">(</w:t>
      </w:r>
      <w:hyperlink w:anchor="ref-contreras2020pedagogy">
        <w:r>
          <w:rPr>
            <w:rStyle w:val="Hipervnculo"/>
          </w:rPr>
          <w:t xml:space="preserve">Contreras and McGrath 2020</w:t>
        </w:r>
      </w:hyperlink>
      <w:r>
        <w:t xml:space="preserve">)</w:t>
      </w:r>
      <w:r>
        <w:t xml:space="preserve">.</w:t>
      </w:r>
    </w:p>
    <w:p>
      <w:pPr>
        <w:pStyle w:val="Textoindependiente"/>
      </w:pPr>
      <w:r>
        <w:t xml:space="preserve">En la sesión anterior aparecieron variables, tipos de datos, condicionales, bucles, funciones, listas y texto. Ahora esas bases se desplazan hacia contextos más concretos. Manejar fechas, archivos y tablas con cierta soltura ya supone entrar en una forma de trabajo más próxima a la automatización básica y al análisis ordenado de información.</w:t>
      </w:r>
    </w:p>
    <w:bookmarkEnd w:id="142"/>
    <w:bookmarkStart w:id="143" w:name="del-fundamento-al-uso-práctico"/>
    <w:p>
      <w:pPr>
        <w:pStyle w:val="Ttulo2"/>
      </w:pPr>
      <w:r>
        <w:t xml:space="preserve">Del fundamento al uso práctico</w:t>
      </w:r>
    </w:p>
    <w:p>
      <w:pPr>
        <w:pStyle w:val="FirstParagraph"/>
      </w:pPr>
      <w:r>
        <w:t xml:space="preserve">El paso que da este capítulo es muy natural. Primero aprendiste a escribir instrucciones simples y a entender qué hace cada línea. Ahora vas a usar esa misma lógica para responder preguntas como estas:</w:t>
      </w:r>
    </w:p>
    <w:p>
      <w:pPr>
        <w:pStyle w:val="Compact"/>
        <w:numPr>
          <w:ilvl w:val="0"/>
          <w:numId w:val="1023"/>
        </w:numPr>
      </w:pPr>
      <w:r>
        <w:t xml:space="preserve">¿qué fecha tiene hoy el sistema?;</w:t>
      </w:r>
    </w:p>
    <w:p>
      <w:pPr>
        <w:pStyle w:val="Compact"/>
        <w:numPr>
          <w:ilvl w:val="0"/>
          <w:numId w:val="1023"/>
        </w:numPr>
      </w:pPr>
      <w:r>
        <w:t xml:space="preserve">¿cuántos días han pasado entre una presentación y una audiencia?;</w:t>
      </w:r>
    </w:p>
    <w:p>
      <w:pPr>
        <w:pStyle w:val="Compact"/>
        <w:numPr>
          <w:ilvl w:val="0"/>
          <w:numId w:val="1023"/>
        </w:numPr>
      </w:pPr>
      <w:r>
        <w:t xml:space="preserve">¿cuándo vence un plazo si se suman ciertos días?;</w:t>
      </w:r>
    </w:p>
    <w:p>
      <w:pPr>
        <w:pStyle w:val="Compact"/>
        <w:numPr>
          <w:ilvl w:val="0"/>
          <w:numId w:val="1023"/>
        </w:numPr>
      </w:pPr>
      <w:r>
        <w:t xml:space="preserve">¿cómo se lee un documento desde un archivo?;</w:t>
      </w:r>
    </w:p>
    <w:p>
      <w:pPr>
        <w:pStyle w:val="Compact"/>
        <w:numPr>
          <w:ilvl w:val="0"/>
          <w:numId w:val="1023"/>
        </w:numPr>
      </w:pPr>
      <w:r>
        <w:t xml:space="preserve">¿cómo se guarda una nota generada por el programa?;</w:t>
      </w:r>
    </w:p>
    <w:p>
      <w:pPr>
        <w:pStyle w:val="Compact"/>
        <w:numPr>
          <w:ilvl w:val="0"/>
          <w:numId w:val="1023"/>
        </w:numPr>
      </w:pPr>
      <w:r>
        <w:t xml:space="preserve">¿cómo se leen registros de un CSV?;</w:t>
      </w:r>
    </w:p>
    <w:p>
      <w:pPr>
        <w:pStyle w:val="Compact"/>
        <w:numPr>
          <w:ilvl w:val="0"/>
          <w:numId w:val="1023"/>
        </w:numPr>
      </w:pPr>
      <w:r>
        <w:t xml:space="preserve">¿cómo se filtran o resumen datos en una tabla?</w:t>
      </w:r>
    </w:p>
    <w:p>
      <w:pPr>
        <w:pStyle w:val="FirstParagraph"/>
      </w:pPr>
      <w:r>
        <w:t xml:space="preserve">Es decir, el capítulo empieza a mostrar que programar no solo sirve para aprender sintaxis. También sirve para trabajar con información de una manera más precisa y trazable.</w:t>
      </w:r>
    </w:p>
    <w:bookmarkEnd w:id="143"/>
    <w:bookmarkStart w:id="144" w:name="X05b1cb521c1a9e04233b7ed5be95a9b3740b49f"/>
    <w:p>
      <w:pPr>
        <w:pStyle w:val="Ttulo2"/>
      </w:pPr>
      <w:r>
        <w:t xml:space="preserve">Fechas, archivos y datos en clave jurídica</w:t>
      </w:r>
    </w:p>
    <w:p>
      <w:pPr>
        <w:pStyle w:val="FirstParagraph"/>
      </w:pPr>
      <w:r>
        <w:t xml:space="preserve">Estos tres temas tienen una relación muy directa con el trabajo legal. Las fechas importan porque muchos procedimientos dependen de plazos y secuencias temporales. Los archivos importan porque una parte enorme del trabajo profesional consiste en leer, guardar y mover documentos. Y los datos importan porque expedientes, multas, registros, estados y categorías suelen terminar organizados en tablas que necesitan revisarse y resumirse.</w:t>
      </w:r>
    </w:p>
    <w:p>
      <w:pPr>
        <w:pStyle w:val="Textoindependiente"/>
      </w:pPr>
      <w:r>
        <w:t xml:space="preserve">Lo importante aquí no es imaginar que Python reemplaza el criterio jurídico. Lo importante es ver que puede ayudar a hacer visible y repetible la parte estructurada del trabajo: calcular, leer, ordenar, filtrar y resumir.</w:t>
      </w:r>
    </w:p>
    <w:bookmarkEnd w:id="144"/>
    <w:bookmarkStart w:id="147" w:name="Xe2b384c3319dfcd594769af1dd47fe17ff352d2"/>
    <w:p>
      <w:pPr>
        <w:pStyle w:val="Ttulo2"/>
      </w:pPr>
      <w:r>
        <w:t xml:space="preserve">Ejercicios prácticos para trabajar con fechas, archivos y datos</w:t>
      </w:r>
    </w:p>
    <w:p>
      <w:pPr>
        <w:pStyle w:val="FirstParagraph"/>
      </w:pPr>
      <w:r>
        <w:t xml:space="preserve">La secuencia del capítulo no es arbitraria. Primero aparecen las fechas, porque introducen objetos nuevos pero cercanos a problemas muy reconocibles. Luego vienen los archivos, donde el programa ya se vincula con documentos reales. Finalmente, la sección de datos permite ver cómo Python y</w:t>
      </w:r>
      <w:r>
        <w:t xml:space="preserve"> </w:t>
      </w:r>
      <w:r>
        <w:rPr>
          <w:rStyle w:val="VerbatimChar"/>
        </w:rPr>
        <w:t xml:space="preserve">pandas</w:t>
      </w:r>
      <w:r>
        <w:t xml:space="preserve"> </w:t>
      </w:r>
      <w:r>
        <w:t xml:space="preserve">ayudan a leer tablas y a extraer de ellas información relevante.</w:t>
      </w:r>
    </w:p>
    <w:p>
      <w:pPr>
        <w:pStyle w:val="Textoindependiente"/>
      </w:pPr>
      <w:r>
        <w:t xml:space="preserve">La mejor manera de trabajar esta parte sigue siendo práctica: ejecutar cada ejercicio, revisar la salida, cambiar uno o dos valores y volver a correr el script. Esas variaciones pequeñas permiten entender con precisión de qué depende el resultado.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important.png" id="146"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con estos ejercicios necesitas:</w:t>
            </w:r>
          </w:p>
          <w:p>
            <w:pPr>
              <w:pStyle w:val="Compact"/>
              <w:numPr>
                <w:ilvl w:val="0"/>
                <w:numId w:val="1024"/>
              </w:numPr>
            </w:pPr>
            <w:r>
              <w:t xml:space="preserve">Python 3 instalado;</w:t>
            </w:r>
          </w:p>
          <w:p>
            <w:pPr>
              <w:pStyle w:val="Compact"/>
              <w:numPr>
                <w:ilvl w:val="0"/>
                <w:numId w:val="1024"/>
              </w:numPr>
            </w:pPr>
            <w:r>
              <w:t xml:space="preserve">Visual Studio Code o un editor equivalente;</w:t>
            </w:r>
          </w:p>
          <w:p>
            <w:pPr>
              <w:pStyle w:val="Compact"/>
              <w:numPr>
                <w:ilvl w:val="0"/>
                <w:numId w:val="1024"/>
              </w:numPr>
            </w:pPr>
            <w:r>
              <w:t xml:space="preserve">una carpeta de trabajo para esta sesión;</w:t>
            </w:r>
          </w:p>
          <w:p>
            <w:pPr>
              <w:pStyle w:val="Compact"/>
              <w:numPr>
                <w:ilvl w:val="0"/>
                <w:numId w:val="1024"/>
              </w:numPr>
            </w:pPr>
            <w:r>
              <w:t xml:space="preserve">una subcarpeta</w:t>
            </w:r>
            <w:r>
              <w:t xml:space="preserve"> </w:t>
            </w:r>
            <w:r>
              <w:rPr>
                <w:rStyle w:val="VerbatimChar"/>
              </w:rPr>
              <w:t xml:space="preserve">data</w:t>
            </w:r>
            <w:r>
              <w:t xml:space="preserve"> </w:t>
            </w:r>
            <w:r>
              <w:t xml:space="preserve">cuando el ejercicio use archivos;</w:t>
            </w:r>
          </w:p>
          <w:p>
            <w:pPr>
              <w:pStyle w:val="Compact"/>
              <w:numPr>
                <w:ilvl w:val="0"/>
                <w:numId w:val="1024"/>
              </w:numPr>
            </w:pPr>
            <w:r>
              <w:t xml:space="preserve">la biblioteca</w:t>
            </w:r>
            <w:r>
              <w:t xml:space="preserve"> </w:t>
            </w:r>
            <w:r>
              <w:rPr>
                <w:rStyle w:val="VerbatimChar"/>
              </w:rPr>
              <w:t xml:space="preserve">pandas</w:t>
            </w:r>
            <w:r>
              <w:t xml:space="preserve"> </w:t>
            </w:r>
            <w:r>
              <w:t xml:space="preserve">para la parte final del capítulo.</w:t>
            </w:r>
          </w:p>
          <w:p>
            <w:pPr>
              <w:pStyle w:val="FirstParagraph"/>
            </w:pPr>
            <w:r>
              <w:t xml:space="preserve">Una forma ordenada de trabajar es crear una carpeta como</w:t>
            </w:r>
            <w:r>
              <w:t xml:space="preserve"> </w:t>
            </w:r>
            <w:r>
              <w:rPr>
                <w:rStyle w:val="VerbatimChar"/>
              </w:rPr>
              <w:t xml:space="preserve">sesion-3</w:t>
            </w:r>
            <w:r>
              <w:t xml:space="preserve"> </w:t>
            </w:r>
            <w:r>
              <w:t xml:space="preserve">y guardar allí tus scripts. Cuando llegues a los ejercicios de archivos y datos, crea dentro una carpeta</w:t>
            </w:r>
            <w:r>
              <w:t xml:space="preserve"> </w:t>
            </w:r>
            <w:r>
              <w:rPr>
                <w:rStyle w:val="VerbatimChar"/>
              </w:rPr>
              <w:t xml:space="preserve">data</w:t>
            </w:r>
            <w:r>
              <w:t xml:space="preserve"> </w:t>
            </w:r>
            <w:r>
              <w:t xml:space="preserve">para colocar los textos y CSV que el programa leerá.</w:t>
            </w:r>
          </w:p>
          <w:p>
            <w:pPr>
              <w:pStyle w:val="Textoindependiente"/>
            </w:pPr>
            <w:r>
              <w:t xml:space="preserve">Si todavía no tienes</w:t>
            </w:r>
            <w:r>
              <w:t xml:space="preserve"> </w:t>
            </w:r>
            <w:r>
              <w:rPr>
                <w:rStyle w:val="VerbatimChar"/>
              </w:rPr>
              <w:t xml:space="preserve">pandas</w:t>
            </w:r>
            <w:r>
              <w:t xml:space="preserve">, puedes instalarla con:</w:t>
            </w:r>
          </w:p>
          <w:p>
            <w:pPr>
              <w:pStyle w:val="SourceCode"/>
            </w:pPr>
            <w:r>
              <w:rPr>
                <w:rStyle w:val="ExtensionTok"/>
              </w:rPr>
              <w:t xml:space="preserve">pip</w:t>
            </w:r>
            <w:r>
              <w:rPr>
                <w:rStyle w:val="NormalTok"/>
              </w:rPr>
              <w:t xml:space="preserve"> install pandas</w:t>
            </w:r>
          </w:p>
          <w:p>
            <w:pPr>
              <w:pStyle w:val="FirstParagraph"/>
            </w:pPr>
            <w:pPr>
              <w:spacing w:after="16"/>
            </w:pPr>
            <w:r>
              <w:t xml:space="preserve">La recomendación práctica sigue siendo la misma del capítulo anterior: ejecutar el código, observar la salida, introducir un cambio pequeño y volver a correrlo antes de pasar al siguiente ejercicio.</w:t>
            </w:r>
          </w:p>
          <w:p/>
        </w:tc>
      </w:tr>
    </w:tbl>
    <w:bookmarkEnd w:id="147"/>
    <w:bookmarkStart w:id="160" w:name="X4a1bbb069e352e2a5e0dc60f98b95661a20d001"/>
    <w:p>
      <w:pPr>
        <w:pStyle w:val="Ttulo2"/>
      </w:pPr>
      <w:r>
        <w:t xml:space="preserve">Fechas: empezar a pensar el tiempo con Python</w:t>
      </w:r>
    </w:p>
    <w:p>
      <w:pPr>
        <w:pStyle w:val="FirstParagraph"/>
      </w:pPr>
      <w:r>
        <w:t xml:space="preserve">Trabajar con fechas es una habilidad especialmente útil en contextos jurídicos. Muchos trámites, audiencias, notificaciones y vencimientos dependen de contar días o ubicar un acto en el tiempo. Por eso, esta sección sirve como un primer puente entre Python y tareas que ya se parecen más a la práctica real.</w:t>
      </w:r>
    </w:p>
    <w:bookmarkStart w:id="151" w:name="X47d8c80c63f4b3f6175250d469435176ec30794"/>
    <w:p>
      <w:pPr>
        <w:pStyle w:val="Ttulo3"/>
      </w:pPr>
      <w:r>
        <w:t xml:space="preserve">Ejercicio 1. Mirar el reloj del sistema: obtener la fecha actual</w:t>
      </w:r>
    </w:p>
    <w:p>
      <w:pPr>
        <w:pStyle w:val="FirstParagraph"/>
      </w:pPr>
      <w:r>
        <w:t xml:space="preserve">El punto de partida más simple es pedirle a Python la fecha de hoy. Este ejercicio es pequeño, pero enseña una idea importante: las fechas no se manejan solo como texto, sino como objetos que luego permiten extraer partes concretas como el año, el mes o el día.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w:t>
      </w:r>
      <w:r>
        <w:br/>
      </w:r>
      <w:r>
        <w:br/>
      </w:r>
      <w:r>
        <w:rPr>
          <w:rStyle w:val="NormalTok"/>
        </w:rPr>
        <w:t xml:space="preserve">hoy </w:t>
      </w:r>
      <w:r>
        <w:rPr>
          <w:rStyle w:val="OperatorTok"/>
        </w:rPr>
        <w:t xml:space="preserve">=</w:t>
      </w:r>
      <w:r>
        <w:rPr>
          <w:rStyle w:val="NormalTok"/>
        </w:rPr>
        <w:t xml:space="preserve"> date.today()</w:t>
      </w:r>
      <w:r>
        <w:br/>
      </w:r>
      <w:r>
        <w:br/>
      </w:r>
      <w:r>
        <w:rPr>
          <w:rStyle w:val="BuiltInTok"/>
        </w:rPr>
        <w:t xml:space="preserve">print</w:t>
      </w:r>
      <w:r>
        <w:rPr>
          <w:rStyle w:val="NormalTok"/>
        </w:rPr>
        <w:t xml:space="preserve">(</w:t>
      </w:r>
      <w:r>
        <w:rPr>
          <w:rStyle w:val="StringTok"/>
        </w:rPr>
        <w:t xml:space="preserve">"Fecha de hoy:"</w:t>
      </w:r>
      <w:r>
        <w:rPr>
          <w:rStyle w:val="NormalTok"/>
        </w:rPr>
        <w:t xml:space="preserve">, hoy)</w:t>
      </w:r>
      <w:r>
        <w:br/>
      </w:r>
      <w:r>
        <w:rPr>
          <w:rStyle w:val="BuiltInTok"/>
        </w:rPr>
        <w:t xml:space="preserve">print</w:t>
      </w:r>
      <w:r>
        <w:rPr>
          <w:rStyle w:val="NormalTok"/>
        </w:rPr>
        <w:t xml:space="preserve">(</w:t>
      </w:r>
      <w:r>
        <w:rPr>
          <w:rStyle w:val="StringTok"/>
        </w:rPr>
        <w:t xml:space="preserve">"Año:"</w:t>
      </w:r>
      <w:r>
        <w:rPr>
          <w:rStyle w:val="NormalTok"/>
        </w:rPr>
        <w:t xml:space="preserve">, hoy.year)</w:t>
      </w:r>
      <w:r>
        <w:br/>
      </w:r>
      <w:r>
        <w:rPr>
          <w:rStyle w:val="BuiltInTok"/>
        </w:rPr>
        <w:t xml:space="preserve">print</w:t>
      </w:r>
      <w:r>
        <w:rPr>
          <w:rStyle w:val="NormalTok"/>
        </w:rPr>
        <w:t xml:space="preserve">(</w:t>
      </w:r>
      <w:r>
        <w:rPr>
          <w:rStyle w:val="StringTok"/>
        </w:rPr>
        <w:t xml:space="preserve">"Mes:"</w:t>
      </w:r>
      <w:r>
        <w:rPr>
          <w:rStyle w:val="NormalTok"/>
        </w:rPr>
        <w:t xml:space="preserve">, hoy.month)</w:t>
      </w:r>
      <w:r>
        <w:br/>
      </w:r>
      <w:r>
        <w:rPr>
          <w:rStyle w:val="BuiltInTok"/>
        </w:rPr>
        <w:t xml:space="preserve">print</w:t>
      </w:r>
      <w:r>
        <w:rPr>
          <w:rStyle w:val="NormalTok"/>
        </w:rPr>
        <w:t xml:space="preserve">(</w:t>
      </w:r>
      <w:r>
        <w:rPr>
          <w:rStyle w:val="StringTok"/>
        </w:rPr>
        <w:t xml:space="preserve">"Dia:"</w:t>
      </w:r>
      <w:r>
        <w:rPr>
          <w:rStyle w:val="NormalTok"/>
        </w:rPr>
        <w:t xml:space="preserve">, hoy.day)</w:t>
      </w:r>
    </w:p>
    <w:bookmarkStart w:id="148" w:name="qué-hace-este-código-14"/>
    <w:p>
      <w:pPr>
        <w:pStyle w:val="Ttulo4"/>
      </w:pPr>
      <w:r>
        <w:t xml:space="preserve">Qué hace este código</w:t>
      </w:r>
    </w:p>
    <w:p>
      <w:pPr>
        <w:pStyle w:val="FirstParagraph"/>
      </w:pPr>
      <w:r>
        <w:t xml:space="preserve">El programa importa una herramienta de Python para trabajar con fechas, obtiene la fecha actual del sistema y luego muestra esa fecha completa y también sus partes por separado.</w:t>
      </w:r>
    </w:p>
    <w:bookmarkEnd w:id="148"/>
    <w:bookmarkStart w:id="149" w:name="qué-hace-cada-parte-14"/>
    <w:p>
      <w:pPr>
        <w:pStyle w:val="Ttulo4"/>
      </w:pPr>
      <w:r>
        <w:t xml:space="preserve">Qué hace cada parte</w:t>
      </w:r>
    </w:p>
    <w:p>
      <w:pPr>
        <w:pStyle w:val="Compact"/>
        <w:numPr>
          <w:ilvl w:val="0"/>
          <w:numId w:val="1025"/>
        </w:numPr>
      </w:pPr>
      <w:r>
        <w:rPr>
          <w:rStyle w:val="VerbatimChar"/>
        </w:rPr>
        <w:t xml:space="preserve">from datetime import date</w:t>
      </w:r>
      <w:r>
        <w:t xml:space="preserve"> </w:t>
      </w:r>
      <w:r>
        <w:t xml:space="preserve">importa la clase</w:t>
      </w:r>
      <w:r>
        <w:t xml:space="preserve"> </w:t>
      </w:r>
      <w:r>
        <w:rPr>
          <w:rStyle w:val="VerbatimChar"/>
        </w:rPr>
        <w:t xml:space="preserve">date</w:t>
      </w:r>
      <w:r>
        <w:t xml:space="preserve"> </w:t>
      </w:r>
      <w:r>
        <w:t xml:space="preserve">desde el módulo</w:t>
      </w:r>
      <w:r>
        <w:t xml:space="preserve"> </w:t>
      </w:r>
      <w:r>
        <w:rPr>
          <w:rStyle w:val="VerbatimChar"/>
        </w:rPr>
        <w:t xml:space="preserve">datetime</w:t>
      </w:r>
      <w:r>
        <w:t xml:space="preserve">.</w:t>
      </w:r>
    </w:p>
    <w:p>
      <w:pPr>
        <w:pStyle w:val="Compact"/>
        <w:numPr>
          <w:ilvl w:val="0"/>
          <w:numId w:val="1025"/>
        </w:numPr>
      </w:pPr>
      <w:r>
        <w:rPr>
          <w:rStyle w:val="VerbatimChar"/>
        </w:rPr>
        <w:t xml:space="preserve">date</w:t>
      </w:r>
      <w:r>
        <w:t xml:space="preserve"> </w:t>
      </w:r>
      <w:r>
        <w:t xml:space="preserve">representa una fecha sin hora: año, mes y día.</w:t>
      </w:r>
    </w:p>
    <w:p>
      <w:pPr>
        <w:pStyle w:val="Compact"/>
        <w:numPr>
          <w:ilvl w:val="0"/>
          <w:numId w:val="1025"/>
        </w:numPr>
      </w:pPr>
      <w:r>
        <w:rPr>
          <w:rStyle w:val="VerbatimChar"/>
        </w:rPr>
        <w:t xml:space="preserve">date.today()</w:t>
      </w:r>
      <w:r>
        <w:t xml:space="preserve"> </w:t>
      </w:r>
      <w:r>
        <w:t xml:space="preserve">consulta la fecha actual del sistema donde se está ejecutando el programa.</w:t>
      </w:r>
    </w:p>
    <w:p>
      <w:pPr>
        <w:pStyle w:val="Compact"/>
        <w:numPr>
          <w:ilvl w:val="0"/>
          <w:numId w:val="1025"/>
        </w:numPr>
      </w:pPr>
      <w:r>
        <w:rPr>
          <w:rStyle w:val="VerbatimChar"/>
        </w:rPr>
        <w:t xml:space="preserve">hoy.year</w:t>
      </w:r>
      <w:r>
        <w:t xml:space="preserve">,</w:t>
      </w:r>
      <w:r>
        <w:t xml:space="preserve"> </w:t>
      </w:r>
      <w:r>
        <w:rPr>
          <w:rStyle w:val="VerbatimChar"/>
        </w:rPr>
        <w:t xml:space="preserve">hoy.month</w:t>
      </w:r>
      <w:r>
        <w:t xml:space="preserve"> </w:t>
      </w:r>
      <w:r>
        <w:t xml:space="preserve">y</w:t>
      </w:r>
      <w:r>
        <w:t xml:space="preserve"> </w:t>
      </w:r>
      <w:r>
        <w:rPr>
          <w:rStyle w:val="VerbatimChar"/>
        </w:rPr>
        <w:t xml:space="preserve">hoy.day</w:t>
      </w:r>
      <w:r>
        <w:t xml:space="preserve"> </w:t>
      </w:r>
      <w:r>
        <w:t xml:space="preserve">acceden a atributos del objeto fecha.</w:t>
      </w:r>
    </w:p>
    <w:p>
      <w:pPr>
        <w:pStyle w:val="Compact"/>
        <w:numPr>
          <w:ilvl w:val="0"/>
          <w:numId w:val="1025"/>
        </w:numPr>
      </w:pPr>
      <w:r>
        <w:t xml:space="preserve">Se usan esos atributos porque muchas veces no basta con ver la fecha completa: también interesa extraer partes concretas para compararlas o mostrarlas de otra forma.</w:t>
      </w:r>
    </w:p>
    <w:bookmarkEnd w:id="149"/>
    <w:bookmarkStart w:id="150" w:name="qué-verás-en-la-terminal-14"/>
    <w:p>
      <w:pPr>
        <w:pStyle w:val="Ttulo4"/>
      </w:pPr>
      <w:r>
        <w:t xml:space="preserve">Qué verás en la terminal</w:t>
      </w:r>
    </w:p>
    <w:p>
      <w:pPr>
        <w:pStyle w:val="FirstParagraph"/>
      </w:pPr>
      <w:r>
        <w:t xml:space="preserve">Si el programa se ejecutara, por ejemplo, el 24 de mayo de 2026, verías algo parecido a esto:</w:t>
      </w:r>
    </w:p>
    <w:p>
      <w:pPr>
        <w:pStyle w:val="SourceCode"/>
      </w:pPr>
      <w:r>
        <w:rPr>
          <w:rStyle w:val="VerbatimChar"/>
        </w:rPr>
        <w:t xml:space="preserve">Fecha de hoy: 2026-05-24</w:t>
      </w:r>
      <w:r>
        <w:br/>
      </w:r>
      <w:r>
        <w:rPr>
          <w:rStyle w:val="VerbatimChar"/>
        </w:rPr>
        <w:t xml:space="preserve">Año: 2026</w:t>
      </w:r>
      <w:r>
        <w:br/>
      </w:r>
      <w:r>
        <w:rPr>
          <w:rStyle w:val="VerbatimChar"/>
        </w:rPr>
        <w:t xml:space="preserve">Mes: 5</w:t>
      </w:r>
      <w:r>
        <w:br/>
      </w:r>
      <w:r>
        <w:rPr>
          <w:rStyle w:val="VerbatimChar"/>
        </w:rPr>
        <w:t xml:space="preserve">Dia: 24</w:t>
      </w:r>
    </w:p>
    <w:p>
      <w:pPr>
        <w:pStyle w:val="FirstParagraph"/>
      </w:pPr>
      <w:r>
        <w:t xml:space="preserve">Ese resultado aparece porque</w:t>
      </w:r>
      <w:r>
        <w:t xml:space="preserve"> </w:t>
      </w:r>
      <w:r>
        <w:rPr>
          <w:rStyle w:val="VerbatimChar"/>
        </w:rPr>
        <w:t xml:space="preserve">date.today()</w:t>
      </w:r>
      <w:r>
        <w:t xml:space="preserve"> </w:t>
      </w:r>
      <w:r>
        <w:t xml:space="preserve">devuelve un objeto fecha y</w:t>
      </w:r>
      <w:r>
        <w:t xml:space="preserve"> </w:t>
      </w:r>
      <w:r>
        <w:rPr>
          <w:rStyle w:val="VerbatimChar"/>
        </w:rPr>
        <w:t xml:space="preserve">print()</w:t>
      </w:r>
      <w:r>
        <w:t xml:space="preserve"> </w:t>
      </w:r>
      <w:r>
        <w:t xml:space="preserve">muestra tanto el objeto completo como cada atributo por separado. Conviene añadir líneas como</w:t>
      </w:r>
      <w:r>
        <w:t xml:space="preserve"> </w:t>
      </w:r>
      <w:r>
        <w:rPr>
          <w:rStyle w:val="VerbatimChar"/>
        </w:rPr>
        <w:t xml:space="preserve">print("Dia de hoy en texto:", hoy.day)</w:t>
      </w:r>
      <w:r>
        <w:t xml:space="preserve"> </w:t>
      </w:r>
      <w:r>
        <w:t xml:space="preserve">o crear otra fecha manual con</w:t>
      </w:r>
      <w:r>
        <w:t xml:space="preserve"> </w:t>
      </w:r>
      <w:r>
        <w:rPr>
          <w:rStyle w:val="VerbatimChar"/>
        </w:rPr>
        <w:t xml:space="preserve">date(2026, 12, 31)</w:t>
      </w:r>
      <w:r>
        <w:t xml:space="preserve"> </w:t>
      </w:r>
      <w:r>
        <w:t xml:space="preserve">para compararla con la actual. Así se entiende mejor que una fecha no es solo un texto visible, sino una estructura con partes que pueden aislarse y reutilizarse.</w:t>
      </w:r>
    </w:p>
    <w:bookmarkEnd w:id="150"/>
    <w:bookmarkEnd w:id="151"/>
    <w:bookmarkStart w:id="155" w:name="X40b062ef6fea1963ba64db827b6553b717a932d"/>
    <w:p>
      <w:pPr>
        <w:pStyle w:val="Ttulo3"/>
      </w:pPr>
      <w:r>
        <w:t xml:space="preserve">Ejercicio 2. Contar días entre dos actuaciones</w:t>
      </w:r>
    </w:p>
    <w:p>
      <w:pPr>
        <w:pStyle w:val="FirstParagraph"/>
      </w:pPr>
      <w:r>
        <w:t xml:space="preserve">Una tarea muy común en el trabajo jurídico consiste en medir el tiempo entre dos eventos: presentación y audiencia, notificación y respuesta, inicio y vencimiento. Este ejercicio muestra cómo convertir texto en fechas reales y luego restarlas para obtener una diferencia de días.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br/>
      </w:r>
      <w:r>
        <w:rPr>
          <w:rStyle w:val="NormalTok"/>
        </w:rPr>
        <w:t xml:space="preserve">fecha_presentacion </w:t>
      </w:r>
      <w:r>
        <w:rPr>
          <w:rStyle w:val="OperatorTok"/>
        </w:rPr>
        <w:t xml:space="preserve">=</w:t>
      </w:r>
      <w:r>
        <w:rPr>
          <w:rStyle w:val="NormalTok"/>
        </w:rPr>
        <w:t xml:space="preserve"> datetime.strptime(</w:t>
      </w:r>
      <w:r>
        <w:rPr>
          <w:rStyle w:val="StringTok"/>
        </w:rPr>
        <w:t xml:space="preserve">"2026-03-01"</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fecha_audiencia </w:t>
      </w:r>
      <w:r>
        <w:rPr>
          <w:rStyle w:val="OperatorTok"/>
        </w:rPr>
        <w:t xml:space="preserve">=</w:t>
      </w:r>
      <w:r>
        <w:rPr>
          <w:rStyle w:val="NormalTok"/>
        </w:rPr>
        <w:t xml:space="preserve"> datetime.strptime(</w:t>
      </w:r>
      <w:r>
        <w:rPr>
          <w:rStyle w:val="StringTok"/>
        </w:rPr>
        <w:t xml:space="preserve">"2026-03-18"</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diferencia </w:t>
      </w:r>
      <w:r>
        <w:rPr>
          <w:rStyle w:val="OperatorTok"/>
        </w:rPr>
        <w:t xml:space="preserve">=</w:t>
      </w:r>
      <w:r>
        <w:rPr>
          <w:rStyle w:val="NormalTok"/>
        </w:rPr>
        <w:t xml:space="preserve"> fecha_audiencia </w:t>
      </w:r>
      <w:r>
        <w:rPr>
          <w:rStyle w:val="OperatorTok"/>
        </w:rPr>
        <w:t xml:space="preserve">-</w:t>
      </w:r>
      <w:r>
        <w:rPr>
          <w:rStyle w:val="NormalTok"/>
        </w:rPr>
        <w:t xml:space="preserve"> fecha_presentacion</w:t>
      </w:r>
      <w:r>
        <w:br/>
      </w:r>
      <w:r>
        <w:br/>
      </w:r>
      <w:r>
        <w:rPr>
          <w:rStyle w:val="BuiltInTok"/>
        </w:rPr>
        <w:t xml:space="preserve">print</w:t>
      </w:r>
      <w:r>
        <w:rPr>
          <w:rStyle w:val="NormalTok"/>
        </w:rPr>
        <w:t xml:space="preserve">(</w:t>
      </w:r>
      <w:r>
        <w:rPr>
          <w:rStyle w:val="StringTok"/>
        </w:rPr>
        <w:t xml:space="preserve">"Fecha de presentacion:"</w:t>
      </w:r>
      <w:r>
        <w:rPr>
          <w:rStyle w:val="NormalTok"/>
        </w:rPr>
        <w:t xml:space="preserve">, fecha_presentacion.date())</w:t>
      </w:r>
      <w:r>
        <w:br/>
      </w:r>
      <w:r>
        <w:rPr>
          <w:rStyle w:val="BuiltInTok"/>
        </w:rPr>
        <w:t xml:space="preserve">print</w:t>
      </w:r>
      <w:r>
        <w:rPr>
          <w:rStyle w:val="NormalTok"/>
        </w:rPr>
        <w:t xml:space="preserve">(</w:t>
      </w:r>
      <w:r>
        <w:rPr>
          <w:rStyle w:val="StringTok"/>
        </w:rPr>
        <w:t xml:space="preserve">"Fecha de audiencia:"</w:t>
      </w:r>
      <w:r>
        <w:rPr>
          <w:rStyle w:val="NormalTok"/>
        </w:rPr>
        <w:t xml:space="preserve">, fecha_audiencia.date())</w:t>
      </w:r>
      <w:r>
        <w:br/>
      </w:r>
      <w:r>
        <w:rPr>
          <w:rStyle w:val="BuiltInTok"/>
        </w:rPr>
        <w:t xml:space="preserve">print</w:t>
      </w:r>
      <w:r>
        <w:rPr>
          <w:rStyle w:val="NormalTok"/>
        </w:rPr>
        <w:t xml:space="preserve">(</w:t>
      </w:r>
      <w:r>
        <w:rPr>
          <w:rStyle w:val="StringTok"/>
        </w:rPr>
        <w:t xml:space="preserve">"Dias entre ambas fechas:"</w:t>
      </w:r>
      <w:r>
        <w:rPr>
          <w:rStyle w:val="NormalTok"/>
        </w:rPr>
        <w:t xml:space="preserve">, diferencia.days)</w:t>
      </w:r>
    </w:p>
    <w:bookmarkStart w:id="152" w:name="qué-hace-este-código-15"/>
    <w:p>
      <w:pPr>
        <w:pStyle w:val="Ttulo4"/>
      </w:pPr>
      <w:r>
        <w:t xml:space="preserve">Qué hace este código</w:t>
      </w:r>
    </w:p>
    <w:p>
      <w:pPr>
        <w:pStyle w:val="FirstParagraph"/>
      </w:pPr>
      <w:r>
        <w:t xml:space="preserve">El programa toma dos fechas escritas como texto, las convierte en objetos de fecha y hora, las resta y luego muestra cuántos días hay entre ambas.</w:t>
      </w:r>
    </w:p>
    <w:bookmarkEnd w:id="152"/>
    <w:bookmarkStart w:id="153" w:name="qué-hace-cada-parte-15"/>
    <w:p>
      <w:pPr>
        <w:pStyle w:val="Ttulo4"/>
      </w:pPr>
      <w:r>
        <w:t xml:space="preserve">Qué hace cada parte</w:t>
      </w:r>
    </w:p>
    <w:p>
      <w:pPr>
        <w:pStyle w:val="Compact"/>
        <w:numPr>
          <w:ilvl w:val="0"/>
          <w:numId w:val="1026"/>
        </w:numPr>
      </w:pPr>
      <w:r>
        <w:rPr>
          <w:rStyle w:val="VerbatimChar"/>
        </w:rPr>
        <w:t xml:space="preserve">from datetime import datetime</w:t>
      </w:r>
      <w:r>
        <w:t xml:space="preserve"> </w:t>
      </w:r>
      <w:r>
        <w:t xml:space="preserve">importa la clase</w:t>
      </w:r>
      <w:r>
        <w:t xml:space="preserve"> </w:t>
      </w:r>
      <w:r>
        <w:rPr>
          <w:rStyle w:val="VerbatimChar"/>
        </w:rPr>
        <w:t xml:space="preserve">datetime</w:t>
      </w:r>
      <w:r>
        <w:t xml:space="preserve">, que permite representar fecha y hora.</w:t>
      </w:r>
    </w:p>
    <w:p>
      <w:pPr>
        <w:pStyle w:val="Compact"/>
        <w:numPr>
          <w:ilvl w:val="0"/>
          <w:numId w:val="1026"/>
        </w:numPr>
      </w:pPr>
      <w:r>
        <w:rPr>
          <w:rStyle w:val="VerbatimChar"/>
        </w:rPr>
        <w:t xml:space="preserve">datetime.strptime(...)</w:t>
      </w:r>
      <w:r>
        <w:t xml:space="preserve"> </w:t>
      </w:r>
      <w:r>
        <w:t xml:space="preserve">convierte una cadena de texto en un objeto fecha usando un formato específico.</w:t>
      </w:r>
    </w:p>
    <w:p>
      <w:pPr>
        <w:pStyle w:val="Compact"/>
        <w:numPr>
          <w:ilvl w:val="0"/>
          <w:numId w:val="1026"/>
        </w:numPr>
      </w:pPr>
      <w:r>
        <w:rPr>
          <w:rStyle w:val="VerbatimChar"/>
        </w:rPr>
        <w:t xml:space="preserve">"%Y-%m-%d"</w:t>
      </w:r>
      <w:r>
        <w:t xml:space="preserve"> </w:t>
      </w:r>
      <w:r>
        <w:t xml:space="preserve">le dice a Python que espere año con cuatro dígitos, luego mes y luego día.</w:t>
      </w:r>
    </w:p>
    <w:p>
      <w:pPr>
        <w:pStyle w:val="Compact"/>
        <w:numPr>
          <w:ilvl w:val="0"/>
          <w:numId w:val="1026"/>
        </w:numPr>
      </w:pPr>
      <w:r>
        <w:rPr>
          <w:rStyle w:val="VerbatimChar"/>
        </w:rPr>
        <w:t xml:space="preserve">fecha_audiencia - fecha_presentacion</w:t>
      </w:r>
      <w:r>
        <w:t xml:space="preserve"> </w:t>
      </w:r>
      <w:r>
        <w:t xml:space="preserve">produce una diferencia de tiempo.</w:t>
      </w:r>
    </w:p>
    <w:p>
      <w:pPr>
        <w:pStyle w:val="Compact"/>
        <w:numPr>
          <w:ilvl w:val="0"/>
          <w:numId w:val="1026"/>
        </w:numPr>
      </w:pPr>
      <w:r>
        <w:rPr>
          <w:rStyle w:val="VerbatimChar"/>
        </w:rPr>
        <w:t xml:space="preserve">diferencia.days</w:t>
      </w:r>
      <w:r>
        <w:t xml:space="preserve"> </w:t>
      </w:r>
      <w:r>
        <w:t xml:space="preserve">extrae el número de días de esa diferencia.</w:t>
      </w:r>
    </w:p>
    <w:p>
      <w:pPr>
        <w:pStyle w:val="Compact"/>
        <w:numPr>
          <w:ilvl w:val="0"/>
          <w:numId w:val="1026"/>
        </w:numPr>
      </w:pPr>
      <w:r>
        <w:rPr>
          <w:rStyle w:val="VerbatimChar"/>
        </w:rPr>
        <w:t xml:space="preserve">fecha_presentacion.date()</w:t>
      </w:r>
      <w:r>
        <w:t xml:space="preserve"> </w:t>
      </w:r>
      <w:r>
        <w:t xml:space="preserve">y</w:t>
      </w:r>
      <w:r>
        <w:t xml:space="preserve"> </w:t>
      </w:r>
      <w:r>
        <w:rPr>
          <w:rStyle w:val="VerbatimChar"/>
        </w:rPr>
        <w:t xml:space="preserve">fecha_audiencia.date()</w:t>
      </w:r>
      <w:r>
        <w:t xml:space="preserve"> </w:t>
      </w:r>
      <w:r>
        <w:t xml:space="preserve">muestran solo la parte de fecha, sin la hora.</w:t>
      </w:r>
    </w:p>
    <w:bookmarkEnd w:id="153"/>
    <w:bookmarkStart w:id="154" w:name="qué-verás-en-la-terminal-15"/>
    <w:p>
      <w:pPr>
        <w:pStyle w:val="Ttulo4"/>
      </w:pPr>
      <w:r>
        <w:t xml:space="preserve">Qué verás en la terminal</w:t>
      </w:r>
    </w:p>
    <w:p>
      <w:pPr>
        <w:pStyle w:val="SourceCode"/>
      </w:pPr>
      <w:r>
        <w:rPr>
          <w:rStyle w:val="VerbatimChar"/>
        </w:rPr>
        <w:t xml:space="preserve">Fecha de presentacion: 2026-03-01</w:t>
      </w:r>
      <w:r>
        <w:br/>
      </w:r>
      <w:r>
        <w:rPr>
          <w:rStyle w:val="VerbatimChar"/>
        </w:rPr>
        <w:t xml:space="preserve">Fecha de audiencia: 2026-03-18</w:t>
      </w:r>
      <w:r>
        <w:br/>
      </w:r>
      <w:r>
        <w:rPr>
          <w:rStyle w:val="VerbatimChar"/>
        </w:rPr>
        <w:t xml:space="preserve">Dias entre ambas fechas: 17</w:t>
      </w:r>
    </w:p>
    <w:p>
      <w:pPr>
        <w:pStyle w:val="FirstParagraph"/>
      </w:pPr>
      <w:r>
        <w:t xml:space="preserve">El resultado</w:t>
      </w:r>
      <w:r>
        <w:t xml:space="preserve"> </w:t>
      </w:r>
      <w:r>
        <w:rPr>
          <w:rStyle w:val="VerbatimChar"/>
        </w:rPr>
        <w:t xml:space="preserve">17</w:t>
      </w:r>
      <w:r>
        <w:t xml:space="preserve"> </w:t>
      </w:r>
      <w:r>
        <w:t xml:space="preserve">aparece porque Python interpreta ambas fechas como objetos comparables y luego calcula la distancia temporal entre ellas. Si cambias una de las fechas,</w:t>
      </w:r>
      <w:r>
        <w:t xml:space="preserve"> </w:t>
      </w:r>
      <w:r>
        <w:rPr>
          <w:rStyle w:val="VerbatimChar"/>
        </w:rPr>
        <w:t xml:space="preserve">diferencia.days</w:t>
      </w:r>
      <w:r>
        <w:t xml:space="preserve"> </w:t>
      </w:r>
      <w:r>
        <w:t xml:space="preserve">varía de inmediato. También es útil invertir el orden de la resta: el resultado puede volverse negativo, y eso deja ver que en los cálculos temporales el orden de los actos sí importa.</w:t>
      </w:r>
    </w:p>
    <w:bookmarkEnd w:id="154"/>
    <w:bookmarkEnd w:id="155"/>
    <w:bookmarkStart w:id="159" w:name="Xaa8395ae68214a8efacd2346f44de19a23251ed"/>
    <w:p>
      <w:pPr>
        <w:pStyle w:val="Ttulo3"/>
      </w:pPr>
      <w:r>
        <w:t xml:space="preserve">Ejercicio 3. Sumar días para calcular un vencimiento</w:t>
      </w:r>
    </w:p>
    <w:p>
      <w:pPr>
        <w:pStyle w:val="FirstParagraph"/>
      </w:pPr>
      <w:r>
        <w:t xml:space="preserve">Si el ejercicio anterior servía para medir la distancia entre dos fechas, este sirve para proyectar una fecha futura. Es un tipo de cálculo muy útil cuando se quiere obtener un vencimiento simple a partir de una notificación o una actuación inicial.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datetime </w:t>
      </w:r>
      <w:r>
        <w:rPr>
          <w:rStyle w:val="ImportTok"/>
        </w:rPr>
        <w:t xml:space="preserve">import</w:t>
      </w:r>
      <w:r>
        <w:rPr>
          <w:rStyle w:val="NormalTok"/>
        </w:rPr>
        <w:t xml:space="preserve"> datetime, timedelta</w:t>
      </w:r>
      <w:r>
        <w:br/>
      </w:r>
      <w:r>
        <w:br/>
      </w:r>
      <w:r>
        <w:rPr>
          <w:rStyle w:val="NormalTok"/>
        </w:rPr>
        <w:t xml:space="preserve">fecha_notificacion </w:t>
      </w:r>
      <w:r>
        <w:rPr>
          <w:rStyle w:val="OperatorTok"/>
        </w:rPr>
        <w:t xml:space="preserve">=</w:t>
      </w:r>
      <w:r>
        <w:rPr>
          <w:rStyle w:val="NormalTok"/>
        </w:rPr>
        <w:t xml:space="preserve"> datetime.strptime(</w:t>
      </w:r>
      <w:r>
        <w:rPr>
          <w:rStyle w:val="StringTok"/>
        </w:rPr>
        <w:t xml:space="preserve">"2026-03-06"</w:t>
      </w:r>
      <w:r>
        <w:rPr>
          <w:rStyle w:val="NormalTok"/>
        </w:rPr>
        <w:t xml:space="preserve">, </w:t>
      </w:r>
      <w:r>
        <w:rPr>
          <w:rStyle w:val="StringTok"/>
        </w:rPr>
        <w:t xml:space="preserve">"%Y-%m-</w:t>
      </w:r>
      <w:r>
        <w:rPr>
          <w:rStyle w:val="SpecialCharTok"/>
        </w:rPr>
        <w:t xml:space="preserve">%d</w:t>
      </w:r>
      <w:r>
        <w:rPr>
          <w:rStyle w:val="StringTok"/>
        </w:rPr>
        <w:t xml:space="preserve">"</w:t>
      </w:r>
      <w:r>
        <w:rPr>
          <w:rStyle w:val="NormalTok"/>
        </w:rPr>
        <w:t xml:space="preserve">)</w:t>
      </w:r>
      <w:r>
        <w:br/>
      </w:r>
      <w:r>
        <w:br/>
      </w:r>
      <w:r>
        <w:rPr>
          <w:rStyle w:val="NormalTok"/>
        </w:rPr>
        <w:t xml:space="preserve">plazo </w:t>
      </w:r>
      <w:r>
        <w:rPr>
          <w:rStyle w:val="OperatorTok"/>
        </w:rPr>
        <w:t xml:space="preserve">=</w:t>
      </w:r>
      <w:r>
        <w:rPr>
          <w:rStyle w:val="NormalTok"/>
        </w:rPr>
        <w:t xml:space="preserve"> timedelta(days</w:t>
      </w:r>
      <w:r>
        <w:rPr>
          <w:rStyle w:val="OperatorTok"/>
        </w:rPr>
        <w:t xml:space="preserve">=</w:t>
      </w:r>
      <w:r>
        <w:rPr>
          <w:rStyle w:val="DecValTok"/>
        </w:rPr>
        <w:t xml:space="preserve">5</w:t>
      </w:r>
      <w:r>
        <w:rPr>
          <w:rStyle w:val="NormalTok"/>
        </w:rPr>
        <w:t xml:space="preserve">)</w:t>
      </w:r>
      <w:r>
        <w:br/>
      </w:r>
      <w:r>
        <w:rPr>
          <w:rStyle w:val="NormalTok"/>
        </w:rPr>
        <w:t xml:space="preserve">fecha_vencimiento </w:t>
      </w:r>
      <w:r>
        <w:rPr>
          <w:rStyle w:val="OperatorTok"/>
        </w:rPr>
        <w:t xml:space="preserve">=</w:t>
      </w:r>
      <w:r>
        <w:rPr>
          <w:rStyle w:val="NormalTok"/>
        </w:rPr>
        <w:t xml:space="preserve"> fecha_notificacion </w:t>
      </w:r>
      <w:r>
        <w:rPr>
          <w:rStyle w:val="OperatorTok"/>
        </w:rPr>
        <w:t xml:space="preserve">+</w:t>
      </w:r>
      <w:r>
        <w:rPr>
          <w:rStyle w:val="NormalTok"/>
        </w:rPr>
        <w:t xml:space="preserve"> plazo</w:t>
      </w:r>
      <w:r>
        <w:br/>
      </w:r>
      <w:r>
        <w:br/>
      </w:r>
      <w:r>
        <w:rPr>
          <w:rStyle w:val="BuiltInTok"/>
        </w:rPr>
        <w:t xml:space="preserve">print</w:t>
      </w:r>
      <w:r>
        <w:rPr>
          <w:rStyle w:val="NormalTok"/>
        </w:rPr>
        <w:t xml:space="preserve">(</w:t>
      </w:r>
      <w:r>
        <w:rPr>
          <w:rStyle w:val="StringTok"/>
        </w:rPr>
        <w:t xml:space="preserve">"Fecha de notificacion:"</w:t>
      </w:r>
      <w:r>
        <w:rPr>
          <w:rStyle w:val="NormalTok"/>
        </w:rPr>
        <w:t xml:space="preserve">, fecha_notificacion.date())</w:t>
      </w:r>
      <w:r>
        <w:br/>
      </w:r>
      <w:r>
        <w:rPr>
          <w:rStyle w:val="BuiltInTok"/>
        </w:rPr>
        <w:t xml:space="preserve">print</w:t>
      </w:r>
      <w:r>
        <w:rPr>
          <w:rStyle w:val="NormalTok"/>
        </w:rPr>
        <w:t xml:space="preserve">(</w:t>
      </w:r>
      <w:r>
        <w:rPr>
          <w:rStyle w:val="StringTok"/>
        </w:rPr>
        <w:t xml:space="preserve">"Plazo en dias:"</w:t>
      </w:r>
      <w:r>
        <w:rPr>
          <w:rStyle w:val="NormalTok"/>
        </w:rPr>
        <w:t xml:space="preserve">, plazo.days)</w:t>
      </w:r>
      <w:r>
        <w:br/>
      </w:r>
      <w:r>
        <w:rPr>
          <w:rStyle w:val="BuiltInTok"/>
        </w:rPr>
        <w:t xml:space="preserve">print</w:t>
      </w:r>
      <w:r>
        <w:rPr>
          <w:rStyle w:val="NormalTok"/>
        </w:rPr>
        <w:t xml:space="preserve">(</w:t>
      </w:r>
      <w:r>
        <w:rPr>
          <w:rStyle w:val="StringTok"/>
        </w:rPr>
        <w:t xml:space="preserve">"Fecha de vencimiento:"</w:t>
      </w:r>
      <w:r>
        <w:rPr>
          <w:rStyle w:val="NormalTok"/>
        </w:rPr>
        <w:t xml:space="preserve">, fecha_vencimiento.date())</w:t>
      </w:r>
    </w:p>
    <w:bookmarkStart w:id="156" w:name="qué-hace-este-código-16"/>
    <w:p>
      <w:pPr>
        <w:pStyle w:val="Ttulo4"/>
      </w:pPr>
      <w:r>
        <w:t xml:space="preserve">Qué hace este código</w:t>
      </w:r>
    </w:p>
    <w:p>
      <w:pPr>
        <w:pStyle w:val="FirstParagraph"/>
      </w:pPr>
      <w:r>
        <w:t xml:space="preserve">El programa convierte una fecha escrita como texto en un objeto fecha, construye un plazo de cinco días y luego lo suma para obtener una fecha de vencimiento.</w:t>
      </w:r>
    </w:p>
    <w:bookmarkEnd w:id="156"/>
    <w:bookmarkStart w:id="157" w:name="qué-hace-cada-parte-16"/>
    <w:p>
      <w:pPr>
        <w:pStyle w:val="Ttulo4"/>
      </w:pPr>
      <w:r>
        <w:t xml:space="preserve">Qué hace cada parte</w:t>
      </w:r>
    </w:p>
    <w:p>
      <w:pPr>
        <w:pStyle w:val="Compact"/>
        <w:numPr>
          <w:ilvl w:val="0"/>
          <w:numId w:val="1027"/>
        </w:numPr>
      </w:pPr>
      <w:r>
        <w:rPr>
          <w:rStyle w:val="VerbatimChar"/>
        </w:rPr>
        <w:t xml:space="preserve">timedelta(days=5)</w:t>
      </w:r>
      <w:r>
        <w:t xml:space="preserve"> </w:t>
      </w:r>
      <w:r>
        <w:t xml:space="preserve">crea una duración de cinco días.</w:t>
      </w:r>
    </w:p>
    <w:p>
      <w:pPr>
        <w:pStyle w:val="Compact"/>
        <w:numPr>
          <w:ilvl w:val="0"/>
          <w:numId w:val="1027"/>
        </w:numPr>
      </w:pPr>
      <w:r>
        <w:rPr>
          <w:rStyle w:val="VerbatimChar"/>
        </w:rPr>
        <w:t xml:space="preserve">timedelta</w:t>
      </w:r>
      <w:r>
        <w:t xml:space="preserve"> </w:t>
      </w:r>
      <w:r>
        <w:t xml:space="preserve">no representa una fecha, sino una cantidad de tiempo.</w:t>
      </w:r>
    </w:p>
    <w:p>
      <w:pPr>
        <w:pStyle w:val="Compact"/>
        <w:numPr>
          <w:ilvl w:val="0"/>
          <w:numId w:val="1027"/>
        </w:numPr>
      </w:pPr>
      <w:r>
        <w:rPr>
          <w:rStyle w:val="VerbatimChar"/>
        </w:rPr>
        <w:t xml:space="preserve">fecha_notificacion + plazo</w:t>
      </w:r>
      <w:r>
        <w:t xml:space="preserve"> </w:t>
      </w:r>
      <w:r>
        <w:t xml:space="preserve">suma esa duración a la fecha inicial.</w:t>
      </w:r>
    </w:p>
    <w:p>
      <w:pPr>
        <w:pStyle w:val="Compact"/>
        <w:numPr>
          <w:ilvl w:val="0"/>
          <w:numId w:val="1027"/>
        </w:numPr>
      </w:pPr>
      <w:r>
        <w:rPr>
          <w:rStyle w:val="VerbatimChar"/>
        </w:rPr>
        <w:t xml:space="preserve">plazo.days</w:t>
      </w:r>
      <w:r>
        <w:t xml:space="preserve"> </w:t>
      </w:r>
      <w:r>
        <w:t xml:space="preserve">muestra el número de días contenidos en el objeto plazo.</w:t>
      </w:r>
    </w:p>
    <w:p>
      <w:pPr>
        <w:pStyle w:val="Compact"/>
        <w:numPr>
          <w:ilvl w:val="0"/>
          <w:numId w:val="1027"/>
        </w:numPr>
      </w:pPr>
      <w:r>
        <w:t xml:space="preserve">Se usa esta lógica porque, en muchos contextos, el problema no es comparar dos fechas ya dadas, sino calcular una nueva fecha a partir de una regla temporal.</w:t>
      </w:r>
    </w:p>
    <w:bookmarkEnd w:id="157"/>
    <w:bookmarkStart w:id="158" w:name="qué-verás-en-la-terminal-16"/>
    <w:p>
      <w:pPr>
        <w:pStyle w:val="Ttulo4"/>
      </w:pPr>
      <w:r>
        <w:t xml:space="preserve">Qué verás en la terminal</w:t>
      </w:r>
    </w:p>
    <w:p>
      <w:pPr>
        <w:pStyle w:val="SourceCode"/>
      </w:pPr>
      <w:r>
        <w:rPr>
          <w:rStyle w:val="VerbatimChar"/>
        </w:rPr>
        <w:t xml:space="preserve">Fecha de notificacion: 2026-03-06</w:t>
      </w:r>
      <w:r>
        <w:br/>
      </w:r>
      <w:r>
        <w:rPr>
          <w:rStyle w:val="VerbatimChar"/>
        </w:rPr>
        <w:t xml:space="preserve">Plazo en dias: 5</w:t>
      </w:r>
      <w:r>
        <w:br/>
      </w:r>
      <w:r>
        <w:rPr>
          <w:rStyle w:val="VerbatimChar"/>
        </w:rPr>
        <w:t xml:space="preserve">Fecha de vencimiento: 2026-03-11</w:t>
      </w:r>
    </w:p>
    <w:p>
      <w:pPr>
        <w:pStyle w:val="FirstParagraph"/>
      </w:pPr>
      <w:r>
        <w:t xml:space="preserve">La fecha final aparece porque Python suma cinco días corridos a la fecha de notificación y devuelve un nuevo objeto fecha. Cambiar</w:t>
      </w:r>
      <w:r>
        <w:t xml:space="preserve"> </w:t>
      </w:r>
      <w:r>
        <w:rPr>
          <w:rStyle w:val="VerbatimChar"/>
        </w:rPr>
        <w:t xml:space="preserve">days=5</w:t>
      </w:r>
      <w:r>
        <w:t xml:space="preserve"> </w:t>
      </w:r>
      <w:r>
        <w:t xml:space="preserve">por</w:t>
      </w:r>
      <w:r>
        <w:t xml:space="preserve"> </w:t>
      </w:r>
      <w:r>
        <w:rPr>
          <w:rStyle w:val="VerbatimChar"/>
        </w:rPr>
        <w:t xml:space="preserve">days=10</w:t>
      </w:r>
      <w:r>
        <w:t xml:space="preserve"> </w:t>
      </w:r>
      <w:r>
        <w:t xml:space="preserve">o usar otra fecha inicial permite ver cómo se modifica el vencimiento. También resulta instructivo probar con una fecha cercana al final de un mes: Python gestiona automáticamente el cambio de mes sin necesidad de hacerlo a mano.</w:t>
      </w:r>
    </w:p>
    <w:bookmarkEnd w:id="158"/>
    <w:bookmarkEnd w:id="159"/>
    <w:bookmarkEnd w:id="160"/>
    <w:bookmarkStart w:id="173" w:name="X3bcdc22b6532b866d5245a89df8a1f7718f78f7"/>
    <w:p>
      <w:pPr>
        <w:pStyle w:val="Ttulo2"/>
      </w:pPr>
      <w:r>
        <w:t xml:space="preserve">Archivos: hacer que el programa lea y escriba documentos</w:t>
      </w:r>
    </w:p>
    <w:p>
      <w:pPr>
        <w:pStyle w:val="FirstParagraph"/>
      </w:pPr>
      <w:r>
        <w:t xml:space="preserve">Después de trabajar con fechas, el paso natural es permitir que el programa se conecte con archivos reales. Esto importa mucho porque gran parte del trabajo profesional ocurre sobre documentos: leer un texto, guardar una nota, revisar un CSV o recuperar registros almacenados.</w:t>
      </w:r>
    </w:p>
    <w:bookmarkStart w:id="164" w:name="ejercicio-4.-leer-un-archivo-de-texto"/>
    <w:p>
      <w:pPr>
        <w:pStyle w:val="Ttulo3"/>
      </w:pPr>
      <w:r>
        <w:t xml:space="preserve">Ejercicio 4. Leer un archivo de texto</w:t>
      </w:r>
    </w:p>
    <w:p>
      <w:pPr>
        <w:pStyle w:val="FirstParagraph"/>
      </w:pPr>
      <w:r>
        <w:t xml:space="preserve">Un programa se vuelve más útil cuando no depende solo de información escrita dentro del propio código. Este ejercicio muestra cómo abrir un archivo</w:t>
      </w:r>
      <w:r>
        <w:t xml:space="preserve"> </w:t>
      </w:r>
      <w:r>
        <w:rPr>
          <w:rStyle w:val="VerbatimChar"/>
        </w:rPr>
        <w:t xml:space="preserve">.txt</w:t>
      </w:r>
      <w:r>
        <w:t xml:space="preserve">, leer su contenido completo y mostrarlo en pantalla.</w:t>
      </w:r>
    </w:p>
    <w:p>
      <w:pPr>
        <w:pStyle w:val="Textoindependiente"/>
      </w:pPr>
      <w:r>
        <w:t xml:space="preserve">Antes de ejecutar el script, crea un archivo llamado</w:t>
      </w:r>
      <w:r>
        <w:t xml:space="preserve"> </w:t>
      </w:r>
      <w:r>
        <w:rPr>
          <w:rStyle w:val="VerbatimChar"/>
        </w:rPr>
        <w:t xml:space="preserve">edicto.txt</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Luego 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ruta_archivo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"edicto.txt"</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(ruta_archivo,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contenido </w:t>
      </w:r>
      <w:r>
        <w:rPr>
          <w:rStyle w:val="OperatorTok"/>
        </w:rPr>
        <w:t xml:space="preserve">=</w:t>
      </w:r>
      <w:r>
        <w:rPr>
          <w:rStyle w:val="NormalTok"/>
        </w:rPr>
        <w:t xml:space="preserve"> archivo.read()</w:t>
      </w:r>
      <w:r>
        <w:br/>
      </w:r>
      <w:r>
        <w:br/>
      </w:r>
      <w:r>
        <w:rPr>
          <w:rStyle w:val="BuiltInTok"/>
        </w:rPr>
        <w:t xml:space="preserve">print</w:t>
      </w:r>
      <w:r>
        <w:rPr>
          <w:rStyle w:val="NormalTok"/>
        </w:rPr>
        <w:t xml:space="preserve">(</w:t>
      </w:r>
      <w:r>
        <w:rPr>
          <w:rStyle w:val="StringTok"/>
        </w:rPr>
        <w:t xml:space="preserve">"Contenido del archivo:"</w:t>
      </w:r>
      <w:r>
        <w:rPr>
          <w:rStyle w:val="NormalTok"/>
        </w:rPr>
        <w:t xml:space="preserve">)</w:t>
      </w:r>
      <w:r>
        <w:br/>
      </w:r>
      <w:r>
        <w:rPr>
          <w:rStyle w:val="BuiltInTok"/>
        </w:rPr>
        <w:t xml:space="preserve">print</w:t>
      </w:r>
      <w:r>
        <w:rPr>
          <w:rStyle w:val="NormalTok"/>
        </w:rPr>
        <w:t xml:space="preserve">(contenido)</w:t>
      </w:r>
    </w:p>
    <w:bookmarkStart w:id="161" w:name="qué-hace-este-código-17"/>
    <w:p>
      <w:pPr>
        <w:pStyle w:val="Ttulo4"/>
      </w:pPr>
      <w:r>
        <w:t xml:space="preserve">Qué hace este código</w:t>
      </w:r>
    </w:p>
    <w:p>
      <w:pPr>
        <w:pStyle w:val="FirstParagraph"/>
      </w:pPr>
      <w:r>
        <w:t xml:space="preserve">El programa construye la ruta del archivo de texto, lo abre en modo lectura, guarda todo su contenido en una variable y luego lo imprime en la terminal.</w:t>
      </w:r>
    </w:p>
    <w:bookmarkEnd w:id="161"/>
    <w:bookmarkStart w:id="162" w:name="qué-hace-cada-parte-17"/>
    <w:p>
      <w:pPr>
        <w:pStyle w:val="Ttulo4"/>
      </w:pPr>
      <w:r>
        <w:t xml:space="preserve">Qué hace cada parte</w:t>
      </w:r>
    </w:p>
    <w:p>
      <w:pPr>
        <w:pStyle w:val="Compact"/>
        <w:numPr>
          <w:ilvl w:val="0"/>
          <w:numId w:val="1028"/>
        </w:numPr>
      </w:pPr>
      <w:r>
        <w:rPr>
          <w:rStyle w:val="VerbatimChar"/>
        </w:rPr>
        <w:t xml:space="preserve">from pathlib import Path</w:t>
      </w:r>
      <w:r>
        <w:t xml:space="preserve"> </w:t>
      </w:r>
      <w:r>
        <w:t xml:space="preserve">importa una herramienta moderna para trabajar con rutas de archivos.</w:t>
      </w:r>
    </w:p>
    <w:p>
      <w:pPr>
        <w:pStyle w:val="Compact"/>
        <w:numPr>
          <w:ilvl w:val="0"/>
          <w:numId w:val="1028"/>
        </w:numPr>
      </w:pPr>
      <w:r>
        <w:rPr>
          <w:rStyle w:val="VerbatimChar"/>
        </w:rPr>
        <w:t xml:space="preserve">Path(__file__).parent</w:t>
      </w:r>
      <w:r>
        <w:t xml:space="preserve"> </w:t>
      </w:r>
      <w:r>
        <w:t xml:space="preserve">se refiere a la carpeta donde está guardado el script.</w:t>
      </w:r>
    </w:p>
    <w:p>
      <w:pPr>
        <w:pStyle w:val="Compact"/>
        <w:numPr>
          <w:ilvl w:val="0"/>
          <w:numId w:val="1028"/>
        </w:numPr>
      </w:pPr>
      <w:r>
        <w:rPr>
          <w:rStyle w:val="VerbatimChar"/>
        </w:rPr>
        <w:t xml:space="preserve">/ "data" / "edicto.txt"</w:t>
      </w:r>
      <w:r>
        <w:t xml:space="preserve"> </w:t>
      </w:r>
      <w:r>
        <w:t xml:space="preserve">completa la ruta hacia el archivo que se quiere leer.</w:t>
      </w:r>
    </w:p>
    <w:p>
      <w:pPr>
        <w:pStyle w:val="Compact"/>
        <w:numPr>
          <w:ilvl w:val="0"/>
          <w:numId w:val="1028"/>
        </w:numPr>
      </w:pPr>
      <w:r>
        <w:rPr>
          <w:rStyle w:val="VerbatimChar"/>
        </w:rPr>
        <w:t xml:space="preserve">open(ruta_archivo, "r", encoding="utf-8")</w:t>
      </w:r>
      <w:r>
        <w:t xml:space="preserve"> </w:t>
      </w:r>
      <w:r>
        <w:t xml:space="preserve">abre el archivo en modo lectura.</w:t>
      </w:r>
    </w:p>
    <w:p>
      <w:pPr>
        <w:pStyle w:val="Compact"/>
        <w:numPr>
          <w:ilvl w:val="0"/>
          <w:numId w:val="1028"/>
        </w:numPr>
      </w:pPr>
      <w:r>
        <w:rPr>
          <w:rStyle w:val="VerbatimChar"/>
        </w:rPr>
        <w:t xml:space="preserve">encoding="utf-8"</w:t>
      </w:r>
      <w:r>
        <w:t xml:space="preserve"> </w:t>
      </w:r>
      <w:r>
        <w:t xml:space="preserve">ayuda a leer bien acentos y caracteres propios del español.</w:t>
      </w:r>
    </w:p>
    <w:p>
      <w:pPr>
        <w:pStyle w:val="Compact"/>
        <w:numPr>
          <w:ilvl w:val="0"/>
          <w:numId w:val="1028"/>
        </w:numPr>
      </w:pPr>
      <w:r>
        <w:rPr>
          <w:rStyle w:val="VerbatimChar"/>
        </w:rPr>
        <w:t xml:space="preserve">archivo.read()</w:t>
      </w:r>
      <w:r>
        <w:t xml:space="preserve"> </w:t>
      </w:r>
      <w:r>
        <w:t xml:space="preserve">toma todo el contenido del archivo como un solo bloque de texto.</w:t>
      </w:r>
    </w:p>
    <w:p>
      <w:pPr>
        <w:pStyle w:val="Compact"/>
        <w:numPr>
          <w:ilvl w:val="0"/>
          <w:numId w:val="1028"/>
        </w:numPr>
      </w:pPr>
      <w:r>
        <w:rPr>
          <w:rStyle w:val="VerbatimChar"/>
        </w:rPr>
        <w:t xml:space="preserve">with ... as archivo:</w:t>
      </w:r>
      <w:r>
        <w:t xml:space="preserve"> </w:t>
      </w:r>
      <w:r>
        <w:t xml:space="preserve">asegura que el archivo se cierre correctamente cuando termina la lectura.</w:t>
      </w:r>
    </w:p>
    <w:bookmarkEnd w:id="162"/>
    <w:bookmarkStart w:id="163" w:name="qué-verás-en-la-terminal-17"/>
    <w:p>
      <w:pPr>
        <w:pStyle w:val="Ttulo4"/>
      </w:pPr>
      <w:r>
        <w:t xml:space="preserve">Qué verás en la terminal</w:t>
      </w:r>
    </w:p>
    <w:p>
      <w:pPr>
        <w:pStyle w:val="SourceCode"/>
      </w:pPr>
      <w:r>
        <w:rPr>
          <w:rStyle w:val="VerbatimChar"/>
        </w:rPr>
        <w:t xml:space="preserve">Contenido del archivo:</w:t>
      </w:r>
      <w:r>
        <w:br/>
      </w:r>
      <w:r>
        <w:rPr>
          <w:rStyle w:val="VerbatimChar"/>
        </w:rPr>
        <w:t xml:space="preserve">Edicto de ejemplo</w:t>
      </w:r>
      <w:r>
        <w:br/>
      </w:r>
      <w:r>
        <w:br/>
      </w:r>
      <w:r>
        <w:rPr>
          <w:rStyle w:val="VerbatimChar"/>
        </w:rPr>
        <w:t xml:space="preserve">Se comunica que la audiencia del expediente EXP-001 ha sido programada para el 18 de marzo de 2026.</w:t>
      </w:r>
    </w:p>
    <w:p>
      <w:pPr>
        <w:pStyle w:val="FirstParagraph"/>
      </w:pPr>
      <w:r>
        <w:t xml:space="preserve">Esa salida aparece porque</w:t>
      </w:r>
      <w:r>
        <w:t xml:space="preserve"> </w:t>
      </w:r>
      <w:r>
        <w:rPr>
          <w:rStyle w:val="VerbatimChar"/>
        </w:rPr>
        <w:t xml:space="preserve">archivo.read()</w:t>
      </w:r>
      <w:r>
        <w:t xml:space="preserve"> </w:t>
      </w:r>
      <w:r>
        <w:t xml:space="preserve">recupera todo el contenido del documento tal como está guardado y</w:t>
      </w:r>
      <w:r>
        <w:t xml:space="preserve"> </w:t>
      </w:r>
      <w:r>
        <w:rPr>
          <w:rStyle w:val="VerbatimChar"/>
        </w:rPr>
        <w:t xml:space="preserve">print()</w:t>
      </w:r>
      <w:r>
        <w:t xml:space="preserve"> </w:t>
      </w:r>
      <w:r>
        <w:t xml:space="preserve">lo muestra en la terminal. Si cambias el texto del archivo, agregas un segundo párrafo o modificas el nombre del documento en la carpeta</w:t>
      </w:r>
      <w:r>
        <w:t xml:space="preserve"> </w:t>
      </w:r>
      <w:r>
        <w:rPr>
          <w:rStyle w:val="VerbatimChar"/>
        </w:rPr>
        <w:t xml:space="preserve">data</w:t>
      </w:r>
      <w:r>
        <w:t xml:space="preserve">, el resultado cambia en consecuencia. La prueba es útil porque confirma que el programa no inventa el contenido: lee exactamente lo que encuentra.</w:t>
      </w:r>
    </w:p>
    <w:bookmarkEnd w:id="163"/>
    <w:bookmarkEnd w:id="164"/>
    <w:bookmarkStart w:id="168" w:name="X00e11aebf6a6bbeea6e3e5e1ce92796f18f2827"/>
    <w:p>
      <w:pPr>
        <w:pStyle w:val="Ttulo3"/>
      </w:pPr>
      <w:r>
        <w:t xml:space="preserve">Ejercicio 5. Guardar una observación en un archivo nuevo</w:t>
      </w:r>
    </w:p>
    <w:p>
      <w:pPr>
        <w:pStyle w:val="FirstParagraph"/>
      </w:pPr>
      <w:r>
        <w:t xml:space="preserve">Leer archivos es útil, pero escribirlos lo es todavía más cuando quieres dejar constancia de un resultado o generar una nota breve automáticamente. Este ejercicio muestra cómo crear o reemplazar un archivo de texto desde Python.</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ruta_salida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"nota_generada.txt"</w:t>
      </w:r>
      <w:r>
        <w:br/>
      </w:r>
      <w:r>
        <w:rPr>
          <w:rStyle w:val="NormalTok"/>
        </w:rPr>
        <w:t xml:space="preserve">texto </w:t>
      </w:r>
      <w:r>
        <w:rPr>
          <w:rStyle w:val="OperatorTok"/>
        </w:rPr>
        <w:t xml:space="preserve">=</w:t>
      </w:r>
      <w:r>
        <w:rPr>
          <w:rStyle w:val="NormalTok"/>
        </w:rPr>
        <w:t xml:space="preserve"> </w:t>
      </w:r>
      <w:r>
        <w:rPr>
          <w:rStyle w:val="StringTok"/>
        </w:rPr>
        <w:t xml:space="preserve">"Se registro una observacion simple sobre el expediente EXP-010."</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(ruta_salida,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archivo.write(texto)</w:t>
      </w:r>
      <w:r>
        <w:br/>
      </w:r>
      <w:r>
        <w:br/>
      </w:r>
      <w:r>
        <w:rPr>
          <w:rStyle w:val="BuiltInTok"/>
        </w:rPr>
        <w:t xml:space="preserve">print</w:t>
      </w:r>
      <w:r>
        <w:rPr>
          <w:rStyle w:val="NormalTok"/>
        </w:rPr>
        <w:t xml:space="preserve">(</w:t>
      </w:r>
      <w:r>
        <w:rPr>
          <w:rStyle w:val="StringTok"/>
        </w:rPr>
        <w:t xml:space="preserve">"Archivo guardado en:"</w:t>
      </w:r>
      <w:r>
        <w:rPr>
          <w:rStyle w:val="NormalTok"/>
        </w:rPr>
        <w:t xml:space="preserve">, ruta_salida)</w:t>
      </w:r>
    </w:p>
    <w:bookmarkStart w:id="165" w:name="qué-hace-este-código-18"/>
    <w:p>
      <w:pPr>
        <w:pStyle w:val="Ttulo4"/>
      </w:pPr>
      <w:r>
        <w:t xml:space="preserve">Qué hace este código</w:t>
      </w:r>
    </w:p>
    <w:p>
      <w:pPr>
        <w:pStyle w:val="FirstParagraph"/>
      </w:pPr>
      <w:r>
        <w:t xml:space="preserve">El programa define una ruta de salida, prepara un texto y luego lo guarda en un archivo nuevo. Si el archivo ya existía, reemplaza su contenido por el texto actual.</w:t>
      </w:r>
    </w:p>
    <w:bookmarkEnd w:id="165"/>
    <w:bookmarkStart w:id="166" w:name="qué-hace-cada-parte-18"/>
    <w:p>
      <w:pPr>
        <w:pStyle w:val="Ttulo4"/>
      </w:pPr>
      <w:r>
        <w:t xml:space="preserve">Qué hace cada parte</w:t>
      </w:r>
    </w:p>
    <w:p>
      <w:pPr>
        <w:pStyle w:val="Compact"/>
        <w:numPr>
          <w:ilvl w:val="0"/>
          <w:numId w:val="1029"/>
        </w:numPr>
      </w:pPr>
      <w:r>
        <w:rPr>
          <w:rStyle w:val="VerbatimChar"/>
        </w:rPr>
        <w:t xml:space="preserve">ruta_salida = ...</w:t>
      </w:r>
      <w:r>
        <w:t xml:space="preserve"> </w:t>
      </w:r>
      <w:r>
        <w:t xml:space="preserve">define dónde se guardará el archivo.</w:t>
      </w:r>
    </w:p>
    <w:p>
      <w:pPr>
        <w:pStyle w:val="Compact"/>
        <w:numPr>
          <w:ilvl w:val="0"/>
          <w:numId w:val="1029"/>
        </w:numPr>
      </w:pPr>
      <w:r>
        <w:rPr>
          <w:rStyle w:val="VerbatimChar"/>
        </w:rPr>
        <w:t xml:space="preserve">texto = ...</w:t>
      </w:r>
      <w:r>
        <w:t xml:space="preserve"> </w:t>
      </w:r>
      <w:r>
        <w:t xml:space="preserve">contiene el mensaje que quieres escribir.</w:t>
      </w:r>
    </w:p>
    <w:p>
      <w:pPr>
        <w:pStyle w:val="Compact"/>
        <w:numPr>
          <w:ilvl w:val="0"/>
          <w:numId w:val="1029"/>
        </w:numPr>
      </w:pPr>
      <w:r>
        <w:rPr>
          <w:rStyle w:val="VerbatimChar"/>
        </w:rPr>
        <w:t xml:space="preserve">open(ruta_salida, "w", encoding="utf-8")</w:t>
      </w:r>
      <w:r>
        <w:t xml:space="preserve"> </w:t>
      </w:r>
      <w:r>
        <w:t xml:space="preserve">abre el archivo en modo escritura.</w:t>
      </w:r>
    </w:p>
    <w:p>
      <w:pPr>
        <w:pStyle w:val="Compact"/>
        <w:numPr>
          <w:ilvl w:val="0"/>
          <w:numId w:val="1029"/>
        </w:numPr>
      </w:pPr>
      <w:r>
        <w:t xml:space="preserve">El modo</w:t>
      </w:r>
      <w:r>
        <w:t xml:space="preserve"> </w:t>
      </w:r>
      <w:r>
        <w:rPr>
          <w:rStyle w:val="VerbatimChar"/>
        </w:rPr>
        <w:t xml:space="preserve">"w"</w:t>
      </w:r>
      <w:r>
        <w:t xml:space="preserve"> </w:t>
      </w:r>
      <w:r>
        <w:t xml:space="preserve">crea el archivo si no existe o borra y reemplaza el contenido si ya existe.</w:t>
      </w:r>
    </w:p>
    <w:p>
      <w:pPr>
        <w:pStyle w:val="Compact"/>
        <w:numPr>
          <w:ilvl w:val="0"/>
          <w:numId w:val="1029"/>
        </w:numPr>
      </w:pPr>
      <w:r>
        <w:rPr>
          <w:rStyle w:val="VerbatimChar"/>
        </w:rPr>
        <w:t xml:space="preserve">archivo.write(texto)</w:t>
      </w:r>
      <w:r>
        <w:t xml:space="preserve"> </w:t>
      </w:r>
      <w:r>
        <w:t xml:space="preserve">escribe el texto en el archivo.</w:t>
      </w:r>
    </w:p>
    <w:p>
      <w:pPr>
        <w:pStyle w:val="Compact"/>
        <w:numPr>
          <w:ilvl w:val="0"/>
          <w:numId w:val="1029"/>
        </w:numPr>
      </w:pPr>
      <w:r>
        <w:rPr>
          <w:rStyle w:val="VerbatimChar"/>
        </w:rPr>
        <w:t xml:space="preserve">print("Archivo guardado en:", ruta_salida)</w:t>
      </w:r>
      <w:r>
        <w:t xml:space="preserve"> </w:t>
      </w:r>
      <w:r>
        <w:t xml:space="preserve">sirve para confirmar visualmente dónde quedó guardado el documento.</w:t>
      </w:r>
    </w:p>
    <w:bookmarkEnd w:id="166"/>
    <w:bookmarkStart w:id="167" w:name="qué-verás-en-la-terminal-18"/>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Archivo guardado en: data/nota_generada.txt</w:t>
      </w:r>
    </w:p>
    <w:p>
      <w:pPr>
        <w:pStyle w:val="FirstParagraph"/>
      </w:pPr>
      <w:r>
        <w:t xml:space="preserve">Lo importante aquí no es solo el mensaje de la terminal, sino el efecto que deja el script en la carpeta: se crea un archivo con el texto indicado. Cambiar el contenido de</w:t>
      </w:r>
      <w:r>
        <w:t xml:space="preserve"> </w:t>
      </w:r>
      <w:r>
        <w:rPr>
          <w:rStyle w:val="VerbatimChar"/>
        </w:rPr>
        <w:t xml:space="preserve">texto</w:t>
      </w:r>
      <w:r>
        <w:t xml:space="preserve">, volver a ejecutar el script y abrir el archivo generado permite comprobar esa relación directa entre código y documento. También puede modificarse el nombre del archivo de salida o añadir</w:t>
      </w:r>
      <w:r>
        <w:t xml:space="preserve"> </w:t>
      </w:r>
      <w:r>
        <w:rPr>
          <w:rStyle w:val="VerbatimChar"/>
        </w:rPr>
        <w:t xml:space="preserve">\n</w:t>
      </w:r>
      <w:r>
        <w:t xml:space="preserve"> </w:t>
      </w:r>
      <w:r>
        <w:t xml:space="preserve">dentro del texto para escribir varias líneas en lugar de una sola.</w:t>
      </w:r>
    </w:p>
    <w:bookmarkEnd w:id="167"/>
    <w:bookmarkEnd w:id="168"/>
    <w:bookmarkStart w:id="172" w:name="X9c4f8b890b68ce4cd08de944533f1fbea798ce5"/>
    <w:p>
      <w:pPr>
        <w:pStyle w:val="Ttulo3"/>
      </w:pPr>
      <w:r>
        <w:t xml:space="preserve">Ejercicio 6. Leer registros desde un archivo CSV</w:t>
      </w:r>
    </w:p>
    <w:p>
      <w:pPr>
        <w:pStyle w:val="FirstParagraph"/>
      </w:pPr>
      <w:r>
        <w:t xml:space="preserve">Muchos datos del trabajo jurídico no están guardados en un solo bloque de texto, sino en tablas con columnas y filas. Un formato muy común para eso es el CSV. Este ejercicio muestra cómo leer un CSV básico y recorrer sus registros uno por uno.</w:t>
      </w:r>
    </w:p>
    <w:p>
      <w:pPr>
        <w:pStyle w:val="Textoindependiente"/>
      </w:pPr>
      <w:r>
        <w:t xml:space="preserve">Antes de ejecutar el script, crea un archivo llamado</w:t>
      </w:r>
      <w:r>
        <w:t xml:space="preserve"> </w:t>
      </w:r>
      <w:r>
        <w:rPr>
          <w:rStyle w:val="VerbatimChar"/>
        </w:rPr>
        <w:t xml:space="preserve">expedientes.csv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codigo,estado,responsable</w:t>
      </w:r>
      <w:r>
        <w:br/>
      </w:r>
      <w:r>
        <w:rPr>
          <w:rStyle w:val="VerbatimChar"/>
        </w:rPr>
        <w:t xml:space="preserve">EXP-001,En revision,Ana Perez</w:t>
      </w:r>
      <w:r>
        <w:br/>
      </w:r>
      <w:r>
        <w:rPr>
          <w:rStyle w:val="VerbatimChar"/>
        </w:rPr>
        <w:t xml:space="preserve">EXP-002,Archivado,Luis Soto</w:t>
      </w:r>
      <w:r>
        <w:br/>
      </w:r>
      <w:r>
        <w:rPr>
          <w:rStyle w:val="VerbatimChar"/>
        </w:rPr>
        <w:t xml:space="preserve">EXP-003,Resuelto,Carla Ruiz</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"expedientes.csv"</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w:t>
      </w:r>
      <w:r>
        <w:rPr>
          <w:rStyle w:val="BuiltInTok"/>
        </w:rPr>
        <w:t xml:space="preserve">print</w:t>
      </w:r>
      <w:r>
        <w:rPr>
          <w:rStyle w:val="NormalTok"/>
        </w:rPr>
        <w:t xml:space="preserve">(</w:t>
      </w:r>
      <w:r>
        <w:br/>
      </w:r>
      <w:r>
        <w:rPr>
          <w:rStyle w:val="NormalTok"/>
        </w:rPr>
        <w:t xml:space="preserve">            fila[</w:t>
      </w:r>
      <w:r>
        <w:rPr>
          <w:rStyle w:val="StringTok"/>
        </w:rPr>
        <w:t xml:space="preserve">"codigo"</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fila[</w:t>
      </w:r>
      <w:r>
        <w:rPr>
          <w:rStyle w:val="StringTok"/>
        </w:rPr>
        <w:t xml:space="preserve">"estado"</w:t>
      </w:r>
      <w:r>
        <w:rPr>
          <w:rStyle w:val="NormalTok"/>
        </w:rPr>
        <w:t xml:space="preserve">],</w:t>
      </w:r>
      <w:r>
        <w:br/>
      </w:r>
      <w:r>
        <w:rPr>
          <w:rStyle w:val="NormalTok"/>
        </w:rPr>
        <w:t xml:space="preserve">            </w:t>
      </w:r>
      <w:r>
        <w:rPr>
          <w:rStyle w:val="StringTok"/>
        </w:rPr>
        <w:t xml:space="preserve">"- responsable:"</w:t>
      </w:r>
      <w:r>
        <w:rPr>
          <w:rStyle w:val="NormalTok"/>
        </w:rPr>
        <w:t xml:space="preserve">,</w:t>
      </w:r>
      <w:r>
        <w:br/>
      </w:r>
      <w:r>
        <w:rPr>
          <w:rStyle w:val="NormalTok"/>
        </w:rPr>
        <w:t xml:space="preserve">            fila[</w:t>
      </w:r>
      <w:r>
        <w:rPr>
          <w:rStyle w:val="StringTok"/>
        </w:rPr>
        <w:t xml:space="preserve">"responsable"</w:t>
      </w:r>
      <w:r>
        <w:rPr>
          <w:rStyle w:val="NormalTok"/>
        </w:rPr>
        <w:t xml:space="preserve">],</w:t>
      </w:r>
      <w:r>
        <w:br/>
      </w:r>
      <w:r>
        <w:rPr>
          <w:rStyle w:val="NormalTok"/>
        </w:rPr>
        <w:t xml:space="preserve">        )</w:t>
      </w:r>
    </w:p>
    <w:bookmarkStart w:id="169" w:name="qué-hace-este-código-19"/>
    <w:p>
      <w:pPr>
        <w:pStyle w:val="Ttulo4"/>
      </w:pPr>
      <w:r>
        <w:t xml:space="preserve">Qué hace este código</w:t>
      </w:r>
    </w:p>
    <w:p>
      <w:pPr>
        <w:pStyle w:val="FirstParagraph"/>
      </w:pPr>
      <w:r>
        <w:t xml:space="preserve">El programa abre un CSV, lo interpreta como una secuencia de filas con nombres de columna y luego imprime cada registro con una pequeña frase de salida.</w:t>
      </w:r>
    </w:p>
    <w:bookmarkEnd w:id="169"/>
    <w:bookmarkStart w:id="170" w:name="qué-hace-cada-parte-19"/>
    <w:p>
      <w:pPr>
        <w:pStyle w:val="Ttulo4"/>
      </w:pPr>
      <w:r>
        <w:t xml:space="preserve">Qué hace cada parte</w:t>
      </w:r>
    </w:p>
    <w:p>
      <w:pPr>
        <w:pStyle w:val="Compact"/>
        <w:numPr>
          <w:ilvl w:val="0"/>
          <w:numId w:val="1030"/>
        </w:numPr>
      </w:pPr>
      <w:r>
        <w:rPr>
          <w:rStyle w:val="VerbatimChar"/>
        </w:rPr>
        <w:t xml:space="preserve">import csv</w:t>
      </w:r>
      <w:r>
        <w:t xml:space="preserve"> </w:t>
      </w:r>
      <w:r>
        <w:t xml:space="preserve">carga la biblioteca estándar de Python para trabajar con archivos CSV.</w:t>
      </w:r>
    </w:p>
    <w:p>
      <w:pPr>
        <w:pStyle w:val="Compact"/>
        <w:numPr>
          <w:ilvl w:val="0"/>
          <w:numId w:val="1030"/>
        </w:numPr>
      </w:pPr>
      <w:r>
        <w:rPr>
          <w:rStyle w:val="VerbatimChar"/>
        </w:rPr>
        <w:t xml:space="preserve">csv.DictReader(archivo)</w:t>
      </w:r>
      <w:r>
        <w:t xml:space="preserve"> </w:t>
      </w:r>
      <w:r>
        <w:t xml:space="preserve">lee cada fila como un diccionario.</w:t>
      </w:r>
    </w:p>
    <w:p>
      <w:pPr>
        <w:pStyle w:val="Compact"/>
        <w:numPr>
          <w:ilvl w:val="0"/>
          <w:numId w:val="1030"/>
        </w:numPr>
      </w:pPr>
      <w:r>
        <w:t xml:space="preserve">Eso significa que puedes acceder a cada dato usando el nombre de la columna, por ejemplo</w:t>
      </w:r>
      <w:r>
        <w:t xml:space="preserve"> </w:t>
      </w:r>
      <w:r>
        <w:rPr>
          <w:rStyle w:val="VerbatimChar"/>
        </w:rPr>
        <w:t xml:space="preserve">fila["codigo"]</w:t>
      </w:r>
      <w:r>
        <w:t xml:space="preserve">.</w:t>
      </w:r>
    </w:p>
    <w:p>
      <w:pPr>
        <w:pStyle w:val="Compact"/>
        <w:numPr>
          <w:ilvl w:val="0"/>
          <w:numId w:val="1030"/>
        </w:numPr>
      </w:pPr>
      <w:r>
        <w:rPr>
          <w:rStyle w:val="VerbatimChar"/>
        </w:rPr>
        <w:t xml:space="preserve">for fila in lector:</w:t>
      </w:r>
      <w:r>
        <w:t xml:space="preserve"> </w:t>
      </w:r>
      <w:r>
        <w:t xml:space="preserve">recorre una fila por vez.</w:t>
      </w:r>
    </w:p>
    <w:p>
      <w:pPr>
        <w:pStyle w:val="Compact"/>
        <w:numPr>
          <w:ilvl w:val="0"/>
          <w:numId w:val="1030"/>
        </w:numPr>
      </w:pPr>
      <w:r>
        <w:t xml:space="preserve">El</w:t>
      </w:r>
      <w:r>
        <w:t xml:space="preserve"> </w:t>
      </w:r>
      <w:r>
        <w:rPr>
          <w:rStyle w:val="VerbatimChar"/>
        </w:rPr>
        <w:t xml:space="preserve">print(...)</w:t>
      </w:r>
      <w:r>
        <w:t xml:space="preserve"> </w:t>
      </w:r>
      <w:r>
        <w:t xml:space="preserve">final arma una salida más legible combinando varios campos.</w:t>
      </w:r>
    </w:p>
    <w:p>
      <w:pPr>
        <w:pStyle w:val="Compact"/>
        <w:numPr>
          <w:ilvl w:val="0"/>
          <w:numId w:val="1030"/>
        </w:numPr>
      </w:pPr>
      <w:r>
        <w:t xml:space="preserve">Se usa</w:t>
      </w:r>
      <w:r>
        <w:t xml:space="preserve"> </w:t>
      </w:r>
      <w:r>
        <w:rPr>
          <w:rStyle w:val="VerbatimChar"/>
        </w:rPr>
        <w:t xml:space="preserve">DictReader</w:t>
      </w:r>
      <w:r>
        <w:t xml:space="preserve"> </w:t>
      </w:r>
      <w:r>
        <w:t xml:space="preserve">porque permite pensar cada fila como un pequeño registro con etiquetas claras, algo muy útil cuando trabajas con datos administrativos.</w:t>
      </w:r>
    </w:p>
    <w:bookmarkEnd w:id="170"/>
    <w:bookmarkStart w:id="171" w:name="qué-verás-en-la-terminal-19"/>
    <w:p>
      <w:pPr>
        <w:pStyle w:val="Ttulo4"/>
      </w:pPr>
      <w:r>
        <w:t xml:space="preserve">Qué verás en la terminal</w:t>
      </w:r>
    </w:p>
    <w:p>
      <w:pPr>
        <w:pStyle w:val="SourceCode"/>
      </w:pPr>
      <w:r>
        <w:rPr>
          <w:rStyle w:val="VerbatimChar"/>
        </w:rPr>
        <w:t xml:space="preserve">EXP-001 - En revision - responsable: Ana Perez</w:t>
      </w:r>
      <w:r>
        <w:br/>
      </w:r>
      <w:r>
        <w:rPr>
          <w:rStyle w:val="VerbatimChar"/>
        </w:rPr>
        <w:t xml:space="preserve">EXP-002 - Archivado - responsable: Luis Soto</w:t>
      </w:r>
      <w:r>
        <w:br/>
      </w:r>
      <w:r>
        <w:rPr>
          <w:rStyle w:val="VerbatimChar"/>
        </w:rPr>
        <w:t xml:space="preserve">EXP-003 - Resuelto - responsable: Carla Ruiz</w:t>
      </w:r>
    </w:p>
    <w:p>
      <w:pPr>
        <w:pStyle w:val="FirstParagraph"/>
      </w:pPr>
      <w:r>
        <w:t xml:space="preserve">Cada línea aparece porque el bucle</w:t>
      </w:r>
      <w:r>
        <w:t xml:space="preserve"> </w:t>
      </w:r>
      <w:r>
        <w:rPr>
          <w:rStyle w:val="VerbatimChar"/>
        </w:rPr>
        <w:t xml:space="preserve">for</w:t>
      </w:r>
      <w:r>
        <w:t xml:space="preserve"> </w:t>
      </w:r>
      <w:r>
        <w:t xml:space="preserve">toma una fila distinta del CSV y extrae tres campos: código, estado y responsable. Si agregas una nueva fila al archivo, cambias un estado o modificas el texto del</w:t>
      </w:r>
      <w:r>
        <w:t xml:space="preserve"> </w:t>
      </w:r>
      <w:r>
        <w:rPr>
          <w:rStyle w:val="VerbatimChar"/>
        </w:rPr>
        <w:t xml:space="preserve">print()</w:t>
      </w:r>
      <w:r>
        <w:t xml:space="preserve">, el programa refleja esas variaciones sin tocar la lógica principal. Esa relación entre una fuente de datos y una salida controlada es una de las bases del trabajo posterior con tablas.</w:t>
      </w:r>
    </w:p>
    <w:bookmarkEnd w:id="171"/>
    <w:bookmarkEnd w:id="172"/>
    <w:bookmarkEnd w:id="173"/>
    <w:bookmarkStart w:id="190" w:name="X839785337fc1a219459d355d99d01755c46b157"/>
    <w:p>
      <w:pPr>
        <w:pStyle w:val="Ttulo2"/>
      </w:pPr>
      <w:r>
        <w:t xml:space="preserve">Datos tabulares: empezar a pensar con</w:t>
      </w:r>
      <w:r>
        <w:t xml:space="preserve"> </w:t>
      </w:r>
      <w:r>
        <w:rPr>
          <w:rStyle w:val="VerbatimChar"/>
        </w:rPr>
        <w:t xml:space="preserve">pandas</w:t>
      </w:r>
    </w:p>
    <w:p>
      <w:pPr>
        <w:pStyle w:val="FirstParagraph"/>
      </w:pPr>
      <w:r>
        <w:t xml:space="preserve">Cuando las tablas crecen, leer fila por fila ya no siempre es la manera más cómoda de trabajar. Ahí aparece</w:t>
      </w:r>
      <w:r>
        <w:t xml:space="preserve"> </w:t>
      </w:r>
      <w:r>
        <w:rPr>
          <w:rStyle w:val="VerbatimChar"/>
        </w:rPr>
        <w:t xml:space="preserve">pandas</w:t>
      </w:r>
      <w:r>
        <w:t xml:space="preserve">, una biblioteca muy usada para manejar datos en forma de tabla. En esta parte del capítulo no se busca dominarla por completo, sino empezar a verla como una herramienta que permite observar, filtrar, contar y resumir información. Esa familiaridad con registros y tablas no es un desvío técnico: es una preparación útil para etapas posteriores de analítica legal, donde la información jurídica ya no se revisa solo caso por caso, sino también como conjunto estructurado</w:t>
      </w:r>
      <w:r>
        <w:t xml:space="preserve"> </w:t>
      </w:r>
      <w:r>
        <w:t xml:space="preserve">(</w:t>
      </w:r>
      <w:hyperlink w:anchor="ref-savelka2021applied">
        <w:r>
          <w:rPr>
            <w:rStyle w:val="Hipervnculo"/>
          </w:rPr>
          <w:t xml:space="preserve">Ashley et al. 2021</w:t>
        </w:r>
      </w:hyperlink>
      <w:r>
        <w:t xml:space="preserve">)</w:t>
      </w:r>
      <w:r>
        <w:t xml:space="preserve">.</w:t>
      </w:r>
    </w:p>
    <w:bookmarkStart w:id="177" w:name="X9ac4806fa84f93037f3a3f8d72d40c94a11e48a"/>
    <w:p>
      <w:pPr>
        <w:pStyle w:val="Ttulo3"/>
      </w:pPr>
      <w:r>
        <w:t xml:space="preserve">Ejercicio 7. Crear una tabla simple en memoria</w:t>
      </w:r>
    </w:p>
    <w:p>
      <w:pPr>
        <w:pStyle w:val="FirstParagraph"/>
      </w:pPr>
      <w:r>
        <w:t xml:space="preserve">Antes de leer archivos con</w:t>
      </w:r>
      <w:r>
        <w:t xml:space="preserve"> </w:t>
      </w:r>
      <w:r>
        <w:rPr>
          <w:rStyle w:val="VerbatimChar"/>
        </w:rPr>
        <w:t xml:space="preserve">pandas</w:t>
      </w:r>
      <w:r>
        <w:t xml:space="preserve">, conviene ver cómo se construye una tabla básica directamente desde Python. Este ejercicio introduce el objeto más importante de la biblioteca: el</w:t>
      </w:r>
      <w:r>
        <w:t xml:space="preserve"> </w:t>
      </w:r>
      <w:r>
        <w:rPr>
          <w:rStyle w:val="VerbatimChar"/>
        </w:rPr>
        <w:t xml:space="preserve">DataFrame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datos </w:t>
      </w:r>
      <w:r>
        <w:rPr>
          <w:rStyle w:val="OperatorTok"/>
        </w:rPr>
        <w:t xml:space="preserve">=</w:t>
      </w:r>
      <w:r>
        <w:rPr>
          <w:rStyle w:val="NormalTok"/>
        </w:rPr>
        <w:t xml:space="preserve"> {</w:t>
      </w:r>
      <w:r>
        <w:br/>
      </w:r>
      <w:r>
        <w:rPr>
          <w:rStyle w:val="NormalTok"/>
        </w:rPr>
        <w:t xml:space="preserve">    </w:t>
      </w:r>
      <w:r>
        <w:rPr>
          <w:rStyle w:val="StringTok"/>
        </w:rPr>
        <w:t xml:space="preserve">"expediente"</w:t>
      </w:r>
      <w:r>
        <w:rPr>
          <w:rStyle w:val="NormalTok"/>
        </w:rPr>
        <w:t xml:space="preserve">: [</w:t>
      </w:r>
      <w:r>
        <w:rPr>
          <w:rStyle w:val="StringTok"/>
        </w:rPr>
        <w:t xml:space="preserve">"EXP-001"</w:t>
      </w:r>
      <w:r>
        <w:rPr>
          <w:rStyle w:val="NormalTok"/>
        </w:rPr>
        <w:t xml:space="preserve">, </w:t>
      </w:r>
      <w:r>
        <w:rPr>
          <w:rStyle w:val="StringTok"/>
        </w:rPr>
        <w:t xml:space="preserve">"EXP-002"</w:t>
      </w:r>
      <w:r>
        <w:rPr>
          <w:rStyle w:val="NormalTok"/>
        </w:rPr>
        <w:t xml:space="preserve">, </w:t>
      </w:r>
      <w:r>
        <w:rPr>
          <w:rStyle w:val="StringTok"/>
        </w:rPr>
        <w:t xml:space="preserve">"EXP-003"</w:t>
      </w:r>
      <w:r>
        <w:rPr>
          <w:rStyle w:val="NormalTok"/>
        </w:rPr>
        <w:t xml:space="preserve">],</w:t>
      </w:r>
      <w:r>
        <w:br/>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 </w:t>
      </w:r>
      <w:r>
        <w:rPr>
          <w:rStyle w:val="StringTok"/>
        </w:rPr>
        <w:t xml:space="preserve">"Archivado"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"monto"</w:t>
      </w:r>
      <w:r>
        <w:rPr>
          <w:rStyle w:val="NormalTok"/>
        </w:rPr>
        <w:t xml:space="preserve">: [</w:t>
      </w:r>
      <w:r>
        <w:rPr>
          <w:rStyle w:val="DecValTok"/>
        </w:rPr>
        <w:t xml:space="preserve">1500</w:t>
      </w:r>
      <w:r>
        <w:rPr>
          <w:rStyle w:val="NormalTok"/>
        </w:rPr>
        <w:t xml:space="preserve">, </w:t>
      </w:r>
      <w:r>
        <w:rPr>
          <w:rStyle w:val="DecValTok"/>
        </w:rPr>
        <w:t xml:space="preserve">0</w:t>
      </w:r>
      <w:r>
        <w:rPr>
          <w:rStyle w:val="NormalTok"/>
        </w:rPr>
        <w:t xml:space="preserve">, </w:t>
      </w:r>
      <w:r>
        <w:rPr>
          <w:rStyle w:val="DecValTok"/>
        </w:rPr>
        <w:t xml:space="preserve">800</w:t>
      </w:r>
      <w:r>
        <w:rPr>
          <w:rStyle w:val="NormalTok"/>
        </w:rPr>
        <w:t xml:space="preserve">],</w:t>
      </w:r>
      <w:r>
        <w:br/>
      </w:r>
      <w:r>
        <w:rPr>
          <w:rStyle w:val="NormalTok"/>
        </w:rPr>
        <w:t xml:space="preserve">}</w:t>
      </w:r>
      <w:r>
        <w:br/>
      </w:r>
      <w:r>
        <w:br/>
      </w:r>
      <w:r>
        <w:rPr>
          <w:rStyle w:val="NormalTok"/>
        </w:rPr>
        <w:t xml:space="preserve">tabla </w:t>
      </w:r>
      <w:r>
        <w:rPr>
          <w:rStyle w:val="OperatorTok"/>
        </w:rPr>
        <w:t xml:space="preserve">=</w:t>
      </w:r>
      <w:r>
        <w:rPr>
          <w:rStyle w:val="NormalTok"/>
        </w:rPr>
        <w:t xml:space="preserve"> pd.DataFrame(datos)</w:t>
      </w:r>
      <w:r>
        <w:br/>
      </w:r>
      <w:r>
        <w:rPr>
          <w:rStyle w:val="BuiltInTok"/>
        </w:rPr>
        <w:t xml:space="preserve">print</w:t>
      </w:r>
      <w:r>
        <w:rPr>
          <w:rStyle w:val="NormalTok"/>
        </w:rPr>
        <w:t xml:space="preserve">(tabla)</w:t>
      </w:r>
    </w:p>
    <w:bookmarkStart w:id="174" w:name="qué-hace-este-código-20"/>
    <w:p>
      <w:pPr>
        <w:pStyle w:val="Ttulo4"/>
      </w:pPr>
      <w:r>
        <w:t xml:space="preserve">Qué hace este código</w:t>
      </w:r>
    </w:p>
    <w:p>
      <w:pPr>
        <w:pStyle w:val="FirstParagraph"/>
      </w:pPr>
      <w:r>
        <w:t xml:space="preserve">El programa construye un diccionario con tres columnas y luego lo convierte en una tabla de</w:t>
      </w:r>
      <w:r>
        <w:t xml:space="preserve"> </w:t>
      </w:r>
      <w:r>
        <w:rPr>
          <w:rStyle w:val="VerbatimChar"/>
        </w:rPr>
        <w:t xml:space="preserve">pandas</w:t>
      </w:r>
      <w:r>
        <w:t xml:space="preserve">, que finalmente se muestra en la terminal. Detrás de esta operación sencilla ya asoma una de las razones por las que Python se volvió tan importante para trabajar con datos: incluso ejercicios introductorios descansan sobre un ecosistema técnico amplio y maduro de bibliotecas interoperables</w:t>
      </w:r>
      <w:r>
        <w:t xml:space="preserve"> </w:t>
      </w:r>
      <w:r>
        <w:t xml:space="preserve">(</w:t>
      </w:r>
      <w:hyperlink w:anchor="ref-pedregosa2011scikit">
        <w:r>
          <w:rPr>
            <w:rStyle w:val="Hipervnculo"/>
          </w:rPr>
          <w:t xml:space="preserve">Pedregosa et al. 2011</w:t>
        </w:r>
      </w:hyperlink>
      <w:r>
        <w:t xml:space="preserve">;</w:t>
      </w:r>
      <w:r>
        <w:t xml:space="preserve"> </w:t>
      </w:r>
      <w:hyperlink w:anchor="ref-virtanen2020scipy">
        <w:r>
          <w:rPr>
            <w:rStyle w:val="Hipervnculo"/>
          </w:rPr>
          <w:t xml:space="preserve">Virtanen et al. 2020</w:t>
        </w:r>
      </w:hyperlink>
      <w:r>
        <w:t xml:space="preserve">)</w:t>
      </w:r>
      <w:r>
        <w:t xml:space="preserve">.</w:t>
      </w:r>
    </w:p>
    <w:bookmarkEnd w:id="174"/>
    <w:bookmarkStart w:id="175" w:name="qué-hace-cada-parte-20"/>
    <w:p>
      <w:pPr>
        <w:pStyle w:val="Ttulo4"/>
      </w:pPr>
      <w:r>
        <w:t xml:space="preserve">Qué hace cada parte</w:t>
      </w:r>
    </w:p>
    <w:p>
      <w:pPr>
        <w:pStyle w:val="Compact"/>
        <w:numPr>
          <w:ilvl w:val="0"/>
          <w:numId w:val="1031"/>
        </w:numPr>
      </w:pPr>
      <w:r>
        <w:rPr>
          <w:rStyle w:val="VerbatimChar"/>
        </w:rPr>
        <w:t xml:space="preserve">import pandas as pd</w:t>
      </w:r>
      <w:r>
        <w:t xml:space="preserve"> </w:t>
      </w:r>
      <w:r>
        <w:t xml:space="preserve">importa la biblioteca</w:t>
      </w:r>
      <w:r>
        <w:t xml:space="preserve"> </w:t>
      </w:r>
      <w:r>
        <w:rPr>
          <w:rStyle w:val="VerbatimChar"/>
        </w:rPr>
        <w:t xml:space="preserve">pandas</w:t>
      </w:r>
      <w:r>
        <w:t xml:space="preserve"> </w:t>
      </w:r>
      <w:r>
        <w:t xml:space="preserve">usando el alias</w:t>
      </w:r>
      <w:r>
        <w:t xml:space="preserve"> </w:t>
      </w:r>
      <w:r>
        <w:rPr>
          <w:rStyle w:val="VerbatimChar"/>
        </w:rPr>
        <w:t xml:space="preserve">pd</w:t>
      </w:r>
      <w:r>
        <w:t xml:space="preserve">, que es la convención más común.</w:t>
      </w:r>
    </w:p>
    <w:p>
      <w:pPr>
        <w:pStyle w:val="Compact"/>
        <w:numPr>
          <w:ilvl w:val="0"/>
          <w:numId w:val="1031"/>
        </w:numPr>
      </w:pPr>
      <w:r>
        <w:rPr>
          <w:rStyle w:val="VerbatimChar"/>
        </w:rPr>
        <w:t xml:space="preserve">datos = {...}</w:t>
      </w:r>
      <w:r>
        <w:t xml:space="preserve"> </w:t>
      </w:r>
      <w:r>
        <w:t xml:space="preserve">crea una estructura donde cada clave será una columna.</w:t>
      </w:r>
    </w:p>
    <w:p>
      <w:pPr>
        <w:pStyle w:val="Compact"/>
        <w:numPr>
          <w:ilvl w:val="0"/>
          <w:numId w:val="1031"/>
        </w:numPr>
      </w:pPr>
      <w:r>
        <w:rPr>
          <w:rStyle w:val="VerbatimChar"/>
        </w:rPr>
        <w:t xml:space="preserve">pd.DataFrame(datos)</w:t>
      </w:r>
      <w:r>
        <w:t xml:space="preserve"> </w:t>
      </w:r>
      <w:r>
        <w:t xml:space="preserve">convierte ese diccionario en una tabla.</w:t>
      </w:r>
    </w:p>
    <w:p>
      <w:pPr>
        <w:pStyle w:val="Compact"/>
        <w:numPr>
          <w:ilvl w:val="0"/>
          <w:numId w:val="1031"/>
        </w:numPr>
      </w:pPr>
      <w:r>
        <w:rPr>
          <w:rStyle w:val="VerbatimChar"/>
        </w:rPr>
        <w:t xml:space="preserve">tabla</w:t>
      </w:r>
      <w:r>
        <w:t xml:space="preserve"> </w:t>
      </w:r>
      <w:r>
        <w:t xml:space="preserve">es un</w:t>
      </w:r>
      <w:r>
        <w:t xml:space="preserve"> </w:t>
      </w:r>
      <w:r>
        <w:rPr>
          <w:rStyle w:val="VerbatimChar"/>
        </w:rPr>
        <w:t xml:space="preserve">DataFrame</w:t>
      </w:r>
      <w:r>
        <w:t xml:space="preserve">, es decir, una estructura tabular con filas y columnas.</w:t>
      </w:r>
    </w:p>
    <w:p>
      <w:pPr>
        <w:pStyle w:val="Compact"/>
        <w:numPr>
          <w:ilvl w:val="0"/>
          <w:numId w:val="1031"/>
        </w:numPr>
      </w:pPr>
      <w:r>
        <w:rPr>
          <w:rStyle w:val="VerbatimChar"/>
        </w:rPr>
        <w:t xml:space="preserve">print(tabla)</w:t>
      </w:r>
      <w:r>
        <w:t xml:space="preserve"> </w:t>
      </w:r>
      <w:r>
        <w:t xml:space="preserve">muestra la tabla completa.</w:t>
      </w:r>
    </w:p>
    <w:p>
      <w:pPr>
        <w:pStyle w:val="Compact"/>
        <w:numPr>
          <w:ilvl w:val="0"/>
          <w:numId w:val="1031"/>
        </w:numPr>
      </w:pPr>
      <w:r>
        <w:t xml:space="preserve">Se usa</w:t>
      </w:r>
      <w:r>
        <w:t xml:space="preserve"> </w:t>
      </w:r>
      <w:r>
        <w:rPr>
          <w:rStyle w:val="VerbatimChar"/>
        </w:rPr>
        <w:t xml:space="preserve">DataFrame</w:t>
      </w:r>
      <w:r>
        <w:t xml:space="preserve"> </w:t>
      </w:r>
      <w:r>
        <w:t xml:space="preserve">porque permite trabajar con datos de una forma muy similar a una hoja de cálculo, pero programable.</w:t>
      </w:r>
    </w:p>
    <w:bookmarkEnd w:id="175"/>
    <w:bookmarkStart w:id="176" w:name="qué-verás-en-la-terminal-20"/>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  expediente       estado  monto</w:t>
      </w:r>
      <w:r>
        <w:br/>
      </w:r>
      <w:r>
        <w:rPr>
          <w:rStyle w:val="VerbatimChar"/>
        </w:rPr>
        <w:t xml:space="preserve">0    EXP-001  En revision   1500</w:t>
      </w:r>
      <w:r>
        <w:br/>
      </w:r>
      <w:r>
        <w:rPr>
          <w:rStyle w:val="VerbatimChar"/>
        </w:rPr>
        <w:t xml:space="preserve">1    EXP-002   Archivado      0</w:t>
      </w:r>
      <w:r>
        <w:br/>
      </w:r>
      <w:r>
        <w:rPr>
          <w:rStyle w:val="VerbatimChar"/>
        </w:rPr>
        <w:t xml:space="preserve">2    EXP-003  En revision    800</w:t>
      </w:r>
    </w:p>
    <w:p>
      <w:pPr>
        <w:pStyle w:val="FirstParagraph"/>
      </w:pPr>
      <w:r>
        <w:t xml:space="preserve">La tabla aparece así porque</w:t>
      </w:r>
      <w:r>
        <w:t xml:space="preserve"> </w:t>
      </w:r>
      <w:r>
        <w:rPr>
          <w:rStyle w:val="VerbatimChar"/>
        </w:rPr>
        <w:t xml:space="preserve">pandas</w:t>
      </w:r>
      <w:r>
        <w:t xml:space="preserve"> </w:t>
      </w:r>
      <w:r>
        <w:t xml:space="preserve">organiza automáticamente los datos en filas indexadas y columnas con nombre. Cambiar un monto, agregar una fila nueva o incorporar una columna adicional como</w:t>
      </w:r>
      <w:r>
        <w:t xml:space="preserve"> </w:t>
      </w:r>
      <w:r>
        <w:rPr>
          <w:rStyle w:val="VerbatimChar"/>
        </w:rPr>
        <w:t xml:space="preserve">responsable</w:t>
      </w:r>
      <w:r>
        <w:t xml:space="preserve"> </w:t>
      </w:r>
      <w:r>
        <w:t xml:space="preserve">permite comprobar que un</w:t>
      </w:r>
      <w:r>
        <w:t xml:space="preserve"> </w:t>
      </w:r>
      <w:r>
        <w:rPr>
          <w:rStyle w:val="VerbatimChar"/>
        </w:rPr>
        <w:t xml:space="preserve">DataFrame</w:t>
      </w:r>
      <w:r>
        <w:t xml:space="preserve"> </w:t>
      </w:r>
      <w:r>
        <w:t xml:space="preserve">no es solo una impresión ordenada: es una estructura sobre la que después se podrá filtrar, contar y resumir información.</w:t>
      </w:r>
    </w:p>
    <w:bookmarkEnd w:id="176"/>
    <w:bookmarkEnd w:id="177"/>
    <w:bookmarkStart w:id="181" w:name="Xe660d1262f33af3d98382f8deb9f6426d0565d9"/>
    <w:p>
      <w:pPr>
        <w:pStyle w:val="Ttulo3"/>
      </w:pPr>
      <w:r>
        <w:t xml:space="preserve">Ejercicio 8. Filtrar solo los registros pendientes</w:t>
      </w:r>
    </w:p>
    <w:p>
      <w:pPr>
        <w:pStyle w:val="FirstParagraph"/>
      </w:pPr>
      <w:r>
        <w:t xml:space="preserve">Una de las operaciones más útiles sobre tablas consiste en quedarte solo con los registros que cumplen una condición. Este ejercicio muestra cómo filtrar una tabla para ver únicamente los expedientes o multas que siguen pendientes.</w:t>
      </w:r>
    </w:p>
    <w:p>
      <w:pPr>
        <w:pStyle w:val="Textoindependiente"/>
      </w:pPr>
      <w:r>
        <w:t xml:space="preserve">Antes de ejecutar este ejercicio, crea un archivo llamado</w:t>
      </w:r>
      <w:r>
        <w:t xml:space="preserve"> </w:t>
      </w:r>
      <w:r>
        <w:rPr>
          <w:rStyle w:val="VerbatimChar"/>
        </w:rPr>
        <w:t xml:space="preserve">multas.csv</w:t>
      </w:r>
      <w:r>
        <w:t xml:space="preserve"> </w:t>
      </w:r>
      <w:r>
        <w:t xml:space="preserve">dentro de tu carpeta</w:t>
      </w:r>
      <w:r>
        <w:t xml:space="preserve"> </w:t>
      </w:r>
      <w:r>
        <w:rPr>
          <w:rStyle w:val="VerbatimChar"/>
        </w:rPr>
        <w:t xml:space="preserve">data</w:t>
      </w:r>
      <w:r>
        <w:t xml:space="preserve"> </w:t>
      </w:r>
      <w:r>
        <w:t xml:space="preserve">con este contenido:</w:t>
      </w:r>
    </w:p>
    <w:p>
      <w:pPr>
        <w:pStyle w:val="SourceCode"/>
      </w:pPr>
      <w:r>
        <w:rPr>
          <w:rStyle w:val="VerbatimChar"/>
        </w:rPr>
        <w:t xml:space="preserve">expediente,estado,monto</w:t>
      </w:r>
      <w:r>
        <w:br/>
      </w:r>
      <w:r>
        <w:rPr>
          <w:rStyle w:val="VerbatimChar"/>
        </w:rPr>
        <w:t xml:space="preserve">EXP-001,Pendiente,1200</w:t>
      </w:r>
      <w:r>
        <w:br/>
      </w:r>
      <w:r>
        <w:rPr>
          <w:rStyle w:val="VerbatimChar"/>
        </w:rPr>
        <w:t xml:space="preserve">EXP-002,Pagado,800</w:t>
      </w:r>
      <w:r>
        <w:br/>
      </w:r>
      <w:r>
        <w:rPr>
          <w:rStyle w:val="VerbatimChar"/>
        </w:rPr>
        <w:t xml:space="preserve">EXP-003,Pendiente,1500</w:t>
      </w:r>
      <w:r>
        <w:br/>
      </w:r>
      <w:r>
        <w:rPr>
          <w:rStyle w:val="VerbatimChar"/>
        </w:rPr>
        <w:t xml:space="preserve">EXP-004,Pagado,600</w:t>
      </w:r>
    </w:p>
    <w:p>
      <w:pPr>
        <w:pStyle w:val="FirstParagraph"/>
      </w:pPr>
      <w:r>
        <w:t xml:space="preserve">Luego 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pendientes </w:t>
      </w:r>
      <w:r>
        <w:rPr>
          <w:rStyle w:val="OperatorTok"/>
        </w:rPr>
        <w:t xml:space="preserve">=</w:t>
      </w:r>
      <w:r>
        <w:rPr>
          <w:rStyle w:val="NormalTok"/>
        </w:rPr>
        <w:t xml:space="preserve"> tabla[tabla[</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BuiltInTok"/>
        </w:rPr>
        <w:t xml:space="preserve">print</w:t>
      </w:r>
      <w:r>
        <w:rPr>
          <w:rStyle w:val="NormalTok"/>
        </w:rPr>
        <w:t xml:space="preserve">(pendientes)</w:t>
      </w:r>
    </w:p>
    <w:bookmarkStart w:id="178" w:name="qué-hace-este-código-21"/>
    <w:p>
      <w:pPr>
        <w:pStyle w:val="Ttulo4"/>
      </w:pPr>
      <w:r>
        <w:t xml:space="preserve">Qué hace este código</w:t>
      </w:r>
    </w:p>
    <w:p>
      <w:pPr>
        <w:pStyle w:val="FirstParagraph"/>
      </w:pPr>
      <w:r>
        <w:t xml:space="preserve">El programa lee un CSV con</w:t>
      </w:r>
      <w:r>
        <w:t xml:space="preserve"> </w:t>
      </w:r>
      <w:r>
        <w:rPr>
          <w:rStyle w:val="VerbatimChar"/>
        </w:rPr>
        <w:t xml:space="preserve">pandas</w:t>
      </w:r>
      <w:r>
        <w:t xml:space="preserve">, construye una tabla y luego crea una versión filtrada que conserva solo las filas cuyo estado es</w:t>
      </w:r>
      <w:r>
        <w:t xml:space="preserve"> </w:t>
      </w:r>
      <w:r>
        <w:rPr>
          <w:rStyle w:val="VerbatimChar"/>
        </w:rPr>
        <w:t xml:space="preserve">"Pendiente"</w:t>
      </w:r>
      <w:r>
        <w:t xml:space="preserve">.</w:t>
      </w:r>
    </w:p>
    <w:bookmarkEnd w:id="178"/>
    <w:bookmarkStart w:id="179" w:name="qué-hace-cada-parte-21"/>
    <w:p>
      <w:pPr>
        <w:pStyle w:val="Ttulo4"/>
      </w:pPr>
      <w:r>
        <w:t xml:space="preserve">Qué hace cada parte</w:t>
      </w:r>
    </w:p>
    <w:p>
      <w:pPr>
        <w:pStyle w:val="Compact"/>
        <w:numPr>
          <w:ilvl w:val="0"/>
          <w:numId w:val="1032"/>
        </w:numPr>
      </w:pPr>
      <w:r>
        <w:rPr>
          <w:rStyle w:val="VerbatimChar"/>
        </w:rPr>
        <w:t xml:space="preserve">pd.read_csv(ruta_csv)</w:t>
      </w:r>
      <w:r>
        <w:t xml:space="preserve"> </w:t>
      </w:r>
      <w:r>
        <w:t xml:space="preserve">abre el archivo CSV y lo convierte en un</w:t>
      </w:r>
      <w:r>
        <w:t xml:space="preserve"> </w:t>
      </w:r>
      <w:r>
        <w:rPr>
          <w:rStyle w:val="VerbatimChar"/>
        </w:rPr>
        <w:t xml:space="preserve">DataFrame</w:t>
      </w:r>
      <w:r>
        <w:t xml:space="preserve">.</w:t>
      </w:r>
    </w:p>
    <w:p>
      <w:pPr>
        <w:pStyle w:val="Compact"/>
        <w:numPr>
          <w:ilvl w:val="0"/>
          <w:numId w:val="1032"/>
        </w:numPr>
      </w:pPr>
      <w:r>
        <w:rPr>
          <w:rStyle w:val="VerbatimChar"/>
        </w:rPr>
        <w:t xml:space="preserve">tabla["estado"]</w:t>
      </w:r>
      <w:r>
        <w:t xml:space="preserve"> </w:t>
      </w:r>
      <w:r>
        <w:t xml:space="preserve">selecciona la columna</w:t>
      </w:r>
      <w:r>
        <w:t xml:space="preserve"> </w:t>
      </w:r>
      <w:r>
        <w:rPr>
          <w:rStyle w:val="VerbatimChar"/>
        </w:rPr>
        <w:t xml:space="preserve">estado</w:t>
      </w:r>
      <w:r>
        <w:t xml:space="preserve">.</w:t>
      </w:r>
    </w:p>
    <w:p>
      <w:pPr>
        <w:pStyle w:val="Compact"/>
        <w:numPr>
          <w:ilvl w:val="0"/>
          <w:numId w:val="1032"/>
        </w:numPr>
      </w:pPr>
      <w:r>
        <w:rPr>
          <w:rStyle w:val="VerbatimChar"/>
        </w:rPr>
        <w:t xml:space="preserve">tabla["estado"] == "Pendiente"</w:t>
      </w:r>
      <w:r>
        <w:t xml:space="preserve"> </w:t>
      </w:r>
      <w:r>
        <w:t xml:space="preserve">produce una serie de valores verdaderos o falsos.</w:t>
      </w:r>
    </w:p>
    <w:p>
      <w:pPr>
        <w:pStyle w:val="Compact"/>
        <w:numPr>
          <w:ilvl w:val="0"/>
          <w:numId w:val="1032"/>
        </w:numPr>
      </w:pPr>
      <w:r>
        <w:rPr>
          <w:rStyle w:val="VerbatimChar"/>
        </w:rPr>
        <w:t xml:space="preserve">tabla[...]</w:t>
      </w:r>
      <w:r>
        <w:t xml:space="preserve"> </w:t>
      </w:r>
      <w:r>
        <w:t xml:space="preserve">usa esa comparación como filtro para quedarse solo con las filas que cumplen la condición.</w:t>
      </w:r>
    </w:p>
    <w:p>
      <w:pPr>
        <w:pStyle w:val="Compact"/>
        <w:numPr>
          <w:ilvl w:val="0"/>
          <w:numId w:val="1032"/>
        </w:numPr>
      </w:pPr>
      <w:r>
        <w:rPr>
          <w:rStyle w:val="VerbatimChar"/>
        </w:rPr>
        <w:t xml:space="preserve">pendientes</w:t>
      </w:r>
      <w:r>
        <w:t xml:space="preserve"> </w:t>
      </w:r>
      <w:r>
        <w:t xml:space="preserve">guarda la tabla filtrada.</w:t>
      </w:r>
    </w:p>
    <w:p>
      <w:pPr>
        <w:pStyle w:val="Compact"/>
        <w:numPr>
          <w:ilvl w:val="0"/>
          <w:numId w:val="1032"/>
        </w:numPr>
      </w:pPr>
      <w:r>
        <w:t xml:space="preserve">Se usa este tipo de filtro porque muchas preguntas reales empiezan así: mostrar solo los casos abiertos, pendientes, observados o archivados.</w:t>
      </w:r>
    </w:p>
    <w:bookmarkEnd w:id="179"/>
    <w:bookmarkStart w:id="180" w:name="qué-verás-en-la-terminal-21"/>
    <w:p>
      <w:pPr>
        <w:pStyle w:val="Ttulo4"/>
      </w:pPr>
      <w:r>
        <w:t xml:space="preserve">Qué verás en la terminal</w:t>
      </w:r>
    </w:p>
    <w:p>
      <w:pPr>
        <w:pStyle w:val="FirstParagraph"/>
      </w:pPr>
      <w:r>
        <w:t xml:space="preserve">Verás una salida similar a esta:</w:t>
      </w:r>
    </w:p>
    <w:p>
      <w:pPr>
        <w:pStyle w:val="SourceCode"/>
      </w:pPr>
      <w:r>
        <w:rPr>
          <w:rStyle w:val="VerbatimChar"/>
        </w:rPr>
        <w:t xml:space="preserve">  expediente     estado  monto</w:t>
      </w:r>
      <w:r>
        <w:br/>
      </w:r>
      <w:r>
        <w:rPr>
          <w:rStyle w:val="VerbatimChar"/>
        </w:rPr>
        <w:t xml:space="preserve">0    EXP-001  Pendiente   1200</w:t>
      </w:r>
      <w:r>
        <w:br/>
      </w:r>
      <w:r>
        <w:rPr>
          <w:rStyle w:val="VerbatimChar"/>
        </w:rPr>
        <w:t xml:space="preserve">2    EXP-003  Pendiente   1500</w:t>
      </w:r>
    </w:p>
    <w:p>
      <w:pPr>
        <w:pStyle w:val="FirstParagraph"/>
      </w:pPr>
      <w:r>
        <w:t xml:space="preserve">Aparecen solo dos filas porque son las únicas donde la columna</w:t>
      </w:r>
      <w:r>
        <w:t xml:space="preserve"> </w:t>
      </w:r>
      <w:r>
        <w:rPr>
          <w:rStyle w:val="VerbatimChar"/>
        </w:rPr>
        <w:t xml:space="preserve">estado</w:t>
      </w:r>
      <w:r>
        <w:t xml:space="preserve"> </w:t>
      </w:r>
      <w:r>
        <w:t xml:space="preserve">contiene el valor</w:t>
      </w:r>
      <w:r>
        <w:t xml:space="preserve"> </w:t>
      </w:r>
      <w:r>
        <w:rPr>
          <w:rStyle w:val="VerbatimChar"/>
        </w:rPr>
        <w:t xml:space="preserve">"Pendiente"</w:t>
      </w:r>
      <w:r>
        <w:t xml:space="preserve">. Cambiar un estado en el CSV, reemplazar</w:t>
      </w:r>
      <w:r>
        <w:t xml:space="preserve"> </w:t>
      </w:r>
      <w:r>
        <w:rPr>
          <w:rStyle w:val="VerbatimChar"/>
        </w:rPr>
        <w:t xml:space="preserve">"Pendiente"</w:t>
      </w:r>
      <w:r>
        <w:t xml:space="preserve"> </w:t>
      </w:r>
      <w:r>
        <w:t xml:space="preserve">por</w:t>
      </w:r>
      <w:r>
        <w:t xml:space="preserve"> </w:t>
      </w:r>
      <w:r>
        <w:rPr>
          <w:rStyle w:val="VerbatimChar"/>
        </w:rPr>
        <w:t xml:space="preserve">"Pagado"</w:t>
      </w:r>
      <w:r>
        <w:t xml:space="preserve"> </w:t>
      </w:r>
      <w:r>
        <w:t xml:space="preserve">en el filtro o añadir nuevas filas al archivo permite advertir que el resultado no depende del número total de registros, sino del criterio definido para seleccionar.</w:t>
      </w:r>
    </w:p>
    <w:bookmarkEnd w:id="180"/>
    <w:bookmarkEnd w:id="181"/>
    <w:bookmarkStart w:id="185" w:name="Xfdd390761b532dc28f50c94e533e529cabf94fd"/>
    <w:p>
      <w:pPr>
        <w:pStyle w:val="Ttulo3"/>
      </w:pPr>
      <w:r>
        <w:t xml:space="preserve">Ejercicio 9. Contar cuántos registros hay en cada estado</w:t>
      </w:r>
    </w:p>
    <w:p>
      <w:pPr>
        <w:pStyle w:val="FirstParagraph"/>
      </w:pPr>
      <w:r>
        <w:t xml:space="preserve">Filtrar sirve para mirar una parte de la tabla. Contar sirve para resumirla. Este ejercicio muestra cómo averiguar cuántas veces aparece cada categoría dentro de una columna.</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conteo_estados </w:t>
      </w:r>
      <w:r>
        <w:rPr>
          <w:rStyle w:val="OperatorTok"/>
        </w:rPr>
        <w:t xml:space="preserve">=</w:t>
      </w:r>
      <w:r>
        <w:rPr>
          <w:rStyle w:val="NormalTok"/>
        </w:rPr>
        <w:t xml:space="preserve"> tabla[</w:t>
      </w:r>
      <w:r>
        <w:rPr>
          <w:rStyle w:val="StringTok"/>
        </w:rPr>
        <w:t xml:space="preserve">"estado"</w:t>
      </w:r>
      <w:r>
        <w:rPr>
          <w:rStyle w:val="NormalTok"/>
        </w:rPr>
        <w:t xml:space="preserve">].value_counts()</w:t>
      </w:r>
      <w:r>
        <w:br/>
      </w:r>
      <w:r>
        <w:rPr>
          <w:rStyle w:val="BuiltInTok"/>
        </w:rPr>
        <w:t xml:space="preserve">print</w:t>
      </w:r>
      <w:r>
        <w:rPr>
          <w:rStyle w:val="NormalTok"/>
        </w:rPr>
        <w:t xml:space="preserve">(conteo_estados)</w:t>
      </w:r>
    </w:p>
    <w:bookmarkStart w:id="182" w:name="qué-hace-este-código-22"/>
    <w:p>
      <w:pPr>
        <w:pStyle w:val="Ttulo4"/>
      </w:pPr>
      <w:r>
        <w:t xml:space="preserve">Qué hace este código</w:t>
      </w:r>
    </w:p>
    <w:p>
      <w:pPr>
        <w:pStyle w:val="FirstParagraph"/>
      </w:pPr>
      <w:r>
        <w:t xml:space="preserve">El programa vuelve a leer la tabla y luego cuenta cuántas veces aparece cada valor distinto dentro de la columna</w:t>
      </w:r>
      <w:r>
        <w:t xml:space="preserve"> </w:t>
      </w:r>
      <w:r>
        <w:rPr>
          <w:rStyle w:val="VerbatimChar"/>
        </w:rPr>
        <w:t xml:space="preserve">estado</w:t>
      </w:r>
      <w:r>
        <w:t xml:space="preserve">.</w:t>
      </w:r>
    </w:p>
    <w:bookmarkEnd w:id="182"/>
    <w:bookmarkStart w:id="183" w:name="qué-hace-cada-parte-22"/>
    <w:p>
      <w:pPr>
        <w:pStyle w:val="Ttulo4"/>
      </w:pPr>
      <w:r>
        <w:t xml:space="preserve">Qué hace cada parte</w:t>
      </w:r>
    </w:p>
    <w:p>
      <w:pPr>
        <w:pStyle w:val="Compact"/>
        <w:numPr>
          <w:ilvl w:val="0"/>
          <w:numId w:val="1033"/>
        </w:numPr>
      </w:pPr>
      <w:r>
        <w:rPr>
          <w:rStyle w:val="VerbatimChar"/>
        </w:rPr>
        <w:t xml:space="preserve">tabla["estado"]</w:t>
      </w:r>
      <w:r>
        <w:t xml:space="preserve"> </w:t>
      </w:r>
      <w:r>
        <w:t xml:space="preserve">selecciona la columna que quieres resumir.</w:t>
      </w:r>
    </w:p>
    <w:p>
      <w:pPr>
        <w:pStyle w:val="Compact"/>
        <w:numPr>
          <w:ilvl w:val="0"/>
          <w:numId w:val="1033"/>
        </w:numPr>
      </w:pPr>
      <w:r>
        <w:rPr>
          <w:rStyle w:val="VerbatimChar"/>
        </w:rPr>
        <w:t xml:space="preserve">value_counts()</w:t>
      </w:r>
      <w:r>
        <w:t xml:space="preserve"> </w:t>
      </w:r>
      <w:r>
        <w:t xml:space="preserve">cuenta la frecuencia de cada categoría.</w:t>
      </w:r>
    </w:p>
    <w:p>
      <w:pPr>
        <w:pStyle w:val="Compact"/>
        <w:numPr>
          <w:ilvl w:val="0"/>
          <w:numId w:val="1033"/>
        </w:numPr>
      </w:pPr>
      <w:r>
        <w:t xml:space="preserve">El resultado ya no es una tabla completa como antes, sino una serie resumida.</w:t>
      </w:r>
    </w:p>
    <w:p>
      <w:pPr>
        <w:pStyle w:val="Compact"/>
        <w:numPr>
          <w:ilvl w:val="0"/>
          <w:numId w:val="1033"/>
        </w:numPr>
      </w:pPr>
      <w:r>
        <w:rPr>
          <w:rStyle w:val="VerbatimChar"/>
        </w:rPr>
        <w:t xml:space="preserve">print(conteo_estados)</w:t>
      </w:r>
      <w:r>
        <w:t xml:space="preserve"> </w:t>
      </w:r>
      <w:r>
        <w:t xml:space="preserve">muestra ese resumen en la terminal.</w:t>
      </w:r>
    </w:p>
    <w:p>
      <w:pPr>
        <w:pStyle w:val="Compact"/>
        <w:numPr>
          <w:ilvl w:val="0"/>
          <w:numId w:val="1033"/>
        </w:numPr>
      </w:pPr>
      <w:r>
        <w:t xml:space="preserve">Se usa esta operación porque muchas veces no interesa revisar expediente por expediente, sino obtener una visión rápida del conjunto.</w:t>
      </w:r>
    </w:p>
    <w:bookmarkEnd w:id="183"/>
    <w:bookmarkStart w:id="184" w:name="qué-verás-en-la-terminal-22"/>
    <w:p>
      <w:pPr>
        <w:pStyle w:val="Ttulo4"/>
      </w:pPr>
      <w:r>
        <w:t xml:space="preserve">Qué verás en la terminal</w:t>
      </w:r>
    </w:p>
    <w:p>
      <w:pPr>
        <w:pStyle w:val="FirstParagraph"/>
      </w:pPr>
      <w:r>
        <w:t xml:space="preserve">Verás algo parecido a esto:</w:t>
      </w:r>
    </w:p>
    <w:p>
      <w:pPr>
        <w:pStyle w:val="SourceCode"/>
      </w:pPr>
      <w:r>
        <w:rPr>
          <w:rStyle w:val="VerbatimChar"/>
        </w:rPr>
        <w:t xml:space="preserve">estado</w:t>
      </w:r>
      <w:r>
        <w:br/>
      </w:r>
      <w:r>
        <w:rPr>
          <w:rStyle w:val="VerbatimChar"/>
        </w:rPr>
        <w:t xml:space="preserve">Pendiente    2</w:t>
      </w:r>
      <w:r>
        <w:br/>
      </w:r>
      <w:r>
        <w:rPr>
          <w:rStyle w:val="VerbatimChar"/>
        </w:rPr>
        <w:t xml:space="preserve">Pagado       2</w:t>
      </w:r>
      <w:r>
        <w:br/>
      </w:r>
      <w:r>
        <w:rPr>
          <w:rStyle w:val="VerbatimChar"/>
        </w:rPr>
        <w:t xml:space="preserve">Name: count, dtype: int64</w:t>
      </w:r>
    </w:p>
    <w:p>
      <w:pPr>
        <w:pStyle w:val="FirstParagraph"/>
      </w:pPr>
      <w:r>
        <w:t xml:space="preserve">Ese resultado aparece porque</w:t>
      </w:r>
      <w:r>
        <w:t xml:space="preserve"> </w:t>
      </w:r>
      <w:r>
        <w:rPr>
          <w:rStyle w:val="VerbatimChar"/>
        </w:rPr>
        <w:t xml:space="preserve">value_counts()</w:t>
      </w:r>
      <w:r>
        <w:t xml:space="preserve"> </w:t>
      </w:r>
      <w:r>
        <w:t xml:space="preserve">agrupa automáticamente los valores repetidos y calcula su frecuencia. Según la versión de</w:t>
      </w:r>
      <w:r>
        <w:t xml:space="preserve"> </w:t>
      </w:r>
      <w:r>
        <w:rPr>
          <w:rStyle w:val="VerbatimChar"/>
        </w:rPr>
        <w:t xml:space="preserve">pandas</w:t>
      </w:r>
      <w:r>
        <w:t xml:space="preserve">, la última línea puede variar un poco, pero la idea central es la misma: obtener un resumen por categorías. Si agregas más filas al CSV o introduces un nuevo estado como</w:t>
      </w:r>
      <w:r>
        <w:t xml:space="preserve"> </w:t>
      </w:r>
      <w:r>
        <w:rPr>
          <w:rStyle w:val="VerbatimChar"/>
        </w:rPr>
        <w:t xml:space="preserve">Observado</w:t>
      </w:r>
      <w:r>
        <w:t xml:space="preserve">, el conteo se actualiza sin necesidad de cambiar la lógica del programa.</w:t>
      </w:r>
    </w:p>
    <w:bookmarkEnd w:id="184"/>
    <w:bookmarkEnd w:id="185"/>
    <w:bookmarkStart w:id="189" w:name="X7cbd083013ff5d8cf740abf73620fdc32963326"/>
    <w:p>
      <w:pPr>
        <w:pStyle w:val="Ttulo3"/>
      </w:pPr>
      <w:r>
        <w:t xml:space="preserve">Ejercicio 10. Calcular un promedio de montos</w:t>
      </w:r>
    </w:p>
    <w:p>
      <w:pPr>
        <w:pStyle w:val="FirstParagraph"/>
      </w:pPr>
      <w:r>
        <w:t xml:space="preserve">Además de filtrar o contar, las tablas también permiten hacer operaciones numéricas simples. Este último ejercicio del capítulo muestra cómo obtener el promedio de una columna de montos.</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ruta_csv </w:t>
      </w:r>
      <w:r>
        <w:rPr>
          <w:rStyle w:val="OperatorTok"/>
        </w:rPr>
        <w:t xml:space="preserve">=</w:t>
      </w:r>
      <w:r>
        <w:rPr>
          <w:rStyle w:val="NormalTok"/>
        </w:rPr>
        <w:t xml:space="preserve"> Path(</w:t>
      </w:r>
      <w:r>
        <w:rPr>
          <w:rStyle w:val="VariableTok"/>
        </w:rPr>
        <w:t xml:space="preserve">__file__</w:t>
      </w:r>
      <w:r>
        <w:rPr>
          <w:rStyle w:val="NormalTok"/>
        </w:rPr>
        <w:t xml:space="preserve">).parent </w:t>
      </w:r>
      <w:r>
        <w:rPr>
          <w:rStyle w:val="OperatorTok"/>
        </w:rPr>
        <w:t xml:space="preserve">/</w:t>
      </w:r>
      <w:r>
        <w:rPr>
          <w:rStyle w:val="NormalTok"/>
        </w:rPr>
        <w:t xml:space="preserve"> </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"multas.csv"</w:t>
      </w:r>
      <w:r>
        <w:br/>
      </w:r>
      <w:r>
        <w:rPr>
          <w:rStyle w:val="NormalTok"/>
        </w:rPr>
        <w:t xml:space="preserve">tabla </w:t>
      </w:r>
      <w:r>
        <w:rPr>
          <w:rStyle w:val="OperatorTok"/>
        </w:rPr>
        <w:t xml:space="preserve">=</w:t>
      </w:r>
      <w:r>
        <w:rPr>
          <w:rStyle w:val="NormalTok"/>
        </w:rPr>
        <w:t xml:space="preserve"> pd.read_csv(ruta_csv)</w:t>
      </w:r>
      <w:r>
        <w:br/>
      </w:r>
      <w:r>
        <w:br/>
      </w:r>
      <w:r>
        <w:rPr>
          <w:rStyle w:val="NormalTok"/>
        </w:rPr>
        <w:t xml:space="preserve">promedio_monto </w:t>
      </w:r>
      <w:r>
        <w:rPr>
          <w:rStyle w:val="OperatorTok"/>
        </w:rPr>
        <w:t xml:space="preserve">=</w:t>
      </w:r>
      <w:r>
        <w:rPr>
          <w:rStyle w:val="NormalTok"/>
        </w:rPr>
        <w:t xml:space="preserve"> tabla[</w:t>
      </w:r>
      <w:r>
        <w:rPr>
          <w:rStyle w:val="StringTok"/>
        </w:rPr>
        <w:t xml:space="preserve">"monto"</w:t>
      </w:r>
      <w:r>
        <w:rPr>
          <w:rStyle w:val="NormalTok"/>
        </w:rPr>
        <w:t xml:space="preserve">].mean()</w:t>
      </w:r>
      <w:r>
        <w:br/>
      </w:r>
      <w:r>
        <w:rPr>
          <w:rStyle w:val="BuiltInTok"/>
        </w:rPr>
        <w:t xml:space="preserve">print</w:t>
      </w:r>
      <w:r>
        <w:rPr>
          <w:rStyle w:val="NormalTok"/>
        </w:rPr>
        <w:t xml:space="preserve">(</w:t>
      </w:r>
      <w:r>
        <w:rPr>
          <w:rStyle w:val="StringTok"/>
        </w:rPr>
        <w:t xml:space="preserve">"Promedio de multas:"</w:t>
      </w:r>
      <w:r>
        <w:rPr>
          <w:rStyle w:val="NormalTok"/>
        </w:rPr>
        <w:t xml:space="preserve">, promedio_monto)</w:t>
      </w:r>
    </w:p>
    <w:bookmarkStart w:id="186" w:name="qué-hace-este-código-23"/>
    <w:p>
      <w:pPr>
        <w:pStyle w:val="Ttulo4"/>
      </w:pPr>
      <w:r>
        <w:t xml:space="preserve">Qué hace este código</w:t>
      </w:r>
    </w:p>
    <w:p>
      <w:pPr>
        <w:pStyle w:val="FirstParagraph"/>
      </w:pPr>
      <w:r>
        <w:t xml:space="preserve">El programa lee el mismo archivo CSV, selecciona la columna numérica</w:t>
      </w:r>
      <w:r>
        <w:t xml:space="preserve"> </w:t>
      </w:r>
      <w:r>
        <w:rPr>
          <w:rStyle w:val="VerbatimChar"/>
        </w:rPr>
        <w:t xml:space="preserve">monto</w:t>
      </w:r>
      <w:r>
        <w:t xml:space="preserve"> </w:t>
      </w:r>
      <w:r>
        <w:t xml:space="preserve">y calcula su promedio.</w:t>
      </w:r>
    </w:p>
    <w:bookmarkEnd w:id="186"/>
    <w:bookmarkStart w:id="187" w:name="qué-hace-cada-parte-23"/>
    <w:p>
      <w:pPr>
        <w:pStyle w:val="Ttulo4"/>
      </w:pPr>
      <w:r>
        <w:t xml:space="preserve">Qué hace cada parte</w:t>
      </w:r>
    </w:p>
    <w:p>
      <w:pPr>
        <w:pStyle w:val="Compact"/>
        <w:numPr>
          <w:ilvl w:val="0"/>
          <w:numId w:val="1034"/>
        </w:numPr>
      </w:pPr>
      <w:r>
        <w:rPr>
          <w:rStyle w:val="VerbatimChar"/>
        </w:rPr>
        <w:t xml:space="preserve">tabla["monto"]</w:t>
      </w:r>
      <w:r>
        <w:t xml:space="preserve"> </w:t>
      </w:r>
      <w:r>
        <w:t xml:space="preserve">selecciona la columna de valores numéricos.</w:t>
      </w:r>
    </w:p>
    <w:p>
      <w:pPr>
        <w:pStyle w:val="Compact"/>
        <w:numPr>
          <w:ilvl w:val="0"/>
          <w:numId w:val="1034"/>
        </w:numPr>
      </w:pPr>
      <w:r>
        <w:rPr>
          <w:rStyle w:val="VerbatimChar"/>
        </w:rPr>
        <w:t xml:space="preserve">mean()</w:t>
      </w:r>
      <w:r>
        <w:t xml:space="preserve"> </w:t>
      </w:r>
      <w:r>
        <w:t xml:space="preserve">calcula la media aritmética de esa columna.</w:t>
      </w:r>
    </w:p>
    <w:p>
      <w:pPr>
        <w:pStyle w:val="Compact"/>
        <w:numPr>
          <w:ilvl w:val="0"/>
          <w:numId w:val="1034"/>
        </w:numPr>
      </w:pPr>
      <w:r>
        <w:rPr>
          <w:rStyle w:val="VerbatimChar"/>
        </w:rPr>
        <w:t xml:space="preserve">promedio_monto</w:t>
      </w:r>
      <w:r>
        <w:t xml:space="preserve"> </w:t>
      </w:r>
      <w:r>
        <w:t xml:space="preserve">guarda el resultado.</w:t>
      </w:r>
    </w:p>
    <w:p>
      <w:pPr>
        <w:pStyle w:val="Compact"/>
        <w:numPr>
          <w:ilvl w:val="0"/>
          <w:numId w:val="1034"/>
        </w:numPr>
      </w:pPr>
      <w:r>
        <w:rPr>
          <w:rStyle w:val="VerbatimChar"/>
        </w:rPr>
        <w:t xml:space="preserve">print(...)</w:t>
      </w:r>
      <w:r>
        <w:t xml:space="preserve"> </w:t>
      </w:r>
      <w:r>
        <w:t xml:space="preserve">muestra el promedio en la terminal.</w:t>
      </w:r>
    </w:p>
    <w:p>
      <w:pPr>
        <w:pStyle w:val="Compact"/>
        <w:numPr>
          <w:ilvl w:val="0"/>
          <w:numId w:val="1034"/>
        </w:numPr>
      </w:pPr>
      <w:r>
        <w:t xml:space="preserve">Se usa esta operación porque muchas preguntas sobre datos no se responden leyendo fila por fila, sino resumiendo con indicadores simples.</w:t>
      </w:r>
    </w:p>
    <w:bookmarkEnd w:id="187"/>
    <w:bookmarkStart w:id="188" w:name="qué-verás-en-la-terminal-23"/>
    <w:p>
      <w:pPr>
        <w:pStyle w:val="Ttulo4"/>
      </w:pPr>
      <w:r>
        <w:t xml:space="preserve">Qué verás en la terminal</w:t>
      </w:r>
    </w:p>
    <w:p>
      <w:pPr>
        <w:pStyle w:val="SourceCode"/>
      </w:pPr>
      <w:r>
        <w:rPr>
          <w:rStyle w:val="VerbatimChar"/>
        </w:rPr>
        <w:t xml:space="preserve">Promedio de multas: 1025.0</w:t>
      </w:r>
    </w:p>
    <w:p>
      <w:pPr>
        <w:pStyle w:val="FirstParagraph"/>
      </w:pPr>
      <w:r>
        <w:t xml:space="preserve">Ese valor aparece porque</w:t>
      </w:r>
      <w:r>
        <w:t xml:space="preserve"> </w:t>
      </w:r>
      <w:r>
        <w:rPr>
          <w:rStyle w:val="VerbatimChar"/>
        </w:rPr>
        <w:t xml:space="preserve">pandas</w:t>
      </w:r>
      <w:r>
        <w:t xml:space="preserve"> </w:t>
      </w:r>
      <w:r>
        <w:t xml:space="preserve">suma los montos</w:t>
      </w:r>
      <w:r>
        <w:t xml:space="preserve"> </w:t>
      </w:r>
      <w:r>
        <w:rPr>
          <w:rStyle w:val="VerbatimChar"/>
        </w:rPr>
        <w:t xml:space="preserve">1200</w:t>
      </w:r>
      <w:r>
        <w:t xml:space="preserve">,</w:t>
      </w:r>
      <w:r>
        <w:t xml:space="preserve"> </w:t>
      </w:r>
      <w:r>
        <w:rPr>
          <w:rStyle w:val="VerbatimChar"/>
        </w:rPr>
        <w:t xml:space="preserve">800</w:t>
      </w:r>
      <w:r>
        <w:t xml:space="preserve">,</w:t>
      </w:r>
      <w:r>
        <w:t xml:space="preserve"> </w:t>
      </w:r>
      <w:r>
        <w:rPr>
          <w:rStyle w:val="VerbatimChar"/>
        </w:rPr>
        <w:t xml:space="preserve">1500</w:t>
      </w:r>
      <w:r>
        <w:t xml:space="preserve"> </w:t>
      </w:r>
      <w:r>
        <w:t xml:space="preserve">y</w:t>
      </w:r>
      <w:r>
        <w:t xml:space="preserve"> </w:t>
      </w:r>
      <w:r>
        <w:rPr>
          <w:rStyle w:val="VerbatimChar"/>
        </w:rPr>
        <w:t xml:space="preserve">600</w:t>
      </w:r>
      <w:r>
        <w:t xml:space="preserve">, y luego divide el total entre cuatro registros. Cambiar uno de los montos, añadir una nueva fila o probar con otra columna si amplías el CSV permite observar cómo una variación puntual puede modificar el indicador general.</w:t>
      </w:r>
    </w:p>
    <w:bookmarkEnd w:id="188"/>
    <w:bookmarkEnd w:id="189"/>
    <w:bookmarkEnd w:id="190"/>
    <w:bookmarkStart w:id="195" w:name="conclusiones-del-capítulo-2"/>
    <w:p>
      <w:pPr>
        <w:pStyle w:val="Ttulo2"/>
      </w:pPr>
      <w:r>
        <w:t xml:space="preserve">Conclusiones del capítulo</w:t>
      </w:r>
    </w:p>
    <w:p>
      <w:pPr>
        <w:pStyle w:val="FirstParagraph"/>
      </w:pPr>
      <w:r>
        <w:t xml:space="preserve">Este capítulo mostró un cambio importante en el recorrido del curso. Ya no se trató solo de entender instrucciones básicas, sino de usarlas para resolver tareas más cercanas a la práctica real: leer fechas, calcular plazos, abrir documentos, guardar notas y resumir tablas. En otras palabras, Python empezó a parecerse menos a un conjunto de ejemplos aislados y más a una herramienta de trabajo.</w:t>
      </w:r>
    </w:p>
    <w:p>
      <w:pPr>
        <w:pStyle w:val="Textoindependiente"/>
      </w:pPr>
      <w:r>
        <w:t xml:space="preserve">Las ideas que siguen reúnen lo más importante de este avance. Conviene leerlas como un mapa de transición entre la iniciación en Python y un uso cada vez más aplicado al tratamiento de información jurídica y administrativa.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191" name="Picture"/>
                  <a:graphic>
                    <a:graphicData uri="http://schemas.openxmlformats.org/drawingml/2006/picture">
                      <pic:pic>
                        <pic:nvPicPr>
                          <pic:cNvPr descr="/Applications/quarto/share/formats/docx/tip.png" id="19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35"/>
              </w:numPr>
            </w:pPr>
            <w:r>
              <w:t xml:space="preserve">trabajar con fechas permite modelar de forma básica problemas de plazos, diferencias temporales y vencimientos;</w:t>
            </w:r>
          </w:p>
          <w:p>
            <w:pPr>
              <w:pStyle w:val="Compact"/>
              <w:numPr>
                <w:ilvl w:val="0"/>
                <w:numId w:val="1035"/>
              </w:numPr>
            </w:pPr>
            <w:r>
              <w:t xml:space="preserve">un programa puede leer y escribir archivos, lo que lo vuelve útil para interactuar con documentos reales;</w:t>
            </w:r>
          </w:p>
          <w:p>
            <w:pPr>
              <w:pStyle w:val="Compact"/>
              <w:numPr>
                <w:ilvl w:val="0"/>
                <w:numId w:val="1035"/>
              </w:numPr>
            </w:pPr>
            <w:r>
              <w:t xml:space="preserve">los archivos CSV son una forma simple y muy común de almacenar registros en filas y columnas;</w:t>
            </w:r>
          </w:p>
          <w:p>
            <w:pPr>
              <w:pStyle w:val="Compact"/>
              <w:numPr>
                <w:ilvl w:val="0"/>
                <w:numId w:val="1035"/>
              </w:numPr>
            </w:pPr>
            <w:r>
              <w:rPr>
                <w:rStyle w:val="VerbatimChar"/>
              </w:rPr>
              <w:t xml:space="preserve">Path</w:t>
            </w:r>
            <w:r>
              <w:t xml:space="preserve"> </w:t>
            </w:r>
            <w:r>
              <w:t xml:space="preserve">ayuda a construir rutas de archivo de una forma más ordenada y portable;</w:t>
            </w:r>
          </w:p>
          <w:p>
            <w:pPr>
              <w:pStyle w:val="Compact"/>
              <w:numPr>
                <w:ilvl w:val="0"/>
                <w:numId w:val="1035"/>
              </w:numPr>
            </w:pPr>
            <w:r>
              <w:rPr>
                <w:rStyle w:val="VerbatimChar"/>
              </w:rPr>
              <w:t xml:space="preserve">open()</w:t>
            </w:r>
            <w:r>
              <w:t xml:space="preserve">,</w:t>
            </w:r>
            <w:r>
              <w:t xml:space="preserve"> </w:t>
            </w:r>
            <w:r>
              <w:rPr>
                <w:rStyle w:val="VerbatimChar"/>
              </w:rPr>
              <w:t xml:space="preserve">read()</w:t>
            </w:r>
            <w:r>
              <w:t xml:space="preserve"> </w:t>
            </w:r>
            <w:r>
              <w:t xml:space="preserve">y</w:t>
            </w:r>
            <w:r>
              <w:t xml:space="preserve"> </w:t>
            </w:r>
            <w:r>
              <w:rPr>
                <w:rStyle w:val="VerbatimChar"/>
              </w:rPr>
              <w:t xml:space="preserve">write()</w:t>
            </w:r>
            <w:r>
              <w:t xml:space="preserve"> </w:t>
            </w:r>
            <w:r>
              <w:t xml:space="preserve">permiten recuperar o guardar contenido textual;</w:t>
            </w:r>
          </w:p>
          <w:p>
            <w:pPr>
              <w:pStyle w:val="Compact"/>
              <w:numPr>
                <w:ilvl w:val="0"/>
                <w:numId w:val="1035"/>
              </w:numPr>
            </w:pPr>
            <w:r>
              <w:rPr>
                <w:rStyle w:val="VerbatimChar"/>
              </w:rPr>
              <w:t xml:space="preserve">csv.DictReader()</w:t>
            </w:r>
            <w:r>
              <w:t xml:space="preserve"> </w:t>
            </w:r>
            <w:r>
              <w:t xml:space="preserve">ayuda a pensar cada fila como un registro con campos nombrados;</w:t>
            </w:r>
          </w:p>
          <w:p>
            <w:pPr>
              <w:pStyle w:val="Compact"/>
              <w:numPr>
                <w:ilvl w:val="0"/>
                <w:numId w:val="1035"/>
              </w:numPr>
            </w:pPr>
            <w:r>
              <w:rPr>
                <w:rStyle w:val="VerbatimChar"/>
              </w:rPr>
              <w:t xml:space="preserve">pandas</w:t>
            </w:r>
            <w:r>
              <w:t xml:space="preserve"> </w:t>
            </w:r>
            <w:r>
              <w:t xml:space="preserve">permite pasar de una lectura manual de filas a una exploración tabular más potente;</w:t>
            </w:r>
          </w:p>
          <w:p>
            <w:pPr>
              <w:pStyle w:val="Compact"/>
              <w:numPr>
                <w:ilvl w:val="0"/>
                <w:numId w:val="1035"/>
              </w:numPr>
            </w:pPr>
            <w:r>
              <w:t xml:space="preserve">un</w:t>
            </w:r>
            <w:r>
              <w:t xml:space="preserve"> </w:t>
            </w:r>
            <w:r>
              <w:rPr>
                <w:rStyle w:val="VerbatimChar"/>
              </w:rPr>
              <w:t xml:space="preserve">DataFrame</w:t>
            </w:r>
            <w:r>
              <w:t xml:space="preserve"> </w:t>
            </w:r>
            <w:r>
              <w:t xml:space="preserve">sirve para observar, filtrar, contar y resumir información;</w:t>
            </w:r>
          </w:p>
          <w:p>
            <w:pPr>
              <w:pStyle w:val="Compact"/>
              <w:numPr>
                <w:ilvl w:val="0"/>
                <w:numId w:val="1035"/>
              </w:numPr>
            </w:pPr>
            <w:r>
              <w:t xml:space="preserve">filtrar, contar categorías y calcular promedios son pasos iniciales muy importantes en cualquier trabajo con datos;</w:t>
            </w:r>
          </w:p>
          <w:p>
            <w:pPr>
              <w:pStyle w:val="Compact"/>
              <w:numPr>
                <w:ilvl w:val="0"/>
                <w:numId w:val="1035"/>
              </w:numPr>
            </w:pPr>
            <w:r>
              <w:t xml:space="preserve">programar estas tareas no reemplaza el juicio jurídico, pero sí vuelve más visible, repetible y controlable la parte estructurada del análisis.</w:t>
            </w:r>
          </w:p>
          <w:p/>
        </w:tc>
      </w:tr>
    </w:tbl>
    <w:p>
      <w:pPr>
        <w:pStyle w:val="FirstParagraph"/>
      </w:pPr>
      <w:r>
        <w:t xml:space="preserve">Antes de pasar al siguiente tramo del módulo, conviene detenerse a pensar qué tipo de razonamiento empezó a aparecer aquí. Ya no se trata solo de escribir instrucciones para aprender sintaxis, sino de organizar información, formular preguntas sobre los datos y convertir tareas repetibles en procesos más claros. Las preguntas siguientes buscan hacer visible ese cambio.</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193" name="Picture"/>
                  <a:graphic>
                    <a:graphicData uri="http://schemas.openxmlformats.org/drawingml/2006/picture">
                      <pic:pic>
                        <pic:nvPicPr>
                          <pic:cNvPr descr="/Applications/quarto/share/formats/docx/caution.png" id="19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36"/>
              </w:numPr>
            </w:pPr>
            <w:r>
              <w:t xml:space="preserve">¿Qué diferencia notas entre escribir código para practicar sintaxis y escribir código para resolver una tarea concreta con fechas o archivos?</w:t>
            </w:r>
          </w:p>
          <w:p>
            <w:pPr>
              <w:pStyle w:val="Compact"/>
              <w:numPr>
                <w:ilvl w:val="0"/>
                <w:numId w:val="1036"/>
              </w:numPr>
            </w:pPr>
            <w:r>
              <w:t xml:space="preserve">¿Por qué puede ser útil representar un plazo o una diferencia de días con objetos de fecha en lugar de hacerlo manualmente?</w:t>
            </w:r>
          </w:p>
          <w:p>
            <w:pPr>
              <w:pStyle w:val="Compact"/>
              <w:numPr>
                <w:ilvl w:val="0"/>
                <w:numId w:val="1036"/>
              </w:numPr>
            </w:pPr>
            <w:r>
              <w:t xml:space="preserve">¿Qué ventajas tiene leer un CSV como tabla frente a revisar sus filas una por una sin estructura?</w:t>
            </w:r>
          </w:p>
          <w:p>
            <w:pPr>
              <w:pStyle w:val="Compact"/>
              <w:numPr>
                <w:ilvl w:val="0"/>
                <w:numId w:val="1036"/>
              </w:numPr>
            </w:pPr>
            <w:r>
              <w:t xml:space="preserve">¿Qué riesgos habría si intentaras automatizar una tarea jurídica sin revisar primero la calidad de los datos o del archivo de entrada?</w:t>
            </w:r>
          </w:p>
          <w:p>
            <w:pPr>
              <w:pStyle w:val="Compact"/>
              <w:numPr>
                <w:ilvl w:val="0"/>
                <w:numId w:val="1036"/>
              </w:numPr>
            </w:pPr>
            <w:r>
              <w:t xml:space="preserve">Si tuvieras que adaptar uno de estos ejercicios a una tarea legal real, ¿cuál elegirías y qué información cambiarías para volverlo más cercano a esa práctica?</w:t>
            </w:r>
          </w:p>
          <w:p/>
        </w:tc>
      </w:tr>
    </w:tbl>
    <w:bookmarkEnd w:id="195"/>
    <w:bookmarkEnd w:id="196"/>
    <w:bookmarkStart w:id="264" w:name="X66d182eced413d93f36aa16c9fba5310e7c9543"/>
    <w:p>
      <w:pPr>
        <w:pStyle w:val="Ttulo1"/>
      </w:pPr>
      <w:r>
        <w:t xml:space="preserve">4. Python para documentos, reportes y automatización jurídica básica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Applications/quarto/share/formats/docx/note.png" id="19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En este capítulo Python se aproxima de manera más visible a tareas reconocibles del trabajo legal. Los ejercicios iniciales trabajan con reglas simples de cálculo, revisión y clasificación; luego aparecen scripts capaces de generar PDF, producir cartas desde datos, unir documentos, construir gráficos y mostrar formas básicas de automatización. El propósito sigue siendo pedagógico, pero ahora la relación entre código y producto de trabajo se vuelve mucho más concreta.</w:t>
            </w:r>
          </w:p>
          <w:p/>
        </w:tc>
      </w:tr>
    </w:tbl>
    <w:bookmarkStart w:id="199" w:name="por-qué-importa-este-tema-1"/>
    <w:p>
      <w:pPr>
        <w:pStyle w:val="Ttulo2"/>
      </w:pPr>
      <w:r>
        <w:t xml:space="preserve">¿Por qué importa este tema?</w:t>
      </w:r>
    </w:p>
    <w:p>
      <w:pPr>
        <w:pStyle w:val="FirstParagraph"/>
      </w:pPr>
      <w:r>
        <w:t xml:space="preserve">En la práctica jurídica, gran parte del trabajo consiste en repetir operaciones que siguen patrones reconocibles: calcular un monto, revisar un estado, comprobar un formato, detectar una palabra relevante, generar un documento, consolidar archivos o resumir información. Cuando esas tareas se vuelven frecuentes, Python empieza a ser algo más que un lenguaje para practicar. Empieza a parecerse a una herramienta de apoyo real.</w:t>
      </w:r>
    </w:p>
    <w:p>
      <w:pPr>
        <w:pStyle w:val="Textoindependiente"/>
      </w:pPr>
      <w:r>
        <w:t xml:space="preserve">En los capítulos anteriores ya viste fundamentos, fechas, archivos y tablas. El paso que damos ahora consiste en combinar esas bases para producir salidas más cercanas a la lógica de Legal Tech: no solo leer información, sino transformarla en reportes, documentos, mensajes o automatizaciones sencillas.</w:t>
      </w:r>
    </w:p>
    <w:bookmarkEnd w:id="199"/>
    <w:bookmarkStart w:id="200" w:name="del-análisis-al-producto"/>
    <w:p>
      <w:pPr>
        <w:pStyle w:val="Ttulo2"/>
      </w:pPr>
      <w:r>
        <w:t xml:space="preserve">Del análisis al producto</w:t>
      </w:r>
    </w:p>
    <w:p>
      <w:pPr>
        <w:pStyle w:val="FirstParagraph"/>
      </w:pPr>
      <w:r>
        <w:t xml:space="preserve">Una parte importante del valor de programar aparece cuando el código no se queda solo en el análisis. Es decir, cuando a partir de datos o reglas se obtiene un resultado concreto que otra persona puede usar: un documento PDF, una carta, un gráfico, un correo de ejemplo o una lista de observaciones.</w:t>
      </w:r>
    </w:p>
    <w:p>
      <w:pPr>
        <w:pStyle w:val="Textoindependiente"/>
      </w:pPr>
      <w:r>
        <w:t xml:space="preserve">Ese paso importa mucho porque refleja una lógica muy presente en el trabajo profesional:</w:t>
      </w:r>
    </w:p>
    <w:p>
      <w:pPr>
        <w:pStyle w:val="Compact"/>
        <w:numPr>
          <w:ilvl w:val="0"/>
          <w:numId w:val="1037"/>
        </w:numPr>
      </w:pPr>
      <w:r>
        <w:t xml:space="preserve">recibir información;</w:t>
      </w:r>
    </w:p>
    <w:p>
      <w:pPr>
        <w:pStyle w:val="Compact"/>
        <w:numPr>
          <w:ilvl w:val="0"/>
          <w:numId w:val="1037"/>
        </w:numPr>
      </w:pPr>
      <w:r>
        <w:t xml:space="preserve">revisarla o transformarla;</w:t>
      </w:r>
    </w:p>
    <w:p>
      <w:pPr>
        <w:pStyle w:val="Compact"/>
        <w:numPr>
          <w:ilvl w:val="0"/>
          <w:numId w:val="1037"/>
        </w:numPr>
      </w:pPr>
      <w:r>
        <w:t xml:space="preserve">producir una salida legible;</w:t>
      </w:r>
    </w:p>
    <w:p>
      <w:pPr>
        <w:pStyle w:val="Compact"/>
        <w:numPr>
          <w:ilvl w:val="0"/>
          <w:numId w:val="1037"/>
        </w:numPr>
      </w:pPr>
      <w:r>
        <w:t xml:space="preserve">dejar trazabilidad del proceso.</w:t>
      </w:r>
    </w:p>
    <w:p>
      <w:pPr>
        <w:pStyle w:val="FirstParagraph"/>
      </w:pPr>
      <w:r>
        <w:t xml:space="preserve">En términos pedagógicos, este capítulo funciona como un puente entre la iniciación en Python y formas más aplicadas de automatización documental y organización de flujos.</w:t>
      </w:r>
    </w:p>
    <w:bookmarkEnd w:id="200"/>
    <w:bookmarkStart w:id="201" w:name="automatización-básica-en-clave-jurídica"/>
    <w:p>
      <w:pPr>
        <w:pStyle w:val="Ttulo2"/>
      </w:pPr>
      <w:r>
        <w:t xml:space="preserve">Automatización básica en clave jurídica</w:t>
      </w:r>
    </w:p>
    <w:p>
      <w:pPr>
        <w:pStyle w:val="FirstParagraph"/>
      </w:pPr>
      <w:r>
        <w:t xml:space="preserve">Conviene insistir en una idea central: automatizar no significa reemplazar el juicio jurídico. Significa volver más explícita y repetible la parte estructurada del trabajo. Si una tarea puede describirse como una secuencia de pasos relativamente clara, entonces probablemente Python puede ayudarte a ejecutarla con mayor consistencia.</w:t>
      </w:r>
    </w:p>
    <w:p>
      <w:pPr>
        <w:pStyle w:val="Textoindependiente"/>
      </w:pPr>
      <w:r>
        <w:t xml:space="preserve">Eso puede verse en ejemplos muy modestos, como validar un código o contar expedientes por categoría, pero también en tareas más visibles, como generar cartas o unir varios PDF. La lógica de fondo es la misma: datos de entrada, reglas de transformación y una salida verificable.</w:t>
      </w:r>
    </w:p>
    <w:bookmarkEnd w:id="201"/>
    <w:bookmarkStart w:id="204" w:name="Xa023445f172be2276dd90a3dda146501cc57e66"/>
    <w:p>
      <w:pPr>
        <w:pStyle w:val="Ttulo2"/>
      </w:pPr>
      <w:r>
        <w:t xml:space="preserve">Ejercicios prácticos para documentos y automatización jurídica básica</w:t>
      </w:r>
    </w:p>
    <w:p>
      <w:pPr>
        <w:pStyle w:val="FirstParagraph"/>
      </w:pPr>
      <w:r>
        <w:t xml:space="preserve">La secuencia de este capítulo va de menos a más. Primero aparecen ejercicios jurídicos sencillos, donde el foco está en la lógica de revisión y clasificación. Luego entran ejemplos más avanzados, donde el programa ya produce archivos, imágenes o interacciones visibles sobre el sistema.</w:t>
      </w:r>
    </w:p>
    <w:p>
      <w:pPr>
        <w:pStyle w:val="Textoindependiente"/>
      </w:pPr>
      <w:r>
        <w:t xml:space="preserve">La recomendación sigue siendo la misma: ejecutar cada ejemplo, revisar lo que ocurre, cambiar algo pequeño y volver a correrlo. En esta etapa ya no basta con mirar la terminal; también importa revisar los archivos que el programa genera o modifica, porque allí aparece una parte sustancial del aprendizaje.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Applications/quarto/share/formats/docx/important.png" id="203"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pPr>
            <w:r>
              <w:t xml:space="preserve">Para trabajar bien esta sesión conviene preparar una carpeta ordenada con subcarpetas como estas:</w:t>
            </w:r>
          </w:p>
          <w:p>
            <w:pPr>
              <w:pStyle w:val="Compact"/>
              <w:numPr>
                <w:ilvl w:val="0"/>
                <w:numId w:val="1038"/>
              </w:numPr>
            </w:pPr>
            <w:r>
              <w:rPr>
                <w:rStyle w:val="VerbatimChar"/>
              </w:rPr>
              <w:t xml:space="preserve">data</w:t>
            </w:r>
            <w:r>
              <w:t xml:space="preserve"> </w:t>
            </w:r>
            <w:r>
              <w:t xml:space="preserve">para CSV y textos de entrada;</w:t>
            </w:r>
          </w:p>
          <w:p>
            <w:pPr>
              <w:pStyle w:val="Compact"/>
              <w:numPr>
                <w:ilvl w:val="0"/>
                <w:numId w:val="1038"/>
              </w:numPr>
            </w:pPr>
            <w:r>
              <w:rPr>
                <w:rStyle w:val="VerbatimChar"/>
              </w:rPr>
              <w:t xml:space="preserve">images</w:t>
            </w:r>
            <w:r>
              <w:t xml:space="preserve"> </w:t>
            </w:r>
            <w:r>
              <w:t xml:space="preserve">para logos o imágenes;</w:t>
            </w:r>
          </w:p>
          <w:p>
            <w:pPr>
              <w:pStyle w:val="Compact"/>
              <w:numPr>
                <w:ilvl w:val="0"/>
                <w:numId w:val="1038"/>
              </w:numPr>
            </w:pPr>
            <w:r>
              <w:rPr>
                <w:rStyle w:val="VerbatimChar"/>
              </w:rPr>
              <w:t xml:space="preserve">pdfs_entrada</w:t>
            </w:r>
            <w:r>
              <w:t xml:space="preserve"> </w:t>
            </w:r>
            <w:r>
              <w:t xml:space="preserve">para PDF generados o reunidos;</w:t>
            </w:r>
          </w:p>
          <w:p>
            <w:pPr>
              <w:pStyle w:val="Compact"/>
              <w:numPr>
                <w:ilvl w:val="0"/>
                <w:numId w:val="1038"/>
              </w:numPr>
            </w:pPr>
            <w:r>
              <w:rPr>
                <w:rStyle w:val="VerbatimChar"/>
              </w:rPr>
              <w:t xml:space="preserve">pdfs_salida</w:t>
            </w:r>
            <w:r>
              <w:t xml:space="preserve"> </w:t>
            </w:r>
            <w:r>
              <w:t xml:space="preserve">para documentos finales.</w:t>
            </w:r>
          </w:p>
          <w:p>
            <w:pPr>
              <w:pStyle w:val="FirstParagraph"/>
            </w:pPr>
            <w:r>
              <w:t xml:space="preserve">Además de Python 3 y tu editor de texto, algunos ejercicios de esta sesión requieren bibliotecas adicionales:</w:t>
            </w:r>
          </w:p>
          <w:p>
            <w:pPr>
              <w:pStyle w:val="Compact"/>
              <w:numPr>
                <w:ilvl w:val="0"/>
                <w:numId w:val="1039"/>
              </w:numPr>
            </w:pPr>
            <w:r>
              <w:rPr>
                <w:rStyle w:val="VerbatimChar"/>
              </w:rPr>
              <w:t xml:space="preserve">reportlab</w:t>
            </w:r>
            <w:r>
              <w:t xml:space="preserve"> </w:t>
            </w:r>
            <w:r>
              <w:t xml:space="preserve">para crear PDF;</w:t>
            </w:r>
          </w:p>
          <w:p>
            <w:pPr>
              <w:pStyle w:val="Compact"/>
              <w:numPr>
                <w:ilvl w:val="0"/>
                <w:numId w:val="1039"/>
              </w:numPr>
            </w:pPr>
            <w:r>
              <w:rPr>
                <w:rStyle w:val="VerbatimChar"/>
              </w:rPr>
              <w:t xml:space="preserve">pypdf</w:t>
            </w:r>
            <w:r>
              <w:t xml:space="preserve"> </w:t>
            </w:r>
            <w:r>
              <w:t xml:space="preserve">para unir PDF;</w:t>
            </w:r>
          </w:p>
          <w:p>
            <w:pPr>
              <w:pStyle w:val="Compact"/>
              <w:numPr>
                <w:ilvl w:val="0"/>
                <w:numId w:val="1039"/>
              </w:numPr>
            </w:pPr>
            <w:r>
              <w:rPr>
                <w:rStyle w:val="VerbatimChar"/>
              </w:rPr>
              <w:t xml:space="preserve">matplotlib</w:t>
            </w:r>
            <w:r>
              <w:t xml:space="preserve"> </w:t>
            </w:r>
            <w:r>
              <w:t xml:space="preserve">para gráficos;</w:t>
            </w:r>
          </w:p>
          <w:p>
            <w:pPr>
              <w:pStyle w:val="Compact"/>
              <w:numPr>
                <w:ilvl w:val="0"/>
                <w:numId w:val="1039"/>
              </w:numPr>
            </w:pPr>
            <w:r>
              <w:rPr>
                <w:rStyle w:val="VerbatimChar"/>
              </w:rPr>
              <w:t xml:space="preserve">pyautogui</w:t>
            </w:r>
            <w:r>
              <w:t xml:space="preserve"> </w:t>
            </w:r>
            <w:r>
              <w:t xml:space="preserve">para automatizar acciones de mouse y teclado.</w:t>
            </w:r>
          </w:p>
          <w:p>
            <w:pPr>
              <w:pStyle w:val="FirstParagraph"/>
            </w:pPr>
            <w:r>
              <w:t xml:space="preserve">Puedes instalarlas según el ejercicio que vayas a probar:</w:t>
            </w:r>
          </w:p>
          <w:p>
            <w:pPr>
              <w:pStyle w:val="SourceCode"/>
            </w:pPr>
            <w:r>
              <w:rPr>
                <w:rStyle w:val="ExtensionTok"/>
              </w:rPr>
              <w:t xml:space="preserve">pip</w:t>
            </w:r>
            <w:r>
              <w:rPr>
                <w:rStyle w:val="NormalTok"/>
              </w:rPr>
              <w:t xml:space="preserve"> install reportlab pypdf matplotlib pyautogui</w:t>
            </w:r>
          </w:p>
          <w:p>
            <w:pPr>
              <w:pStyle w:val="FirstParagraph"/>
            </w:pPr>
            <w:pPr>
              <w:spacing w:after="16"/>
            </w:pPr>
            <w:r>
              <w:t xml:space="preserve">Hay dos advertencias importantes. La primera: el ejercicio de envío de correos debe hacerse solo con cuentas de prueba o configuraciones controladas. La segunda: el ejercicio con</w:t>
            </w:r>
            <w:r>
              <w:t xml:space="preserve"> </w:t>
            </w:r>
            <w:r>
              <w:rPr>
                <w:rStyle w:val="VerbatimChar"/>
              </w:rPr>
              <w:t xml:space="preserve">pyautogui</w:t>
            </w:r>
            <w:r>
              <w:t xml:space="preserve"> </w:t>
            </w:r>
            <w:r>
              <w:t xml:space="preserve">controla el mouse y el teclado reales, así que conviene leerlo con mucha atención antes de ejecutarlo.</w:t>
            </w:r>
          </w:p>
          <w:p/>
        </w:tc>
      </w:tr>
    </w:tbl>
    <w:bookmarkEnd w:id="204"/>
    <w:bookmarkStart w:id="225" w:name="ejercicios-jurídicos-iniciales"/>
    <w:p>
      <w:pPr>
        <w:pStyle w:val="Ttulo2"/>
      </w:pPr>
      <w:r>
        <w:t xml:space="preserve">Ejercicios jurídicos iniciales</w:t>
      </w:r>
    </w:p>
    <w:p>
      <w:pPr>
        <w:pStyle w:val="FirstParagraph"/>
      </w:pPr>
      <w:r>
        <w:t xml:space="preserve">La primera parte del capítulo toma problemas pequeños pero muy cercanos al trabajo legal. Son ejercicios ideales para ver cómo una regla sencilla puede transformarse en una salida clara.</w:t>
      </w:r>
    </w:p>
    <w:bookmarkStart w:id="208" w:name="X32e5d3f7d349097f5a1f49550e099eb860090a2"/>
    <w:p>
      <w:pPr>
        <w:pStyle w:val="Ttulo3"/>
      </w:pPr>
      <w:r>
        <w:t xml:space="preserve">Ejercicio 1. Calcular una multa simple por días de retraso</w:t>
      </w:r>
    </w:p>
    <w:p>
      <w:pPr>
        <w:pStyle w:val="FirstParagraph"/>
      </w:pPr>
      <w:r>
        <w:t xml:space="preserve">Un buen punto de partida para automatización básica es tomar una regla simple y volverla cálculo. En este caso, la regla dice que existe una multa fija por cada día de retraso.</w:t>
      </w:r>
    </w:p>
    <w:p>
      <w:pPr>
        <w:pStyle w:val="Textoindependiente"/>
      </w:pPr>
      <w:r>
        <w:t xml:space="preserve">Crea un archivo nuevo y copia este código:</w:t>
      </w:r>
    </w:p>
    <w:p>
      <w:pPr>
        <w:pStyle w:val="SourceCode"/>
      </w:pPr>
      <w:r>
        <w:rPr>
          <w:rStyle w:val="NormalTok"/>
        </w:rPr>
        <w:t xml:space="preserve">multa_por_dia </w:t>
      </w:r>
      <w:r>
        <w:rPr>
          <w:rStyle w:val="OperatorTok"/>
        </w:rPr>
        <w:t xml:space="preserve">=</w:t>
      </w:r>
      <w:r>
        <w:rPr>
          <w:rStyle w:val="NormalTok"/>
        </w:rPr>
        <w:t xml:space="preserve"> </w:t>
      </w:r>
      <w:r>
        <w:rPr>
          <w:rStyle w:val="DecValTok"/>
        </w:rPr>
        <w:t xml:space="preserve">25</w:t>
      </w:r>
      <w:r>
        <w:br/>
      </w:r>
      <w:r>
        <w:rPr>
          <w:rStyle w:val="NormalTok"/>
        </w:rPr>
        <w:t xml:space="preserve">dias_retraso </w:t>
      </w:r>
      <w:r>
        <w:rPr>
          <w:rStyle w:val="OperatorTok"/>
        </w:rPr>
        <w:t xml:space="preserve">=</w:t>
      </w:r>
      <w:r>
        <w:rPr>
          <w:rStyle w:val="NormalTok"/>
        </w:rPr>
        <w:t xml:space="preserve"> </w:t>
      </w:r>
      <w:r>
        <w:rPr>
          <w:rStyle w:val="DecValTok"/>
        </w:rPr>
        <w:t xml:space="preserve">4</w:t>
      </w:r>
      <w:r>
        <w:br/>
      </w:r>
      <w:r>
        <w:rPr>
          <w:rStyle w:val="NormalTok"/>
        </w:rPr>
        <w:t xml:space="preserve">monto_total </w:t>
      </w:r>
      <w:r>
        <w:rPr>
          <w:rStyle w:val="OperatorTok"/>
        </w:rPr>
        <w:t xml:space="preserve">=</w:t>
      </w:r>
      <w:r>
        <w:rPr>
          <w:rStyle w:val="NormalTok"/>
        </w:rPr>
        <w:t xml:space="preserve"> multa_por_dia </w:t>
      </w:r>
      <w:r>
        <w:rPr>
          <w:rStyle w:val="OperatorTok"/>
        </w:rPr>
        <w:t xml:space="preserve">*</w:t>
      </w:r>
      <w:r>
        <w:rPr>
          <w:rStyle w:val="NormalTok"/>
        </w:rPr>
        <w:t xml:space="preserve"> dias_retraso</w:t>
      </w:r>
      <w:r>
        <w:br/>
      </w:r>
      <w:r>
        <w:br/>
      </w:r>
      <w:r>
        <w:rPr>
          <w:rStyle w:val="BuiltInTok"/>
        </w:rPr>
        <w:t xml:space="preserve">print</w:t>
      </w:r>
      <w:r>
        <w:rPr>
          <w:rStyle w:val="NormalTok"/>
        </w:rPr>
        <w:t xml:space="preserve">(</w:t>
      </w:r>
      <w:r>
        <w:rPr>
          <w:rStyle w:val="StringTok"/>
        </w:rPr>
        <w:t xml:space="preserve">"Multa por dia:"</w:t>
      </w:r>
      <w:r>
        <w:rPr>
          <w:rStyle w:val="NormalTok"/>
        </w:rPr>
        <w:t xml:space="preserve">, multa_por_dia)</w:t>
      </w:r>
      <w:r>
        <w:br/>
      </w:r>
      <w:r>
        <w:rPr>
          <w:rStyle w:val="BuiltInTok"/>
        </w:rPr>
        <w:t xml:space="preserve">print</w:t>
      </w:r>
      <w:r>
        <w:rPr>
          <w:rStyle w:val="NormalTok"/>
        </w:rPr>
        <w:t xml:space="preserve">(</w:t>
      </w:r>
      <w:r>
        <w:rPr>
          <w:rStyle w:val="StringTok"/>
        </w:rPr>
        <w:t xml:space="preserve">"Dias de retraso:"</w:t>
      </w:r>
      <w:r>
        <w:rPr>
          <w:rStyle w:val="NormalTok"/>
        </w:rPr>
        <w:t xml:space="preserve">, dias_retraso)</w:t>
      </w:r>
      <w:r>
        <w:br/>
      </w:r>
      <w:r>
        <w:rPr>
          <w:rStyle w:val="BuiltInTok"/>
        </w:rPr>
        <w:t xml:space="preserve">print</w:t>
      </w:r>
      <w:r>
        <w:rPr>
          <w:rStyle w:val="NormalTok"/>
        </w:rPr>
        <w:t xml:space="preserve">(</w:t>
      </w:r>
      <w:r>
        <w:rPr>
          <w:rStyle w:val="StringTok"/>
        </w:rPr>
        <w:t xml:space="preserve">"Monto total:"</w:t>
      </w:r>
      <w:r>
        <w:rPr>
          <w:rStyle w:val="NormalTok"/>
        </w:rPr>
        <w:t xml:space="preserve">, monto_total)</w:t>
      </w:r>
    </w:p>
    <w:bookmarkStart w:id="205" w:name="qué-hace-este-código-24"/>
    <w:p>
      <w:pPr>
        <w:pStyle w:val="Ttulo4"/>
      </w:pPr>
      <w:r>
        <w:t xml:space="preserve">Qué hace este código</w:t>
      </w:r>
    </w:p>
    <w:p>
      <w:pPr>
        <w:pStyle w:val="FirstParagraph"/>
      </w:pPr>
      <w:r>
        <w:t xml:space="preserve">El programa define un valor fijo por día, lo multiplica por la cantidad de días de retraso y luego muestra cada parte del cálculo en la terminal.</w:t>
      </w:r>
    </w:p>
    <w:bookmarkEnd w:id="205"/>
    <w:bookmarkStart w:id="206" w:name="qué-hace-cada-parte-24"/>
    <w:p>
      <w:pPr>
        <w:pStyle w:val="Ttulo4"/>
      </w:pPr>
      <w:r>
        <w:t xml:space="preserve">Qué hace cada parte</w:t>
      </w:r>
    </w:p>
    <w:p>
      <w:pPr>
        <w:pStyle w:val="Compact"/>
        <w:numPr>
          <w:ilvl w:val="0"/>
          <w:numId w:val="1040"/>
        </w:numPr>
      </w:pPr>
      <w:r>
        <w:rPr>
          <w:rStyle w:val="VerbatimChar"/>
        </w:rPr>
        <w:t xml:space="preserve">multa_por_dia = 25</w:t>
      </w:r>
      <w:r>
        <w:t xml:space="preserve"> </w:t>
      </w:r>
      <w:r>
        <w:t xml:space="preserve">guarda la tarifa diaria de la multa.</w:t>
      </w:r>
    </w:p>
    <w:p>
      <w:pPr>
        <w:pStyle w:val="Compact"/>
        <w:numPr>
          <w:ilvl w:val="0"/>
          <w:numId w:val="1040"/>
        </w:numPr>
      </w:pPr>
      <w:r>
        <w:rPr>
          <w:rStyle w:val="VerbatimChar"/>
        </w:rPr>
        <w:t xml:space="preserve">dias_retraso = 4</w:t>
      </w:r>
      <w:r>
        <w:t xml:space="preserve"> </w:t>
      </w:r>
      <w:r>
        <w:t xml:space="preserve">representa la cantidad de días.</w:t>
      </w:r>
    </w:p>
    <w:p>
      <w:pPr>
        <w:pStyle w:val="Compact"/>
        <w:numPr>
          <w:ilvl w:val="0"/>
          <w:numId w:val="1040"/>
        </w:numPr>
      </w:pPr>
      <w:r>
        <w:rPr>
          <w:rStyle w:val="VerbatimChar"/>
        </w:rPr>
        <w:t xml:space="preserve">monto_total = multa_por_dia * dias_retraso</w:t>
      </w:r>
      <w:r>
        <w:t xml:space="preserve"> </w:t>
      </w:r>
      <w:r>
        <w:t xml:space="preserve">aplica la multiplicación.</w:t>
      </w:r>
    </w:p>
    <w:p>
      <w:pPr>
        <w:pStyle w:val="Compact"/>
        <w:numPr>
          <w:ilvl w:val="0"/>
          <w:numId w:val="1040"/>
        </w:numPr>
      </w:pPr>
      <w:r>
        <w:rPr>
          <w:rStyle w:val="VerbatimChar"/>
        </w:rPr>
        <w:t xml:space="preserve">print(...)</w:t>
      </w:r>
      <w:r>
        <w:t xml:space="preserve"> </w:t>
      </w:r>
      <w:r>
        <w:t xml:space="preserve">se usa para mostrar tanto los datos de entrada como el resultado final.</w:t>
      </w:r>
    </w:p>
    <w:p>
      <w:pPr>
        <w:pStyle w:val="Compact"/>
        <w:numPr>
          <w:ilvl w:val="0"/>
          <w:numId w:val="1040"/>
        </w:numPr>
      </w:pPr>
      <w:r>
        <w:t xml:space="preserve">Se presenta así porque, cuando recién empiezas, conviene que el cálculo no quede oculto en una sola línea.</w:t>
      </w:r>
    </w:p>
    <w:bookmarkEnd w:id="206"/>
    <w:bookmarkStart w:id="207" w:name="qué-verás-en-la-terminal-24"/>
    <w:p>
      <w:pPr>
        <w:pStyle w:val="Ttulo4"/>
      </w:pPr>
      <w:r>
        <w:t xml:space="preserve">Qué verás en la terminal</w:t>
      </w:r>
    </w:p>
    <w:p>
      <w:pPr>
        <w:pStyle w:val="SourceCode"/>
      </w:pPr>
      <w:r>
        <w:rPr>
          <w:rStyle w:val="VerbatimChar"/>
        </w:rPr>
        <w:t xml:space="preserve">Multa por dia: 25</w:t>
      </w:r>
      <w:r>
        <w:br/>
      </w:r>
      <w:r>
        <w:rPr>
          <w:rStyle w:val="VerbatimChar"/>
        </w:rPr>
        <w:t xml:space="preserve">Dias de retraso: 4</w:t>
      </w:r>
      <w:r>
        <w:br/>
      </w:r>
      <w:r>
        <w:rPr>
          <w:rStyle w:val="VerbatimChar"/>
        </w:rPr>
        <w:t xml:space="preserve">Monto total: 100</w:t>
      </w:r>
    </w:p>
    <w:p>
      <w:pPr>
        <w:pStyle w:val="FirstParagraph"/>
      </w:pPr>
      <w:r>
        <w:t xml:space="preserve">Ese resultado aparece porque Python multiplica</w:t>
      </w:r>
      <w:r>
        <w:t xml:space="preserve"> </w:t>
      </w:r>
      <w:r>
        <w:rPr>
          <w:rStyle w:val="VerbatimChar"/>
        </w:rPr>
        <w:t xml:space="preserve">25</w:t>
      </w:r>
      <w:r>
        <w:t xml:space="preserve"> </w:t>
      </w:r>
      <w:r>
        <w:t xml:space="preserve">por</w:t>
      </w:r>
      <w:r>
        <w:t xml:space="preserve"> </w:t>
      </w:r>
      <w:r>
        <w:rPr>
          <w:rStyle w:val="VerbatimChar"/>
        </w:rPr>
        <w:t xml:space="preserve">4</w:t>
      </w:r>
      <w:r>
        <w:t xml:space="preserve"> </w:t>
      </w:r>
      <w:r>
        <w:t xml:space="preserve">y guarda el valor en</w:t>
      </w:r>
      <w:r>
        <w:t xml:space="preserve"> </w:t>
      </w:r>
      <w:r>
        <w:rPr>
          <w:rStyle w:val="VerbatimChar"/>
        </w:rPr>
        <w:t xml:space="preserve">monto_total</w:t>
      </w:r>
      <w:r>
        <w:t xml:space="preserve">. Cambiar la cantidad de días, probar otro valor de multa por día o añadir una línea con un descuento o un recargo permite ver cómo una regla sencilla puede ampliarse sin alterar su lógica básica.</w:t>
      </w:r>
    </w:p>
    <w:bookmarkEnd w:id="207"/>
    <w:bookmarkEnd w:id="208"/>
    <w:bookmarkStart w:id="212" w:name="X65cb8676029118c775e2c159a0baf4320b6b3e5"/>
    <w:p>
      <w:pPr>
        <w:pStyle w:val="Ttulo3"/>
      </w:pPr>
      <w:r>
        <w:t xml:space="preserve">Ejercicio 2. Revisar una lista de expedientes</w:t>
      </w:r>
    </w:p>
    <w:p>
      <w:pPr>
        <w:pStyle w:val="FirstParagraph"/>
      </w:pPr>
      <w:r>
        <w:t xml:space="preserve">Muchos problemas jurídicos pueden pensarse como una colección de registros. Este ejercicio sirve para recorrer una lista de expedientes y mostrar la situación de cada uno.</w:t>
      </w:r>
    </w:p>
    <w:p>
      <w:pPr>
        <w:pStyle w:val="Textoindependiente"/>
      </w:pPr>
      <w:r>
        <w:t xml:space="preserve">Crea un archivo nuevo y copia este código:</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"Archivado"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"En revision"</w:t>
      </w:r>
      <w:r>
        <w:rPr>
          <w:rStyle w:val="NormalTok"/>
        </w:rPr>
        <w:t xml:space="preserve">},</w:t>
      </w:r>
      <w:r>
        <w:br/>
      </w:r>
      <w:r>
        <w:rPr>
          <w:rStyle w:val="NormalTok"/>
        </w:rPr>
        <w:t xml:space="preserve">]</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BuiltInTok"/>
        </w:rPr>
        <w:t xml:space="preserve">print</w:t>
      </w:r>
      <w:r>
        <w:rPr>
          <w:rStyle w:val="NormalTok"/>
        </w:rPr>
        <w:t xml:space="preserve">(expediente[</w:t>
      </w:r>
      <w:r>
        <w:rPr>
          <w:rStyle w:val="StringTok"/>
        </w:rPr>
        <w:t xml:space="preserve">"codigo"</w:t>
      </w:r>
      <w:r>
        <w:rPr>
          <w:rStyle w:val="NormalTok"/>
        </w:rPr>
        <w:t xml:space="preserve">], </w:t>
      </w:r>
      <w:r>
        <w:rPr>
          <w:rStyle w:val="StringTok"/>
        </w:rPr>
        <w:t xml:space="preserve">"-&gt;"</w:t>
      </w:r>
      <w:r>
        <w:rPr>
          <w:rStyle w:val="NormalTok"/>
        </w:rPr>
        <w:t xml:space="preserve">, expediente[</w:t>
      </w:r>
      <w:r>
        <w:rPr>
          <w:rStyle w:val="StringTok"/>
        </w:rPr>
        <w:t xml:space="preserve">"estado"</w:t>
      </w:r>
      <w:r>
        <w:rPr>
          <w:rStyle w:val="NormalTok"/>
        </w:rPr>
        <w:t xml:space="preserve">])</w:t>
      </w:r>
    </w:p>
    <w:bookmarkStart w:id="209" w:name="qué-hace-este-código-25"/>
    <w:p>
      <w:pPr>
        <w:pStyle w:val="Ttulo4"/>
      </w:pPr>
      <w:r>
        <w:t xml:space="preserve">Qué hace este código</w:t>
      </w:r>
    </w:p>
    <w:p>
      <w:pPr>
        <w:pStyle w:val="FirstParagraph"/>
      </w:pPr>
      <w:r>
        <w:t xml:space="preserve">El programa crea una lista donde cada elemento representa un expediente y luego recorre esa lista para mostrar el código y el estado de cada registro.</w:t>
      </w:r>
    </w:p>
    <w:bookmarkEnd w:id="209"/>
    <w:bookmarkStart w:id="210" w:name="qué-hace-cada-parte-25"/>
    <w:p>
      <w:pPr>
        <w:pStyle w:val="Ttulo4"/>
      </w:pPr>
      <w:r>
        <w:t xml:space="preserve">Qué hace cada parte</w:t>
      </w:r>
    </w:p>
    <w:p>
      <w:pPr>
        <w:pStyle w:val="Compact"/>
        <w:numPr>
          <w:ilvl w:val="0"/>
          <w:numId w:val="1041"/>
        </w:numPr>
      </w:pPr>
      <w:r>
        <w:t xml:space="preserve">Cada</w:t>
      </w:r>
      <w:r>
        <w:t xml:space="preserve"> </w:t>
      </w:r>
      <w:r>
        <w:rPr>
          <w:rStyle w:val="VerbatimChar"/>
        </w:rPr>
        <w:t xml:space="preserve">{...}</w:t>
      </w:r>
      <w:r>
        <w:t xml:space="preserve"> </w:t>
      </w:r>
      <w:r>
        <w:t xml:space="preserve">es un diccionario con claves como</w:t>
      </w:r>
      <w:r>
        <w:t xml:space="preserve"> </w:t>
      </w:r>
      <w:r>
        <w:rPr>
          <w:rStyle w:val="VerbatimChar"/>
        </w:rPr>
        <w:t xml:space="preserve">codigo</w:t>
      </w:r>
      <w:r>
        <w:t xml:space="preserve"> </w:t>
      </w:r>
      <w:r>
        <w:t xml:space="preserve">y</w:t>
      </w:r>
      <w:r>
        <w:t xml:space="preserve"> </w:t>
      </w:r>
      <w:r>
        <w:rPr>
          <w:rStyle w:val="VerbatimChar"/>
        </w:rPr>
        <w:t xml:space="preserve">estado</w:t>
      </w:r>
      <w:r>
        <w:t xml:space="preserve">.</w:t>
      </w:r>
    </w:p>
    <w:p>
      <w:pPr>
        <w:pStyle w:val="Compact"/>
        <w:numPr>
          <w:ilvl w:val="0"/>
          <w:numId w:val="1041"/>
        </w:numPr>
      </w:pPr>
      <w:r>
        <w:t xml:space="preserve">La lista</w:t>
      </w:r>
      <w:r>
        <w:t xml:space="preserve"> </w:t>
      </w:r>
      <w:r>
        <w:rPr>
          <w:rStyle w:val="VerbatimChar"/>
        </w:rPr>
        <w:t xml:space="preserve">expedientes</w:t>
      </w:r>
      <w:r>
        <w:t xml:space="preserve"> </w:t>
      </w:r>
      <w:r>
        <w:t xml:space="preserve">agrupa varios registros del mismo tipo.</w:t>
      </w:r>
    </w:p>
    <w:p>
      <w:pPr>
        <w:pStyle w:val="Compact"/>
        <w:numPr>
          <w:ilvl w:val="0"/>
          <w:numId w:val="1041"/>
        </w:numPr>
      </w:pPr>
      <w:r>
        <w:rPr>
          <w:rStyle w:val="VerbatimChar"/>
        </w:rPr>
        <w:t xml:space="preserve">for expediente in expedientes:</w:t>
      </w:r>
      <w:r>
        <w:t xml:space="preserve"> </w:t>
      </w:r>
      <w:r>
        <w:t xml:space="preserve">recorre uno por uno los elementos de la lista.</w:t>
      </w:r>
    </w:p>
    <w:p>
      <w:pPr>
        <w:pStyle w:val="Compact"/>
        <w:numPr>
          <w:ilvl w:val="0"/>
          <w:numId w:val="1041"/>
        </w:numPr>
      </w:pPr>
      <w:r>
        <w:rPr>
          <w:rStyle w:val="VerbatimChar"/>
        </w:rPr>
        <w:t xml:space="preserve">expediente["codigo"]</w:t>
      </w:r>
      <w:r>
        <w:t xml:space="preserve"> </w:t>
      </w:r>
      <w:r>
        <w:t xml:space="preserve">y</w:t>
      </w:r>
      <w:r>
        <w:t xml:space="preserve"> </w:t>
      </w:r>
      <w:r>
        <w:rPr>
          <w:rStyle w:val="VerbatimChar"/>
        </w:rPr>
        <w:t xml:space="preserve">expediente["estado"]</w:t>
      </w:r>
      <w:r>
        <w:t xml:space="preserve"> </w:t>
      </w:r>
      <w:r>
        <w:t xml:space="preserve">extraen campos concretos del registro actual.</w:t>
      </w:r>
    </w:p>
    <w:p>
      <w:pPr>
        <w:pStyle w:val="Compact"/>
        <w:numPr>
          <w:ilvl w:val="0"/>
          <w:numId w:val="1041"/>
        </w:numPr>
      </w:pPr>
      <w:r>
        <w:t xml:space="preserve">Este patrón importa mucho porque una gran parte del trabajo con datos jurídicos empieza justamente así: una lista de casos con atributos nombrados.</w:t>
      </w:r>
    </w:p>
    <w:bookmarkEnd w:id="210"/>
    <w:bookmarkStart w:id="211" w:name="qué-verás-en-la-terminal-25"/>
    <w:p>
      <w:pPr>
        <w:pStyle w:val="Ttulo4"/>
      </w:pPr>
      <w:r>
        <w:t xml:space="preserve">Qué verás en la terminal</w:t>
      </w:r>
    </w:p>
    <w:p>
      <w:pPr>
        <w:pStyle w:val="SourceCode"/>
      </w:pPr>
      <w:r>
        <w:rPr>
          <w:rStyle w:val="VerbatimChar"/>
        </w:rPr>
        <w:t xml:space="preserve">EXP-001 -&gt; En revision</w:t>
      </w:r>
      <w:r>
        <w:br/>
      </w:r>
      <w:r>
        <w:rPr>
          <w:rStyle w:val="VerbatimChar"/>
        </w:rPr>
        <w:t xml:space="preserve">EXP-002 -&gt; Archivado</w:t>
      </w:r>
      <w:r>
        <w:br/>
      </w:r>
      <w:r>
        <w:rPr>
          <w:rStyle w:val="VerbatimChar"/>
        </w:rPr>
        <w:t xml:space="preserve">EXP-003 -&gt; En revision</w:t>
      </w:r>
    </w:p>
    <w:p>
      <w:pPr>
        <w:pStyle w:val="FirstParagraph"/>
      </w:pPr>
      <w:r>
        <w:t xml:space="preserve">Cada línea aparece porque el bucle toma un expediente distinto y muestra dos de sus campos. Si añades un nuevo expediente, cambias un estado o incorporas una clave más, como</w:t>
      </w:r>
      <w:r>
        <w:t xml:space="preserve"> </w:t>
      </w:r>
      <w:r>
        <w:rPr>
          <w:rStyle w:val="VerbatimChar"/>
        </w:rPr>
        <w:t xml:space="preserve">responsable</w:t>
      </w:r>
      <w:r>
        <w:t xml:space="preserve">, el</w:t>
      </w:r>
      <w:r>
        <w:t xml:space="preserve"> </w:t>
      </w:r>
      <w:r>
        <w:rPr>
          <w:rStyle w:val="VerbatimChar"/>
        </w:rPr>
        <w:t xml:space="preserve">print()</w:t>
      </w:r>
      <w:r>
        <w:t xml:space="preserve"> </w:t>
      </w:r>
      <w:r>
        <w:t xml:space="preserve">puede ampliarse para reflejar esa información. Así se aprecia cómo un registro jurídico puede enriquecerse sin cambiar la estructura general del recorrido.</w:t>
      </w:r>
    </w:p>
    <w:bookmarkEnd w:id="211"/>
    <w:bookmarkEnd w:id="212"/>
    <w:bookmarkStart w:id="216" w:name="X162bac5780e6b9d4e978f5bd96844bd55f51c45"/>
    <w:p>
      <w:pPr>
        <w:pStyle w:val="Ttulo3"/>
      </w:pPr>
      <w:r>
        <w:t xml:space="preserve">Ejercicio 3. Validar el formato de un código documental</w:t>
      </w:r>
    </w:p>
    <w:p>
      <w:pPr>
        <w:pStyle w:val="FirstParagraph"/>
      </w:pPr>
      <w:r>
        <w:t xml:space="preserve">No toda automatización consiste en cálculos. A veces lo importante es verificar si un texto sigue un formato previsto. Este ejercicio comprueba si un código empieza con un prefijo específico.</w:t>
      </w:r>
    </w:p>
    <w:p>
      <w:pPr>
        <w:pStyle w:val="Textoindependiente"/>
      </w:pPr>
      <w:r>
        <w:t xml:space="preserve">Crea un archivo nuevo y copia este código:</w:t>
      </w:r>
    </w:p>
    <w:p>
      <w:pPr>
        <w:pStyle w:val="SourceCode"/>
      </w:pPr>
      <w:r>
        <w:rPr>
          <w:rStyle w:val="NormalTok"/>
        </w:rPr>
        <w:t xml:space="preserve">codigo_documento </w:t>
      </w:r>
      <w:r>
        <w:rPr>
          <w:rStyle w:val="OperatorTok"/>
        </w:rPr>
        <w:t xml:space="preserve">=</w:t>
      </w:r>
      <w:r>
        <w:rPr>
          <w:rStyle w:val="NormalTok"/>
        </w:rPr>
        <w:t xml:space="preserve"> </w:t>
      </w:r>
      <w:r>
        <w:rPr>
          <w:rStyle w:val="StringTok"/>
        </w:rPr>
        <w:t xml:space="preserve">"DOC-2026-15"</w:t>
      </w:r>
      <w:r>
        <w:br/>
      </w:r>
      <w:r>
        <w:br/>
      </w:r>
      <w:r>
        <w:rPr>
          <w:rStyle w:val="ControlFlowTok"/>
        </w:rPr>
        <w:t xml:space="preserve">if</w:t>
      </w:r>
      <w:r>
        <w:rPr>
          <w:rStyle w:val="NormalTok"/>
        </w:rPr>
        <w:t xml:space="preserve"> codigo_documento.startswith(</w:t>
      </w:r>
      <w:r>
        <w:rPr>
          <w:rStyle w:val="StringTok"/>
        </w:rPr>
        <w:t xml:space="preserve">"DOC-"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valido"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"Formato invalido"</w:t>
      </w:r>
      <w:r>
        <w:rPr>
          <w:rStyle w:val="NormalTok"/>
        </w:rPr>
        <w:t xml:space="preserve">)</w:t>
      </w:r>
    </w:p>
    <w:bookmarkStart w:id="213" w:name="qué-hace-este-código-26"/>
    <w:p>
      <w:pPr>
        <w:pStyle w:val="Ttulo4"/>
      </w:pPr>
      <w:r>
        <w:t xml:space="preserve">Qué hace este código</w:t>
      </w:r>
    </w:p>
    <w:p>
      <w:pPr>
        <w:pStyle w:val="FirstParagraph"/>
      </w:pPr>
      <w:r>
        <w:t xml:space="preserve">El programa revisa si el texto guardado en</w:t>
      </w:r>
      <w:r>
        <w:t xml:space="preserve"> </w:t>
      </w:r>
      <w:r>
        <w:rPr>
          <w:rStyle w:val="VerbatimChar"/>
        </w:rPr>
        <w:t xml:space="preserve">codigo_documento</w:t>
      </w:r>
      <w:r>
        <w:t xml:space="preserve"> </w:t>
      </w:r>
      <w:r>
        <w:t xml:space="preserve">comienza con</w:t>
      </w:r>
      <w:r>
        <w:t xml:space="preserve"> </w:t>
      </w:r>
      <w:r>
        <w:rPr>
          <w:rStyle w:val="VerbatimChar"/>
        </w:rPr>
        <w:t xml:space="preserve">DOC-</w:t>
      </w:r>
      <w:r>
        <w:t xml:space="preserve">. Si es así, considera que el formato es válido; de lo contrario, marca el formato como inválido.</w:t>
      </w:r>
    </w:p>
    <w:bookmarkEnd w:id="213"/>
    <w:bookmarkStart w:id="214" w:name="qué-hace-cada-parte-26"/>
    <w:p>
      <w:pPr>
        <w:pStyle w:val="Ttulo4"/>
      </w:pPr>
      <w:r>
        <w:t xml:space="preserve">Qué hace cada parte</w:t>
      </w:r>
    </w:p>
    <w:p>
      <w:pPr>
        <w:pStyle w:val="Compact"/>
        <w:numPr>
          <w:ilvl w:val="0"/>
          <w:numId w:val="1042"/>
        </w:numPr>
      </w:pPr>
      <w:r>
        <w:rPr>
          <w:rStyle w:val="VerbatimChar"/>
        </w:rPr>
        <w:t xml:space="preserve">codigo_documento = ...</w:t>
      </w:r>
      <w:r>
        <w:t xml:space="preserve"> </w:t>
      </w:r>
      <w:r>
        <w:t xml:space="preserve">guarda el texto que se quiere revisar.</w:t>
      </w:r>
    </w:p>
    <w:p>
      <w:pPr>
        <w:pStyle w:val="Compact"/>
        <w:numPr>
          <w:ilvl w:val="0"/>
          <w:numId w:val="1042"/>
        </w:numPr>
      </w:pPr>
      <w:r>
        <w:rPr>
          <w:rStyle w:val="VerbatimChar"/>
        </w:rPr>
        <w:t xml:space="preserve">startswith("DOC-")</w:t>
      </w:r>
      <w:r>
        <w:t xml:space="preserve"> </w:t>
      </w:r>
      <w:r>
        <w:t xml:space="preserve">es una función de texto que devuelve</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Compact"/>
        <w:numPr>
          <w:ilvl w:val="0"/>
          <w:numId w:val="1042"/>
        </w:numPr>
      </w:pPr>
      <w:r>
        <w:rPr>
          <w:rStyle w:val="VerbatimChar"/>
        </w:rPr>
        <w:t xml:space="preserve">if ...:</w:t>
      </w:r>
      <w:r>
        <w:t xml:space="preserve"> </w:t>
      </w:r>
      <w:r>
        <w:t xml:space="preserve">usa ese resultado para elegir entre dos caminos.</w:t>
      </w:r>
    </w:p>
    <w:p>
      <w:pPr>
        <w:pStyle w:val="Compact"/>
        <w:numPr>
          <w:ilvl w:val="0"/>
          <w:numId w:val="1042"/>
        </w:numPr>
      </w:pPr>
      <w:r>
        <w:t xml:space="preserve">Se usa este tipo de validación porque muchos documentos y archivos dependen de convenciones mínimas de nombre o numeración.</w:t>
      </w:r>
    </w:p>
    <w:bookmarkEnd w:id="214"/>
    <w:bookmarkStart w:id="215" w:name="qué-verás-en-la-terminal-26"/>
    <w:p>
      <w:pPr>
        <w:pStyle w:val="Ttulo4"/>
      </w:pPr>
      <w:r>
        <w:t xml:space="preserve">Qué verás en la terminal</w:t>
      </w:r>
    </w:p>
    <w:p>
      <w:pPr>
        <w:pStyle w:val="SourceCode"/>
      </w:pPr>
      <w:r>
        <w:rPr>
          <w:rStyle w:val="VerbatimChar"/>
        </w:rPr>
        <w:t xml:space="preserve">Formato valido</w:t>
      </w:r>
    </w:p>
    <w:p>
      <w:pPr>
        <w:pStyle w:val="FirstParagraph"/>
      </w:pPr>
      <w:r>
        <w:t xml:space="preserve">Ese resultado aparece porque el código efectivamente empieza con</w:t>
      </w:r>
      <w:r>
        <w:t xml:space="preserve"> </w:t>
      </w:r>
      <w:r>
        <w:rPr>
          <w:rStyle w:val="VerbatimChar"/>
        </w:rPr>
        <w:t xml:space="preserve">DOC-</w:t>
      </w:r>
      <w:r>
        <w:t xml:space="preserve">. Cambiar el valor por</w:t>
      </w:r>
      <w:r>
        <w:t xml:space="preserve"> </w:t>
      </w:r>
      <w:r>
        <w:rPr>
          <w:rStyle w:val="VerbatimChar"/>
        </w:rPr>
        <w:t xml:space="preserve">EXP-2026-15</w:t>
      </w:r>
      <w:r>
        <w:t xml:space="preserve"> </w:t>
      </w:r>
      <w:r>
        <w:t xml:space="preserve">o por</w:t>
      </w:r>
      <w:r>
        <w:t xml:space="preserve"> </w:t>
      </w:r>
      <w:r>
        <w:rPr>
          <w:rStyle w:val="VerbatimChar"/>
        </w:rPr>
        <w:t xml:space="preserve">doc-2026-15</w:t>
      </w:r>
      <w:r>
        <w:t xml:space="preserve"> </w:t>
      </w:r>
      <w:r>
        <w:t xml:space="preserve">permite ver cómo responde la condición. También conviene combinar esta revisión con otras, por ejemplo comprobando longitud o presencia de guiones, para volver más precisa la validación.</w:t>
      </w:r>
    </w:p>
    <w:bookmarkEnd w:id="215"/>
    <w:bookmarkEnd w:id="216"/>
    <w:bookmarkStart w:id="220" w:name="X23c5344b190bb700af26e7c1a6f7ffe5870f83e"/>
    <w:p>
      <w:pPr>
        <w:pStyle w:val="Ttulo3"/>
      </w:pPr>
      <w:r>
        <w:t xml:space="preserve">Ejercicio 4. Buscar una palabra clave dentro de un texto</w:t>
      </w:r>
    </w:p>
    <w:p>
      <w:pPr>
        <w:pStyle w:val="FirstParagraph"/>
      </w:pPr>
      <w:r>
        <w:t xml:space="preserve">Otra tarea frecuente consiste en revisar si un documento contiene una palabra o expresión relevante. Este ejercicio muestra una forma simple de hacerlo sin que las mayúsculas o minúsculas arruinen la comparación.</w:t>
      </w:r>
    </w:p>
    <w:p>
      <w:pPr>
        <w:pStyle w:val="Textoindependiente"/>
      </w:pPr>
      <w:r>
        <w:t xml:space="preserve">Crea un archivo nuevo y copia este código:</w:t>
      </w:r>
    </w:p>
    <w:p>
      <w:pPr>
        <w:pStyle w:val="SourceCode"/>
      </w:pPr>
      <w:r>
        <w:rPr>
          <w:rStyle w:val="NormalTok"/>
        </w:rPr>
        <w:t xml:space="preserve">texto_resolucion </w:t>
      </w:r>
      <w:r>
        <w:rPr>
          <w:rStyle w:val="OperatorTok"/>
        </w:rPr>
        <w:t xml:space="preserve">=</w:t>
      </w:r>
      <w:r>
        <w:rPr>
          <w:rStyle w:val="NormalTok"/>
        </w:rPr>
        <w:t xml:space="preserve"> </w:t>
      </w:r>
      <w:r>
        <w:rPr>
          <w:rStyle w:val="StringTok"/>
        </w:rPr>
        <w:t xml:space="preserve">"La resolucion declara fundada la solicitud presentada por la parte demandante."</w:t>
      </w:r>
      <w:r>
        <w:br/>
      </w:r>
      <w:r>
        <w:rPr>
          <w:rStyle w:val="NormalTok"/>
        </w:rPr>
        <w:t xml:space="preserve">palabra_clave </w:t>
      </w:r>
      <w:r>
        <w:rPr>
          <w:rStyle w:val="OperatorTok"/>
        </w:rPr>
        <w:t xml:space="preserve">=</w:t>
      </w:r>
      <w:r>
        <w:rPr>
          <w:rStyle w:val="NormalTok"/>
        </w:rPr>
        <w:t xml:space="preserve"> </w:t>
      </w:r>
      <w:r>
        <w:rPr>
          <w:rStyle w:val="StringTok"/>
        </w:rPr>
        <w:t xml:space="preserve">"fundada"</w:t>
      </w:r>
      <w:r>
        <w:br/>
      </w:r>
      <w:r>
        <w:br/>
      </w:r>
      <w:r>
        <w:rPr>
          <w:rStyle w:val="ControlFlowTok"/>
        </w:rPr>
        <w:t xml:space="preserve">if</w:t>
      </w:r>
      <w:r>
        <w:rPr>
          <w:rStyle w:val="NormalTok"/>
        </w:rPr>
        <w:t xml:space="preserve"> palabra_clave.lower() </w:t>
      </w:r>
      <w:r>
        <w:rPr>
          <w:rStyle w:val="KeywordTok"/>
        </w:rPr>
        <w:t xml:space="preserve">in</w:t>
      </w:r>
      <w:r>
        <w:rPr>
          <w:rStyle w:val="NormalTok"/>
        </w:rPr>
        <w:t xml:space="preserve"> texto_resolucion.lower():</w:t>
      </w:r>
      <w:r>
        <w:br/>
      </w:r>
      <w:r>
        <w:rPr>
          <w:rStyle w:val="NormalTok"/>
        </w:rPr>
        <w:t xml:space="preserve">    </w:t>
      </w:r>
      <w:r>
        <w:rPr>
          <w:rStyle w:val="BuiltInTok"/>
        </w:rPr>
        <w:t xml:space="preserve">print</w:t>
      </w:r>
      <w:r>
        <w:rPr>
          <w:rStyle w:val="NormalTok"/>
        </w:rPr>
        <w:t xml:space="preserve">(</w:t>
      </w:r>
      <w:r>
        <w:rPr>
          <w:rStyle w:val="StringTok"/>
        </w:rPr>
        <w:t xml:space="preserve">"La palabra clave si aparece en el texto"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"La palabra clave no aparece en el texto"</w:t>
      </w:r>
      <w:r>
        <w:rPr>
          <w:rStyle w:val="NormalTok"/>
        </w:rPr>
        <w:t xml:space="preserve">)</w:t>
      </w:r>
    </w:p>
    <w:bookmarkStart w:id="217" w:name="qué-hace-este-código-27"/>
    <w:p>
      <w:pPr>
        <w:pStyle w:val="Ttulo4"/>
      </w:pPr>
      <w:r>
        <w:t xml:space="preserve">Qué hace este código</w:t>
      </w:r>
    </w:p>
    <w:p>
      <w:pPr>
        <w:pStyle w:val="FirstParagraph"/>
      </w:pPr>
      <w:r>
        <w:t xml:space="preserve">El programa toma un texto largo y una palabra clave, convierte ambos a minúsculas y luego revisa si la palabra aparece dentro del contenido.</w:t>
      </w:r>
    </w:p>
    <w:bookmarkEnd w:id="217"/>
    <w:bookmarkStart w:id="218" w:name="qué-hace-cada-parte-27"/>
    <w:p>
      <w:pPr>
        <w:pStyle w:val="Ttulo4"/>
      </w:pPr>
      <w:r>
        <w:t xml:space="preserve">Qué hace cada parte</w:t>
      </w:r>
    </w:p>
    <w:p>
      <w:pPr>
        <w:pStyle w:val="Compact"/>
        <w:numPr>
          <w:ilvl w:val="0"/>
          <w:numId w:val="1043"/>
        </w:numPr>
      </w:pPr>
      <w:r>
        <w:rPr>
          <w:rStyle w:val="VerbatimChar"/>
        </w:rPr>
        <w:t xml:space="preserve">texto_resolucion</w:t>
      </w:r>
      <w:r>
        <w:t xml:space="preserve"> </w:t>
      </w:r>
      <w:r>
        <w:t xml:space="preserve">contiene el texto principal.</w:t>
      </w:r>
    </w:p>
    <w:p>
      <w:pPr>
        <w:pStyle w:val="Compact"/>
        <w:numPr>
          <w:ilvl w:val="0"/>
          <w:numId w:val="1043"/>
        </w:numPr>
      </w:pPr>
      <w:r>
        <w:rPr>
          <w:rStyle w:val="VerbatimChar"/>
        </w:rPr>
        <w:t xml:space="preserve">palabra_clave</w:t>
      </w:r>
      <w:r>
        <w:t xml:space="preserve"> </w:t>
      </w:r>
      <w:r>
        <w:t xml:space="preserve">guarda la expresión que quieres buscar.</w:t>
      </w:r>
    </w:p>
    <w:p>
      <w:pPr>
        <w:pStyle w:val="Compact"/>
        <w:numPr>
          <w:ilvl w:val="0"/>
          <w:numId w:val="1043"/>
        </w:numPr>
      </w:pPr>
      <w:r>
        <w:rPr>
          <w:rStyle w:val="VerbatimChar"/>
        </w:rPr>
        <w:t xml:space="preserve">.lower()</w:t>
      </w:r>
      <w:r>
        <w:t xml:space="preserve"> </w:t>
      </w:r>
      <w:r>
        <w:t xml:space="preserve">convierte el texto a minúsculas.</w:t>
      </w:r>
    </w:p>
    <w:p>
      <w:pPr>
        <w:pStyle w:val="Compact"/>
        <w:numPr>
          <w:ilvl w:val="0"/>
          <w:numId w:val="1043"/>
        </w:numPr>
      </w:pPr>
      <w:r>
        <w:rPr>
          <w:rStyle w:val="VerbatimChar"/>
        </w:rPr>
        <w:t xml:space="preserve">in</w:t>
      </w:r>
      <w:r>
        <w:t xml:space="preserve"> </w:t>
      </w:r>
      <w:r>
        <w:t xml:space="preserve">verifica si una cadena está contenida dentro de otra.</w:t>
      </w:r>
    </w:p>
    <w:p>
      <w:pPr>
        <w:pStyle w:val="Compact"/>
        <w:numPr>
          <w:ilvl w:val="0"/>
          <w:numId w:val="1043"/>
        </w:numPr>
      </w:pPr>
      <w:r>
        <w:t xml:space="preserve">Se convierten ambos textos a minúsculas para que la búsqueda no falle por diferencias de capitalización.</w:t>
      </w:r>
    </w:p>
    <w:bookmarkEnd w:id="218"/>
    <w:bookmarkStart w:id="219" w:name="qué-verás-en-la-terminal-27"/>
    <w:p>
      <w:pPr>
        <w:pStyle w:val="Ttulo4"/>
      </w:pPr>
      <w:r>
        <w:t xml:space="preserve">Qué verás en la terminal</w:t>
      </w:r>
    </w:p>
    <w:p>
      <w:pPr>
        <w:pStyle w:val="SourceCode"/>
      </w:pPr>
      <w:r>
        <w:rPr>
          <w:rStyle w:val="VerbatimChar"/>
        </w:rPr>
        <w:t xml:space="preserve">La palabra clave si aparece en el texto</w:t>
      </w:r>
    </w:p>
    <w:p>
      <w:pPr>
        <w:pStyle w:val="FirstParagraph"/>
      </w:pPr>
      <w:r>
        <w:t xml:space="preserve">Ese mensaje aparece porque la palabra</w:t>
      </w:r>
      <w:r>
        <w:t xml:space="preserve"> </w:t>
      </w:r>
      <w:r>
        <w:rPr>
          <w:rStyle w:val="VerbatimChar"/>
        </w:rPr>
        <w:t xml:space="preserve">fundada</w:t>
      </w:r>
      <w:r>
        <w:t xml:space="preserve"> </w:t>
      </w:r>
      <w:r>
        <w:t xml:space="preserve">sí está dentro del texto. Probar con otra palabra, cambiar el texto de la resolución o usar una expresión compuesta permite advertir tanto la utilidad de la técnica como su límite: funciona bien para búsquedas puntuales, pero no resuelve por sí sola la ambigüedad del lenguaje jurídico.</w:t>
      </w:r>
    </w:p>
    <w:bookmarkEnd w:id="219"/>
    <w:bookmarkEnd w:id="220"/>
    <w:bookmarkStart w:id="224" w:name="X16a54d2846c82763cb79b97067a6c9eee4220b3"/>
    <w:p>
      <w:pPr>
        <w:pStyle w:val="Ttulo3"/>
      </w:pPr>
      <w:r>
        <w:t xml:space="preserve">Ejercicio 5. Contar cuántos casos hay por categoría</w:t>
      </w:r>
    </w:p>
    <w:p>
      <w:pPr>
        <w:pStyle w:val="FirstParagraph"/>
      </w:pPr>
      <w:r>
        <w:t xml:space="preserve">Además de leer y revisar registros individuales, muchas veces hace falta resumir información. Este ejercicio cuenta cuántos casos hay en cada tipo de trámite usando un diccionario como contador.</w:t>
      </w:r>
    </w:p>
    <w:p>
      <w:pPr>
        <w:pStyle w:val="Textoindependiente"/>
      </w:pPr>
      <w:r>
        <w:t xml:space="preserve">Crea un archivo nuevo y copia este código:</w:t>
      </w:r>
    </w:p>
    <w:p>
      <w:pPr>
        <w:pStyle w:val="SourceCode"/>
      </w:pPr>
      <w:r>
        <w:rPr>
          <w:rStyle w:val="NormalTok"/>
        </w:rPr>
        <w:t xml:space="preserve">casos </w:t>
      </w:r>
      <w:r>
        <w:rPr>
          <w:rStyle w:val="OperatorTok"/>
        </w:rPr>
        <w:t xml:space="preserve">=</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 </w:t>
      </w:r>
      <w:r>
        <w:rPr>
          <w:rStyle w:val="StringTok"/>
        </w:rPr>
        <w:t xml:space="preserve">"Civil"</w:t>
      </w:r>
      <w:r>
        <w:rPr>
          <w:rStyle w:val="NormalTok"/>
        </w:rPr>
        <w:t xml:space="preserve">, </w:t>
      </w:r>
      <w:r>
        <w:rPr>
          <w:rStyle w:val="StringTok"/>
        </w:rPr>
        <w:t xml:space="preserve">"Penal"</w:t>
      </w:r>
      <w:r>
        <w:rPr>
          <w:rStyle w:val="NormalTok"/>
        </w:rPr>
        <w:t xml:space="preserve">, </w:t>
      </w:r>
      <w:r>
        <w:rPr>
          <w:rStyle w:val="StringTok"/>
        </w:rPr>
        <w:t xml:space="preserve">"Laboral"</w:t>
      </w:r>
      <w:r>
        <w:rPr>
          <w:rStyle w:val="NormalTok"/>
        </w:rPr>
        <w:t xml:space="preserve">, </w:t>
      </w:r>
      <w:r>
        <w:rPr>
          <w:rStyle w:val="StringTok"/>
        </w:rPr>
        <w:t xml:space="preserve">"Civil"</w:t>
      </w:r>
      <w:r>
        <w:rPr>
          <w:rStyle w:val="NormalTok"/>
        </w:rPr>
        <w:t xml:space="preserve">]</w:t>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categoria </w:t>
      </w:r>
      <w:r>
        <w:rPr>
          <w:rStyle w:val="KeywordTok"/>
        </w:rPr>
        <w:t xml:space="preserve">in</w:t>
      </w:r>
      <w:r>
        <w:rPr>
          <w:rStyle w:val="NormalTok"/>
        </w:rPr>
        <w:t xml:space="preserve"> casos:</w:t>
      </w:r>
      <w:r>
        <w:br/>
      </w:r>
      <w:r>
        <w:rPr>
          <w:rStyle w:val="NormalTok"/>
        </w:rPr>
        <w:t xml:space="preserve">    </w:t>
      </w:r>
      <w:r>
        <w:rPr>
          <w:rStyle w:val="ControlFlowTok"/>
        </w:rPr>
        <w:t xml:space="preserve">if</w:t>
      </w:r>
      <w:r>
        <w:rPr>
          <w:rStyle w:val="NormalTok"/>
        </w:rPr>
        <w:t xml:space="preserve"> categoria </w:t>
      </w:r>
      <w:r>
        <w:rPr>
          <w:rStyle w:val="KeywordTok"/>
        </w:rPr>
        <w:t xml:space="preserve">in</w:t>
      </w:r>
      <w:r>
        <w:rPr>
          <w:rStyle w:val="NormalTok"/>
        </w:rPr>
        <w:t xml:space="preserve"> conteo:</w:t>
      </w:r>
      <w:r>
        <w:br/>
      </w:r>
      <w:r>
        <w:rPr>
          <w:rStyle w:val="NormalTok"/>
        </w:rPr>
        <w:t xml:space="preserve">        conteo[categoria] </w:t>
      </w:r>
      <w:r>
        <w:rPr>
          <w:rStyle w:val="OperatorTok"/>
        </w:rPr>
        <w:t xml:space="preserve">=</w:t>
      </w:r>
      <w:r>
        <w:rPr>
          <w:rStyle w:val="NormalTok"/>
        </w:rPr>
        <w:t xml:space="preserve"> conteo[categoria]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conteo[categoria]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bookmarkStart w:id="221" w:name="qué-hace-este-código-28"/>
    <w:p>
      <w:pPr>
        <w:pStyle w:val="Ttulo4"/>
      </w:pPr>
      <w:r>
        <w:t xml:space="preserve">Qué hace este código</w:t>
      </w:r>
    </w:p>
    <w:p>
      <w:pPr>
        <w:pStyle w:val="FirstParagraph"/>
      </w:pPr>
      <w:r>
        <w:t xml:space="preserve">El programa recorre una lista de categorías y va sumando una unidad cada vez que encuentra una categoría ya vista. Si es la primera vez que la encuentra, la crea con valor inicial de 1.</w:t>
      </w:r>
    </w:p>
    <w:bookmarkEnd w:id="221"/>
    <w:bookmarkStart w:id="222" w:name="qué-hace-cada-parte-28"/>
    <w:p>
      <w:pPr>
        <w:pStyle w:val="Ttulo4"/>
      </w:pPr>
      <w:r>
        <w:t xml:space="preserve">Qué hace cada parte</w:t>
      </w:r>
    </w:p>
    <w:p>
      <w:pPr>
        <w:pStyle w:val="Compact"/>
        <w:numPr>
          <w:ilvl w:val="0"/>
          <w:numId w:val="1044"/>
        </w:numPr>
      </w:pPr>
      <w:r>
        <w:rPr>
          <w:rStyle w:val="VerbatimChar"/>
        </w:rPr>
        <w:t xml:space="preserve">casos = [...]</w:t>
      </w:r>
      <w:r>
        <w:t xml:space="preserve"> </w:t>
      </w:r>
      <w:r>
        <w:t xml:space="preserve">contiene las categorías observadas.</w:t>
      </w:r>
    </w:p>
    <w:p>
      <w:pPr>
        <w:pStyle w:val="Compact"/>
        <w:numPr>
          <w:ilvl w:val="0"/>
          <w:numId w:val="1044"/>
        </w:numPr>
      </w:pPr>
      <w:r>
        <w:rPr>
          <w:rStyle w:val="VerbatimChar"/>
        </w:rPr>
        <w:t xml:space="preserve">conteo = {}</w:t>
      </w:r>
      <w:r>
        <w:t xml:space="preserve"> </w:t>
      </w:r>
      <w:r>
        <w:t xml:space="preserve">crea un diccionario vacío donde se guardarán los resultados.</w:t>
      </w:r>
    </w:p>
    <w:p>
      <w:pPr>
        <w:pStyle w:val="Compact"/>
        <w:numPr>
          <w:ilvl w:val="0"/>
          <w:numId w:val="1044"/>
        </w:numPr>
      </w:pPr>
      <w:r>
        <w:rPr>
          <w:rStyle w:val="VerbatimChar"/>
        </w:rPr>
        <w:t xml:space="preserve">if categoria in conteo:</w:t>
      </w:r>
      <w:r>
        <w:t xml:space="preserve"> </w:t>
      </w:r>
      <w:r>
        <w:t xml:space="preserve">revisa si la categoría ya tiene contador.</w:t>
      </w:r>
    </w:p>
    <w:p>
      <w:pPr>
        <w:pStyle w:val="Compact"/>
        <w:numPr>
          <w:ilvl w:val="0"/>
          <w:numId w:val="1044"/>
        </w:numPr>
      </w:pPr>
      <w:r>
        <w:t xml:space="preserve">Si ya existe, se incrementa en uno.</w:t>
      </w:r>
    </w:p>
    <w:p>
      <w:pPr>
        <w:pStyle w:val="Compact"/>
        <w:numPr>
          <w:ilvl w:val="0"/>
          <w:numId w:val="1044"/>
        </w:numPr>
      </w:pPr>
      <w:r>
        <w:t xml:space="preserve">Si no existe, se crea con valor</w:t>
      </w:r>
      <w:r>
        <w:t xml:space="preserve"> </w:t>
      </w:r>
      <w:r>
        <w:rPr>
          <w:rStyle w:val="VerbatimChar"/>
        </w:rPr>
        <w:t xml:space="preserve">1</w:t>
      </w:r>
      <w:r>
        <w:t xml:space="preserve">.</w:t>
      </w:r>
    </w:p>
    <w:p>
      <w:pPr>
        <w:pStyle w:val="Compact"/>
        <w:numPr>
          <w:ilvl w:val="0"/>
          <w:numId w:val="1044"/>
        </w:numPr>
      </w:pPr>
      <w:r>
        <w:t xml:space="preserve">Este patrón importa porque muchas tareas reales empiezan justamente así: contar cuántas veces aparece cada tipo de asunto o estado.</w:t>
      </w:r>
    </w:p>
    <w:bookmarkEnd w:id="222"/>
    <w:bookmarkStart w:id="223" w:name="qué-verás-en-la-terminal-28"/>
    <w:p>
      <w:pPr>
        <w:pStyle w:val="Ttulo4"/>
      </w:pPr>
      <w:r>
        <w:t xml:space="preserve">Qué verás en la terminal</w:t>
      </w:r>
    </w:p>
    <w:p>
      <w:pPr>
        <w:pStyle w:val="SourceCode"/>
      </w:pPr>
      <w:r>
        <w:rPr>
          <w:rStyle w:val="VerbatimChar"/>
        </w:rPr>
        <w:t xml:space="preserve">{'Laboral': 2, 'Civil': 3, 'Penal': 1}</w:t>
      </w:r>
    </w:p>
    <w:p>
      <w:pPr>
        <w:pStyle w:val="FirstParagraph"/>
      </w:pPr>
      <w:r>
        <w:t xml:space="preserve">Ese resultado aparece porque el programa recorre toda la lista y acumula los conteos categoría por categoría. Agregar nuevos valores, cambiar una categoría o imprimir el diccionario línea por línea con un</w:t>
      </w:r>
      <w:r>
        <w:t xml:space="preserve"> </w:t>
      </w:r>
      <w:r>
        <w:rPr>
          <w:rStyle w:val="VerbatimChar"/>
        </w:rPr>
        <w:t xml:space="preserve">for</w:t>
      </w:r>
      <w:r>
        <w:t xml:space="preserve"> </w:t>
      </w:r>
      <w:r>
        <w:t xml:space="preserve">permite observar mejor cómo una colección de casos puede convertirse en un resumen inmediato.</w:t>
      </w:r>
    </w:p>
    <w:bookmarkEnd w:id="223"/>
    <w:bookmarkEnd w:id="224"/>
    <w:bookmarkEnd w:id="225"/>
    <w:bookmarkStart w:id="258" w:name="Xb626bd2f0e1bf06c329dc2758e21ce4af08f798"/>
    <w:p>
      <w:pPr>
        <w:pStyle w:val="Ttulo2"/>
      </w:pPr>
      <w:r>
        <w:t xml:space="preserve">Ejemplos avanzados: cuando el script ya produce artefactos</w:t>
      </w:r>
    </w:p>
    <w:p>
      <w:pPr>
        <w:pStyle w:val="FirstParagraph"/>
      </w:pPr>
      <w:r>
        <w:t xml:space="preserve">La segunda parte del capítulo muestra algo especialmente valioso: Python no solo puede analizar o clasificar información. También puede generar documentos, consolidar archivos, producir gráficos y automatizar acciones. Es aquí donde el vínculo con la automatización documental se vuelve más visible.</w:t>
      </w:r>
    </w:p>
    <w:bookmarkStart w:id="229" w:name="Xc49a81286517efd58a946072963d02e87ed180d"/>
    <w:p>
      <w:pPr>
        <w:pStyle w:val="Ttulo3"/>
      </w:pPr>
      <w:r>
        <w:t xml:space="preserve">Ejercicio 6. Crear un PDF simple con una lista de estudiantes</w:t>
      </w:r>
    </w:p>
    <w:p>
      <w:pPr>
        <w:pStyle w:val="FirstParagraph"/>
      </w:pPr>
      <w:r>
        <w:t xml:space="preserve">Este ejercicio introduce</w:t>
      </w:r>
      <w:r>
        <w:t xml:space="preserve"> </w:t>
      </w:r>
      <w:r>
        <w:rPr>
          <w:rStyle w:val="VerbatimChar"/>
        </w:rPr>
        <w:t xml:space="preserve">reportlab</w:t>
      </w:r>
      <w:r>
        <w:t xml:space="preserve">, una biblioteca que permite escribir texto directamente dentro de un PDF. El punto ya no es solo procesar datos, sino convertirlos en un documento legible.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"01-lista-estudiantes.pdf"</w:t>
      </w:r>
      <w:r>
        <w:br/>
      </w:r>
      <w:r>
        <w:br/>
      </w:r>
      <w:r>
        <w:rPr>
          <w:rStyle w:val="NormalTok"/>
        </w:rPr>
        <w:t xml:space="preserve">estudiantes </w:t>
      </w:r>
      <w:r>
        <w:rPr>
          <w:rStyle w:val="OperatorTok"/>
        </w:rPr>
        <w:t xml:space="preserve">=</w:t>
      </w:r>
      <w:r>
        <w:rPr>
          <w:rStyle w:val="NormalTok"/>
        </w:rPr>
        <w:t xml:space="preserve"> [</w:t>
      </w:r>
      <w:r>
        <w:br/>
      </w:r>
      <w:r>
        <w:rPr>
          <w:rStyle w:val="NormalTok"/>
        </w:rPr>
        <w:t xml:space="preserve">    </w:t>
      </w:r>
      <w:r>
        <w:rPr>
          <w:rStyle w:val="StringTok"/>
        </w:rPr>
        <w:t xml:space="preserve">"Ana Perez"</w:t>
      </w:r>
      <w:r>
        <w:rPr>
          <w:rStyle w:val="NormalTok"/>
        </w:rPr>
        <w:t xml:space="preserve">,</w:t>
      </w:r>
      <w:r>
        <w:br/>
      </w:r>
      <w:r>
        <w:rPr>
          <w:rStyle w:val="NormalTok"/>
        </w:rPr>
        <w:t xml:space="preserve">    </w:t>
      </w:r>
      <w:r>
        <w:rPr>
          <w:rStyle w:val="StringTok"/>
        </w:rPr>
        <w:t xml:space="preserve">"Luis Torres"</w:t>
      </w:r>
      <w:r>
        <w:rPr>
          <w:rStyle w:val="NormalTok"/>
        </w:rPr>
        <w:t xml:space="preserve">,</w:t>
      </w:r>
      <w:r>
        <w:br/>
      </w:r>
      <w:r>
        <w:rPr>
          <w:rStyle w:val="NormalTok"/>
        </w:rPr>
        <w:t xml:space="preserve">    </w:t>
      </w:r>
      <w:r>
        <w:rPr>
          <w:rStyle w:val="StringTok"/>
        </w:rPr>
        <w:t xml:space="preserve">"Maria Lopez"</w:t>
      </w:r>
      <w:r>
        <w:rPr>
          <w:rStyle w:val="NormalTok"/>
        </w:rPr>
        <w:t xml:space="preserve">,</w:t>
      </w:r>
      <w:r>
        <w:br/>
      </w:r>
      <w:r>
        <w:rPr>
          <w:rStyle w:val="NormalTok"/>
        </w:rPr>
        <w:t xml:space="preserve">    </w:t>
      </w:r>
      <w:r>
        <w:rPr>
          <w:rStyle w:val="StringTok"/>
        </w:rPr>
        <w:t xml:space="preserve">"Carlos Vega"</w:t>
      </w:r>
      <w:r>
        <w:rPr>
          <w:rStyle w:val="NormalTok"/>
        </w:rPr>
        <w:t xml:space="preserve">,</w:t>
      </w:r>
      <w:r>
        <w:br/>
      </w:r>
      <w:r>
        <w:rPr>
          <w:rStyle w:val="NormalTok"/>
        </w:rPr>
        <w:t xml:space="preserve">    </w:t>
      </w:r>
      <w:r>
        <w:rPr>
          <w:rStyle w:val="StringTok"/>
        </w:rPr>
        <w:t xml:space="preserve">"Julia Ramos"</w:t>
      </w:r>
      <w:r>
        <w:rPr>
          <w:rStyle w:val="NormalTok"/>
        </w:rPr>
        <w:t xml:space="preserve">,</w:t>
      </w:r>
      <w:r>
        <w:br/>
      </w:r>
      <w:r>
        <w:rPr>
          <w:rStyle w:val="NormalTok"/>
        </w:rPr>
        <w:t xml:space="preserve">]</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16</w:t>
      </w:r>
      <w:r>
        <w:rPr>
          <w:rStyle w:val="NormalTok"/>
        </w:rPr>
        <w:t xml:space="preserve">)</w:t>
      </w:r>
      <w:r>
        <w:br/>
      </w:r>
      <w:r>
        <w:rPr>
          <w:rStyle w:val="NormalTok"/>
        </w:rPr>
        <w:t xml:space="preserve">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"Bienvenidos al curso de Python"</w:t>
      </w:r>
      <w:r>
        <w:rPr>
          <w:rStyle w:val="NormalTok"/>
        </w:rPr>
        <w:t xml:space="preserve">)</w:t>
      </w:r>
      <w:r>
        <w:br/>
      </w:r>
      <w:r>
        <w:br/>
      </w:r>
      <w:r>
        <w:rPr>
          <w:rStyle w:val="NormalTok"/>
        </w:rPr>
        <w:t xml:space="preserve">y </w:t>
      </w:r>
      <w:r>
        <w:rPr>
          <w:rStyle w:val="OperatorTok"/>
        </w:rPr>
        <w:t xml:space="preserve">=</w:t>
      </w:r>
      <w:r>
        <w:rPr>
          <w:rStyle w:val="NormalTok"/>
        </w:rPr>
        <w:t xml:space="preserve"> alto </w:t>
      </w:r>
      <w:r>
        <w:rPr>
          <w:rStyle w:val="OperatorTok"/>
        </w:rPr>
        <w:t xml:space="preserve">-</w:t>
      </w:r>
      <w:r>
        <w:rPr>
          <w:rStyle w:val="NormalTok"/>
        </w:rPr>
        <w:t xml:space="preserve"> </w:t>
      </w:r>
      <w:r>
        <w:rPr>
          <w:rStyle w:val="DecValTok"/>
        </w:rPr>
        <w:t xml:space="preserve">150</w:t>
      </w:r>
      <w:r>
        <w:br/>
      </w:r>
      <w:r>
        <w:rPr>
          <w:rStyle w:val="ControlFlowTok"/>
        </w:rPr>
        <w:t xml:space="preserve">for</w:t>
      </w:r>
      <w:r>
        <w:rPr>
          <w:rStyle w:val="NormalTok"/>
        </w:rPr>
        <w:t xml:space="preserve"> numero, nombre </w:t>
      </w:r>
      <w:r>
        <w:rPr>
          <w:rStyle w:val="KeywordTok"/>
        </w:rPr>
        <w:t xml:space="preserve">in</w:t>
      </w:r>
      <w:r>
        <w:rPr>
          <w:rStyle w:val="NormalTok"/>
        </w:rPr>
        <w:t xml:space="preserve"> </w:t>
      </w:r>
      <w:r>
        <w:rPr>
          <w:rStyle w:val="BuiltInTok"/>
        </w:rPr>
        <w:t xml:space="preserve">enumerate</w:t>
      </w:r>
      <w:r>
        <w:rPr>
          <w:rStyle w:val="NormalTok"/>
        </w:rPr>
        <w:t xml:space="preserve">(estudiantes, start</w:t>
      </w:r>
      <w:r>
        <w:rPr>
          <w:rStyle w:val="OperatorTok"/>
        </w:rPr>
        <w:t xml:space="preserve">=</w:t>
      </w:r>
      <w:r>
        <w:rPr>
          <w:rStyle w:val="DecValTok"/>
        </w:rPr>
        <w:t xml:space="preserve">1</w:t>
      </w:r>
      <w:r>
        <w:rPr>
          <w:rStyle w:val="NormalTok"/>
        </w:rPr>
        <w:t xml:space="preserve">):</w:t>
      </w:r>
      <w:r>
        <w:br/>
      </w:r>
      <w:r>
        <w:rPr>
          <w:rStyle w:val="NormalTok"/>
        </w:rPr>
        <w:t xml:space="preserve">    pdf.drawString(</w:t>
      </w:r>
      <w:r>
        <w:rPr>
          <w:rStyle w:val="DecValTok"/>
        </w:rPr>
        <w:t xml:space="preserve">90</w:t>
      </w:r>
      <w:r>
        <w:rPr>
          <w:rStyle w:val="NormalTok"/>
        </w:rPr>
        <w:t xml:space="preserve">, y, </w:t>
      </w:r>
      <w:r>
        <w:rPr>
          <w:rStyle w:val="SpecialStringTok"/>
        </w:rPr>
        <w:t xml:space="preserve">f"</w:t>
      </w:r>
      <w:r>
        <w:rPr>
          <w:rStyle w:val="SpecialCharTok"/>
        </w:rPr>
        <w:t xml:space="preserve">{</w:t>
      </w:r>
      <w:r>
        <w:rPr>
          <w:rStyle w:val="NormalTok"/>
        </w:rPr>
        <w:t xml:space="preserve">numero</w:t>
      </w:r>
      <w:r>
        <w:rPr>
          <w:rStyle w:val="SpecialCharTok"/>
        </w:rPr>
        <w:t xml:space="preserve">}</w:t>
      </w:r>
      <w:r>
        <w:rPr>
          <w:rStyle w:val="SpecialStringTok"/>
        </w:rPr>
        <w:t xml:space="preserve">.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y </w:t>
      </w:r>
      <w:r>
        <w:rPr>
          <w:rStyle w:val="OperatorTok"/>
        </w:rPr>
        <w:t xml:space="preserve">-=</w:t>
      </w:r>
      <w:r>
        <w:rPr>
          <w:rStyle w:val="NormalTok"/>
        </w:rPr>
        <w:t xml:space="preserve"> </w:t>
      </w:r>
      <w:r>
        <w:rPr>
          <w:rStyle w:val="DecValTok"/>
        </w:rPr>
        <w:t xml:space="preserve">24</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26" w:name="qué-hace-este-código-29"/>
    <w:p>
      <w:pPr>
        <w:pStyle w:val="Ttulo4"/>
      </w:pPr>
      <w:r>
        <w:t xml:space="preserve">Qué hace este código</w:t>
      </w:r>
    </w:p>
    <w:p>
      <w:pPr>
        <w:pStyle w:val="FirstParagraph"/>
      </w:pPr>
      <w:r>
        <w:t xml:space="preserve">El programa crea un PDF nuevo, escribe un título y luego usa un bucle para agregar una línea por cada estudiante de la lista.</w:t>
      </w:r>
    </w:p>
    <w:bookmarkEnd w:id="226"/>
    <w:bookmarkStart w:id="227" w:name="qué-hace-cada-parte-29"/>
    <w:p>
      <w:pPr>
        <w:pStyle w:val="Ttulo4"/>
      </w:pPr>
      <w:r>
        <w:t xml:space="preserve">Qué hace cada parte</w:t>
      </w:r>
    </w:p>
    <w:p>
      <w:pPr>
        <w:pStyle w:val="Compact"/>
        <w:numPr>
          <w:ilvl w:val="0"/>
          <w:numId w:val="1045"/>
        </w:numPr>
      </w:pPr>
      <w:r>
        <w:rPr>
          <w:rStyle w:val="VerbatimChar"/>
        </w:rPr>
        <w:t xml:space="preserve">canvas.Canvas(...)</w:t>
      </w:r>
      <w:r>
        <w:t xml:space="preserve"> </w:t>
      </w:r>
      <w:r>
        <w:t xml:space="preserve">crea el lienzo PDF donde se dibujará el contenido.</w:t>
      </w:r>
    </w:p>
    <w:p>
      <w:pPr>
        <w:pStyle w:val="Compact"/>
        <w:numPr>
          <w:ilvl w:val="0"/>
          <w:numId w:val="1045"/>
        </w:numPr>
      </w:pPr>
      <w:r>
        <w:rPr>
          <w:rStyle w:val="VerbatimChar"/>
        </w:rPr>
        <w:t xml:space="preserve">LETTER</w:t>
      </w:r>
      <w:r>
        <w:t xml:space="preserve"> </w:t>
      </w:r>
      <w:r>
        <w:t xml:space="preserve">define el tamaño de página.</w:t>
      </w:r>
    </w:p>
    <w:p>
      <w:pPr>
        <w:pStyle w:val="Compact"/>
        <w:numPr>
          <w:ilvl w:val="0"/>
          <w:numId w:val="1045"/>
        </w:numPr>
      </w:pPr>
      <w:r>
        <w:rPr>
          <w:rStyle w:val="VerbatimChar"/>
        </w:rPr>
        <w:t xml:space="preserve">drawString(...)</w:t>
      </w:r>
      <w:r>
        <w:t xml:space="preserve"> </w:t>
      </w:r>
      <w:r>
        <w:t xml:space="preserve">escribe texto en una posición específica.</w:t>
      </w:r>
    </w:p>
    <w:p>
      <w:pPr>
        <w:pStyle w:val="Compact"/>
        <w:numPr>
          <w:ilvl w:val="0"/>
          <w:numId w:val="1045"/>
        </w:numPr>
      </w:pPr>
      <w:r>
        <w:rPr>
          <w:rStyle w:val="VerbatimChar"/>
        </w:rPr>
        <w:t xml:space="preserve">enumerate(..., start=1)</w:t>
      </w:r>
      <w:r>
        <w:t xml:space="preserve"> </w:t>
      </w:r>
      <w:r>
        <w:t xml:space="preserve">sirve para numerar la lista.</w:t>
      </w:r>
    </w:p>
    <w:p>
      <w:pPr>
        <w:pStyle w:val="Compact"/>
        <w:numPr>
          <w:ilvl w:val="0"/>
          <w:numId w:val="1045"/>
        </w:numPr>
      </w:pPr>
      <w:r>
        <w:t xml:space="preserve">La variable</w:t>
      </w:r>
      <w:r>
        <w:t xml:space="preserve"> </w:t>
      </w:r>
      <w:r>
        <w:rPr>
          <w:rStyle w:val="VerbatimChar"/>
        </w:rPr>
        <w:t xml:space="preserve">y</w:t>
      </w:r>
      <w:r>
        <w:t xml:space="preserve"> </w:t>
      </w:r>
      <w:r>
        <w:t xml:space="preserve">va bajando en cada vuelta para que las líneas no se superpongan.</w:t>
      </w:r>
    </w:p>
    <w:p>
      <w:pPr>
        <w:pStyle w:val="Compact"/>
        <w:numPr>
          <w:ilvl w:val="0"/>
          <w:numId w:val="1045"/>
        </w:numPr>
      </w:pPr>
      <w:r>
        <w:t xml:space="preserve">Se usa un bucle porque el objetivo es mostrar cómo una estructura de datos puede transformarse en un documento repetible.</w:t>
      </w:r>
    </w:p>
    <w:bookmarkEnd w:id="227"/>
    <w:bookmarkStart w:id="228" w:name="qué-verás-en-la-terminal-29"/>
    <w:p>
      <w:pPr>
        <w:pStyle w:val="Ttulo4"/>
      </w:pPr>
      <w:r>
        <w:t xml:space="preserve">Qué verás en la terminal</w:t>
      </w:r>
    </w:p>
    <w:p>
      <w:pPr>
        <w:pStyle w:val="SourceCode"/>
      </w:pPr>
      <w:r>
        <w:rPr>
          <w:rStyle w:val="VerbatimChar"/>
        </w:rPr>
        <w:t xml:space="preserve">PDF creado en: pdfs_entrada/01-lista-estudiantes.pdf</w:t>
      </w:r>
    </w:p>
    <w:p>
      <w:pPr>
        <w:pStyle w:val="FirstParagraph"/>
      </w:pPr>
      <w:r>
        <w:t xml:space="preserve">La salida de la terminal confirma que el archivo fue generado, pero el efecto principal está en el propio PDF. Agregar más nombres, cambiar el título o modificar la posición vertical inicial permite ver que el documento no es estático: se construye a partir de datos y de decisiones de composición.</w:t>
      </w:r>
    </w:p>
    <w:bookmarkEnd w:id="228"/>
    <w:bookmarkEnd w:id="229"/>
    <w:bookmarkStart w:id="233" w:name="X3d030ff293c3486740c7015d0b6e718fd7ae989"/>
    <w:p>
      <w:pPr>
        <w:pStyle w:val="Ttulo3"/>
      </w:pPr>
      <w:r>
        <w:t xml:space="preserve">Ejercicio 7. Colocar un logo centrado dentro de un PDF</w:t>
      </w:r>
    </w:p>
    <w:p>
      <w:pPr>
        <w:pStyle w:val="FirstParagraph"/>
      </w:pPr>
      <w:r>
        <w:t xml:space="preserve">El siguiente paso consiste en introducir una imagen dentro del documento. Este ejercicio muestra cómo centrar un logo y combinarlo con texto simple.</w:t>
      </w:r>
    </w:p>
    <w:p>
      <w:pPr>
        <w:pStyle w:val="Textoindependiente"/>
      </w:pPr>
      <w:r>
        <w:t xml:space="preserve">Necesitarás un archivo PNG, por ejemplo</w:t>
      </w:r>
      <w:r>
        <w:t xml:space="preserve"> </w:t>
      </w:r>
      <w:r>
        <w:rPr>
          <w:rStyle w:val="VerbatimChar"/>
        </w:rPr>
        <w:t xml:space="preserve">logo_legaltech.png</w:t>
      </w:r>
      <w:r>
        <w:t xml:space="preserve">, dentro de tu carpeta</w:t>
      </w:r>
      <w:r>
        <w:t xml:space="preserve"> </w:t>
      </w:r>
      <w:r>
        <w:rPr>
          <w:rStyle w:val="VerbatimChar"/>
        </w:rPr>
        <w:t xml:space="preserve">images</w:t>
      </w:r>
      <w:r>
        <w:t xml:space="preserve">.</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"02-logo-centrado.pdf"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"#F7F7F7"</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pdf.setFont(</w:t>
      </w:r>
      <w:r>
        <w:rPr>
          <w:rStyle w:val="StringTok"/>
        </w:rPr>
        <w:t xml:space="preserve">"Helvetica-Bold"</w:t>
      </w:r>
      <w:r>
        <w:rPr>
          <w:rStyle w:val="NormalTok"/>
        </w:rPr>
        <w:t xml:space="preserve">, </w:t>
      </w:r>
      <w:r>
        <w:rPr>
          <w:rStyle w:val="DecValTok"/>
        </w:rPr>
        <w:t xml:space="preserve">18</w:t>
      </w:r>
      <w:r>
        <w:rPr>
          <w:rStyle w:val="NormalTok"/>
        </w:rPr>
        <w:t xml:space="preserve">)</w:t>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pdf.drawCentredString(ancho </w:t>
      </w:r>
      <w:r>
        <w:rPr>
          <w:rStyle w:val="OperatorTok"/>
        </w:rPr>
        <w:t xml:space="preserve">/</w:t>
      </w:r>
      <w:r>
        <w:rPr>
          <w:rStyle w:val="NormalTok"/>
        </w:rPr>
        <w:t xml:space="preserve"> </w:t>
      </w:r>
      <w:r>
        <w:rPr>
          <w:rStyle w:val="DecValTok"/>
        </w:rPr>
        <w:t xml:space="preserve">2</w:t>
      </w:r>
      <w:r>
        <w:rPr>
          <w:rStyle w:val="NormalTok"/>
        </w:rPr>
        <w:t xml:space="preserve">, alto </w:t>
      </w:r>
      <w:r>
        <w:rPr>
          <w:rStyle w:val="OperatorTok"/>
        </w:rPr>
        <w:t xml:space="preserve">-</w:t>
      </w:r>
      <w:r>
        <w:rPr>
          <w:rStyle w:val="NormalTok"/>
        </w:rPr>
        <w:t xml:space="preserve"> </w:t>
      </w:r>
      <w:r>
        <w:rPr>
          <w:rStyle w:val="DecValTok"/>
        </w:rPr>
        <w:t xml:space="preserve">80</w:t>
      </w:r>
      <w:r>
        <w:rPr>
          <w:rStyle w:val="NormalTok"/>
        </w:rPr>
        <w:t xml:space="preserve">, </w:t>
      </w:r>
      <w:r>
        <w:rPr>
          <w:rStyle w:val="StringTok"/>
        </w:rPr>
        <w:t xml:space="preserve">"Logo del curso centrado en el PDF"</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logo_ancho, logo_alto </w:t>
      </w:r>
      <w:r>
        <w:rPr>
          <w:rStyle w:val="OperatorTok"/>
        </w:rPr>
        <w:t xml:space="preserve">=</w:t>
      </w:r>
      <w:r>
        <w:rPr>
          <w:rStyle w:val="NormalTok"/>
        </w:rPr>
        <w:t xml:space="preserve"> logo.getSize()</w:t>
      </w:r>
      <w:r>
        <w:br/>
      </w:r>
      <w:r>
        <w:rPr>
          <w:rStyle w:val="NormalTok"/>
        </w:rPr>
        <w:t xml:space="preserve">logo_destino_ancho </w:t>
      </w:r>
      <w:r>
        <w:rPr>
          <w:rStyle w:val="OperatorTok"/>
        </w:rPr>
        <w:t xml:space="preserve">=</w:t>
      </w:r>
      <w:r>
        <w:rPr>
          <w:rStyle w:val="NormalTok"/>
        </w:rPr>
        <w:t xml:space="preserve"> </w:t>
      </w:r>
      <w:r>
        <w:rPr>
          <w:rStyle w:val="DecValTok"/>
        </w:rPr>
        <w:t xml:space="preserve">240</w:t>
      </w:r>
      <w:r>
        <w:br/>
      </w:r>
      <w:r>
        <w:rPr>
          <w:rStyle w:val="NormalTok"/>
        </w:rPr>
        <w:t xml:space="preserve">logo_destino_alto </w:t>
      </w:r>
      <w:r>
        <w:rPr>
          <w:rStyle w:val="OperatorTok"/>
        </w:rPr>
        <w:t xml:space="preserve">=</w:t>
      </w:r>
      <w:r>
        <w:rPr>
          <w:rStyle w:val="NormalTok"/>
        </w:rPr>
        <w:t xml:space="preserve"> logo_destino_ancho </w:t>
      </w:r>
      <w:r>
        <w:rPr>
          <w:rStyle w:val="OperatorTok"/>
        </w:rPr>
        <w:t xml:space="preserve">*</w:t>
      </w:r>
      <w:r>
        <w:rPr>
          <w:rStyle w:val="NormalTok"/>
        </w:rPr>
        <w:t xml:space="preserve"> (logo_alto </w:t>
      </w:r>
      <w:r>
        <w:rPr>
          <w:rStyle w:val="OperatorTok"/>
        </w:rPr>
        <w:t xml:space="preserve">/</w:t>
      </w:r>
      <w:r>
        <w:rPr>
          <w:rStyle w:val="NormalTok"/>
        </w:rPr>
        <w:t xml:space="preserve"> logo_ancho)</w:t>
      </w:r>
      <w:r>
        <w:br/>
      </w:r>
      <w:r>
        <w:rPr>
          <w:rStyle w:val="NormalTok"/>
        </w:rPr>
        <w:t xml:space="preserve">posicion_x </w:t>
      </w:r>
      <w:r>
        <w:rPr>
          <w:rStyle w:val="OperatorTok"/>
        </w:rPr>
        <w:t xml:space="preserve">=</w:t>
      </w:r>
      <w:r>
        <w:rPr>
          <w:rStyle w:val="NormalTok"/>
        </w:rPr>
        <w:t xml:space="preserve"> (ancho </w:t>
      </w:r>
      <w:r>
        <w:rPr>
          <w:rStyle w:val="OperatorTok"/>
        </w:rPr>
        <w:t xml:space="preserve">-</w:t>
      </w:r>
      <w:r>
        <w:rPr>
          <w:rStyle w:val="NormalTok"/>
        </w:rPr>
        <w:t xml:space="preserve"> logo_destino_ancho) </w:t>
      </w:r>
      <w:r>
        <w:rPr>
          <w:rStyle w:val="OperatorTok"/>
        </w:rPr>
        <w:t xml:space="preserve">/</w:t>
      </w:r>
      <w:r>
        <w:rPr>
          <w:rStyle w:val="NormalTok"/>
        </w:rPr>
        <w:t xml:space="preserve"> </w:t>
      </w:r>
      <w:r>
        <w:rPr>
          <w:rStyle w:val="DecValTok"/>
        </w:rPr>
        <w:t xml:space="preserve">2</w:t>
      </w:r>
      <w:r>
        <w:br/>
      </w:r>
      <w:r>
        <w:rPr>
          <w:rStyle w:val="NormalTok"/>
        </w:rPr>
        <w:t xml:space="preserve">posicion_y </w:t>
      </w:r>
      <w:r>
        <w:rPr>
          <w:rStyle w:val="OperatorTok"/>
        </w:rPr>
        <w:t xml:space="preserve">=</w:t>
      </w:r>
      <w:r>
        <w:rPr>
          <w:rStyle w:val="NormalTok"/>
        </w:rPr>
        <w:t xml:space="preserve"> (alto </w:t>
      </w:r>
      <w:r>
        <w:rPr>
          <w:rStyle w:val="OperatorTok"/>
        </w:rPr>
        <w:t xml:space="preserve">-</w:t>
      </w:r>
      <w:r>
        <w:rPr>
          <w:rStyle w:val="NormalTok"/>
        </w:rPr>
        <w:t xml:space="preserve"> logo_destino_alto)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w:t>
      </w:r>
      <w:r>
        <w:br/>
      </w:r>
      <w:r>
        <w:br/>
      </w:r>
      <w:r>
        <w:rPr>
          <w:rStyle w:val="NormalTok"/>
        </w:rPr>
        <w:t xml:space="preserve">pdf.drawImage(</w:t>
      </w:r>
      <w:r>
        <w:br/>
      </w:r>
      <w:r>
        <w:rPr>
          <w:rStyle w:val="NormalTok"/>
        </w:rPr>
        <w:t xml:space="preserve">    logo,</w:t>
      </w:r>
      <w:r>
        <w:br/>
      </w:r>
      <w:r>
        <w:rPr>
          <w:rStyle w:val="NormalTok"/>
        </w:rPr>
        <w:t xml:space="preserve">    posicion_x,</w:t>
      </w:r>
      <w:r>
        <w:br/>
      </w:r>
      <w:r>
        <w:rPr>
          <w:rStyle w:val="NormalTok"/>
        </w:rPr>
        <w:t xml:space="preserve">    posicion_y,</w:t>
      </w:r>
      <w:r>
        <w:br/>
      </w:r>
      <w:r>
        <w:rPr>
          <w:rStyle w:val="NormalTok"/>
        </w:rPr>
        <w:t xml:space="preserve">    width</w:t>
      </w:r>
      <w:r>
        <w:rPr>
          <w:rStyle w:val="OperatorTok"/>
        </w:rPr>
        <w:t xml:space="preserve">=</w:t>
      </w:r>
      <w:r>
        <w:rPr>
          <w:rStyle w:val="NormalTok"/>
        </w:rPr>
        <w:t xml:space="preserve">logo_destino_ancho,</w:t>
      </w:r>
      <w:r>
        <w:br/>
      </w:r>
      <w:r>
        <w:rPr>
          <w:rStyle w:val="NormalTok"/>
        </w:rPr>
        <w:t xml:space="preserve">    height</w:t>
      </w:r>
      <w:r>
        <w:rPr>
          <w:rStyle w:val="OperatorTok"/>
        </w:rPr>
        <w:t xml:space="preserve">=</w:t>
      </w:r>
      <w:r>
        <w:rPr>
          <w:rStyle w:val="NormalTok"/>
        </w:rPr>
        <w:t xml:space="preserve">logo_destino_alto,</w:t>
      </w:r>
      <w:r>
        <w:br/>
      </w:r>
      <w:r>
        <w:rPr>
          <w:rStyle w:val="NormalTok"/>
        </w:rPr>
        <w:t xml:space="preserve">    mask</w:t>
      </w:r>
      <w:r>
        <w:rPr>
          <w:rStyle w:val="OperatorTok"/>
        </w:rPr>
        <w:t xml:space="preserve">=</w:t>
      </w:r>
      <w:r>
        <w:rPr>
          <w:rStyle w:val="StringTok"/>
        </w:rPr>
        <w:t xml:space="preserve">"auto"</w:t>
      </w:r>
      <w:r>
        <w:rPr>
          <w:rStyle w:val="NormalTok"/>
        </w:rPr>
        <w:t xml:space="preserve">,</w:t>
      </w:r>
      <w:r>
        <w:br/>
      </w:r>
      <w:r>
        <w:rPr>
          <w:rStyle w:val="NormalTok"/>
        </w:rPr>
        <w:t xml:space="preserve">)</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"PDF creado en:"</w:t>
      </w:r>
      <w:r>
        <w:rPr>
          <w:rStyle w:val="NormalTok"/>
        </w:rPr>
        <w:t xml:space="preserve">, ruta_pdf)</w:t>
      </w:r>
    </w:p>
    <w:bookmarkStart w:id="230" w:name="qué-hace-este-código-30"/>
    <w:p>
      <w:pPr>
        <w:pStyle w:val="Ttulo4"/>
      </w:pPr>
      <w:r>
        <w:t xml:space="preserve">Qué hace este código</w:t>
      </w:r>
    </w:p>
    <w:p>
      <w:pPr>
        <w:pStyle w:val="FirstParagraph"/>
      </w:pPr>
      <w:r>
        <w:t xml:space="preserve">El programa crea un PDF, pinta un fondo claro, escribe un título, carga una imagen y la coloca centrada dentro de la página.</w:t>
      </w:r>
    </w:p>
    <w:bookmarkEnd w:id="230"/>
    <w:bookmarkStart w:id="231" w:name="qué-hace-cada-parte-30"/>
    <w:p>
      <w:pPr>
        <w:pStyle w:val="Ttulo4"/>
      </w:pPr>
      <w:r>
        <w:t xml:space="preserve">Qué hace cada parte</w:t>
      </w:r>
    </w:p>
    <w:p>
      <w:pPr>
        <w:pStyle w:val="Compact"/>
        <w:numPr>
          <w:ilvl w:val="0"/>
          <w:numId w:val="1046"/>
        </w:numPr>
      </w:pPr>
      <w:r>
        <w:rPr>
          <w:rStyle w:val="VerbatimChar"/>
        </w:rPr>
        <w:t xml:space="preserve">ImageReader(...)</w:t>
      </w:r>
      <w:r>
        <w:t xml:space="preserve"> </w:t>
      </w:r>
      <w:r>
        <w:t xml:space="preserve">carga la imagen para que</w:t>
      </w:r>
      <w:r>
        <w:t xml:space="preserve"> </w:t>
      </w:r>
      <w:r>
        <w:rPr>
          <w:rStyle w:val="VerbatimChar"/>
        </w:rPr>
        <w:t xml:space="preserve">reportlab</w:t>
      </w:r>
      <w:r>
        <w:t xml:space="preserve"> </w:t>
      </w:r>
      <w:r>
        <w:t xml:space="preserve">pueda usarla.</w:t>
      </w:r>
    </w:p>
    <w:p>
      <w:pPr>
        <w:pStyle w:val="Compact"/>
        <w:numPr>
          <w:ilvl w:val="0"/>
          <w:numId w:val="1046"/>
        </w:numPr>
      </w:pPr>
      <w:r>
        <w:rPr>
          <w:rStyle w:val="VerbatimChar"/>
        </w:rPr>
        <w:t xml:space="preserve">getSize()</w:t>
      </w:r>
      <w:r>
        <w:t xml:space="preserve"> </w:t>
      </w:r>
      <w:r>
        <w:t xml:space="preserve">permite conocer su tamaño original.</w:t>
      </w:r>
    </w:p>
    <w:p>
      <w:pPr>
        <w:pStyle w:val="Compact"/>
        <w:numPr>
          <w:ilvl w:val="0"/>
          <w:numId w:val="1046"/>
        </w:numPr>
      </w:pPr>
      <w:r>
        <w:rPr>
          <w:rStyle w:val="VerbatimChar"/>
        </w:rPr>
        <w:t xml:space="preserve">posicion_x</w:t>
      </w:r>
      <w:r>
        <w:t xml:space="preserve"> </w:t>
      </w:r>
      <w:r>
        <w:t xml:space="preserve">y</w:t>
      </w:r>
      <w:r>
        <w:t xml:space="preserve"> </w:t>
      </w:r>
      <w:r>
        <w:rPr>
          <w:rStyle w:val="VerbatimChar"/>
        </w:rPr>
        <w:t xml:space="preserve">posicion_y</w:t>
      </w:r>
      <w:r>
        <w:t xml:space="preserve"> </w:t>
      </w:r>
      <w:r>
        <w:t xml:space="preserve">calculan dónde ubicarla para que quede centrada.</w:t>
      </w:r>
    </w:p>
    <w:p>
      <w:pPr>
        <w:pStyle w:val="Compact"/>
        <w:numPr>
          <w:ilvl w:val="0"/>
          <w:numId w:val="1046"/>
        </w:numPr>
      </w:pPr>
      <w:r>
        <w:rPr>
          <w:rStyle w:val="VerbatimChar"/>
        </w:rPr>
        <w:t xml:space="preserve">drawImage(...)</w:t>
      </w:r>
      <w:r>
        <w:t xml:space="preserve"> </w:t>
      </w:r>
      <w:r>
        <w:t xml:space="preserve">inserta la imagen dentro del PDF.</w:t>
      </w:r>
    </w:p>
    <w:p>
      <w:pPr>
        <w:pStyle w:val="Compact"/>
        <w:numPr>
          <w:ilvl w:val="0"/>
          <w:numId w:val="1046"/>
        </w:numPr>
      </w:pPr>
      <w:r>
        <w:t xml:space="preserve">Se calculan tamaño y posición porque trabajar con documentos generados también implica controlar composición visual básica.</w:t>
      </w:r>
    </w:p>
    <w:bookmarkEnd w:id="231"/>
    <w:bookmarkStart w:id="232" w:name="qué-verás-en-la-terminal-30"/>
    <w:p>
      <w:pPr>
        <w:pStyle w:val="Ttulo4"/>
      </w:pPr>
      <w:r>
        <w:t xml:space="preserve">Qué verás en la terminal</w:t>
      </w:r>
    </w:p>
    <w:p>
      <w:pPr>
        <w:pStyle w:val="SourceCode"/>
      </w:pPr>
      <w:r>
        <w:rPr>
          <w:rStyle w:val="VerbatimChar"/>
        </w:rPr>
        <w:t xml:space="preserve">PDF creado en: pdfs_entrada/02-logo-centrado.pdf</w:t>
      </w:r>
    </w:p>
    <w:p>
      <w:pPr>
        <w:pStyle w:val="FirstParagraph"/>
      </w:pPr>
      <w:r>
        <w:t xml:space="preserve">La terminal solo confirma la creación del archivo, pero el aprendizaje real está en observar el PDF y notar cómo texto, color y posición pueden controlarse desde código. Cambiar el ancho del logo, usar otra imagen o mover las coordenadas permite advertir cómo pequeñas variaciones alteran la composición final del documento.</w:t>
      </w:r>
    </w:p>
    <w:bookmarkEnd w:id="232"/>
    <w:bookmarkEnd w:id="233"/>
    <w:bookmarkStart w:id="237" w:name="X1a89e55bc0ff77b0d30ddd956a22235d86a791c"/>
    <w:p>
      <w:pPr>
        <w:pStyle w:val="Ttulo3"/>
      </w:pPr>
      <w:r>
        <w:t xml:space="preserve">Ejercicio 8. Generar una carta PDF por cada registro de un CSV</w:t>
      </w:r>
    </w:p>
    <w:p>
      <w:pPr>
        <w:pStyle w:val="FirstParagraph"/>
      </w:pPr>
      <w:r>
        <w:t xml:space="preserve">Este ejercicio se acerca ya a una lógica de automatización documental. A partir de un CSV con varios destinatarios, el programa produce una carta PDF para cada uno.</w:t>
      </w:r>
    </w:p>
    <w:p>
      <w:pPr>
        <w:pStyle w:val="Textoindependiente"/>
      </w:pPr>
      <w:r>
        <w:t xml:space="preserve">Para seguir el ejemplo, crea un archivo</w:t>
      </w:r>
      <w:r>
        <w:t xml:space="preserve"> </w:t>
      </w:r>
      <w:r>
        <w:rPr>
          <w:rStyle w:val="VerbatimChar"/>
        </w:rPr>
        <w:t xml:space="preserve">cartas_destinatarios.csv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nombre</w:t>
      </w:r>
      <w:r>
        <w:t xml:space="preserve">,</w:t>
      </w:r>
      <w:r>
        <w:t xml:space="preserve"> </w:t>
      </w:r>
      <w:r>
        <w:rPr>
          <w:rStyle w:val="VerbatimChar"/>
        </w:rPr>
        <w:t xml:space="preserve">domicilio</w:t>
      </w:r>
      <w:r>
        <w:t xml:space="preserve">,</w:t>
      </w:r>
      <w:r>
        <w:t xml:space="preserve"> </w:t>
      </w:r>
      <w:r>
        <w:rPr>
          <w:rStyle w:val="VerbatimChar"/>
        </w:rPr>
        <w:t xml:space="preserve">distrito</w:t>
      </w:r>
      <w:r>
        <w:t xml:space="preserve"> </w:t>
      </w:r>
      <w:r>
        <w:t xml:space="preserve">y</w:t>
      </w:r>
      <w:r>
        <w:t xml:space="preserve"> </w:t>
      </w:r>
      <w:r>
        <w:rPr>
          <w:rStyle w:val="VerbatimChar"/>
        </w:rPr>
        <w:t xml:space="preserve">motivo</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"cartas_destinatarios.csv"</w:t>
      </w:r>
      <w:r>
        <w:br/>
      </w:r>
      <w:r>
        <w:rPr>
          <w:rStyle w:val="NormalTok"/>
        </w:rPr>
        <w:t xml:space="preserve">carpeta_salida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br/>
      </w:r>
      <w:r>
        <w:rPr>
          <w:rStyle w:val="KeywordTok"/>
        </w:rPr>
        <w:t xml:space="preserve">def</w:t>
      </w:r>
      <w:r>
        <w:rPr>
          <w:rStyle w:val="NormalTok"/>
        </w:rPr>
        <w:t xml:space="preserve"> limpiar_nombre_archivo(texto):</w:t>
      </w:r>
      <w:r>
        <w:br/>
      </w:r>
      <w:r>
        <w:rPr>
          <w:rStyle w:val="NormalTok"/>
        </w:rPr>
        <w:t xml:space="preserve">    </w:t>
      </w:r>
      <w:r>
        <w:rPr>
          <w:rStyle w:val="ControlFlowTok"/>
        </w:rPr>
        <w:t xml:space="preserve">return</w:t>
      </w:r>
      <w:r>
        <w:rPr>
          <w:rStyle w:val="NormalTok"/>
        </w:rPr>
        <w:t xml:space="preserve"> texto.lower().replace(</w:t>
      </w:r>
      <w:r>
        <w:rPr>
          <w:rStyle w:val="StringTok"/>
        </w:rPr>
        <w:t xml:space="preserve">" "</w:t>
      </w:r>
      <w:r>
        <w:rPr>
          <w:rStyle w:val="NormalTok"/>
        </w:rPr>
        <w:t xml:space="preserve">, </w:t>
      </w:r>
      <w:r>
        <w:rPr>
          <w:rStyle w:val="StringTok"/>
        </w:rPr>
        <w:t xml:space="preserve">"_"</w:t>
      </w:r>
      <w:r>
        <w:rPr>
          <w:rStyle w:val="NormalTok"/>
        </w:rPr>
        <w:t xml:space="preserv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numero, fila </w:t>
      </w:r>
      <w:r>
        <w:rPr>
          <w:rStyle w:val="KeywordTok"/>
        </w:rPr>
        <w:t xml:space="preserve">in</w:t>
      </w:r>
      <w:r>
        <w:rPr>
          <w:rStyle w:val="NormalTok"/>
        </w:rPr>
        <w:t xml:space="preserve"> </w:t>
      </w:r>
      <w:r>
        <w:rPr>
          <w:rStyle w:val="BuiltInTok"/>
        </w:rPr>
        <w:t xml:space="preserve">enumerate</w:t>
      </w:r>
      <w:r>
        <w:rPr>
          <w:rStyle w:val="NormalTok"/>
        </w:rPr>
        <w:t xml:space="preserve">(lector, start</w:t>
      </w:r>
      <w:r>
        <w:rPr>
          <w:rStyle w:val="OperatorTok"/>
        </w:rPr>
        <w:t xml:space="preserve">=</w:t>
      </w:r>
      <w:r>
        <w:rPr>
          <w:rStyle w:val="DecValTok"/>
        </w:rPr>
        <w:t xml:space="preserve">3</w:t>
      </w:r>
      <w:r>
        <w:rPr>
          <w:rStyle w:val="NormalTok"/>
        </w:rPr>
        <w:t xml:space="preserve">):</w:t>
      </w:r>
      <w:r>
        <w:br/>
      </w:r>
      <w:r>
        <w:rPr>
          <w:rStyle w:val="NormalTok"/>
        </w:rPr>
        <w:t xml:space="preserve">        nombre_archivo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numero</w:t>
      </w:r>
      <w:r>
        <w:rPr>
          <w:rStyle w:val="SpecialCharTok"/>
        </w:rPr>
        <w:t xml:space="preserve">:02d}</w:t>
      </w:r>
      <w:r>
        <w:rPr>
          <w:rStyle w:val="SpecialStringTok"/>
        </w:rPr>
        <w:t xml:space="preserve">-carta-</w:t>
      </w:r>
      <w:r>
        <w:rPr>
          <w:rStyle w:val="SpecialCharTok"/>
        </w:rPr>
        <w:t xml:space="preserve">{</w:t>
      </w:r>
      <w:r>
        <w:rPr>
          <w:rStyle w:val="NormalTok"/>
        </w:rPr>
        <w:t xml:space="preserve">limpiar_nombre_archivo(fila[</w:t>
      </w:r>
      <w:r>
        <w:rPr>
          <w:rStyle w:val="StringTok"/>
        </w:rPr>
        <w:t xml:space="preserve">'nombre'</w:t>
      </w:r>
      <w:r>
        <w:rPr>
          <w:rStyle w:val="NormalTok"/>
        </w:rPr>
        <w:t xml:space="preserve">])</w:t>
      </w:r>
      <w:r>
        <w:rPr>
          <w:rStyle w:val="SpecialCharTok"/>
        </w:rPr>
        <w:t xml:space="preserve">}</w:t>
      </w:r>
      <w:r>
        <w:rPr>
          <w:rStyle w:val="SpecialStringTok"/>
        </w:rPr>
        <w:t xml:space="preserve">.pdf"</w:t>
      </w:r>
      <w:r>
        <w:br/>
      </w:r>
      <w:r>
        <w:rPr>
          <w:rStyle w:val="NormalTok"/>
        </w:rPr>
        <w:t xml:space="preserve">        ruta_pdf </w:t>
      </w:r>
      <w:r>
        <w:rPr>
          <w:rStyle w:val="OperatorTok"/>
        </w:rPr>
        <w:t xml:space="preserve">=</w:t>
      </w:r>
      <w:r>
        <w:rPr>
          <w:rStyle w:val="NormalTok"/>
        </w:rPr>
        <w:t xml:space="preserve"> carpeta_salida </w:t>
      </w:r>
      <w:r>
        <w:rPr>
          <w:rStyle w:val="OperatorTok"/>
        </w:rPr>
        <w:t xml:space="preserve">/</w:t>
      </w:r>
      <w:r>
        <w:rPr>
          <w:rStyle w:val="NormalTok"/>
        </w:rPr>
        <w:t xml:space="preserve"> nombre_archivo</w:t>
      </w:r>
      <w:r>
        <w:br/>
      </w:r>
      <w:r>
        <w:br/>
      </w:r>
      <w:r>
        <w:rPr>
          <w:rStyle w:val="NormalTok"/>
        </w:rPr>
        <w:t xml:space="preserve">        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        ancho, alto </w:t>
      </w:r>
      <w:r>
        <w:rPr>
          <w:rStyle w:val="OperatorTok"/>
        </w:rPr>
        <w:t xml:space="preserve">=</w:t>
      </w:r>
      <w:r>
        <w:rPr>
          <w:rStyle w:val="NormalTok"/>
        </w:rPr>
        <w:t xml:space="preserve"> LETTER</w:t>
      </w:r>
      <w:r>
        <w:br/>
      </w:r>
      <w:r>
        <w:br/>
      </w:r>
      <w:r>
        <w:rPr>
          <w:rStyle w:val="NormalTok"/>
        </w:rPr>
        <w:t xml:space="preserve">        pdf.setFont(</w:t>
      </w:r>
      <w:r>
        <w:rPr>
          <w:rStyle w:val="StringTok"/>
        </w:rPr>
        <w:t xml:space="preserve">"Helvetica-Bold"</w:t>
      </w:r>
      <w:r>
        <w:rPr>
          <w:rStyle w:val="NormalTok"/>
        </w:rPr>
        <w:t xml:space="preserve">, </w:t>
      </w:r>
      <w:r>
        <w:rPr>
          <w:rStyle w:val="DecValTok"/>
        </w:rPr>
        <w:t xml:space="preserve">14</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72</w:t>
      </w:r>
      <w:r>
        <w:rPr>
          <w:rStyle w:val="NormalTok"/>
        </w:rPr>
        <w:t xml:space="preserve">, </w:t>
      </w:r>
      <w:r>
        <w:rPr>
          <w:rStyle w:val="StringTok"/>
        </w:rPr>
        <w:t xml:space="preserve">"Carta de notificacion"</w:t>
      </w:r>
      <w:r>
        <w:rPr>
          <w:rStyle w:val="NormalTok"/>
        </w:rPr>
        <w:t xml:space="preserve">)</w:t>
      </w:r>
      <w:r>
        <w:br/>
      </w:r>
      <w:r>
        <w:br/>
      </w:r>
      <w:r>
        <w:rPr>
          <w:rStyle w:val="NormalTok"/>
        </w:rPr>
        <w:t xml:space="preserve">        pdf.setFont(</w:t>
      </w:r>
      <w:r>
        <w:rPr>
          <w:rStyle w:val="StringTok"/>
        </w:rPr>
        <w:t xml:space="preserve">"Helvetica"</w:t>
      </w:r>
      <w:r>
        <w:rPr>
          <w:rStyle w:val="NormalTok"/>
        </w:rPr>
        <w:t xml:space="preserve">, </w:t>
      </w:r>
      <w:r>
        <w:rPr>
          <w:rStyle w:val="DecValTok"/>
        </w:rPr>
        <w:t xml:space="preserve">11</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120</w:t>
      </w:r>
      <w:r>
        <w:rPr>
          <w:rStyle w:val="NormalTok"/>
        </w:rPr>
        <w:t xml:space="preserve">, </w:t>
      </w:r>
      <w:r>
        <w:rPr>
          <w:rStyle w:val="SpecialStringTok"/>
        </w:rPr>
        <w:t xml:space="preserve">f"Nombre: </w:t>
      </w:r>
      <w:r>
        <w:rPr>
          <w:rStyle w:val="SpecialCharTok"/>
        </w:rPr>
        <w:t xml:space="preserve">{</w:t>
      </w:r>
      <w:r>
        <w:rPr>
          <w:rStyle w:val="NormalTok"/>
        </w:rPr>
        <w:t xml:space="preserve">fila[</w:t>
      </w:r>
      <w:r>
        <w:rPr>
          <w:rStyle w:val="StringTok"/>
        </w:rPr>
        <w:t xml:space="preserve">'nombre'</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145</w:t>
      </w:r>
      <w:r>
        <w:rPr>
          <w:rStyle w:val="NormalTok"/>
        </w:rPr>
        <w:t xml:space="preserve">, </w:t>
      </w:r>
      <w:r>
        <w:rPr>
          <w:rStyle w:val="SpecialStringTok"/>
        </w:rPr>
        <w:t xml:space="preserve">f"Domicilio: </w:t>
      </w:r>
      <w:r>
        <w:rPr>
          <w:rStyle w:val="SpecialCharTok"/>
        </w:rPr>
        <w:t xml:space="preserve">{</w:t>
      </w:r>
      <w:r>
        <w:rPr>
          <w:rStyle w:val="NormalTok"/>
        </w:rPr>
        <w:t xml:space="preserve">fila[</w:t>
      </w:r>
      <w:r>
        <w:rPr>
          <w:rStyle w:val="StringTok"/>
        </w:rPr>
        <w:t xml:space="preserve">'domicilio'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170</w:t>
      </w:r>
      <w:r>
        <w:rPr>
          <w:rStyle w:val="NormalTok"/>
        </w:rPr>
        <w:t xml:space="preserve">, </w:t>
      </w:r>
      <w:r>
        <w:rPr>
          <w:rStyle w:val="SpecialStringTok"/>
        </w:rPr>
        <w:t xml:space="preserve">f"Distrito: </w:t>
      </w:r>
      <w:r>
        <w:rPr>
          <w:rStyle w:val="SpecialCharTok"/>
        </w:rPr>
        <w:t xml:space="preserve">{</w:t>
      </w:r>
      <w:r>
        <w:rPr>
          <w:rStyle w:val="NormalTok"/>
        </w:rPr>
        <w:t xml:space="preserve">fila[</w:t>
      </w:r>
      <w:r>
        <w:rPr>
          <w:rStyle w:val="StringTok"/>
        </w:rPr>
        <w:t xml:space="preserve">'distrito'</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pdf.drawString(</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245</w:t>
      </w:r>
      <w:r>
        <w:rPr>
          <w:rStyle w:val="NormalTok"/>
        </w:rPr>
        <w:t xml:space="preserve">, </w:t>
      </w:r>
      <w:r>
        <w:rPr>
          <w:rStyle w:val="SpecialStringTok"/>
        </w:rPr>
        <w:t xml:space="preserve">f"Motivo: </w:t>
      </w:r>
      <w:r>
        <w:rPr>
          <w:rStyle w:val="SpecialCharTok"/>
        </w:rPr>
        <w:t xml:space="preserve">{</w:t>
      </w:r>
      <w:r>
        <w:rPr>
          <w:rStyle w:val="NormalTok"/>
        </w:rPr>
        <w:t xml:space="preserve">fila[</w:t>
      </w:r>
      <w:r>
        <w:rPr>
          <w:rStyle w:val="StringTok"/>
        </w:rPr>
        <w:t xml:space="preserve">'motivo'</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NormalTok"/>
        </w:rPr>
        <w:t xml:space="preserve">        pdf.save()</w:t>
      </w:r>
      <w:r>
        <w:br/>
      </w:r>
      <w:r>
        <w:rPr>
          <w:rStyle w:val="NormalTok"/>
        </w:rPr>
        <w:t xml:space="preserve">        </w:t>
      </w:r>
      <w:r>
        <w:rPr>
          <w:rStyle w:val="BuiltInTok"/>
        </w:rPr>
        <w:t xml:space="preserve">print</w:t>
      </w:r>
      <w:r>
        <w:rPr>
          <w:rStyle w:val="NormalTok"/>
        </w:rPr>
        <w:t xml:space="preserve">(</w:t>
      </w:r>
      <w:r>
        <w:rPr>
          <w:rStyle w:val="StringTok"/>
        </w:rPr>
        <w:t xml:space="preserve">"Carta creada:"</w:t>
      </w:r>
      <w:r>
        <w:rPr>
          <w:rStyle w:val="NormalTok"/>
        </w:rPr>
        <w:t xml:space="preserve">, ruta_pdf)</w:t>
      </w:r>
    </w:p>
    <w:bookmarkStart w:id="234" w:name="qué-hace-este-código-31"/>
    <w:p>
      <w:pPr>
        <w:pStyle w:val="Ttulo4"/>
      </w:pPr>
      <w:r>
        <w:t xml:space="preserve">Qué hace este código</w:t>
      </w:r>
    </w:p>
    <w:p>
      <w:pPr>
        <w:pStyle w:val="FirstParagraph"/>
      </w:pPr>
      <w:r>
        <w:t xml:space="preserve">El programa lee un CSV, toma cada fila como un destinatario distinto y genera una carta PDF independiente para cada registro.</w:t>
      </w:r>
    </w:p>
    <w:bookmarkEnd w:id="234"/>
    <w:bookmarkStart w:id="235" w:name="qué-hace-cada-parte-31"/>
    <w:p>
      <w:pPr>
        <w:pStyle w:val="Ttulo4"/>
      </w:pPr>
      <w:r>
        <w:t xml:space="preserve">Qué hace cada parte</w:t>
      </w:r>
    </w:p>
    <w:p>
      <w:pPr>
        <w:pStyle w:val="Compact"/>
        <w:numPr>
          <w:ilvl w:val="0"/>
          <w:numId w:val="1047"/>
        </w:numPr>
      </w:pPr>
      <w:r>
        <w:rPr>
          <w:rStyle w:val="VerbatimChar"/>
        </w:rPr>
        <w:t xml:space="preserve">csv.DictReader(...)</w:t>
      </w:r>
      <w:r>
        <w:t xml:space="preserve"> </w:t>
      </w:r>
      <w:r>
        <w:t xml:space="preserve">permite leer cada fila como diccionario.</w:t>
      </w:r>
    </w:p>
    <w:p>
      <w:pPr>
        <w:pStyle w:val="Compact"/>
        <w:numPr>
          <w:ilvl w:val="0"/>
          <w:numId w:val="1047"/>
        </w:numPr>
      </w:pPr>
      <w:r>
        <w:rPr>
          <w:rStyle w:val="VerbatimChar"/>
        </w:rPr>
        <w:t xml:space="preserve">limpiar_nombre_archivo(...)</w:t>
      </w:r>
      <w:r>
        <w:t xml:space="preserve"> </w:t>
      </w:r>
      <w:r>
        <w:t xml:space="preserve">ayuda a transformar el nombre de la persona en una parte usable del nombre del archivo.</w:t>
      </w:r>
    </w:p>
    <w:p>
      <w:pPr>
        <w:pStyle w:val="Compact"/>
        <w:numPr>
          <w:ilvl w:val="0"/>
          <w:numId w:val="1047"/>
        </w:numPr>
      </w:pPr>
      <w:r>
        <w:rPr>
          <w:rStyle w:val="VerbatimChar"/>
        </w:rPr>
        <w:t xml:space="preserve">enumerate(..., start=3)</w:t>
      </w:r>
      <w:r>
        <w:t xml:space="preserve"> </w:t>
      </w:r>
      <w:r>
        <w:t xml:space="preserve">agrega una numeración a cada carta.</w:t>
      </w:r>
    </w:p>
    <w:p>
      <w:pPr>
        <w:pStyle w:val="Compact"/>
        <w:numPr>
          <w:ilvl w:val="0"/>
          <w:numId w:val="1047"/>
        </w:numPr>
      </w:pPr>
      <w:r>
        <w:t xml:space="preserve">Dentro del bucle se construye un PDF nuevo para cada fila.</w:t>
      </w:r>
    </w:p>
    <w:p>
      <w:pPr>
        <w:pStyle w:val="Compact"/>
        <w:numPr>
          <w:ilvl w:val="0"/>
          <w:numId w:val="1047"/>
        </w:numPr>
      </w:pPr>
      <w:r>
        <w:t xml:space="preserve">Se usa este patrón porque muchas tareas documentales repiten una misma estructura cambiando solo algunos datos.</w:t>
      </w:r>
    </w:p>
    <w:bookmarkEnd w:id="235"/>
    <w:bookmarkStart w:id="236" w:name="qué-verás-en-la-terminal-31"/>
    <w:p>
      <w:pPr>
        <w:pStyle w:val="Ttulo4"/>
      </w:pPr>
      <w:r>
        <w:t xml:space="preserve">Qué verás en la terminal</w:t>
      </w:r>
    </w:p>
    <w:p>
      <w:pPr>
        <w:pStyle w:val="FirstParagraph"/>
      </w:pPr>
      <w:r>
        <w:t xml:space="preserve">Si tu CSV tuviera tres personas, verías una salida similar a esta:</w:t>
      </w:r>
    </w:p>
    <w:p>
      <w:pPr>
        <w:pStyle w:val="SourceCode"/>
      </w:pPr>
      <w:r>
        <w:rPr>
          <w:rStyle w:val="VerbatimChar"/>
        </w:rPr>
        <w:t xml:space="preserve">Carta creada: pdfs_entrada/03-carta-steve_waterdrinker.pdf</w:t>
      </w:r>
      <w:r>
        <w:br/>
      </w:r>
      <w:r>
        <w:rPr>
          <w:rStyle w:val="VerbatimChar"/>
        </w:rPr>
        <w:t xml:space="preserve">Carta creada: pdfs_entrada/04-carta-luis_torres.pdf</w:t>
      </w:r>
      <w:r>
        <w:br/>
      </w:r>
      <w:r>
        <w:rPr>
          <w:rStyle w:val="VerbatimChar"/>
        </w:rPr>
        <w:t xml:space="preserve">Carta creada: pdfs_entrada/05-carta-maria_lopez.pdf</w:t>
      </w:r>
    </w:p>
    <w:p>
      <w:pPr>
        <w:pStyle w:val="FirstParagraph"/>
      </w:pPr>
      <w:r>
        <w:t xml:space="preserve">Cada línea aparece porque el bucle produce un PDF distinto por cada fila del CSV. Agregar una nueva persona al archivo, cambiar el texto que se imprime o añadir más campos dentro de la carta permite ver con claridad cómo los datos alimentan directamente la generación de documentos.</w:t>
      </w:r>
    </w:p>
    <w:bookmarkEnd w:id="236"/>
    <w:bookmarkEnd w:id="237"/>
    <w:bookmarkStart w:id="241" w:name="Xfc3755776dfb7abc53d433fb6d139a5379e6abe"/>
    <w:p>
      <w:pPr>
        <w:pStyle w:val="Ttulo3"/>
      </w:pPr>
      <w:r>
        <w:t xml:space="preserve">Ejercicio 9. Crear un comunicado PDF con un diseño más elaborado</w:t>
      </w:r>
    </w:p>
    <w:p>
      <w:pPr>
        <w:pStyle w:val="FirstParagraph"/>
      </w:pPr>
      <w:r>
        <w:t xml:space="preserve">El ejercicio anterior mostraba automatización documental básica. Este va un poco más allá: usa colores, paneles, un logo y párrafos más largos para construir un comunicado con una apariencia más cuidada.</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reportlab.lib </w:t>
      </w:r>
      <w:r>
        <w:rPr>
          <w:rStyle w:val="ImportTok"/>
        </w:rPr>
        <w:t xml:space="preserve">import</w:t>
      </w:r>
      <w:r>
        <w:rPr>
          <w:rStyle w:val="NormalTok"/>
        </w:rPr>
        <w:t xml:space="preserve"> colors</w:t>
      </w:r>
      <w:r>
        <w:br/>
      </w:r>
      <w:r>
        <w:rPr>
          <w:rStyle w:val="ImportTok"/>
        </w:rPr>
        <w:t xml:space="preserve">from</w:t>
      </w:r>
      <w:r>
        <w:rPr>
          <w:rStyle w:val="NormalTok"/>
        </w:rPr>
        <w:t xml:space="preserve"> reportlab.lib.pagesizes </w:t>
      </w:r>
      <w:r>
        <w:rPr>
          <w:rStyle w:val="ImportTok"/>
        </w:rPr>
        <w:t xml:space="preserve">import</w:t>
      </w:r>
      <w:r>
        <w:rPr>
          <w:rStyle w:val="NormalTok"/>
        </w:rPr>
        <w:t xml:space="preserve"> LETTER</w:t>
      </w:r>
      <w:r>
        <w:br/>
      </w:r>
      <w:r>
        <w:rPr>
          <w:rStyle w:val="ImportTok"/>
        </w:rPr>
        <w:t xml:space="preserve">from</w:t>
      </w:r>
      <w:r>
        <w:rPr>
          <w:rStyle w:val="NormalTok"/>
        </w:rPr>
        <w:t xml:space="preserve"> reportlab.lib.styles </w:t>
      </w:r>
      <w:r>
        <w:rPr>
          <w:rStyle w:val="ImportTok"/>
        </w:rPr>
        <w:t xml:space="preserve">import</w:t>
      </w:r>
      <w:r>
        <w:rPr>
          <w:rStyle w:val="NormalTok"/>
        </w:rPr>
        <w:t xml:space="preserve"> ParagraphStyle, getSampleStyleSheet</w:t>
      </w:r>
      <w:r>
        <w:br/>
      </w:r>
      <w:r>
        <w:rPr>
          <w:rStyle w:val="ImportTok"/>
        </w:rPr>
        <w:t xml:space="preserve">from</w:t>
      </w:r>
      <w:r>
        <w:rPr>
          <w:rStyle w:val="NormalTok"/>
        </w:rPr>
        <w:t xml:space="preserve"> reportlab.lib.utils </w:t>
      </w:r>
      <w:r>
        <w:rPr>
          <w:rStyle w:val="ImportTok"/>
        </w:rPr>
        <w:t xml:space="preserve">import</w:t>
      </w:r>
      <w:r>
        <w:rPr>
          <w:rStyle w:val="NormalTok"/>
        </w:rPr>
        <w:t xml:space="preserve"> ImageReader</w:t>
      </w:r>
      <w:r>
        <w:br/>
      </w:r>
      <w:r>
        <w:rPr>
          <w:rStyle w:val="ImportTok"/>
        </w:rPr>
        <w:t xml:space="preserve">from</w:t>
      </w:r>
      <w:r>
        <w:rPr>
          <w:rStyle w:val="NormalTok"/>
        </w:rPr>
        <w:t xml:space="preserve"> reportlab.platypus </w:t>
      </w:r>
      <w:r>
        <w:rPr>
          <w:rStyle w:val="ImportTok"/>
        </w:rPr>
        <w:t xml:space="preserve">import</w:t>
      </w:r>
      <w:r>
        <w:rPr>
          <w:rStyle w:val="NormalTok"/>
        </w:rPr>
        <w:t xml:space="preserve"> Paragraph</w:t>
      </w:r>
      <w:r>
        <w:br/>
      </w:r>
      <w:r>
        <w:rPr>
          <w:rStyle w:val="ImportTok"/>
        </w:rPr>
        <w:t xml:space="preserve">from</w:t>
      </w:r>
      <w:r>
        <w:rPr>
          <w:rStyle w:val="NormalTok"/>
        </w:rPr>
        <w:t xml:space="preserve"> reportlab.pdfgen </w:t>
      </w:r>
      <w:r>
        <w:rPr>
          <w:rStyle w:val="ImportTok"/>
        </w:rPr>
        <w:t xml:space="preserve">import</w:t>
      </w:r>
      <w:r>
        <w:rPr>
          <w:rStyle w:val="NormalTok"/>
        </w:rPr>
        <w:t xml:space="preserve"> canvas</w:t>
      </w:r>
      <w:r>
        <w:br/>
      </w:r>
      <w:r>
        <w:br/>
      </w:r>
      <w:r>
        <w:rPr>
          <w:rStyle w:val="NormalTok"/>
        </w:rPr>
        <w:t xml:space="preserve">ruta_logo </w:t>
      </w:r>
      <w:r>
        <w:rPr>
          <w:rStyle w:val="OperatorTok"/>
        </w:rPr>
        <w:t xml:space="preserve">=</w:t>
      </w:r>
      <w:r>
        <w:rPr>
          <w:rStyle w:val="NormalTok"/>
        </w:rPr>
        <w:t xml:space="preserve"> Path(</w:t>
      </w:r>
      <w:r>
        <w:rPr>
          <w:rStyle w:val="StringTok"/>
        </w:rPr>
        <w:t xml:space="preserve">"images"</w:t>
      </w:r>
      <w:r>
        <w:rPr>
          <w:rStyle w:val="NormalTok"/>
        </w:rPr>
        <w:t xml:space="preserve">) </w:t>
      </w:r>
      <w:r>
        <w:rPr>
          <w:rStyle w:val="OperatorTok"/>
        </w:rPr>
        <w:t xml:space="preserve">/</w:t>
      </w:r>
      <w:r>
        <w:rPr>
          <w:rStyle w:val="NormalTok"/>
        </w:rPr>
        <w:t xml:space="preserve"> </w:t>
      </w:r>
      <w:r>
        <w:rPr>
          <w:rStyle w:val="StringTok"/>
        </w:rPr>
        <w:t xml:space="preserve">"logo_legaltech.png"</w:t>
      </w:r>
      <w:r>
        <w:br/>
      </w:r>
      <w:r>
        <w:rPr>
          <w:rStyle w:val="NormalTok"/>
        </w:rPr>
        <w:t xml:space="preserve">ruta_pdf </w:t>
      </w:r>
      <w:r>
        <w:rPr>
          <w:rStyle w:val="OperatorTok"/>
        </w:rPr>
        <w:t xml:space="preserve">=</w:t>
      </w:r>
      <w:r>
        <w:rPr>
          <w:rStyle w:val="NormalTok"/>
        </w:rPr>
        <w:t xml:space="preserve"> Path(</w:t>
      </w:r>
      <w:r>
        <w:rPr>
          <w:rStyle w:val="StringTok"/>
        </w:rPr>
        <w:t xml:space="preserve">"pdfs_entrada"</w:t>
      </w:r>
      <w:r>
        <w:rPr>
          <w:rStyle w:val="NormalTok"/>
        </w:rPr>
        <w:t xml:space="preserve">) </w:t>
      </w:r>
      <w:r>
        <w:rPr>
          <w:rStyle w:val="OperatorTok"/>
        </w:rPr>
        <w:t xml:space="preserve">/</w:t>
      </w:r>
      <w:r>
        <w:rPr>
          <w:rStyle w:val="NormalTok"/>
        </w:rPr>
        <w:t xml:space="preserve"> </w:t>
      </w:r>
      <w:r>
        <w:rPr>
          <w:rStyle w:val="StringTok"/>
        </w:rPr>
        <w:t xml:space="preserve">"00-comunicado-bienvenida.pdf"</w:t>
      </w:r>
      <w:r>
        <w:br/>
      </w:r>
      <w:r>
        <w:br/>
      </w:r>
      <w:r>
        <w:rPr>
          <w:rStyle w:val="NormalTok"/>
        </w:rPr>
        <w:t xml:space="preserve">pdf </w:t>
      </w:r>
      <w:r>
        <w:rPr>
          <w:rStyle w:val="OperatorTok"/>
        </w:rPr>
        <w:t xml:space="preserve">=</w:t>
      </w:r>
      <w:r>
        <w:rPr>
          <w:rStyle w:val="NormalTok"/>
        </w:rPr>
        <w:t xml:space="preserve"> canvas.Canvas(</w:t>
      </w:r>
      <w:r>
        <w:rPr>
          <w:rStyle w:val="BuiltInTok"/>
        </w:rPr>
        <w:t xml:space="preserve">str</w:t>
      </w:r>
      <w:r>
        <w:rPr>
          <w:rStyle w:val="NormalTok"/>
        </w:rPr>
        <w:t xml:space="preserve">(ruta_pdf), pagesize</w:t>
      </w:r>
      <w:r>
        <w:rPr>
          <w:rStyle w:val="OperatorTok"/>
        </w:rPr>
        <w:t xml:space="preserve">=</w:t>
      </w:r>
      <w:r>
        <w:rPr>
          <w:rStyle w:val="NormalTok"/>
        </w:rPr>
        <w:t xml:space="preserve">LETTER)</w:t>
      </w:r>
      <w:r>
        <w:br/>
      </w:r>
      <w:r>
        <w:rPr>
          <w:rStyle w:val="NormalTok"/>
        </w:rPr>
        <w:t xml:space="preserve">ancho, alto </w:t>
      </w:r>
      <w:r>
        <w:rPr>
          <w:rStyle w:val="OperatorTok"/>
        </w:rPr>
        <w:t xml:space="preserve">=</w:t>
      </w:r>
      <w:r>
        <w:rPr>
          <w:rStyle w:val="NormalTok"/>
        </w:rPr>
        <w:t xml:space="preserve"> LETTER</w:t>
      </w:r>
      <w:r>
        <w:br/>
      </w:r>
      <w:r>
        <w:br/>
      </w:r>
      <w:r>
        <w:rPr>
          <w:rStyle w:val="NormalTok"/>
        </w:rPr>
        <w:t xml:space="preserve">pdf.setFillColor(colors.HexColor(</w:t>
      </w:r>
      <w:r>
        <w:rPr>
          <w:rStyle w:val="StringTok"/>
        </w:rPr>
        <w:t xml:space="preserve">"#F3F4F6"</w:t>
      </w:r>
      <w:r>
        <w:rPr>
          <w:rStyle w:val="NormalTok"/>
        </w:rPr>
        <w:t xml:space="preserve">))</w:t>
      </w:r>
      <w:r>
        <w:br/>
      </w:r>
      <w:r>
        <w:rPr>
          <w:rStyle w:val="NormalTok"/>
        </w:rPr>
        <w:t xml:space="preserve">pdf.rect(</w:t>
      </w:r>
      <w:r>
        <w:rPr>
          <w:rStyle w:val="DecValTok"/>
        </w:rPr>
        <w:t xml:space="preserve">0</w:t>
      </w:r>
      <w:r>
        <w:rPr>
          <w:rStyle w:val="NormalTok"/>
        </w:rPr>
        <w:t xml:space="preserve">, </w:t>
      </w:r>
      <w:r>
        <w:rPr>
          <w:rStyle w:val="DecValTok"/>
        </w:rPr>
        <w:t xml:space="preserve">0</w:t>
      </w:r>
      <w:r>
        <w:rPr>
          <w:rStyle w:val="NormalTok"/>
        </w:rPr>
        <w:t xml:space="preserve">, ancho, alto, stroke</w:t>
      </w:r>
      <w:r>
        <w:rPr>
          <w:rStyle w:val="OperatorTok"/>
        </w:rPr>
        <w:t xml:space="preserve">=</w:t>
      </w:r>
      <w:r>
        <w:rPr>
          <w:rStyle w:val="DecValTok"/>
        </w:rPr>
        <w:t xml:space="preserve">0</w:t>
      </w:r>
      <w:r>
        <w:rPr>
          <w:rStyle w:val="NormalTok"/>
        </w:rPr>
        <w:t xml:space="preserve">, fill</w:t>
      </w:r>
      <w:r>
        <w:rPr>
          <w:rStyle w:val="OperatorTok"/>
        </w:rPr>
        <w:t xml:space="preserve">=</w:t>
      </w:r>
      <w:r>
        <w:rPr>
          <w:rStyle w:val="DecValTok"/>
        </w:rPr>
        <w:t xml:space="preserve">1</w:t>
      </w:r>
      <w:r>
        <w:rPr>
          <w:rStyle w:val="NormalTok"/>
        </w:rPr>
        <w:t xml:space="preserve">)</w:t>
      </w:r>
      <w:r>
        <w:br/>
      </w:r>
      <w:r>
        <w:br/>
      </w:r>
      <w:r>
        <w:rPr>
          <w:rStyle w:val="NormalTok"/>
        </w:rPr>
        <w:t xml:space="preserve">logo </w:t>
      </w:r>
      <w:r>
        <w:rPr>
          <w:rStyle w:val="OperatorTok"/>
        </w:rPr>
        <w:t xml:space="preserve">=</w:t>
      </w:r>
      <w:r>
        <w:rPr>
          <w:rStyle w:val="NormalTok"/>
        </w:rPr>
        <w:t xml:space="preserve"> ImageReader(</w:t>
      </w:r>
      <w:r>
        <w:rPr>
          <w:rStyle w:val="BuiltInTok"/>
        </w:rPr>
        <w:t xml:space="preserve">str</w:t>
      </w:r>
      <w:r>
        <w:rPr>
          <w:rStyle w:val="NormalTok"/>
        </w:rPr>
        <w:t xml:space="preserve">(ruta_logo))</w:t>
      </w:r>
      <w:r>
        <w:br/>
      </w:r>
      <w:r>
        <w:rPr>
          <w:rStyle w:val="NormalTok"/>
        </w:rPr>
        <w:t xml:space="preserve">pdf.drawImage(logo, </w:t>
      </w:r>
      <w:r>
        <w:rPr>
          <w:rStyle w:val="DecValTok"/>
        </w:rPr>
        <w:t xml:space="preserve">54</w:t>
      </w:r>
      <w:r>
        <w:rPr>
          <w:rStyle w:val="NormalTok"/>
        </w:rPr>
        <w:t xml:space="preserve">, alto </w:t>
      </w:r>
      <w:r>
        <w:rPr>
          <w:rStyle w:val="OperatorTok"/>
        </w:rPr>
        <w:t xml:space="preserve">-</w:t>
      </w:r>
      <w:r>
        <w:rPr>
          <w:rStyle w:val="NormalTok"/>
        </w:rPr>
        <w:t xml:space="preserve"> </w:t>
      </w:r>
      <w:r>
        <w:rPr>
          <w:rStyle w:val="DecValTok"/>
        </w:rPr>
        <w:t xml:space="preserve">112</w:t>
      </w:r>
      <w:r>
        <w:rPr>
          <w:rStyle w:val="NormalTok"/>
        </w:rPr>
        <w:t xml:space="preserve">, width</w:t>
      </w:r>
      <w:r>
        <w:rPr>
          <w:rStyle w:val="OperatorTok"/>
        </w:rPr>
        <w:t xml:space="preserve">=</w:t>
      </w:r>
      <w:r>
        <w:rPr>
          <w:rStyle w:val="DecValTok"/>
        </w:rPr>
        <w:t xml:space="preserve">180</w:t>
      </w:r>
      <w:r>
        <w:rPr>
          <w:rStyle w:val="NormalTok"/>
        </w:rPr>
        <w:t xml:space="preserve">, height</w:t>
      </w:r>
      <w:r>
        <w:rPr>
          <w:rStyle w:val="OperatorTok"/>
        </w:rPr>
        <w:t xml:space="preserve">=</w:t>
      </w:r>
      <w:r>
        <w:rPr>
          <w:rStyle w:val="DecValTok"/>
        </w:rPr>
        <w:t xml:space="preserve">60</w:t>
      </w:r>
      <w:r>
        <w:rPr>
          <w:rStyle w:val="NormalTok"/>
        </w:rPr>
        <w:t xml:space="preserve">, mask</w:t>
      </w:r>
      <w:r>
        <w:rPr>
          <w:rStyle w:val="OperatorTok"/>
        </w:rPr>
        <w:t xml:space="preserve">=</w:t>
      </w:r>
      <w:r>
        <w:rPr>
          <w:rStyle w:val="StringTok"/>
        </w:rPr>
        <w:t xml:space="preserve">"auto"</w:t>
      </w:r>
      <w:r>
        <w:rPr>
          <w:rStyle w:val="NormalTok"/>
        </w:rPr>
        <w:t xml:space="preserve">)</w:t>
      </w:r>
      <w:r>
        <w:br/>
      </w:r>
      <w:r>
        <w:br/>
      </w:r>
      <w:r>
        <w:rPr>
          <w:rStyle w:val="NormalTok"/>
        </w:rPr>
        <w:t xml:space="preserve">pdf.setFillColor(colors.HexColor(</w:t>
      </w:r>
      <w:r>
        <w:rPr>
          <w:rStyle w:val="StringTok"/>
        </w:rPr>
        <w:t xml:space="preserve">"#0E3A5D"</w:t>
      </w:r>
      <w:r>
        <w:rPr>
          <w:rStyle w:val="NormalTok"/>
        </w:rPr>
        <w:t xml:space="preserve">))</w:t>
      </w:r>
      <w:r>
        <w:br/>
      </w:r>
      <w:r>
        <w:rPr>
          <w:rStyle w:val="NormalTok"/>
        </w:rPr>
        <w:t xml:space="preserve">pdf.setFont(</w:t>
      </w:r>
      <w:r>
        <w:rPr>
          <w:rStyle w:val="StringTok"/>
        </w:rPr>
        <w:t xml:space="preserve">"Helvetica-Bold"</w:t>
      </w:r>
      <w:r>
        <w:rPr>
          <w:rStyle w:val="NormalTok"/>
        </w:rPr>
        <w:t xml:space="preserve">, </w:t>
      </w:r>
      <w:r>
        <w:rPr>
          <w:rStyle w:val="DecValTok"/>
        </w:rPr>
        <w:t xml:space="preserve">24</w:t>
      </w:r>
      <w:r>
        <w:rPr>
          <w:rStyle w:val="NormalTok"/>
        </w:rPr>
        <w:t xml:space="preserve">)</w:t>
      </w:r>
      <w:r>
        <w:br/>
      </w:r>
      <w:r>
        <w:rPr>
          <w:rStyle w:val="NormalTok"/>
        </w:rPr>
        <w:t xml:space="preserve">pdf.drawString(</w:t>
      </w:r>
      <w:r>
        <w:rPr>
          <w:rStyle w:val="DecValTok"/>
        </w:rPr>
        <w:t xml:space="preserve">96</w:t>
      </w:r>
      <w:r>
        <w:rPr>
          <w:rStyle w:val="NormalTok"/>
        </w:rPr>
        <w:t xml:space="preserve">, alto </w:t>
      </w:r>
      <w:r>
        <w:rPr>
          <w:rStyle w:val="OperatorTok"/>
        </w:rPr>
        <w:t xml:space="preserve">-</w:t>
      </w:r>
      <w:r>
        <w:rPr>
          <w:rStyle w:val="NormalTok"/>
        </w:rPr>
        <w:t xml:space="preserve"> </w:t>
      </w:r>
      <w:r>
        <w:rPr>
          <w:rStyle w:val="DecValTok"/>
        </w:rPr>
        <w:t xml:space="preserve">180</w:t>
      </w:r>
      <w:r>
        <w:rPr>
          <w:rStyle w:val="NormalTok"/>
        </w:rPr>
        <w:t xml:space="preserve">, </w:t>
      </w:r>
      <w:r>
        <w:rPr>
          <w:rStyle w:val="StringTok"/>
        </w:rPr>
        <w:t xml:space="preserve">"Bienvenidos al mundo de Python"</w:t>
      </w:r>
      <w:r>
        <w:rPr>
          <w:rStyle w:val="NormalTok"/>
        </w:rPr>
        <w:t xml:space="preserve">)</w:t>
      </w:r>
      <w:r>
        <w:br/>
      </w:r>
      <w:r>
        <w:br/>
      </w:r>
      <w:r>
        <w:rPr>
          <w:rStyle w:val="NormalTok"/>
        </w:rPr>
        <w:t xml:space="preserve">styles </w:t>
      </w:r>
      <w:r>
        <w:rPr>
          <w:rStyle w:val="OperatorTok"/>
        </w:rPr>
        <w:t xml:space="preserve">=</w:t>
      </w:r>
      <w:r>
        <w:rPr>
          <w:rStyle w:val="NormalTok"/>
        </w:rPr>
        <w:t xml:space="preserve"> getSampleStyleSheet()</w:t>
      </w:r>
      <w:r>
        <w:br/>
      </w:r>
      <w:r>
        <w:rPr>
          <w:rStyle w:val="NormalTok"/>
        </w:rPr>
        <w:t xml:space="preserve">estilo </w:t>
      </w:r>
      <w:r>
        <w:rPr>
          <w:rStyle w:val="OperatorTok"/>
        </w:rPr>
        <w:t xml:space="preserve">=</w:t>
      </w:r>
      <w:r>
        <w:rPr>
          <w:rStyle w:val="NormalTok"/>
        </w:rPr>
        <w:t xml:space="preserve"> ParagraphStyle(</w:t>
      </w:r>
      <w:r>
        <w:br/>
      </w:r>
      <w:r>
        <w:rPr>
          <w:rStyle w:val="NormalTok"/>
        </w:rPr>
        <w:t xml:space="preserve">    </w:t>
      </w:r>
      <w:r>
        <w:rPr>
          <w:rStyle w:val="StringTok"/>
        </w:rPr>
        <w:t xml:space="preserve">"Cuerpo"</w:t>
      </w:r>
      <w:r>
        <w:rPr>
          <w:rStyle w:val="NormalTok"/>
        </w:rPr>
        <w:t xml:space="preserve">,</w:t>
      </w:r>
      <w:r>
        <w:br/>
      </w:r>
      <w:r>
        <w:rPr>
          <w:rStyle w:val="NormalTok"/>
        </w:rPr>
        <w:t xml:space="preserve">    parent</w:t>
      </w:r>
      <w:r>
        <w:rPr>
          <w:rStyle w:val="OperatorTok"/>
        </w:rPr>
        <w:t xml:space="preserve">=</w:t>
      </w:r>
      <w:r>
        <w:rPr>
          <w:rStyle w:val="NormalTok"/>
        </w:rPr>
        <w:t xml:space="preserve">styles[</w:t>
      </w:r>
      <w:r>
        <w:rPr>
          <w:rStyle w:val="StringTok"/>
        </w:rPr>
        <w:t xml:space="preserve">"BodyText"</w:t>
      </w:r>
      <w:r>
        <w:rPr>
          <w:rStyle w:val="NormalTok"/>
        </w:rPr>
        <w:t xml:space="preserve">],</w:t>
      </w:r>
      <w:r>
        <w:br/>
      </w:r>
      <w:r>
        <w:rPr>
          <w:rStyle w:val="NormalTok"/>
        </w:rPr>
        <w:t xml:space="preserve">    fontName</w:t>
      </w:r>
      <w:r>
        <w:rPr>
          <w:rStyle w:val="OperatorTok"/>
        </w:rPr>
        <w:t xml:space="preserve">=</w:t>
      </w:r>
      <w:r>
        <w:rPr>
          <w:rStyle w:val="StringTok"/>
        </w:rPr>
        <w:t xml:space="preserve">"Helvetica"</w:t>
      </w:r>
      <w:r>
        <w:rPr>
          <w:rStyle w:val="NormalTok"/>
        </w:rPr>
        <w:t xml:space="preserve">,</w:t>
      </w:r>
      <w:r>
        <w:br/>
      </w:r>
      <w:r>
        <w:rPr>
          <w:rStyle w:val="NormalTok"/>
        </w:rPr>
        <w:t xml:space="preserve">    fontSize</w:t>
      </w:r>
      <w:r>
        <w:rPr>
          <w:rStyle w:val="OperatorTok"/>
        </w:rPr>
        <w:t xml:space="preserve">=</w:t>
      </w:r>
      <w:r>
        <w:rPr>
          <w:rStyle w:val="DecValTok"/>
        </w:rPr>
        <w:t xml:space="preserve">11</w:t>
      </w:r>
      <w:r>
        <w:rPr>
          <w:rStyle w:val="NormalTok"/>
        </w:rPr>
        <w:t xml:space="preserve">,</w:t>
      </w:r>
      <w:r>
        <w:br/>
      </w:r>
      <w:r>
        <w:rPr>
          <w:rStyle w:val="NormalTok"/>
        </w:rPr>
        <w:t xml:space="preserve">    leading</w:t>
      </w:r>
      <w:r>
        <w:rPr>
          <w:rStyle w:val="OperatorTok"/>
        </w:rPr>
        <w:t xml:space="preserve">=</w:t>
      </w:r>
      <w:r>
        <w:rPr>
          <w:rStyle w:val="DecValTok"/>
        </w:rPr>
        <w:t xml:space="preserve">18</w:t>
      </w:r>
      <w:r>
        <w:rPr>
          <w:rStyle w:val="NormalTok"/>
        </w:rPr>
        <w:t xml:space="preserve">,</w:t>
      </w:r>
      <w:r>
        <w:br/>
      </w:r>
      <w:r>
        <w:rPr>
          <w:rStyle w:val="NormalTok"/>
        </w:rPr>
        <w:t xml:space="preserve">)</w:t>
      </w:r>
      <w:r>
        <w:br/>
      </w:r>
      <w:r>
        <w:br/>
      </w:r>
      <w:r>
        <w:rPr>
          <w:rStyle w:val="NormalTok"/>
        </w:rPr>
        <w:t xml:space="preserve">parrafo </w:t>
      </w:r>
      <w:r>
        <w:rPr>
          <w:rStyle w:val="OperatorTok"/>
        </w:rPr>
        <w:t xml:space="preserve">=</w:t>
      </w:r>
      <w:r>
        <w:rPr>
          <w:rStyle w:val="NormalTok"/>
        </w:rPr>
        <w:t xml:space="preserve"> Paragraph(</w:t>
      </w:r>
      <w:r>
        <w:br/>
      </w:r>
      <w:r>
        <w:rPr>
          <w:rStyle w:val="NormalTok"/>
        </w:rPr>
        <w:t xml:space="preserve">    </w:t>
      </w:r>
      <w:r>
        <w:rPr>
          <w:rStyle w:val="StringTok"/>
        </w:rPr>
        <w:t xml:space="preserve">"Este comunicado fue generado automaticamente y muestra que un PDF puede combinar texto, imagen y composicion visual desde Python."</w:t>
      </w:r>
      <w:r>
        <w:rPr>
          <w:rStyle w:val="NormalTok"/>
        </w:rPr>
        <w:t xml:space="preserve">,</w:t>
      </w:r>
      <w:r>
        <w:br/>
      </w:r>
      <w:r>
        <w:rPr>
          <w:rStyle w:val="NormalTok"/>
        </w:rPr>
        <w:t xml:space="preserve">    estilo,</w:t>
      </w:r>
      <w:r>
        <w:br/>
      </w:r>
      <w:r>
        <w:rPr>
          <w:rStyle w:val="NormalTok"/>
        </w:rPr>
        <w:t xml:space="preserve">)</w:t>
      </w:r>
      <w:r>
        <w:br/>
      </w:r>
      <w:r>
        <w:rPr>
          <w:rStyle w:val="NormalTok"/>
        </w:rPr>
        <w:t xml:space="preserve">ancho_p, alto_p </w:t>
      </w:r>
      <w:r>
        <w:rPr>
          <w:rStyle w:val="OperatorTok"/>
        </w:rPr>
        <w:t xml:space="preserve">=</w:t>
      </w:r>
      <w:r>
        <w:rPr>
          <w:rStyle w:val="NormalTok"/>
        </w:rPr>
        <w:t xml:space="preserve"> parrafo.wrap(ancho </w:t>
      </w:r>
      <w:r>
        <w:rPr>
          <w:rStyle w:val="OperatorTok"/>
        </w:rPr>
        <w:t xml:space="preserve">-</w:t>
      </w:r>
      <w:r>
        <w:rPr>
          <w:rStyle w:val="NormalTok"/>
        </w:rPr>
        <w:t xml:space="preserve"> </w:t>
      </w:r>
      <w:r>
        <w:rPr>
          <w:rStyle w:val="DecValTok"/>
        </w:rPr>
        <w:t xml:space="preserve">120</w:t>
      </w:r>
      <w:r>
        <w:rPr>
          <w:rStyle w:val="NormalTok"/>
        </w:rPr>
        <w:t xml:space="preserve">, </w:t>
      </w:r>
      <w:r>
        <w:rPr>
          <w:rStyle w:val="DecValTok"/>
        </w:rPr>
        <w:t xml:space="preserve">200</w:t>
      </w:r>
      <w:r>
        <w:rPr>
          <w:rStyle w:val="NormalTok"/>
        </w:rPr>
        <w:t xml:space="preserve">)</w:t>
      </w:r>
      <w:r>
        <w:br/>
      </w:r>
      <w:r>
        <w:rPr>
          <w:rStyle w:val="NormalTok"/>
        </w:rPr>
        <w:t xml:space="preserve">parrafo.drawOn(pdf, </w:t>
      </w:r>
      <w:r>
        <w:rPr>
          <w:rStyle w:val="DecValTok"/>
        </w:rPr>
        <w:t xml:space="preserve">72</w:t>
      </w:r>
      <w:r>
        <w:rPr>
          <w:rStyle w:val="NormalTok"/>
        </w:rPr>
        <w:t xml:space="preserve">, alto </w:t>
      </w:r>
      <w:r>
        <w:rPr>
          <w:rStyle w:val="OperatorTok"/>
        </w:rPr>
        <w:t xml:space="preserve">-</w:t>
      </w:r>
      <w:r>
        <w:rPr>
          <w:rStyle w:val="NormalTok"/>
        </w:rPr>
        <w:t xml:space="preserve"> </w:t>
      </w:r>
      <w:r>
        <w:rPr>
          <w:rStyle w:val="DecValTok"/>
        </w:rPr>
        <w:t xml:space="preserve">280</w:t>
      </w:r>
      <w:r>
        <w:rPr>
          <w:rStyle w:val="NormalTok"/>
        </w:rPr>
        <w:t xml:space="preserve"> </w:t>
      </w:r>
      <w:r>
        <w:rPr>
          <w:rStyle w:val="OperatorTok"/>
        </w:rPr>
        <w:t xml:space="preserve">-</w:t>
      </w:r>
      <w:r>
        <w:rPr>
          <w:rStyle w:val="NormalTok"/>
        </w:rPr>
        <w:t xml:space="preserve"> alto_p)</w:t>
      </w:r>
      <w:r>
        <w:br/>
      </w:r>
      <w:r>
        <w:br/>
      </w:r>
      <w:r>
        <w:rPr>
          <w:rStyle w:val="NormalTok"/>
        </w:rPr>
        <w:t xml:space="preserve">pdf.save()</w:t>
      </w:r>
      <w:r>
        <w:br/>
      </w:r>
      <w:r>
        <w:br/>
      </w:r>
      <w:r>
        <w:rPr>
          <w:rStyle w:val="BuiltInTok"/>
        </w:rPr>
        <w:t xml:space="preserve">print</w:t>
      </w:r>
      <w:r>
        <w:rPr>
          <w:rStyle w:val="NormalTok"/>
        </w:rPr>
        <w:t xml:space="preserve">(</w:t>
      </w:r>
      <w:r>
        <w:rPr>
          <w:rStyle w:val="StringTok"/>
        </w:rPr>
        <w:t xml:space="preserve">"Comunicado creado en:"</w:t>
      </w:r>
      <w:r>
        <w:rPr>
          <w:rStyle w:val="NormalTok"/>
        </w:rPr>
        <w:t xml:space="preserve">, ruta_pdf)</w:t>
      </w:r>
    </w:p>
    <w:bookmarkStart w:id="238" w:name="qué-hace-este-código-32"/>
    <w:p>
      <w:pPr>
        <w:pStyle w:val="Ttulo4"/>
      </w:pPr>
      <w:r>
        <w:t xml:space="preserve">Qué hace este código</w:t>
      </w:r>
    </w:p>
    <w:p>
      <w:pPr>
        <w:pStyle w:val="FirstParagraph"/>
      </w:pPr>
      <w:r>
        <w:t xml:space="preserve">El programa construye un PDF más elaborado que combina fondo, logo, título y un párrafo con ajuste automático de línea.</w:t>
      </w:r>
    </w:p>
    <w:bookmarkEnd w:id="238"/>
    <w:bookmarkStart w:id="239" w:name="qué-hace-cada-parte-32"/>
    <w:p>
      <w:pPr>
        <w:pStyle w:val="Ttulo4"/>
      </w:pPr>
      <w:r>
        <w:t xml:space="preserve">Qué hace cada parte</w:t>
      </w:r>
    </w:p>
    <w:p>
      <w:pPr>
        <w:pStyle w:val="Compact"/>
        <w:numPr>
          <w:ilvl w:val="0"/>
          <w:numId w:val="1048"/>
        </w:numPr>
      </w:pPr>
      <w:r>
        <w:rPr>
          <w:rStyle w:val="VerbatimChar"/>
        </w:rPr>
        <w:t xml:space="preserve">colors.HexColor(...)</w:t>
      </w:r>
      <w:r>
        <w:t xml:space="preserve"> </w:t>
      </w:r>
      <w:r>
        <w:t xml:space="preserve">define colores personalizados.</w:t>
      </w:r>
    </w:p>
    <w:p>
      <w:pPr>
        <w:pStyle w:val="Compact"/>
        <w:numPr>
          <w:ilvl w:val="0"/>
          <w:numId w:val="1048"/>
        </w:numPr>
      </w:pPr>
      <w:r>
        <w:rPr>
          <w:rStyle w:val="VerbatimChar"/>
        </w:rPr>
        <w:t xml:space="preserve">ParagraphStyle(...)</w:t>
      </w:r>
      <w:r>
        <w:t xml:space="preserve"> </w:t>
      </w:r>
      <w:r>
        <w:t xml:space="preserve">crea un estilo de texto reutilizable.</w:t>
      </w:r>
    </w:p>
    <w:p>
      <w:pPr>
        <w:pStyle w:val="Compact"/>
        <w:numPr>
          <w:ilvl w:val="0"/>
          <w:numId w:val="1048"/>
        </w:numPr>
      </w:pPr>
      <w:r>
        <w:rPr>
          <w:rStyle w:val="VerbatimChar"/>
        </w:rPr>
        <w:t xml:space="preserve">Paragraph(...)</w:t>
      </w:r>
      <w:r>
        <w:t xml:space="preserve"> </w:t>
      </w:r>
      <w:r>
        <w:t xml:space="preserve">permite escribir párrafos largos con mejor ajuste de línea que</w:t>
      </w:r>
      <w:r>
        <w:t xml:space="preserve"> </w:t>
      </w:r>
      <w:r>
        <w:rPr>
          <w:rStyle w:val="VerbatimChar"/>
        </w:rPr>
        <w:t xml:space="preserve">drawString()</w:t>
      </w:r>
      <w:r>
        <w:t xml:space="preserve">.</w:t>
      </w:r>
    </w:p>
    <w:p>
      <w:pPr>
        <w:pStyle w:val="Compact"/>
        <w:numPr>
          <w:ilvl w:val="0"/>
          <w:numId w:val="1048"/>
        </w:numPr>
      </w:pPr>
      <w:r>
        <w:rPr>
          <w:rStyle w:val="VerbatimChar"/>
        </w:rPr>
        <w:t xml:space="preserve">drawOn(...)</w:t>
      </w:r>
      <w:r>
        <w:t xml:space="preserve"> </w:t>
      </w:r>
      <w:r>
        <w:t xml:space="preserve">coloca ese párrafo en una posición específica de la página.</w:t>
      </w:r>
    </w:p>
    <w:p>
      <w:pPr>
        <w:pStyle w:val="Compact"/>
        <w:numPr>
          <w:ilvl w:val="0"/>
          <w:numId w:val="1048"/>
        </w:numPr>
      </w:pPr>
      <w:r>
        <w:t xml:space="preserve">Este tipo de ejercicio importa porque muestra que la automatización documental no tiene que limitarse a documentos visualmente pobres.</w:t>
      </w:r>
    </w:p>
    <w:bookmarkEnd w:id="239"/>
    <w:bookmarkStart w:id="240" w:name="qué-verás-en-la-terminal-32"/>
    <w:p>
      <w:pPr>
        <w:pStyle w:val="Ttulo4"/>
      </w:pPr>
      <w:r>
        <w:t xml:space="preserve">Qué verás en la terminal</w:t>
      </w:r>
    </w:p>
    <w:p>
      <w:pPr>
        <w:pStyle w:val="SourceCode"/>
      </w:pPr>
      <w:r>
        <w:rPr>
          <w:rStyle w:val="VerbatimChar"/>
        </w:rPr>
        <w:t xml:space="preserve">Comunicado creado en: pdfs_entrada/00-comunicado-bienvenida.pdf</w:t>
      </w:r>
    </w:p>
    <w:p>
      <w:pPr>
        <w:pStyle w:val="FirstParagraph"/>
      </w:pPr>
      <w:r>
        <w:t xml:space="preserve">La terminal confirma la creación, pero el efecto importante está en el propio documento: el script genera una pieza visual más rica y mejor compuesta. Cambiar el color del fondo, modificar el texto del párrafo o agregar un subtítulo nuevo permite ver que el diseño básico también puede controlarse desde el código.</w:t>
      </w:r>
    </w:p>
    <w:bookmarkEnd w:id="240"/>
    <w:bookmarkEnd w:id="241"/>
    <w:bookmarkStart w:id="245" w:name="X8a75ebf4d7c2897139b2ad4db173176a330f09f"/>
    <w:p>
      <w:pPr>
        <w:pStyle w:val="Ttulo3"/>
      </w:pPr>
      <w:r>
        <w:t xml:space="preserve">Ejercicio 10. Unir varios PDF en un solo documento</w:t>
      </w:r>
    </w:p>
    <w:p>
      <w:pPr>
        <w:pStyle w:val="FirstParagraph"/>
      </w:pPr>
      <w:r>
        <w:t xml:space="preserve">Cuando ya tienes varios PDF producidos o reunidos, puede resultar útil consolidarlos en un solo archivo. Este ejercicio muestra cómo recorrer una carpeta y combinarlos en un documento final.</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from</w:t>
      </w:r>
      <w:r>
        <w:rPr>
          <w:rStyle w:val="NormalTok"/>
        </w:rPr>
        <w:t xml:space="preserve"> pypdf </w:t>
      </w:r>
      <w:r>
        <w:rPr>
          <w:rStyle w:val="ImportTok"/>
        </w:rPr>
        <w:t xml:space="preserve">import</w:t>
      </w:r>
      <w:r>
        <w:rPr>
          <w:rStyle w:val="NormalTok"/>
        </w:rPr>
        <w:t xml:space="preserve"> PdfWriter</w:t>
      </w:r>
      <w:r>
        <w:br/>
      </w:r>
      <w:r>
        <w:br/>
      </w:r>
      <w:r>
        <w:rPr>
          <w:rStyle w:val="NormalTok"/>
        </w:rPr>
        <w:t xml:space="preserve">carpeta_entrada </w:t>
      </w:r>
      <w:r>
        <w:rPr>
          <w:rStyle w:val="OperatorTok"/>
        </w:rPr>
        <w:t xml:space="preserve">=</w:t>
      </w:r>
      <w:r>
        <w:rPr>
          <w:rStyle w:val="NormalTok"/>
        </w:rPr>
        <w:t xml:space="preserve"> Path(</w:t>
      </w:r>
      <w:r>
        <w:rPr>
          <w:rStyle w:val="StringTok"/>
        </w:rPr>
        <w:t xml:space="preserve">"pdfs_entrada"</w:t>
      </w:r>
      <w:r>
        <w:rPr>
          <w:rStyle w:val="NormalTok"/>
        </w:rPr>
        <w:t xml:space="preserve">)</w:t>
      </w:r>
      <w:r>
        <w:br/>
      </w:r>
      <w:r>
        <w:rPr>
          <w:rStyle w:val="NormalTok"/>
        </w:rPr>
        <w:t xml:space="preserve">carpeta_salida </w:t>
      </w:r>
      <w:r>
        <w:rPr>
          <w:rStyle w:val="OperatorTok"/>
        </w:rPr>
        <w:t xml:space="preserve">=</w:t>
      </w:r>
      <w:r>
        <w:rPr>
          <w:rStyle w:val="NormalTok"/>
        </w:rPr>
        <w:t xml:space="preserve"> Path(</w:t>
      </w:r>
      <w:r>
        <w:rPr>
          <w:rStyle w:val="StringTok"/>
        </w:rPr>
        <w:t xml:space="preserve">"pdfs_salida"</w:t>
      </w:r>
      <w:r>
        <w:rPr>
          <w:rStyle w:val="NormalTok"/>
        </w:rPr>
        <w:t xml:space="preserve">)</w:t>
      </w:r>
      <w:r>
        <w:br/>
      </w:r>
      <w:r>
        <w:rPr>
          <w:rStyle w:val="NormalTok"/>
        </w:rPr>
        <w:t xml:space="preserve">archivo_salida </w:t>
      </w:r>
      <w:r>
        <w:rPr>
          <w:rStyle w:val="OperatorTok"/>
        </w:rPr>
        <w:t xml:space="preserve">=</w:t>
      </w:r>
      <w:r>
        <w:rPr>
          <w:rStyle w:val="NormalTok"/>
        </w:rPr>
        <w:t xml:space="preserve"> carpeta_salida </w:t>
      </w:r>
      <w:r>
        <w:rPr>
          <w:rStyle w:val="OperatorTok"/>
        </w:rPr>
        <w:t xml:space="preserve">/</w:t>
      </w:r>
      <w:r>
        <w:rPr>
          <w:rStyle w:val="NormalTok"/>
        </w:rPr>
        <w:t xml:space="preserve"> </w:t>
      </w:r>
      <w:r>
        <w:rPr>
          <w:rStyle w:val="StringTok"/>
        </w:rPr>
        <w:t xml:space="preserve">"documento_unido.pdf"</w:t>
      </w:r>
      <w:r>
        <w:br/>
      </w:r>
      <w:r>
        <w:br/>
      </w:r>
      <w:r>
        <w:rPr>
          <w:rStyle w:val="NormalTok"/>
        </w:rPr>
        <w:t xml:space="preserve">carpeta_salida.mkdir(exist_ok</w:t>
      </w:r>
      <w:r>
        <w:rPr>
          <w:rStyle w:val="OperatorTok"/>
        </w:rPr>
        <w:t xml:space="preserve">=</w:t>
      </w:r>
      <w:r>
        <w:rPr>
          <w:rStyle w:val="VariableTok"/>
        </w:rPr>
        <w:t xml:space="preserve">True</w:t>
      </w:r>
      <w:r>
        <w:rPr>
          <w:rStyle w:val="NormalTok"/>
        </w:rPr>
        <w:t xml:space="preserve">)</w:t>
      </w:r>
      <w:r>
        <w:br/>
      </w:r>
      <w:r>
        <w:br/>
      </w:r>
      <w:r>
        <w:rPr>
          <w:rStyle w:val="NormalTok"/>
        </w:rPr>
        <w:t xml:space="preserve">archivos_pdf </w:t>
      </w:r>
      <w:r>
        <w:rPr>
          <w:rStyle w:val="OperatorTok"/>
        </w:rPr>
        <w:t xml:space="preserve">=</w:t>
      </w:r>
      <w:r>
        <w:rPr>
          <w:rStyle w:val="NormalTok"/>
        </w:rPr>
        <w:t xml:space="preserve"> </w:t>
      </w:r>
      <w:r>
        <w:rPr>
          <w:rStyle w:val="BuiltInTok"/>
        </w:rPr>
        <w:t xml:space="preserve">sorted</w:t>
      </w:r>
      <w:r>
        <w:rPr>
          <w:rStyle w:val="NormalTok"/>
        </w:rPr>
        <w:t xml:space="preserve">(carpeta_entrada.glob(</w:t>
      </w:r>
      <w:r>
        <w:rPr>
          <w:rStyle w:val="StringTok"/>
        </w:rPr>
        <w:t xml:space="preserve">"*.pdf"</w:t>
      </w:r>
      <w:r>
        <w:rPr>
          <w:rStyle w:val="NormalTok"/>
        </w:rPr>
        <w:t xml:space="preserve">))</w:t>
      </w:r>
      <w:r>
        <w:br/>
      </w:r>
      <w:r>
        <w:br/>
      </w:r>
      <w:r>
        <w:rPr>
          <w:rStyle w:val="ControlFlowTok"/>
        </w:rPr>
        <w:t xml:space="preserve">if</w:t>
      </w:r>
      <w:r>
        <w:rPr>
          <w:rStyle w:val="NormalTok"/>
        </w:rPr>
        <w:t xml:space="preserve"> </w:t>
      </w:r>
      <w:r>
        <w:rPr>
          <w:rStyle w:val="KeywordTok"/>
        </w:rPr>
        <w:t xml:space="preserve">not</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"No se encontraron PDF en:"</w:t>
      </w:r>
      <w:r>
        <w:rPr>
          <w:rStyle w:val="NormalTok"/>
        </w:rPr>
        <w:t xml:space="preserve">, carpeta_entrada)</w:t>
      </w:r>
      <w:r>
        <w:br/>
      </w:r>
      <w:r>
        <w:rPr>
          <w:rStyle w:val="ControlFlowTok"/>
        </w:rPr>
        <w:t xml:space="preserve">else</w:t>
      </w:r>
      <w:r>
        <w:rPr>
          <w:rStyle w:val="NormalTok"/>
        </w:rPr>
        <w:t xml:space="preserve">:</w:t>
      </w:r>
      <w:r>
        <w:br/>
      </w:r>
      <w:r>
        <w:rPr>
          <w:rStyle w:val="NormalTok"/>
        </w:rPr>
        <w:t xml:space="preserve">    writer </w:t>
      </w:r>
      <w:r>
        <w:rPr>
          <w:rStyle w:val="OperatorTok"/>
        </w:rPr>
        <w:t xml:space="preserve">=</w:t>
      </w:r>
      <w:r>
        <w:rPr>
          <w:rStyle w:val="NormalTok"/>
        </w:rPr>
        <w:t xml:space="preserve"> PdfWriter()</w:t>
      </w:r>
      <w:r>
        <w:br/>
      </w:r>
      <w:r>
        <w:br/>
      </w:r>
      <w:r>
        <w:rPr>
          <w:rStyle w:val="NormalTok"/>
        </w:rPr>
        <w:t xml:space="preserve">    </w:t>
      </w:r>
      <w:r>
        <w:rPr>
          <w:rStyle w:val="ControlFlowTok"/>
        </w:rPr>
        <w:t xml:space="preserve">for</w:t>
      </w:r>
      <w:r>
        <w:rPr>
          <w:rStyle w:val="NormalTok"/>
        </w:rPr>
        <w:t xml:space="preserve"> ruta_pdf </w:t>
      </w:r>
      <w:r>
        <w:rPr>
          <w:rStyle w:val="KeywordTok"/>
        </w:rPr>
        <w:t xml:space="preserve">in</w:t>
      </w:r>
      <w:r>
        <w:rPr>
          <w:rStyle w:val="NormalTok"/>
        </w:rPr>
        <w:t xml:space="preserve"> archivos_pdf:</w:t>
      </w:r>
      <w:r>
        <w:br/>
      </w:r>
      <w:r>
        <w:rPr>
          <w:rStyle w:val="NormalTok"/>
        </w:rPr>
        <w:t xml:space="preserve">        </w:t>
      </w:r>
      <w:r>
        <w:rPr>
          <w:rStyle w:val="BuiltInTok"/>
        </w:rPr>
        <w:t xml:space="preserve">print</w:t>
      </w:r>
      <w:r>
        <w:rPr>
          <w:rStyle w:val="NormalTok"/>
        </w:rPr>
        <w:t xml:space="preserve">(</w:t>
      </w:r>
      <w:r>
        <w:rPr>
          <w:rStyle w:val="StringTok"/>
        </w:rPr>
        <w:t xml:space="preserve">"Agregando:"</w:t>
      </w:r>
      <w:r>
        <w:rPr>
          <w:rStyle w:val="NormalTok"/>
        </w:rPr>
        <w:t xml:space="preserve">, ruta_pdf.name)</w:t>
      </w:r>
      <w:r>
        <w:br/>
      </w:r>
      <w:r>
        <w:rPr>
          <w:rStyle w:val="NormalTok"/>
        </w:rPr>
        <w:t xml:space="preserve">        writer.append(</w:t>
      </w:r>
      <w:r>
        <w:rPr>
          <w:rStyle w:val="BuiltInTok"/>
        </w:rPr>
        <w:t xml:space="preserve">str</w:t>
      </w:r>
      <w:r>
        <w:rPr>
          <w:rStyle w:val="NormalTok"/>
        </w:rPr>
        <w:t xml:space="preserve">(ruta_pdf))</w:t>
      </w:r>
      <w:r>
        <w:br/>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(archivo_salida, </w:t>
      </w:r>
      <w:r>
        <w:rPr>
          <w:rStyle w:val="StringTok"/>
        </w:rPr>
        <w:t xml:space="preserve">"wb"</w:t>
      </w:r>
      <w:r>
        <w:rPr>
          <w:rStyle w:val="NormalTok"/>
        </w:rPr>
        <w:t xml:space="preserve">) </w:t>
      </w:r>
      <w:r>
        <w:rPr>
          <w:rStyle w:val="ImportTok"/>
        </w:rPr>
        <w:t xml:space="preserve">as</w:t>
      </w:r>
      <w:r>
        <w:rPr>
          <w:rStyle w:val="NormalTok"/>
        </w:rPr>
        <w:t xml:space="preserve"> archivo_final:</w:t>
      </w:r>
      <w:r>
        <w:br/>
      </w:r>
      <w:r>
        <w:rPr>
          <w:rStyle w:val="NormalTok"/>
        </w:rPr>
        <w:t xml:space="preserve">        writer.write(archivo_final)</w:t>
      </w:r>
      <w:r>
        <w:br/>
      </w:r>
      <w:r>
        <w:br/>
      </w:r>
      <w:r>
        <w:rPr>
          <w:rStyle w:val="NormalTok"/>
        </w:rPr>
        <w:t xml:space="preserve">    writer.close()</w:t>
      </w:r>
      <w:r>
        <w:br/>
      </w:r>
      <w:r>
        <w:br/>
      </w:r>
      <w:r>
        <w:rPr>
          <w:rStyle w:val="NormalTok"/>
        </w:rPr>
        <w:t xml:space="preserve">    </w:t>
      </w:r>
      <w:r>
        <w:rPr>
          <w:rStyle w:val="BuiltInTok"/>
        </w:rPr>
        <w:t xml:space="preserve">print</w:t>
      </w:r>
      <w:r>
        <w:rPr>
          <w:rStyle w:val="NormalTok"/>
        </w:rPr>
        <w:t xml:space="preserve">(</w:t>
      </w:r>
      <w:r>
        <w:rPr>
          <w:rStyle w:val="StringTok"/>
        </w:rPr>
        <w:t xml:space="preserve">"PDF combinado creado en:"</w:t>
      </w:r>
      <w:r>
        <w:rPr>
          <w:rStyle w:val="NormalTok"/>
        </w:rPr>
        <w:t xml:space="preserve">, archivo_salida)</w:t>
      </w:r>
    </w:p>
    <w:bookmarkStart w:id="242" w:name="qué-hace-este-código-33"/>
    <w:p>
      <w:pPr>
        <w:pStyle w:val="Ttulo4"/>
      </w:pPr>
      <w:r>
        <w:t xml:space="preserve">Qué hace este código</w:t>
      </w:r>
    </w:p>
    <w:p>
      <w:pPr>
        <w:pStyle w:val="FirstParagraph"/>
      </w:pPr>
      <w:r>
        <w:t xml:space="preserve">El programa busca todos los PDF dentro de una carpeta, los ordena por nombre y los agrega a un único documento final.</w:t>
      </w:r>
    </w:p>
    <w:bookmarkEnd w:id="242"/>
    <w:bookmarkStart w:id="243" w:name="qué-hace-cada-parte-33"/>
    <w:p>
      <w:pPr>
        <w:pStyle w:val="Ttulo4"/>
      </w:pPr>
      <w:r>
        <w:t xml:space="preserve">Qué hace cada parte</w:t>
      </w:r>
    </w:p>
    <w:p>
      <w:pPr>
        <w:pStyle w:val="Compact"/>
        <w:numPr>
          <w:ilvl w:val="0"/>
          <w:numId w:val="1049"/>
        </w:numPr>
      </w:pPr>
      <w:r>
        <w:rPr>
          <w:rStyle w:val="VerbatimChar"/>
        </w:rPr>
        <w:t xml:space="preserve">glob("*.pdf")</w:t>
      </w:r>
      <w:r>
        <w:t xml:space="preserve"> </w:t>
      </w:r>
      <w:r>
        <w:t xml:space="preserve">busca todos los archivos PDF de la carpeta.</w:t>
      </w:r>
    </w:p>
    <w:p>
      <w:pPr>
        <w:pStyle w:val="Compact"/>
        <w:numPr>
          <w:ilvl w:val="0"/>
          <w:numId w:val="1049"/>
        </w:numPr>
      </w:pPr>
      <w:r>
        <w:rPr>
          <w:rStyle w:val="VerbatimChar"/>
        </w:rPr>
        <w:t xml:space="preserve">sorted(...)</w:t>
      </w:r>
      <w:r>
        <w:t xml:space="preserve"> </w:t>
      </w:r>
      <w:r>
        <w:t xml:space="preserve">los ordena por nombre.</w:t>
      </w:r>
    </w:p>
    <w:p>
      <w:pPr>
        <w:pStyle w:val="Compact"/>
        <w:numPr>
          <w:ilvl w:val="0"/>
          <w:numId w:val="1049"/>
        </w:numPr>
      </w:pPr>
      <w:r>
        <w:rPr>
          <w:rStyle w:val="VerbatimChar"/>
        </w:rPr>
        <w:t xml:space="preserve">PdfWriter()</w:t>
      </w:r>
      <w:r>
        <w:t xml:space="preserve"> </w:t>
      </w:r>
      <w:r>
        <w:t xml:space="preserve">crea el objeto que irá reuniendo los documentos.</w:t>
      </w:r>
    </w:p>
    <w:p>
      <w:pPr>
        <w:pStyle w:val="Compact"/>
        <w:numPr>
          <w:ilvl w:val="0"/>
          <w:numId w:val="1049"/>
        </w:numPr>
      </w:pPr>
      <w:r>
        <w:rPr>
          <w:rStyle w:val="VerbatimChar"/>
        </w:rPr>
        <w:t xml:space="preserve">writer.append(...)</w:t>
      </w:r>
      <w:r>
        <w:t xml:space="preserve"> </w:t>
      </w:r>
      <w:r>
        <w:t xml:space="preserve">agrega cada PDF al resultado final.</w:t>
      </w:r>
    </w:p>
    <w:p>
      <w:pPr>
        <w:pStyle w:val="Compact"/>
        <w:numPr>
          <w:ilvl w:val="0"/>
          <w:numId w:val="1049"/>
        </w:numPr>
      </w:pPr>
      <w:r>
        <w:t xml:space="preserve">El archivo final se escribe en modo binario con</w:t>
      </w:r>
      <w:r>
        <w:t xml:space="preserve"> </w:t>
      </w:r>
      <w:r>
        <w:rPr>
          <w:rStyle w:val="VerbatimChar"/>
        </w:rPr>
        <w:t xml:space="preserve">"wb"</w:t>
      </w:r>
      <w:r>
        <w:t xml:space="preserve">.</w:t>
      </w:r>
    </w:p>
    <w:p>
      <w:pPr>
        <w:pStyle w:val="Compact"/>
        <w:numPr>
          <w:ilvl w:val="0"/>
          <w:numId w:val="1049"/>
        </w:numPr>
      </w:pPr>
      <w:r>
        <w:t xml:space="preserve">Se usa este proceso porque muchas tareas documentales no terminan al crear un archivo: a veces también hace falta consolidar varios insumos en un solo expediente o reporte.</w:t>
      </w:r>
    </w:p>
    <w:bookmarkEnd w:id="243"/>
    <w:bookmarkStart w:id="244" w:name="qué-verás-en-la-terminal-33"/>
    <w:p>
      <w:pPr>
        <w:pStyle w:val="Ttulo4"/>
      </w:pPr>
      <w:r>
        <w:t xml:space="preserve">Qué verás en la terminal</w:t>
      </w:r>
    </w:p>
    <w:p>
      <w:pPr>
        <w:pStyle w:val="FirstParagraph"/>
      </w:pPr>
      <w:r>
        <w:t xml:space="preserve">Si hay varios archivos en la carpeta de entrada, verás algo parecido a esto:</w:t>
      </w:r>
    </w:p>
    <w:p>
      <w:pPr>
        <w:pStyle w:val="SourceCode"/>
      </w:pPr>
      <w:r>
        <w:rPr>
          <w:rStyle w:val="VerbatimChar"/>
        </w:rPr>
        <w:t xml:space="preserve">Agregando: 00-comunicado-bienvenida.pdf</w:t>
      </w:r>
      <w:r>
        <w:br/>
      </w:r>
      <w:r>
        <w:rPr>
          <w:rStyle w:val="VerbatimChar"/>
        </w:rPr>
        <w:t xml:space="preserve">Agregando: 01-lista-estudiantes.pdf</w:t>
      </w:r>
      <w:r>
        <w:br/>
      </w:r>
      <w:r>
        <w:rPr>
          <w:rStyle w:val="VerbatimChar"/>
        </w:rPr>
        <w:t xml:space="preserve">Agregando: 02-logo-centrado.pdf</w:t>
      </w:r>
      <w:r>
        <w:br/>
      </w:r>
      <w:r>
        <w:rPr>
          <w:rStyle w:val="VerbatimChar"/>
        </w:rPr>
        <w:t xml:space="preserve">PDF combinado creado en: pdfs_salida/documento_unido.pdf</w:t>
      </w:r>
    </w:p>
    <w:p>
      <w:pPr>
        <w:pStyle w:val="FirstParagraph"/>
      </w:pPr>
      <w:r>
        <w:t xml:space="preserve">Cada línea de</w:t>
      </w:r>
      <w:r>
        <w:t xml:space="preserve"> </w:t>
      </w:r>
      <w:r>
        <w:rPr>
          <w:rStyle w:val="VerbatimChar"/>
        </w:rPr>
        <w:t xml:space="preserve">Agregando:</w:t>
      </w:r>
      <w:r>
        <w:t xml:space="preserve"> </w:t>
      </w:r>
      <w:r>
        <w:t xml:space="preserve">aparece porque el programa va incorporando un PDF a la vez al documento final. Cambiar el nombre de algunos archivos, quitar uno de la carpeta o agregar otros nuevos permite advertir cómo el orden y el contenido disponibles influyen directamente en el resultado final.</w:t>
      </w:r>
    </w:p>
    <w:bookmarkEnd w:id="244"/>
    <w:bookmarkEnd w:id="245"/>
    <w:bookmarkStart w:id="249" w:name="Xa81c51b986e4fac45e1664dab4dc57a4a2ba069"/>
    <w:p>
      <w:pPr>
        <w:pStyle w:val="Ttulo3"/>
      </w:pPr>
      <w:r>
        <w:t xml:space="preserve">Ejercicio 11. Construir un gráfico de barras desde un CSV</w:t>
      </w:r>
    </w:p>
    <w:p>
      <w:pPr>
        <w:pStyle w:val="FirstParagraph"/>
      </w:pPr>
      <w:r>
        <w:t xml:space="preserve">No toda salida útil es un documento textual. A veces conviene resumir información visualmente. Este ejercicio muestra cómo leer un CSV y producir un gráfico de barras simple con</w:t>
      </w:r>
      <w:r>
        <w:t xml:space="preserve"> </w:t>
      </w:r>
      <w:r>
        <w:rPr>
          <w:rStyle w:val="VerbatimChar"/>
        </w:rPr>
        <w:t xml:space="preserve">matplotlib</w:t>
      </w:r>
      <w:r>
        <w:t xml:space="preserve">.</w:t>
      </w:r>
    </w:p>
    <w:p>
      <w:pPr>
        <w:pStyle w:val="Textoindependiente"/>
      </w:pPr>
      <w:r>
        <w:t xml:space="preserve">Para seguir el ejemplo, crea un archivo</w:t>
      </w:r>
      <w:r>
        <w:t xml:space="preserve"> </w:t>
      </w:r>
      <w:r>
        <w:rPr>
          <w:rStyle w:val="VerbatimChar"/>
        </w:rPr>
        <w:t xml:space="preserve">grafico_ventas.csv</w:t>
      </w:r>
      <w:r>
        <w:t xml:space="preserve"> </w:t>
      </w:r>
      <w:r>
        <w:t xml:space="preserve">en</w:t>
      </w:r>
      <w:r>
        <w:t xml:space="preserve"> </w:t>
      </w:r>
      <w:r>
        <w:rPr>
          <w:rStyle w:val="VerbatimChar"/>
        </w:rPr>
        <w:t xml:space="preserve">data</w:t>
      </w:r>
      <w:r>
        <w:t xml:space="preserve"> </w:t>
      </w:r>
      <w:r>
        <w:t xml:space="preserve">con columnas como</w:t>
      </w:r>
      <w:r>
        <w:t xml:space="preserve"> </w:t>
      </w:r>
      <w:r>
        <w:rPr>
          <w:rStyle w:val="VerbatimChar"/>
        </w:rPr>
        <w:t xml:space="preserve">categoria</w:t>
      </w:r>
      <w:r>
        <w:t xml:space="preserve"> </w:t>
      </w:r>
      <w:r>
        <w:t xml:space="preserve">y</w:t>
      </w:r>
      <w:r>
        <w:t xml:space="preserve"> </w:t>
      </w:r>
      <w:r>
        <w:rPr>
          <w:rStyle w:val="VerbatimChar"/>
        </w:rPr>
        <w:t xml:space="preserve">total</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"grafico_ventas.csv"</w:t>
      </w:r>
      <w:r>
        <w:br/>
      </w:r>
      <w:r>
        <w:rPr>
          <w:rStyle w:val="NormalTok"/>
        </w:rPr>
        <w:t xml:space="preserve">ruta_imagen </w:t>
      </w:r>
      <w:r>
        <w:rPr>
          <w:rStyle w:val="OperatorTok"/>
        </w:rPr>
        <w:t xml:space="preserve">=</w:t>
      </w:r>
      <w:r>
        <w:rPr>
          <w:rStyle w:val="NormalTok"/>
        </w:rPr>
        <w:t xml:space="preserve"> Path(</w:t>
      </w:r>
      <w:r>
        <w:rPr>
          <w:rStyle w:val="StringTok"/>
        </w:rPr>
        <w:t xml:space="preserve">"grafico_ventas.png"</w:t>
      </w:r>
      <w:r>
        <w:rPr>
          <w:rStyle w:val="NormalTok"/>
        </w:rPr>
        <w:t xml:space="preserve">)</w:t>
      </w:r>
      <w:r>
        <w:br/>
      </w:r>
      <w:r>
        <w:br/>
      </w:r>
      <w:r>
        <w:rPr>
          <w:rStyle w:val="NormalTok"/>
        </w:rPr>
        <w:t xml:space="preserve">categorias </w:t>
      </w:r>
      <w:r>
        <w:rPr>
          <w:rStyle w:val="OperatorTok"/>
        </w:rPr>
        <w:t xml:space="preserve">=</w:t>
      </w:r>
      <w:r>
        <w:rPr>
          <w:rStyle w:val="NormalTok"/>
        </w:rPr>
        <w:t xml:space="preserve"> []</w:t>
      </w:r>
      <w:r>
        <w:br/>
      </w:r>
      <w:r>
        <w:rPr>
          <w:rStyle w:val="NormalTok"/>
        </w:rPr>
        <w:t xml:space="preserve">valores </w:t>
      </w:r>
      <w:r>
        <w:rPr>
          <w:rStyle w:val="OperatorTok"/>
        </w:rPr>
        <w:t xml:space="preserve">=</w:t>
      </w:r>
      <w:r>
        <w:rPr>
          <w:rStyle w:val="NormalTok"/>
        </w:rPr>
        <w:t xml:space="preserve"> []</w:t>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lector:</w:t>
      </w:r>
      <w:r>
        <w:br/>
      </w:r>
      <w:r>
        <w:rPr>
          <w:rStyle w:val="NormalTok"/>
        </w:rPr>
        <w:t xml:space="preserve">        categorias.append(fila[</w:t>
      </w:r>
      <w:r>
        <w:rPr>
          <w:rStyle w:val="StringTok"/>
        </w:rPr>
        <w:t xml:space="preserve">"categoria"</w:t>
      </w:r>
      <w:r>
        <w:rPr>
          <w:rStyle w:val="NormalTok"/>
        </w:rPr>
        <w:t xml:space="preserve">])</w:t>
      </w:r>
      <w:r>
        <w:br/>
      </w:r>
      <w:r>
        <w:rPr>
          <w:rStyle w:val="NormalTok"/>
        </w:rPr>
        <w:t xml:space="preserve">        valores.append(</w:t>
      </w:r>
      <w:r>
        <w:rPr>
          <w:rStyle w:val="BuiltInTok"/>
        </w:rPr>
        <w:t xml:space="preserve">int</w:t>
      </w:r>
      <w:r>
        <w:rPr>
          <w:rStyle w:val="NormalTok"/>
        </w:rPr>
        <w:t xml:space="preserve">(fila[</w:t>
      </w:r>
      <w:r>
        <w:rPr>
          <w:rStyle w:val="StringTok"/>
        </w:rPr>
        <w:t xml:space="preserve">"total"</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w:t>
      </w:r>
      <w:r>
        <w:br/>
      </w:r>
      <w:r>
        <w:rPr>
          <w:rStyle w:val="NormalTok"/>
        </w:rPr>
        <w:t xml:space="preserve">barras </w:t>
      </w:r>
      <w:r>
        <w:rPr>
          <w:rStyle w:val="OperatorTok"/>
        </w:rPr>
        <w:t xml:space="preserve">=</w:t>
      </w:r>
      <w:r>
        <w:rPr>
          <w:rStyle w:val="NormalTok"/>
        </w:rPr>
        <w:t xml:space="preserve"> plt.bar(categorias, valores, color</w:t>
      </w:r>
      <w:r>
        <w:rPr>
          <w:rStyle w:val="OperatorTok"/>
        </w:rPr>
        <w:t xml:space="preserve">=</w:t>
      </w:r>
      <w:r>
        <w:rPr>
          <w:rStyle w:val="StringTok"/>
        </w:rPr>
        <w:t xml:space="preserve">"#2f6db3"</w:t>
      </w:r>
      <w:r>
        <w:rPr>
          <w:rStyle w:val="NormalTok"/>
        </w:rPr>
        <w:t xml:space="preserve">)</w:t>
      </w:r>
      <w:r>
        <w:br/>
      </w:r>
      <w:r>
        <w:rPr>
          <w:rStyle w:val="NormalTok"/>
        </w:rPr>
        <w:t xml:space="preserve">plt.title(</w:t>
      </w:r>
      <w:r>
        <w:rPr>
          <w:rStyle w:val="StringTok"/>
        </w:rPr>
        <w:t xml:space="preserve">"Ventas por categoria"</w:t>
      </w:r>
      <w:r>
        <w:rPr>
          <w:rStyle w:val="NormalTok"/>
        </w:rPr>
        <w:t xml:space="preserve">)</w:t>
      </w:r>
      <w:r>
        <w:br/>
      </w:r>
      <w:r>
        <w:rPr>
          <w:rStyle w:val="NormalTok"/>
        </w:rPr>
        <w:t xml:space="preserve">plt.xlabel(</w:t>
      </w:r>
      <w:r>
        <w:rPr>
          <w:rStyle w:val="StringTok"/>
        </w:rPr>
        <w:t xml:space="preserve">"Categoria"</w:t>
      </w:r>
      <w:r>
        <w:rPr>
          <w:rStyle w:val="NormalTok"/>
        </w:rPr>
        <w:t xml:space="preserve">)</w:t>
      </w:r>
      <w:r>
        <w:br/>
      </w:r>
      <w:r>
        <w:rPr>
          <w:rStyle w:val="NormalTok"/>
        </w:rPr>
        <w:t xml:space="preserve">plt.ylabel(</w:t>
      </w:r>
      <w:r>
        <w:rPr>
          <w:rStyle w:val="StringTok"/>
        </w:rPr>
        <w:t xml:space="preserve">"Total"</w:t>
      </w:r>
      <w:r>
        <w:rPr>
          <w:rStyle w:val="NormalTok"/>
        </w:rPr>
        <w:t xml:space="preserve">)</w:t>
      </w:r>
      <w:r>
        <w:br/>
      </w:r>
      <w:r>
        <w:br/>
      </w:r>
      <w:r>
        <w:rPr>
          <w:rStyle w:val="ControlFlowTok"/>
        </w:rPr>
        <w:t xml:space="preserve">for</w:t>
      </w:r>
      <w:r>
        <w:rPr>
          <w:rStyle w:val="NormalTok"/>
        </w:rPr>
        <w:t xml:space="preserve"> barra, valor </w:t>
      </w:r>
      <w:r>
        <w:rPr>
          <w:rStyle w:val="KeywordTok"/>
        </w:rPr>
        <w:t xml:space="preserve">in</w:t>
      </w:r>
      <w:r>
        <w:rPr>
          <w:rStyle w:val="NormalTok"/>
        </w:rPr>
        <w:t xml:space="preserve"> </w:t>
      </w:r>
      <w:r>
        <w:rPr>
          <w:rStyle w:val="BuiltInTok"/>
        </w:rPr>
        <w:t xml:space="preserve">zip</w:t>
      </w:r>
      <w:r>
        <w:rPr>
          <w:rStyle w:val="NormalTok"/>
        </w:rPr>
        <w:t xml:space="preserve">(barras, valores):</w:t>
      </w:r>
      <w:r>
        <w:br/>
      </w:r>
      <w:r>
        <w:rPr>
          <w:rStyle w:val="NormalTok"/>
        </w:rPr>
        <w:t xml:space="preserve">    plt.text(barra.get_x() </w:t>
      </w:r>
      <w:r>
        <w:rPr>
          <w:rStyle w:val="OperatorTok"/>
        </w:rPr>
        <w:t xml:space="preserve">+</w:t>
      </w:r>
      <w:r>
        <w:rPr>
          <w:rStyle w:val="NormalTok"/>
        </w:rPr>
        <w:t xml:space="preserve"> barra.get_width() </w:t>
      </w:r>
      <w:r>
        <w:rPr>
          <w:rStyle w:val="OperatorTok"/>
        </w:rPr>
        <w:t xml:space="preserve">/</w:t>
      </w:r>
      <w:r>
        <w:rPr>
          <w:rStyle w:val="NormalTok"/>
        </w:rPr>
        <w:t xml:space="preserve"> </w:t>
      </w:r>
      <w:r>
        <w:rPr>
          <w:rStyle w:val="DecValTok"/>
        </w:rPr>
        <w:t xml:space="preserve">2</w:t>
      </w:r>
      <w:r>
        <w:rPr>
          <w:rStyle w:val="NormalTok"/>
        </w:rPr>
        <w:t xml:space="preserve">, valor </w:t>
      </w:r>
      <w:r>
        <w:rPr>
          <w:rStyle w:val="OperatorTok"/>
        </w:rPr>
        <w:t xml:space="preserve">+</w:t>
      </w:r>
      <w:r>
        <w:rPr>
          <w:rStyle w:val="NormalTok"/>
        </w:rPr>
        <w:t xml:space="preserve"> </w:t>
      </w:r>
      <w:r>
        <w:rPr>
          <w:rStyle w:val="DecValTok"/>
        </w:rPr>
        <w:t xml:space="preserve">1</w:t>
      </w:r>
      <w:r>
        <w:rPr>
          <w:rStyle w:val="NormalTok"/>
        </w:rPr>
        <w:t xml:space="preserve">, </w:t>
      </w:r>
      <w:r>
        <w:rPr>
          <w:rStyle w:val="BuiltInTok"/>
        </w:rPr>
        <w:t xml:space="preserve">str</w:t>
      </w:r>
      <w:r>
        <w:rPr>
          <w:rStyle w:val="NormalTok"/>
        </w:rPr>
        <w:t xml:space="preserve">(valor), ha</w:t>
      </w:r>
      <w:r>
        <w:rPr>
          <w:rStyle w:val="OperatorTok"/>
        </w:rPr>
        <w:t xml:space="preserve">=</w:t>
      </w:r>
      <w:r>
        <w:rPr>
          <w:rStyle w:val="StringTok"/>
        </w:rPr>
        <w:t xml:space="preserve">"center"</w:t>
      </w:r>
      <w:r>
        <w:rPr>
          <w:rStyle w:val="NormalTok"/>
        </w:rPr>
        <w:t xml:space="preserve">)</w:t>
      </w:r>
      <w:r>
        <w:br/>
      </w:r>
      <w:r>
        <w:br/>
      </w:r>
      <w:r>
        <w:rPr>
          <w:rStyle w:val="NormalTok"/>
        </w:rPr>
        <w:t xml:space="preserve">plt.tight_layout()</w:t>
      </w:r>
      <w:r>
        <w:br/>
      </w:r>
      <w:r>
        <w:rPr>
          <w:rStyle w:val="NormalTok"/>
        </w:rPr>
        <w:t xml:space="preserve">plt.savefig(ruta_imagen)</w:t>
      </w:r>
      <w:r>
        <w:br/>
      </w:r>
      <w:r>
        <w:rPr>
          <w:rStyle w:val="NormalTok"/>
        </w:rPr>
        <w:t xml:space="preserve">plt.show()</w:t>
      </w:r>
      <w:r>
        <w:br/>
      </w:r>
      <w:r>
        <w:br/>
      </w:r>
      <w:r>
        <w:rPr>
          <w:rStyle w:val="BuiltInTok"/>
        </w:rPr>
        <w:t xml:space="preserve">print</w:t>
      </w:r>
      <w:r>
        <w:rPr>
          <w:rStyle w:val="NormalTok"/>
        </w:rPr>
        <w:t xml:space="preserve">(</w:t>
      </w:r>
      <w:r>
        <w:rPr>
          <w:rStyle w:val="StringTok"/>
        </w:rPr>
        <w:t xml:space="preserve">"Grafico guardado en:"</w:t>
      </w:r>
      <w:r>
        <w:rPr>
          <w:rStyle w:val="NormalTok"/>
        </w:rPr>
        <w:t xml:space="preserve">, ruta_imagen)</w:t>
      </w:r>
    </w:p>
    <w:bookmarkStart w:id="246" w:name="qué-hace-este-código-34"/>
    <w:p>
      <w:pPr>
        <w:pStyle w:val="Ttulo4"/>
      </w:pPr>
      <w:r>
        <w:t xml:space="preserve">Qué hace este código</w:t>
      </w:r>
    </w:p>
    <w:p>
      <w:pPr>
        <w:pStyle w:val="FirstParagraph"/>
      </w:pPr>
      <w:r>
        <w:t xml:space="preserve">El programa lee categorías y valores desde un CSV, construye un gráfico de barras, lo guarda como imagen y además lo muestra en pantalla.</w:t>
      </w:r>
    </w:p>
    <w:bookmarkEnd w:id="246"/>
    <w:bookmarkStart w:id="247" w:name="qué-hace-cada-parte-34"/>
    <w:p>
      <w:pPr>
        <w:pStyle w:val="Ttulo4"/>
      </w:pPr>
      <w:r>
        <w:t xml:space="preserve">Qué hace cada parte</w:t>
      </w:r>
    </w:p>
    <w:p>
      <w:pPr>
        <w:pStyle w:val="Compact"/>
        <w:numPr>
          <w:ilvl w:val="0"/>
          <w:numId w:val="1050"/>
        </w:numPr>
      </w:pPr>
      <w:r>
        <w:rPr>
          <w:rStyle w:val="VerbatimChar"/>
        </w:rPr>
        <w:t xml:space="preserve">csv.DictReader(...)</w:t>
      </w:r>
      <w:r>
        <w:t xml:space="preserve"> </w:t>
      </w:r>
      <w:r>
        <w:t xml:space="preserve">recupera cada fila como diccionario.</w:t>
      </w:r>
    </w:p>
    <w:p>
      <w:pPr>
        <w:pStyle w:val="Compact"/>
        <w:numPr>
          <w:ilvl w:val="0"/>
          <w:numId w:val="1050"/>
        </w:numPr>
      </w:pPr>
      <w:r>
        <w:t xml:space="preserve">Las listas</w:t>
      </w:r>
      <w:r>
        <w:t xml:space="preserve"> </w:t>
      </w:r>
      <w:r>
        <w:rPr>
          <w:rStyle w:val="VerbatimChar"/>
        </w:rPr>
        <w:t xml:space="preserve">categorias</w:t>
      </w:r>
      <w:r>
        <w:t xml:space="preserve"> </w:t>
      </w:r>
      <w:r>
        <w:t xml:space="preserve">y</w:t>
      </w:r>
      <w:r>
        <w:t xml:space="preserve"> </w:t>
      </w:r>
      <w:r>
        <w:rPr>
          <w:rStyle w:val="VerbatimChar"/>
        </w:rPr>
        <w:t xml:space="preserve">valores</w:t>
      </w:r>
      <w:r>
        <w:t xml:space="preserve"> </w:t>
      </w:r>
      <w:r>
        <w:t xml:space="preserve">guardan la información que usará el gráfico.</w:t>
      </w:r>
    </w:p>
    <w:p>
      <w:pPr>
        <w:pStyle w:val="Compact"/>
        <w:numPr>
          <w:ilvl w:val="0"/>
          <w:numId w:val="1050"/>
        </w:numPr>
      </w:pPr>
      <w:r>
        <w:rPr>
          <w:rStyle w:val="VerbatimChar"/>
        </w:rPr>
        <w:t xml:space="preserve">plt.bar(...)</w:t>
      </w:r>
      <w:r>
        <w:t xml:space="preserve"> </w:t>
      </w:r>
      <w:r>
        <w:t xml:space="preserve">dibuja las barras.</w:t>
      </w:r>
    </w:p>
    <w:p>
      <w:pPr>
        <w:pStyle w:val="Compact"/>
        <w:numPr>
          <w:ilvl w:val="0"/>
          <w:numId w:val="1050"/>
        </w:numPr>
      </w:pPr>
      <w:r>
        <w:rPr>
          <w:rStyle w:val="VerbatimChar"/>
        </w:rPr>
        <w:t xml:space="preserve">plt.text(...)</w:t>
      </w:r>
      <w:r>
        <w:t xml:space="preserve"> </w:t>
      </w:r>
      <w:r>
        <w:t xml:space="preserve">coloca etiquetas numéricas encima de cada barra.</w:t>
      </w:r>
    </w:p>
    <w:p>
      <w:pPr>
        <w:pStyle w:val="Compact"/>
        <w:numPr>
          <w:ilvl w:val="0"/>
          <w:numId w:val="1050"/>
        </w:numPr>
      </w:pPr>
      <w:r>
        <w:rPr>
          <w:rStyle w:val="VerbatimChar"/>
        </w:rPr>
        <w:t xml:space="preserve">plt.savefig(...)</w:t>
      </w:r>
      <w:r>
        <w:t xml:space="preserve"> </w:t>
      </w:r>
      <w:r>
        <w:t xml:space="preserve">guarda una copia del gráfico como archivo PNG.</w:t>
      </w:r>
    </w:p>
    <w:p>
      <w:pPr>
        <w:pStyle w:val="Compact"/>
        <w:numPr>
          <w:ilvl w:val="0"/>
          <w:numId w:val="1050"/>
        </w:numPr>
      </w:pPr>
      <w:r>
        <w:t xml:space="preserve">Se usa este enfoque porque una visualización puede resumir información de un vistazo, algo útil cuando los datos empiezan a crecer.</w:t>
      </w:r>
    </w:p>
    <w:bookmarkEnd w:id="247"/>
    <w:bookmarkStart w:id="248" w:name="qué-verás-en-la-terminal-34"/>
    <w:p>
      <w:pPr>
        <w:pStyle w:val="Ttulo4"/>
      </w:pPr>
      <w:r>
        <w:t xml:space="preserve">Qué verás en la terminal</w:t>
      </w:r>
    </w:p>
    <w:p>
      <w:pPr>
        <w:pStyle w:val="SourceCode"/>
      </w:pPr>
      <w:r>
        <w:rPr>
          <w:rStyle w:val="VerbatimChar"/>
        </w:rPr>
        <w:t xml:space="preserve">Grafico guardado en: grafico_ventas.png</w:t>
      </w:r>
    </w:p>
    <w:p>
      <w:pPr>
        <w:pStyle w:val="FirstParagraph"/>
      </w:pPr>
      <w:r>
        <w:t xml:space="preserve">La terminal confirma el guardado, pero el aprendizaje principal está en la ventana del gráfico y en la imagen PNG generada. Cambiar los valores del CSV, añadir otra categoría o probar otro color para las barras permite ver cómo pequeñas variaciones en los datos modifican la visualización.</w:t>
      </w:r>
    </w:p>
    <w:bookmarkEnd w:id="248"/>
    <w:bookmarkEnd w:id="249"/>
    <w:bookmarkStart w:id="253" w:name="Xd8b5b86b056a792fa60cf3a8065e7820427a10c"/>
    <w:p>
      <w:pPr>
        <w:pStyle w:val="Ttulo3"/>
      </w:pPr>
      <w:r>
        <w:t xml:space="preserve">Ejercicio 12. Preparar el envío de correos desde un CSV</w:t>
      </w:r>
    </w:p>
    <w:p>
      <w:pPr>
        <w:pStyle w:val="FirstParagraph"/>
      </w:pPr>
      <w:r>
        <w:t xml:space="preserve">Este ejercicio introduce una automatización especialmente sensible: el envío de correos. Precisamente por eso conviene entenderlo primero como un ejemplo controlado y no como algo para usar sin revisión.</w:t>
      </w:r>
    </w:p>
    <w:p>
      <w:pPr>
        <w:pStyle w:val="Textoindependiente"/>
      </w:pPr>
      <w:r>
        <w:t xml:space="preserve">Para seguir el ejemplo, crea un CSV con columnas</w:t>
      </w:r>
      <w:r>
        <w:t xml:space="preserve"> </w:t>
      </w:r>
      <w:r>
        <w:rPr>
          <w:rStyle w:val="VerbatimChar"/>
        </w:rPr>
        <w:t xml:space="preserve">correo</w:t>
      </w:r>
      <w:r>
        <w:t xml:space="preserve"> </w:t>
      </w:r>
      <w:r>
        <w:t xml:space="preserve">y</w:t>
      </w:r>
      <w:r>
        <w:t xml:space="preserve"> </w:t>
      </w:r>
      <w:r>
        <w:rPr>
          <w:rStyle w:val="VerbatimChar"/>
        </w:rPr>
        <w:t xml:space="preserve">nombre</w:t>
      </w:r>
      <w:r>
        <w:t xml:space="preserve">.</w:t>
      </w:r>
    </w:p>
    <w:p>
      <w:pPr>
        <w:pStyle w:val="Textoindependiente"/>
      </w:pPr>
      <w:r>
        <w:t xml:space="preserve">Crea un archivo nuevo y copia este código:</w:t>
      </w:r>
    </w:p>
    <w:p>
      <w:pPr>
        <w:pStyle w:val="SourceCode"/>
      </w:pPr>
      <w:r>
        <w:rPr>
          <w:rStyle w:val="ImportTok"/>
        </w:rPr>
        <w:t xml:space="preserve">import</w:t>
      </w:r>
      <w:r>
        <w:rPr>
          <w:rStyle w:val="NormalTok"/>
        </w:rPr>
        <w:t xml:space="preserve"> csv</w:t>
      </w:r>
      <w:r>
        <w:br/>
      </w:r>
      <w:r>
        <w:rPr>
          <w:rStyle w:val="ImportTok"/>
        </w:rPr>
        <w:t xml:space="preserve">import</w:t>
      </w:r>
      <w:r>
        <w:rPr>
          <w:rStyle w:val="NormalTok"/>
        </w:rPr>
        <w:t xml:space="preserve"> smtplib</w:t>
      </w:r>
      <w:r>
        <w:br/>
      </w:r>
      <w:r>
        <w:rPr>
          <w:rStyle w:val="ImportTok"/>
        </w:rPr>
        <w:t xml:space="preserve">from</w:t>
      </w:r>
      <w:r>
        <w:rPr>
          <w:rStyle w:val="NormalTok"/>
        </w:rPr>
        <w:t xml:space="preserve"> email.message </w:t>
      </w:r>
      <w:r>
        <w:rPr>
          <w:rStyle w:val="ImportTok"/>
        </w:rPr>
        <w:t xml:space="preserve">import</w:t>
      </w:r>
      <w:r>
        <w:rPr>
          <w:rStyle w:val="NormalTok"/>
        </w:rPr>
        <w:t xml:space="preserve"> EmailMessage</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NormalTok"/>
        </w:rPr>
        <w:t xml:space="preserve">REMITENTE </w:t>
      </w:r>
      <w:r>
        <w:rPr>
          <w:rStyle w:val="OperatorTok"/>
        </w:rPr>
        <w:t xml:space="preserve">=</w:t>
      </w:r>
      <w:r>
        <w:rPr>
          <w:rStyle w:val="NormalTok"/>
        </w:rPr>
        <w:t xml:space="preserve"> </w:t>
      </w:r>
      <w:r>
        <w:rPr>
          <w:rStyle w:val="StringTok"/>
        </w:rPr>
        <w:t xml:space="preserve">"tu_correo@ejemplo.com"</w:t>
      </w:r>
      <w:r>
        <w:br/>
      </w:r>
      <w:r>
        <w:rPr>
          <w:rStyle w:val="NormalTok"/>
        </w:rPr>
        <w:t xml:space="preserve">CLAVE </w:t>
      </w:r>
      <w:r>
        <w:rPr>
          <w:rStyle w:val="OperatorTok"/>
        </w:rPr>
        <w:t xml:space="preserve">=</w:t>
      </w:r>
      <w:r>
        <w:rPr>
          <w:rStyle w:val="NormalTok"/>
        </w:rPr>
        <w:t xml:space="preserve"> </w:t>
      </w:r>
      <w:r>
        <w:rPr>
          <w:rStyle w:val="StringTok"/>
        </w:rPr>
        <w:t xml:space="preserve">"tu_clave_de_aplicacion"</w:t>
      </w:r>
      <w:r>
        <w:br/>
      </w:r>
      <w:r>
        <w:rPr>
          <w:rStyle w:val="NormalTok"/>
        </w:rPr>
        <w:t xml:space="preserve">SERVIDOR_SMTP </w:t>
      </w:r>
      <w:r>
        <w:rPr>
          <w:rStyle w:val="OperatorTok"/>
        </w:rPr>
        <w:t xml:space="preserve">=</w:t>
      </w:r>
      <w:r>
        <w:rPr>
          <w:rStyle w:val="NormalTok"/>
        </w:rPr>
        <w:t xml:space="preserve"> </w:t>
      </w:r>
      <w:r>
        <w:rPr>
          <w:rStyle w:val="StringTok"/>
        </w:rPr>
        <w:t xml:space="preserve">"smtp.ejemplo.com"</w:t>
      </w:r>
      <w:r>
        <w:br/>
      </w:r>
      <w:r>
        <w:rPr>
          <w:rStyle w:val="NormalTok"/>
        </w:rPr>
        <w:t xml:space="preserve">PUERTO_SMTP </w:t>
      </w:r>
      <w:r>
        <w:rPr>
          <w:rStyle w:val="OperatorTok"/>
        </w:rPr>
        <w:t xml:space="preserve">=</w:t>
      </w:r>
      <w:r>
        <w:rPr>
          <w:rStyle w:val="NormalTok"/>
        </w:rPr>
        <w:t xml:space="preserve"> </w:t>
      </w:r>
      <w:r>
        <w:rPr>
          <w:rStyle w:val="DecValTok"/>
        </w:rPr>
        <w:t xml:space="preserve">587</w:t>
      </w:r>
      <w:r>
        <w:br/>
      </w:r>
      <w:r>
        <w:br/>
      </w:r>
      <w:r>
        <w:rPr>
          <w:rStyle w:val="NormalTok"/>
        </w:rPr>
        <w:t xml:space="preserve">ruta_csv </w:t>
      </w:r>
      <w:r>
        <w:rPr>
          <w:rStyle w:val="OperatorTok"/>
        </w:rPr>
        <w:t xml:space="preserve">=</w:t>
      </w:r>
      <w:r>
        <w:rPr>
          <w:rStyle w:val="NormalTok"/>
        </w:rPr>
        <w:t xml:space="preserve"> Path(</w:t>
      </w:r>
      <w:r>
        <w:rPr>
          <w:rStyle w:val="StringTok"/>
        </w:rPr>
        <w:t xml:space="preserve">"data"</w:t>
      </w:r>
      <w:r>
        <w:rPr>
          <w:rStyle w:val="NormalTok"/>
        </w:rPr>
        <w:t xml:space="preserve">) </w:t>
      </w:r>
      <w:r>
        <w:rPr>
          <w:rStyle w:val="OperatorTok"/>
        </w:rPr>
        <w:t xml:space="preserve">/</w:t>
      </w:r>
      <w:r>
        <w:rPr>
          <w:rStyle w:val="NormalTok"/>
        </w:rPr>
        <w:t xml:space="preserve"> </w:t>
      </w:r>
      <w:r>
        <w:rPr>
          <w:rStyle w:val="StringTok"/>
        </w:rPr>
        <w:t xml:space="preserve">"destinatarios.csv"</w:t>
      </w:r>
      <w:r>
        <w:br/>
      </w:r>
      <w:r>
        <w:br/>
      </w:r>
      <w:r>
        <w:br/>
      </w:r>
      <w:r>
        <w:rPr>
          <w:rStyle w:val="KeywordTok"/>
        </w:rPr>
        <w:t xml:space="preserve">def</w:t>
      </w:r>
      <w:r>
        <w:rPr>
          <w:rStyle w:val="NormalTok"/>
        </w:rPr>
        <w:t xml:space="preserve"> crear_mensaje(destinatario, nombre):</w:t>
      </w:r>
      <w:r>
        <w:br/>
      </w:r>
      <w:r>
        <w:rPr>
          <w:rStyle w:val="NormalTok"/>
        </w:rPr>
        <w:t xml:space="preserve">    mensaje </w:t>
      </w:r>
      <w:r>
        <w:rPr>
          <w:rStyle w:val="OperatorTok"/>
        </w:rPr>
        <w:t xml:space="preserve">=</w:t>
      </w:r>
      <w:r>
        <w:rPr>
          <w:rStyle w:val="NormalTok"/>
        </w:rPr>
        <w:t xml:space="preserve"> EmailMessage()</w:t>
      </w:r>
      <w:r>
        <w:br/>
      </w:r>
      <w:r>
        <w:rPr>
          <w:rStyle w:val="NormalTok"/>
        </w:rPr>
        <w:t xml:space="preserve">    mensaje[</w:t>
      </w:r>
      <w:r>
        <w:rPr>
          <w:rStyle w:val="StringTok"/>
        </w:rPr>
        <w:t xml:space="preserve">"Subject"</w:t>
      </w:r>
      <w:r>
        <w:rPr>
          <w:rStyle w:val="NormalTok"/>
        </w:rPr>
        <w:t xml:space="preserve">] </w:t>
      </w:r>
      <w:r>
        <w:rPr>
          <w:rStyle w:val="OperatorTok"/>
        </w:rPr>
        <w:t xml:space="preserve">=</w:t>
      </w:r>
      <w:r>
        <w:rPr>
          <w:rStyle w:val="NormalTok"/>
        </w:rPr>
        <w:t xml:space="preserve"> </w:t>
      </w:r>
      <w:r>
        <w:rPr>
          <w:rStyle w:val="StringTok"/>
        </w:rPr>
        <w:t xml:space="preserve">"Comunicado automatico"</w:t>
      </w:r>
      <w:r>
        <w:br/>
      </w:r>
      <w:r>
        <w:rPr>
          <w:rStyle w:val="NormalTok"/>
        </w:rPr>
        <w:t xml:space="preserve">    mensaje[</w:t>
      </w:r>
      <w:r>
        <w:rPr>
          <w:rStyle w:val="StringTok"/>
        </w:rPr>
        <w:t xml:space="preserve">"From"</w:t>
      </w:r>
      <w:r>
        <w:rPr>
          <w:rStyle w:val="NormalTok"/>
        </w:rPr>
        <w:t xml:space="preserve">] </w:t>
      </w:r>
      <w:r>
        <w:rPr>
          <w:rStyle w:val="OperatorTok"/>
        </w:rPr>
        <w:t xml:space="preserve">=</w:t>
      </w:r>
      <w:r>
        <w:rPr>
          <w:rStyle w:val="NormalTok"/>
        </w:rPr>
        <w:t xml:space="preserve"> REMITENTE</w:t>
      </w:r>
      <w:r>
        <w:br/>
      </w:r>
      <w:r>
        <w:rPr>
          <w:rStyle w:val="NormalTok"/>
        </w:rPr>
        <w:t xml:space="preserve">    mensaje[</w:t>
      </w:r>
      <w:r>
        <w:rPr>
          <w:rStyle w:val="StringTok"/>
        </w:rPr>
        <w:t xml:space="preserve">"To"</w:t>
      </w:r>
      <w:r>
        <w:rPr>
          <w:rStyle w:val="NormalTok"/>
        </w:rPr>
        <w:t xml:space="preserve">] </w:t>
      </w:r>
      <w:r>
        <w:rPr>
          <w:rStyle w:val="OperatorTok"/>
        </w:rPr>
        <w:t xml:space="preserve">=</w:t>
      </w:r>
      <w:r>
        <w:rPr>
          <w:rStyle w:val="NormalTok"/>
        </w:rPr>
        <w:t xml:space="preserve"> destinatario</w:t>
      </w:r>
      <w:r>
        <w:br/>
      </w:r>
      <w:r>
        <w:rPr>
          <w:rStyle w:val="NormalTok"/>
        </w:rPr>
        <w:t xml:space="preserve">    mensaje.set_content(</w:t>
      </w:r>
      <w:r>
        <w:br/>
      </w:r>
      <w:r>
        <w:rPr>
          <w:rStyle w:val="NormalTok"/>
        </w:rPr>
        <w:t xml:space="preserve">        </w:t>
      </w:r>
      <w:r>
        <w:rPr>
          <w:rStyle w:val="SpecialStringTok"/>
        </w:rPr>
        <w:t xml:space="preserve">f"Hola </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CharTok"/>
        </w:rPr>
        <w:t xml:space="preserve">\n\n</w:t>
      </w:r>
      <w:r>
        <w:rPr>
          <w:rStyle w:val="SpecialStringTok"/>
        </w:rPr>
        <w:t xml:space="preserve">"</w:t>
      </w:r>
      <w:r>
        <w:br/>
      </w:r>
      <w:r>
        <w:rPr>
          <w:rStyle w:val="NormalTok"/>
        </w:rPr>
        <w:t xml:space="preserve">        </w:t>
      </w:r>
      <w:r>
        <w:rPr>
          <w:rStyle w:val="StringTok"/>
        </w:rPr>
        <w:t xml:space="preserve">"Este es un correo de ejemplo enviado desde Python.</w:t>
      </w:r>
      <w:r>
        <w:rPr>
          <w:rStyle w:val="CharTok"/>
        </w:rPr>
        <w:t xml:space="preserve">\n\n</w:t>
      </w:r>
      <w:r>
        <w:rPr>
          <w:rStyle w:val="StringTok"/>
        </w:rPr>
        <w:t xml:space="preserve">"</w:t>
      </w:r>
      <w:r>
        <w:br/>
      </w:r>
      <w:r>
        <w:rPr>
          <w:rStyle w:val="NormalTok"/>
        </w:rPr>
        <w:t xml:space="preserve">        </w:t>
      </w:r>
      <w:r>
        <w:rPr>
          <w:rStyle w:val="StringTok"/>
        </w:rPr>
        <w:t xml:space="preserve">"Saludos."</w:t>
      </w:r>
      <w:r>
        <w:br/>
      </w:r>
      <w:r>
        <w:rPr>
          <w:rStyle w:val="NormalTok"/>
        </w:rPr>
        <w:t xml:space="preserve">    )</w:t>
      </w:r>
      <w:r>
        <w:br/>
      </w:r>
      <w:r>
        <w:rPr>
          <w:rStyle w:val="NormalTok"/>
        </w:rPr>
        <w:t xml:space="preserve">    </w:t>
      </w:r>
      <w:r>
        <w:rPr>
          <w:rStyle w:val="ControlFlowTok"/>
        </w:rPr>
        <w:t xml:space="preserve">return</w:t>
      </w:r>
      <w:r>
        <w:rPr>
          <w:rStyle w:val="NormalTok"/>
        </w:rPr>
        <w:t xml:space="preserve"> mensaje</w:t>
      </w:r>
      <w:r>
        <w:br/>
      </w:r>
      <w:r>
        <w:br/>
      </w:r>
      <w:r>
        <w:br/>
      </w:r>
      <w:r>
        <w:rPr>
          <w:rStyle w:val="ControlFlowTok"/>
        </w:rPr>
        <w:t xml:space="preserve">with</w:t>
      </w:r>
      <w:r>
        <w:rPr>
          <w:rStyle w:val="NormalTok"/>
        </w:rPr>
        <w:t xml:space="preserve"> </w:t>
      </w:r>
      <w:r>
        <w:rPr>
          <w:rStyle w:val="BuiltInTok"/>
        </w:rPr>
        <w:t xml:space="preserve">open</w:t>
      </w:r>
      <w:r>
        <w:rPr>
          <w:rStyle w:val="NormalTok"/>
        </w:rPr>
        <w:t xml:space="preserve">(ruta_csv,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archivo:</w:t>
      </w:r>
      <w:r>
        <w:br/>
      </w:r>
      <w:r>
        <w:rPr>
          <w:rStyle w:val="NormalTok"/>
        </w:rPr>
        <w:t xml:space="preserve">    lector </w:t>
      </w:r>
      <w:r>
        <w:rPr>
          <w:rStyle w:val="OperatorTok"/>
        </w:rPr>
        <w:t xml:space="preserve">=</w:t>
      </w:r>
      <w:r>
        <w:rPr>
          <w:rStyle w:val="NormalTok"/>
        </w:rPr>
        <w:t xml:space="preserve"> csv.DictReader(archivo)</w:t>
      </w:r>
      <w:r>
        <w:br/>
      </w:r>
      <w:r>
        <w:rPr>
          <w:rStyle w:val="NormalTok"/>
        </w:rPr>
        <w:t xml:space="preserve">    destinatarios </w:t>
      </w:r>
      <w:r>
        <w:rPr>
          <w:rStyle w:val="OperatorTok"/>
        </w:rPr>
        <w:t xml:space="preserve">=</w:t>
      </w:r>
      <w:r>
        <w:rPr>
          <w:rStyle w:val="NormalTok"/>
        </w:rPr>
        <w:t xml:space="preserve"> </w:t>
      </w:r>
      <w:r>
        <w:rPr>
          <w:rStyle w:val="BuiltInTok"/>
        </w:rPr>
        <w:t xml:space="preserve">list</w:t>
      </w:r>
      <w:r>
        <w:rPr>
          <w:rStyle w:val="NormalTok"/>
        </w:rPr>
        <w:t xml:space="preserve">(lector)</w:t>
      </w:r>
      <w:r>
        <w:br/>
      </w:r>
      <w:r>
        <w:br/>
      </w:r>
      <w:r>
        <w:rPr>
          <w:rStyle w:val="ControlFlowTok"/>
        </w:rPr>
        <w:t xml:space="preserve">if</w:t>
      </w:r>
      <w:r>
        <w:rPr>
          <w:rStyle w:val="NormalTok"/>
        </w:rPr>
        <w:t xml:space="preserve"> REMITENTE </w:t>
      </w:r>
      <w:r>
        <w:rPr>
          <w:rStyle w:val="OperatorTok"/>
        </w:rPr>
        <w:t xml:space="preserve">==</w:t>
      </w:r>
      <w:r>
        <w:rPr>
          <w:rStyle w:val="NormalTok"/>
        </w:rPr>
        <w:t xml:space="preserve"> </w:t>
      </w:r>
      <w:r>
        <w:rPr>
          <w:rStyle w:val="StringTok"/>
        </w:rPr>
        <w:t xml:space="preserve">"tu_correo@ejemplo.com"</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"Debes editar la configuracion del remitente antes de enviar correos."</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with</w:t>
      </w:r>
      <w:r>
        <w:rPr>
          <w:rStyle w:val="NormalTok"/>
        </w:rPr>
        <w:t xml:space="preserve"> smtplib.SMTP(SERVIDOR_SMTP, PUERTO_SMTP) </w:t>
      </w:r>
      <w:r>
        <w:rPr>
          <w:rStyle w:val="ImportTok"/>
        </w:rPr>
        <w:t xml:space="preserve">as</w:t>
      </w:r>
      <w:r>
        <w:rPr>
          <w:rStyle w:val="NormalTok"/>
        </w:rPr>
        <w:t xml:space="preserve"> servidor:</w:t>
      </w:r>
      <w:r>
        <w:br/>
      </w:r>
      <w:r>
        <w:rPr>
          <w:rStyle w:val="NormalTok"/>
        </w:rPr>
        <w:t xml:space="preserve">        servidor.starttls()</w:t>
      </w:r>
      <w:r>
        <w:br/>
      </w:r>
      <w:r>
        <w:rPr>
          <w:rStyle w:val="NormalTok"/>
        </w:rPr>
        <w:t xml:space="preserve">        servidor.login(REMITENTE, CLAVE)</w:t>
      </w:r>
      <w:r>
        <w:br/>
      </w:r>
      <w:r>
        <w:br/>
      </w:r>
      <w:r>
        <w:rPr>
          <w:rStyle w:val="NormalTok"/>
        </w:rPr>
        <w:t xml:space="preserve">        </w:t>
      </w:r>
      <w:r>
        <w:rPr>
          <w:rStyle w:val="ControlFlowTok"/>
        </w:rPr>
        <w:t xml:space="preserve">for</w:t>
      </w:r>
      <w:r>
        <w:rPr>
          <w:rStyle w:val="NormalTok"/>
        </w:rPr>
        <w:t xml:space="preserve"> fila </w:t>
      </w:r>
      <w:r>
        <w:rPr>
          <w:rStyle w:val="KeywordTok"/>
        </w:rPr>
        <w:t xml:space="preserve">in</w:t>
      </w:r>
      <w:r>
        <w:rPr>
          <w:rStyle w:val="NormalTok"/>
        </w:rPr>
        <w:t xml:space="preserve"> destinatarios:</w:t>
      </w:r>
      <w:r>
        <w:br/>
      </w:r>
      <w:r>
        <w:rPr>
          <w:rStyle w:val="NormalTok"/>
        </w:rPr>
        <w:t xml:space="preserve">            mensaje </w:t>
      </w:r>
      <w:r>
        <w:rPr>
          <w:rStyle w:val="OperatorTok"/>
        </w:rPr>
        <w:t xml:space="preserve">=</w:t>
      </w:r>
      <w:r>
        <w:rPr>
          <w:rStyle w:val="NormalTok"/>
        </w:rPr>
        <w:t xml:space="preserve"> crear_mensaje(fila[</w:t>
      </w:r>
      <w:r>
        <w:rPr>
          <w:rStyle w:val="StringTok"/>
        </w:rPr>
        <w:t xml:space="preserve">"correo"</w:t>
      </w:r>
      <w:r>
        <w:rPr>
          <w:rStyle w:val="NormalTok"/>
        </w:rPr>
        <w:t xml:space="preserve">], fila[</w:t>
      </w:r>
      <w:r>
        <w:rPr>
          <w:rStyle w:val="StringTok"/>
        </w:rPr>
        <w:t xml:space="preserve">"nombre"</w:t>
      </w:r>
      <w:r>
        <w:rPr>
          <w:rStyle w:val="NormalTok"/>
        </w:rPr>
        <w:t xml:space="preserve">])</w:t>
      </w:r>
      <w:r>
        <w:br/>
      </w:r>
      <w:r>
        <w:rPr>
          <w:rStyle w:val="NormalTok"/>
        </w:rPr>
        <w:t xml:space="preserve">            servidor.send_message(mensaje)</w:t>
      </w:r>
      <w:r>
        <w:br/>
      </w:r>
      <w:r>
        <w:rPr>
          <w:rStyle w:val="NormalTok"/>
        </w:rPr>
        <w:t xml:space="preserve">            </w:t>
      </w:r>
      <w:r>
        <w:rPr>
          <w:rStyle w:val="BuiltInTok"/>
        </w:rPr>
        <w:t xml:space="preserve">print</w:t>
      </w:r>
      <w:r>
        <w:rPr>
          <w:rStyle w:val="NormalTok"/>
        </w:rPr>
        <w:t xml:space="preserve">(</w:t>
      </w:r>
      <w:r>
        <w:rPr>
          <w:rStyle w:val="StringTok"/>
        </w:rPr>
        <w:t xml:space="preserve">"Correo enviado a:"</w:t>
      </w:r>
      <w:r>
        <w:rPr>
          <w:rStyle w:val="NormalTok"/>
        </w:rPr>
        <w:t xml:space="preserve">, fila[</w:t>
      </w:r>
      <w:r>
        <w:rPr>
          <w:rStyle w:val="StringTok"/>
        </w:rPr>
        <w:t xml:space="preserve">"correo"</w:t>
      </w:r>
      <w:r>
        <w:rPr>
          <w:rStyle w:val="NormalTok"/>
        </w:rPr>
        <w:t xml:space="preserve">])</w:t>
      </w:r>
    </w:p>
    <w:bookmarkStart w:id="250" w:name="qué-hace-este-código-35"/>
    <w:p>
      <w:pPr>
        <w:pStyle w:val="Ttulo4"/>
      </w:pPr>
      <w:r>
        <w:t xml:space="preserve">Qué hace este código</w:t>
      </w:r>
    </w:p>
    <w:p>
      <w:pPr>
        <w:pStyle w:val="FirstParagraph"/>
      </w:pPr>
      <w:r>
        <w:t xml:space="preserve">El programa lee un CSV con destinatarios, construye un mensaje para cada persona y, si la configuración fue completada correctamente, se conecta al servidor SMTP para enviarlo.</w:t>
      </w:r>
    </w:p>
    <w:bookmarkEnd w:id="250"/>
    <w:bookmarkStart w:id="251" w:name="qué-hace-cada-parte-35"/>
    <w:p>
      <w:pPr>
        <w:pStyle w:val="Ttulo4"/>
      </w:pPr>
      <w:r>
        <w:t xml:space="preserve">Qué hace cada parte</w:t>
      </w:r>
    </w:p>
    <w:p>
      <w:pPr>
        <w:pStyle w:val="Compact"/>
        <w:numPr>
          <w:ilvl w:val="0"/>
          <w:numId w:val="1051"/>
        </w:numPr>
      </w:pPr>
      <w:r>
        <w:rPr>
          <w:rStyle w:val="VerbatimChar"/>
        </w:rPr>
        <w:t xml:space="preserve">EmailMessage()</w:t>
      </w:r>
      <w:r>
        <w:t xml:space="preserve"> </w:t>
      </w:r>
      <w:r>
        <w:t xml:space="preserve">crea el objeto correo.</w:t>
      </w:r>
    </w:p>
    <w:p>
      <w:pPr>
        <w:pStyle w:val="Compact"/>
        <w:numPr>
          <w:ilvl w:val="0"/>
          <w:numId w:val="1051"/>
        </w:numPr>
      </w:pPr>
      <w:r>
        <w:rPr>
          <w:rStyle w:val="VerbatimChar"/>
        </w:rPr>
        <w:t xml:space="preserve">set_content(...)</w:t>
      </w:r>
      <w:r>
        <w:t xml:space="preserve"> </w:t>
      </w:r>
      <w:r>
        <w:t xml:space="preserve">define el cuerpo del mensaje.</w:t>
      </w:r>
    </w:p>
    <w:p>
      <w:pPr>
        <w:pStyle w:val="Compact"/>
        <w:numPr>
          <w:ilvl w:val="0"/>
          <w:numId w:val="1051"/>
        </w:numPr>
      </w:pPr>
      <w:r>
        <w:rPr>
          <w:rStyle w:val="VerbatimChar"/>
        </w:rPr>
        <w:t xml:space="preserve">csv.DictReader(...)</w:t>
      </w:r>
      <w:r>
        <w:t xml:space="preserve"> </w:t>
      </w:r>
      <w:r>
        <w:t xml:space="preserve">lee los destinatarios desde el archivo.</w:t>
      </w:r>
    </w:p>
    <w:p>
      <w:pPr>
        <w:pStyle w:val="Compact"/>
        <w:numPr>
          <w:ilvl w:val="0"/>
          <w:numId w:val="1051"/>
        </w:numPr>
      </w:pPr>
      <w:r>
        <w:rPr>
          <w:rStyle w:val="VerbatimChar"/>
        </w:rPr>
        <w:t xml:space="preserve">smtplib.SMTP(...)</w:t>
      </w:r>
      <w:r>
        <w:t xml:space="preserve"> </w:t>
      </w:r>
      <w:r>
        <w:t xml:space="preserve">abre la conexión con el servidor de correo.</w:t>
      </w:r>
    </w:p>
    <w:p>
      <w:pPr>
        <w:pStyle w:val="Compact"/>
        <w:numPr>
          <w:ilvl w:val="0"/>
          <w:numId w:val="1051"/>
        </w:numPr>
      </w:pPr>
      <w:r>
        <w:rPr>
          <w:rStyle w:val="VerbatimChar"/>
        </w:rPr>
        <w:t xml:space="preserve">starttls()</w:t>
      </w:r>
      <w:r>
        <w:t xml:space="preserve"> </w:t>
      </w:r>
      <w:r>
        <w:t xml:space="preserve">activa cifrado para la conexión.</w:t>
      </w:r>
    </w:p>
    <w:p>
      <w:pPr>
        <w:pStyle w:val="Compact"/>
        <w:numPr>
          <w:ilvl w:val="0"/>
          <w:numId w:val="1051"/>
        </w:numPr>
      </w:pPr>
      <w:r>
        <w:rPr>
          <w:rStyle w:val="VerbatimChar"/>
        </w:rPr>
        <w:t xml:space="preserve">login(...)</w:t>
      </w:r>
      <w:r>
        <w:t xml:space="preserve"> </w:t>
      </w:r>
      <w:r>
        <w:t xml:space="preserve">autentica la cuenta antes del envío.</w:t>
      </w:r>
    </w:p>
    <w:p>
      <w:pPr>
        <w:pStyle w:val="Compact"/>
        <w:numPr>
          <w:ilvl w:val="0"/>
          <w:numId w:val="1051"/>
        </w:numPr>
      </w:pPr>
      <w:r>
        <w:t xml:space="preserve">El</w:t>
      </w:r>
      <w:r>
        <w:t xml:space="preserve"> </w:t>
      </w:r>
      <w:r>
        <w:rPr>
          <w:rStyle w:val="VerbatimChar"/>
        </w:rPr>
        <w:t xml:space="preserve">if REMITENTE == "tu_correo@ejemplo.com":</w:t>
      </w:r>
      <w:r>
        <w:t xml:space="preserve"> </w:t>
      </w:r>
      <w:r>
        <w:t xml:space="preserve">funciona como barrera pedagógica para evitar un envío accidental sin configuración real.</w:t>
      </w:r>
    </w:p>
    <w:bookmarkEnd w:id="251"/>
    <w:bookmarkStart w:id="252" w:name="qué-verás-en-la-terminal-35"/>
    <w:p>
      <w:pPr>
        <w:pStyle w:val="Ttulo4"/>
      </w:pPr>
      <w:r>
        <w:t xml:space="preserve">Qué verás en la terminal</w:t>
      </w:r>
    </w:p>
    <w:p>
      <w:pPr>
        <w:pStyle w:val="FirstParagraph"/>
      </w:pPr>
      <w:r>
        <w:t xml:space="preserve">Si todavía no cambias la configuración, verás esto:</w:t>
      </w:r>
    </w:p>
    <w:p>
      <w:pPr>
        <w:pStyle w:val="SourceCode"/>
      </w:pPr>
      <w:r>
        <w:rPr>
          <w:rStyle w:val="VerbatimChar"/>
        </w:rPr>
        <w:t xml:space="preserve">Debes editar la configuracion del remitente antes de enviar correos.</w:t>
      </w:r>
    </w:p>
    <w:p>
      <w:pPr>
        <w:pStyle w:val="FirstParagraph"/>
      </w:pPr>
      <w:r>
        <w:t xml:space="preserve">Ese mensaje es útil porque evita que el script intente enviar correos con datos de ejemplo. Si más adelante lo adaptas en un entorno de prueba, conviene hacerlo con mucho cuidado, usando credenciales seguras y destinatarios controlados. Para ensayar sin riesgo, basta con modificar el texto del mensaje o imprimir el correo antes de enviarlo en lugar de conectarse realmente al servidor.</w:t>
      </w:r>
    </w:p>
    <w:bookmarkEnd w:id="252"/>
    <w:bookmarkEnd w:id="253"/>
    <w:bookmarkStart w:id="257" w:name="X41dad0c42bc1a138604f5847d367981eb05dec0"/>
    <w:p>
      <w:pPr>
        <w:pStyle w:val="Ttulo3"/>
      </w:pPr>
      <w:r>
        <w:t xml:space="preserve">Ejercicio 13. Automatizar acciones básicas con mouse y teclado</w:t>
      </w:r>
    </w:p>
    <w:p>
      <w:pPr>
        <w:pStyle w:val="FirstParagraph"/>
      </w:pPr>
      <w:r>
        <w:t xml:space="preserve">El último ejercicio del capítulo muestra una forma distinta de automatización: controlar acciones visibles del sistema. Es un ejemplo llamativo, pero también delicado, porque el script interactúa con el mouse, el teclado y la pantalla reales.</w:t>
      </w:r>
    </w:p>
    <w:p>
      <w:pPr>
        <w:pStyle w:val="Textoindependiente"/>
      </w:pPr>
      <w:r>
        <w:t xml:space="preserve">Crea un archivo nuevo y copia este código:</w:t>
      </w:r>
    </w: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subprocess</w:t>
      </w:r>
      <w:r>
        <w:br/>
      </w:r>
      <w:r>
        <w:rPr>
          <w:rStyle w:val="ImportTok"/>
        </w:rPr>
        <w:t xml:space="preserve">import</w:t>
      </w:r>
      <w:r>
        <w:rPr>
          <w:rStyle w:val="NormalTok"/>
        </w:rPr>
        <w:t xml:space="preserve"> time</w:t>
      </w:r>
      <w:r>
        <w:br/>
      </w:r>
      <w:r>
        <w:br/>
      </w:r>
      <w:r>
        <w:rPr>
          <w:rStyle w:val="ImportTok"/>
        </w:rPr>
        <w:t xml:space="preserve">import</w:t>
      </w:r>
      <w:r>
        <w:rPr>
          <w:rStyle w:val="NormalTok"/>
        </w:rPr>
        <w:t xml:space="preserve"> pyautogui</w:t>
      </w:r>
      <w:r>
        <w:br/>
      </w:r>
      <w:r>
        <w:br/>
      </w:r>
      <w:r>
        <w:rPr>
          <w:rStyle w:val="NormalTok"/>
        </w:rPr>
        <w:t xml:space="preserve">pyautogui.FAILSAFE </w:t>
      </w:r>
      <w:r>
        <w:rPr>
          <w:rStyle w:val="OperatorTok"/>
        </w:rPr>
        <w:t xml:space="preserve">=</w:t>
      </w:r>
      <w:r>
        <w:rPr>
          <w:rStyle w:val="NormalTok"/>
        </w:rPr>
        <w:t xml:space="preserve"> </w:t>
      </w:r>
      <w:r>
        <w:rPr>
          <w:rStyle w:val="VariableTok"/>
        </w:rPr>
        <w:t xml:space="preserve">True</w:t>
      </w:r>
      <w:r>
        <w:br/>
      </w:r>
      <w:r>
        <w:rPr>
          <w:rStyle w:val="NormalTok"/>
        </w:rPr>
        <w:t xml:space="preserve">pyautogui.PAUSE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"Tamano de pantalla:"</w:t>
      </w:r>
      <w:r>
        <w:rPr>
          <w:rStyle w:val="NormalTok"/>
        </w:rPr>
        <w:t xml:space="preserve">, pyautogui.size())</w:t>
      </w:r>
      <w:r>
        <w:br/>
      </w:r>
      <w:r>
        <w:rPr>
          <w:rStyle w:val="BuiltInTok"/>
        </w:rPr>
        <w:t xml:space="preserve">print</w:t>
      </w:r>
      <w:r>
        <w:rPr>
          <w:rStyle w:val="NormalTok"/>
        </w:rPr>
        <w:t xml:space="preserve">(</w:t>
      </w:r>
      <w:r>
        <w:rPr>
          <w:rStyle w:val="StringTok"/>
        </w:rPr>
        <w:t xml:space="preserve">"Posicion actual del mouse:"</w:t>
      </w:r>
      <w:r>
        <w:rPr>
          <w:rStyle w:val="NormalTok"/>
        </w:rPr>
        <w:t xml:space="preserve">, pyautogui.position())</w:t>
      </w:r>
      <w:r>
        <w:br/>
      </w:r>
      <w:r>
        <w:rPr>
          <w:rStyle w:val="BuiltInTok"/>
        </w:rPr>
        <w:t xml:space="preserve">print</w:t>
      </w:r>
      <w:r>
        <w:rPr>
          <w:rStyle w:val="NormalTok"/>
        </w:rPr>
        <w:t xml:space="preserve">(</w:t>
      </w:r>
      <w:r>
        <w:rPr>
          <w:rStyle w:val="StringTok"/>
        </w:rPr>
        <w:t xml:space="preserve">"El script empezara en 3 segundos..."</w:t>
      </w:r>
      <w:r>
        <w:rPr>
          <w:rStyle w:val="NormalTok"/>
        </w:rPr>
        <w:t xml:space="preserve">)</w:t>
      </w:r>
      <w:r>
        <w:br/>
      </w:r>
      <w:r>
        <w:rPr>
          <w:rStyle w:val="NormalTok"/>
        </w:rPr>
        <w:t xml:space="preserve">time.sleep(</w:t>
      </w:r>
      <w:r>
        <w:rPr>
          <w:rStyle w:val="DecValTok"/>
        </w:rPr>
        <w:t xml:space="preserve">3</w:t>
      </w:r>
      <w:r>
        <w:rPr>
          <w:rStyle w:val="NormalTok"/>
        </w:rPr>
        <w:t xml:space="preserve">)</w:t>
      </w:r>
      <w:r>
        <w:br/>
      </w:r>
      <w:r>
        <w:br/>
      </w:r>
      <w:r>
        <w:rPr>
          <w:rStyle w:val="NormalTok"/>
        </w:rPr>
        <w:t xml:space="preserve">subprocess.Popen([</w:t>
      </w:r>
      <w:r>
        <w:rPr>
          <w:rStyle w:val="StringTok"/>
        </w:rPr>
        <w:t xml:space="preserve">"notepad.exe"</w:t>
      </w:r>
      <w:r>
        <w:rPr>
          <w:rStyle w:val="NormalTok"/>
        </w:rPr>
        <w:t xml:space="preserve">])</w:t>
      </w:r>
      <w:r>
        <w:br/>
      </w:r>
      <w:r>
        <w:br/>
      </w:r>
      <w:r>
        <w:rPr>
          <w:rStyle w:val="NormalTok"/>
        </w:rPr>
        <w:t xml:space="preserve">time.sleep(</w:t>
      </w:r>
      <w:r>
        <w:rPr>
          <w:rStyle w:val="DecValTok"/>
        </w:rPr>
        <w:t xml:space="preserve">2</w:t>
      </w:r>
      <w:r>
        <w:rPr>
          <w:rStyle w:val="NormalTok"/>
        </w:rPr>
        <w:t xml:space="preserve">)</w:t>
      </w:r>
      <w:r>
        <w:br/>
      </w:r>
      <w:r>
        <w:br/>
      </w:r>
      <w:r>
        <w:rPr>
          <w:rStyle w:val="NormalTok"/>
        </w:rPr>
        <w:t xml:space="preserve">pyautogui.write(</w:t>
      </w:r>
      <w:r>
        <w:rPr>
          <w:rStyle w:val="StringTok"/>
        </w:rPr>
        <w:t xml:space="preserve">"Hola, este texto fue escrito con pyautogui."</w:t>
      </w:r>
      <w:r>
        <w:rPr>
          <w:rStyle w:val="NormalTok"/>
        </w:rPr>
        <w:t xml:space="preserve">, interval</w:t>
      </w:r>
      <w:r>
        <w:rPr>
          <w:rStyle w:val="OperatorTok"/>
        </w:rPr>
        <w:t xml:space="preserve">=</w:t>
      </w:r>
      <w:r>
        <w:rPr>
          <w:rStyle w:val="FloatTok"/>
        </w:rPr>
        <w:t xml:space="preserve">0.05</w:t>
      </w:r>
      <w:r>
        <w:rPr>
          <w:rStyle w:val="NormalTok"/>
        </w:rPr>
        <w:t xml:space="preserve">)</w:t>
      </w:r>
      <w:r>
        <w:br/>
      </w:r>
      <w:r>
        <w:rPr>
          <w:rStyle w:val="NormalTok"/>
        </w:rPr>
        <w:t xml:space="preserve">pyautogui.press(</w:t>
      </w:r>
      <w:r>
        <w:rPr>
          <w:rStyle w:val="StringTok"/>
        </w:rPr>
        <w:t xml:space="preserve">"enter"</w:t>
      </w:r>
      <w:r>
        <w:rPr>
          <w:rStyle w:val="NormalTok"/>
        </w:rPr>
        <w:t xml:space="preserve">)</w:t>
      </w:r>
      <w:r>
        <w:br/>
      </w:r>
      <w:r>
        <w:rPr>
          <w:rStyle w:val="NormalTok"/>
        </w:rPr>
        <w:t xml:space="preserve">pyautogui.write(</w:t>
      </w:r>
      <w:r>
        <w:rPr>
          <w:rStyle w:val="StringTok"/>
        </w:rPr>
        <w:t xml:space="preserve">"Este ejemplo abrio un editor automaticamente."</w:t>
      </w:r>
      <w:r>
        <w:rPr>
          <w:rStyle w:val="NormalTok"/>
        </w:rPr>
        <w:t xml:space="preserve">, interval</w:t>
      </w:r>
      <w:r>
        <w:rPr>
          <w:rStyle w:val="OperatorTok"/>
        </w:rPr>
        <w:t xml:space="preserve">=</w:t>
      </w:r>
      <w:r>
        <w:rPr>
          <w:rStyle w:val="FloatTok"/>
        </w:rPr>
        <w:t xml:space="preserve">0.05</w:t>
      </w:r>
      <w:r>
        <w:rPr>
          <w:rStyle w:val="NormalTok"/>
        </w:rPr>
        <w:t xml:space="preserve">)</w:t>
      </w:r>
      <w:r>
        <w:br/>
      </w:r>
      <w:r>
        <w:br/>
      </w:r>
      <w:r>
        <w:rPr>
          <w:rStyle w:val="NormalTok"/>
        </w:rPr>
        <w:t xml:space="preserve">ruta_captura </w:t>
      </w:r>
      <w:r>
        <w:rPr>
          <w:rStyle w:val="OperatorTok"/>
        </w:rPr>
        <w:t xml:space="preserve">=</w:t>
      </w:r>
      <w:r>
        <w:rPr>
          <w:rStyle w:val="NormalTok"/>
        </w:rPr>
        <w:t xml:space="preserve"> Path(</w:t>
      </w:r>
      <w:r>
        <w:rPr>
          <w:rStyle w:val="StringTok"/>
        </w:rPr>
        <w:t xml:space="preserve">"captura_pyautogui.png"</w:t>
      </w:r>
      <w:r>
        <w:rPr>
          <w:rStyle w:val="NormalTok"/>
        </w:rPr>
        <w:t xml:space="preserve">)</w:t>
      </w:r>
      <w:r>
        <w:br/>
      </w:r>
      <w:r>
        <w:rPr>
          <w:rStyle w:val="NormalTok"/>
        </w:rPr>
        <w:t xml:space="preserve">pyautogui.screenshot(</w:t>
      </w:r>
      <w:r>
        <w:rPr>
          <w:rStyle w:val="BuiltInTok"/>
        </w:rPr>
        <w:t xml:space="preserve">str</w:t>
      </w:r>
      <w:r>
        <w:rPr>
          <w:rStyle w:val="NormalTok"/>
        </w:rPr>
        <w:t xml:space="preserve">(ruta_captura))</w:t>
      </w:r>
      <w:r>
        <w:br/>
      </w:r>
      <w:r>
        <w:br/>
      </w:r>
      <w:r>
        <w:rPr>
          <w:rStyle w:val="BuiltInTok"/>
        </w:rPr>
        <w:t xml:space="preserve">print</w:t>
      </w:r>
      <w:r>
        <w:rPr>
          <w:rStyle w:val="NormalTok"/>
        </w:rPr>
        <w:t xml:space="preserve">(</w:t>
      </w:r>
      <w:r>
        <w:rPr>
          <w:rStyle w:val="StringTok"/>
        </w:rPr>
        <w:t xml:space="preserve">"Captura guardada en:"</w:t>
      </w:r>
      <w:r>
        <w:rPr>
          <w:rStyle w:val="NormalTok"/>
        </w:rPr>
        <w:t xml:space="preserve">, ruta_captura)</w:t>
      </w:r>
      <w:r>
        <w:br/>
      </w:r>
      <w:r>
        <w:rPr>
          <w:rStyle w:val="BuiltInTok"/>
        </w:rPr>
        <w:t xml:space="preserve">print</w:t>
      </w:r>
      <w:r>
        <w:rPr>
          <w:rStyle w:val="NormalTok"/>
        </w:rPr>
        <w:t xml:space="preserve">(</w:t>
      </w:r>
      <w:r>
        <w:rPr>
          <w:rStyle w:val="StringTok"/>
        </w:rPr>
        <w:t xml:space="preserve">"Ejemplo terminado."</w:t>
      </w:r>
      <w:r>
        <w:rPr>
          <w:rStyle w:val="NormalTok"/>
        </w:rPr>
        <w:t xml:space="preserve">)</w:t>
      </w:r>
    </w:p>
    <w:bookmarkStart w:id="254" w:name="qué-hace-este-código-36"/>
    <w:p>
      <w:pPr>
        <w:pStyle w:val="Ttulo4"/>
      </w:pPr>
      <w:r>
        <w:t xml:space="preserve">Qué hace este código</w:t>
      </w:r>
    </w:p>
    <w:p>
      <w:pPr>
        <w:pStyle w:val="FirstParagraph"/>
      </w:pPr>
      <w:r>
        <w:t xml:space="preserve">El programa muestra información básica sobre pantalla y mouse, abre una aplicación, escribe texto automáticamente, toma una captura y la guarda como archivo.</w:t>
      </w:r>
    </w:p>
    <w:bookmarkEnd w:id="254"/>
    <w:bookmarkStart w:id="255" w:name="qué-hace-cada-parte-36"/>
    <w:p>
      <w:pPr>
        <w:pStyle w:val="Ttulo4"/>
      </w:pPr>
      <w:r>
        <w:t xml:space="preserve">Qué hace cada parte</w:t>
      </w:r>
    </w:p>
    <w:p>
      <w:pPr>
        <w:pStyle w:val="Compact"/>
        <w:numPr>
          <w:ilvl w:val="0"/>
          <w:numId w:val="1052"/>
        </w:numPr>
      </w:pPr>
      <w:r>
        <w:rPr>
          <w:rStyle w:val="VerbatimChar"/>
        </w:rPr>
        <w:t xml:space="preserve">pyautogui.FAILSAFE = True</w:t>
      </w:r>
      <w:r>
        <w:t xml:space="preserve"> </w:t>
      </w:r>
      <w:r>
        <w:t xml:space="preserve">permite detener la ejecución moviendo el mouse a una esquina.</w:t>
      </w:r>
    </w:p>
    <w:p>
      <w:pPr>
        <w:pStyle w:val="Compact"/>
        <w:numPr>
          <w:ilvl w:val="0"/>
          <w:numId w:val="1052"/>
        </w:numPr>
      </w:pPr>
      <w:r>
        <w:rPr>
          <w:rStyle w:val="VerbatimChar"/>
        </w:rPr>
        <w:t xml:space="preserve">pyautogui.PAUSE = 1</w:t>
      </w:r>
      <w:r>
        <w:t xml:space="preserve"> </w:t>
      </w:r>
      <w:r>
        <w:t xml:space="preserve">agrega una pausa entre acciones para que sean visibles y más seguras.</w:t>
      </w:r>
    </w:p>
    <w:p>
      <w:pPr>
        <w:pStyle w:val="Compact"/>
        <w:numPr>
          <w:ilvl w:val="0"/>
          <w:numId w:val="1052"/>
        </w:numPr>
      </w:pPr>
      <w:r>
        <w:rPr>
          <w:rStyle w:val="VerbatimChar"/>
        </w:rPr>
        <w:t xml:space="preserve">subprocess.Popen(...)</w:t>
      </w:r>
      <w:r>
        <w:t xml:space="preserve"> </w:t>
      </w:r>
      <w:r>
        <w:t xml:space="preserve">abre una aplicación externa.</w:t>
      </w:r>
    </w:p>
    <w:p>
      <w:pPr>
        <w:pStyle w:val="Compact"/>
        <w:numPr>
          <w:ilvl w:val="0"/>
          <w:numId w:val="1052"/>
        </w:numPr>
      </w:pPr>
      <w:r>
        <w:rPr>
          <w:rStyle w:val="VerbatimChar"/>
        </w:rPr>
        <w:t xml:space="preserve">pyautogui.write(...)</w:t>
      </w:r>
      <w:r>
        <w:t xml:space="preserve"> </w:t>
      </w:r>
      <w:r>
        <w:t xml:space="preserve">simula escritura desde el teclado.</w:t>
      </w:r>
    </w:p>
    <w:p>
      <w:pPr>
        <w:pStyle w:val="Compact"/>
        <w:numPr>
          <w:ilvl w:val="0"/>
          <w:numId w:val="1052"/>
        </w:numPr>
      </w:pPr>
      <w:r>
        <w:rPr>
          <w:rStyle w:val="VerbatimChar"/>
        </w:rPr>
        <w:t xml:space="preserve">pyautogui.press(...)</w:t>
      </w:r>
      <w:r>
        <w:t xml:space="preserve"> </w:t>
      </w:r>
      <w:r>
        <w:t xml:space="preserve">simula pulsaciones concretas.</w:t>
      </w:r>
    </w:p>
    <w:p>
      <w:pPr>
        <w:pStyle w:val="Compact"/>
        <w:numPr>
          <w:ilvl w:val="0"/>
          <w:numId w:val="1052"/>
        </w:numPr>
      </w:pPr>
      <w:r>
        <w:rPr>
          <w:rStyle w:val="VerbatimChar"/>
        </w:rPr>
        <w:t xml:space="preserve">pyautogui.screenshot(...)</w:t>
      </w:r>
      <w:r>
        <w:t xml:space="preserve"> </w:t>
      </w:r>
      <w:r>
        <w:t xml:space="preserve">toma una captura de pantalla.</w:t>
      </w:r>
    </w:p>
    <w:p>
      <w:pPr>
        <w:pStyle w:val="Compact"/>
        <w:numPr>
          <w:ilvl w:val="0"/>
          <w:numId w:val="1052"/>
        </w:numPr>
      </w:pPr>
      <w:r>
        <w:t xml:space="preserve">Este tipo de script importa porque muestra que la automatización no solo transforma datos: también puede interactuar con interfaces.</w:t>
      </w:r>
    </w:p>
    <w:bookmarkEnd w:id="255"/>
    <w:bookmarkStart w:id="256" w:name="qué-verás-en-la-terminal-36"/>
    <w:p>
      <w:pPr>
        <w:pStyle w:val="Ttulo4"/>
      </w:pPr>
      <w:r>
        <w:t xml:space="preserve">Qué verás en la terminal</w:t>
      </w:r>
    </w:p>
    <w:p>
      <w:pPr>
        <w:pStyle w:val="FirstParagraph"/>
      </w:pPr>
      <w:r>
        <w:t xml:space="preserve">La salida será parecida a esta:</w:t>
      </w:r>
    </w:p>
    <w:p>
      <w:pPr>
        <w:pStyle w:val="SourceCode"/>
      </w:pPr>
      <w:r>
        <w:rPr>
          <w:rStyle w:val="VerbatimChar"/>
        </w:rPr>
        <w:t xml:space="preserve">Tamano de pantalla: Size(width=..., height=...)</w:t>
      </w:r>
      <w:r>
        <w:br/>
      </w:r>
      <w:r>
        <w:rPr>
          <w:rStyle w:val="VerbatimChar"/>
        </w:rPr>
        <w:t xml:space="preserve">Posicion actual del mouse: Point(x=..., y=...)</w:t>
      </w:r>
      <w:r>
        <w:br/>
      </w:r>
      <w:r>
        <w:rPr>
          <w:rStyle w:val="VerbatimChar"/>
        </w:rPr>
        <w:t xml:space="preserve">El script empezara en 3 segundos...</w:t>
      </w:r>
      <w:r>
        <w:br/>
      </w:r>
      <w:r>
        <w:rPr>
          <w:rStyle w:val="VerbatimChar"/>
        </w:rPr>
        <w:t xml:space="preserve">Captura guardada en: captura_pyautogui.png</w:t>
      </w:r>
      <w:r>
        <w:br/>
      </w:r>
      <w:r>
        <w:rPr>
          <w:rStyle w:val="VerbatimChar"/>
        </w:rPr>
        <w:t xml:space="preserve">Ejemplo terminado.</w:t>
      </w:r>
    </w:p>
    <w:p>
      <w:pPr>
        <w:pStyle w:val="FirstParagraph"/>
      </w:pPr>
      <w:r>
        <w:t xml:space="preserve">Además de lo que aparece en la terminal, el programa abre una aplicación, escribe dentro de ella y guarda una captura. Conviene modificar primero solo el texto que se escribe o la ruta de la captura, y hacerlo con mucha cautela. Si estás en otro sistema operativo, también tendrás que adaptar el programa que se abre. El aprendizaje principal no está en ejecutar clics de manera automática, sino en advertir que ciertas tareas repetitivas de interfaz pueden automatizarse, aunque exigen bastante más prudencia que otros ejemplos del capítulo.</w:t>
      </w:r>
    </w:p>
    <w:bookmarkEnd w:id="256"/>
    <w:bookmarkEnd w:id="257"/>
    <w:bookmarkEnd w:id="258"/>
    <w:bookmarkStart w:id="263" w:name="conclusiones-del-capítulo-3"/>
    <w:p>
      <w:pPr>
        <w:pStyle w:val="Ttulo2"/>
      </w:pPr>
      <w:r>
        <w:t xml:space="preserve">Conclusiones del capítulo</w:t>
      </w:r>
    </w:p>
    <w:p>
      <w:pPr>
        <w:pStyle w:val="FirstParagraph"/>
      </w:pPr>
      <w:r>
        <w:t xml:space="preserve">Este capítulo mostró un momento importante del recorrido: Python empezó a comportarse como una herramienta que no solo calcula o clasifica, sino que también genera productos visibles. A partir de reglas simples, listas, texto y archivos, el programa pudo transformarse en una pequeña máquina de trabajo: producir cartas, consolidar PDF, construir gráficos o preparar comunicaciones.</w:t>
      </w:r>
    </w:p>
    <w:p>
      <w:pPr>
        <w:pStyle w:val="Textoindependiente"/>
      </w:pPr>
      <w:r>
        <w:t xml:space="preserve">Las ideas que siguen resumen el valor de esta transición. Conviene leerlas como una síntesis de lo que ya puedes empezar a hacer cuando conectas datos, reglas y salidas concretas.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59" name="Picture"/>
                  <a:graphic>
                    <a:graphicData uri="http://schemas.openxmlformats.org/drawingml/2006/picture">
                      <pic:pic>
                        <pic:nvPicPr>
                          <pic:cNvPr descr="/Applications/quarto/share/formats/docx/tip.png" id="260"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53"/>
              </w:numPr>
            </w:pPr>
            <w:r>
              <w:t xml:space="preserve">una buena parte de la automatización jurídica básica empieza con reglas simples y tareas repetibles;</w:t>
            </w:r>
          </w:p>
          <w:p>
            <w:pPr>
              <w:pStyle w:val="Compact"/>
              <w:numPr>
                <w:ilvl w:val="0"/>
                <w:numId w:val="1053"/>
              </w:numPr>
            </w:pPr>
            <w:r>
              <w:t xml:space="preserve">listas, diccionarios y texto siguen siendo la base de muchos problemas más avanzados;</w:t>
            </w:r>
          </w:p>
          <w:p>
            <w:pPr>
              <w:pStyle w:val="Compact"/>
              <w:numPr>
                <w:ilvl w:val="0"/>
                <w:numId w:val="1053"/>
              </w:numPr>
            </w:pPr>
            <w:r>
              <w:t xml:space="preserve">generar documentos desde código permite pasar del análisis a la producción de artefactos concretos;</w:t>
            </w:r>
          </w:p>
          <w:p>
            <w:pPr>
              <w:pStyle w:val="Compact"/>
              <w:numPr>
                <w:ilvl w:val="0"/>
                <w:numId w:val="1053"/>
              </w:numPr>
            </w:pPr>
            <w:r>
              <w:t xml:space="preserve">los PDF pueden construirse, personalizarse y unirse automáticamente cuando el flujo está bien organizado;</w:t>
            </w:r>
          </w:p>
          <w:p>
            <w:pPr>
              <w:pStyle w:val="Compact"/>
              <w:numPr>
                <w:ilvl w:val="0"/>
                <w:numId w:val="1053"/>
              </w:numPr>
            </w:pPr>
            <w:r>
              <w:t xml:space="preserve">un CSV puede servir como fuente de datos para cartas, correos, reportes o gráficos;</w:t>
            </w:r>
          </w:p>
          <w:p>
            <w:pPr>
              <w:pStyle w:val="Compact"/>
              <w:numPr>
                <w:ilvl w:val="0"/>
                <w:numId w:val="1053"/>
              </w:numPr>
            </w:pPr>
            <w:r>
              <w:t xml:space="preserve">la visualización de datos también forma parte del ecosistema Legal Tech cuando ayuda a resumir información;</w:t>
            </w:r>
          </w:p>
          <w:p>
            <w:pPr>
              <w:pStyle w:val="Compact"/>
              <w:numPr>
                <w:ilvl w:val="0"/>
                <w:numId w:val="1053"/>
              </w:numPr>
            </w:pPr>
            <w:r>
              <w:t xml:space="preserve">algunas automatizaciones, como el envío de correos o el control de interfaces, requieren mucha más cautela que otras;</w:t>
            </w:r>
          </w:p>
          <w:p>
            <w:pPr>
              <w:pStyle w:val="Compact"/>
              <w:numPr>
                <w:ilvl w:val="0"/>
                <w:numId w:val="1053"/>
              </w:numPr>
            </w:pPr>
            <w:r>
              <w:t xml:space="preserve">automatizar no equivale a reemplazar criterio profesional, sino a estructurar mejor la parte repetible del trabajo;</w:t>
            </w:r>
          </w:p>
          <w:p>
            <w:pPr>
              <w:pStyle w:val="Compact"/>
              <w:numPr>
                <w:ilvl w:val="0"/>
                <w:numId w:val="1053"/>
              </w:numPr>
            </w:pPr>
            <w:r>
              <w:t xml:space="preserve">cuanto más claro esté el flujo de entrada, transformación y salida, más útil y verificable será el script.</w:t>
            </w:r>
          </w:p>
          <w:p/>
        </w:tc>
      </w:tr>
    </w:tbl>
    <w:p>
      <w:pPr>
        <w:pStyle w:val="FirstParagraph"/>
      </w:pPr>
      <w:r>
        <w:t xml:space="preserve">Antes de pasar al siguiente módulo, conviene hacer una pausa crítica. Este capítulo muestra resultados visibles y, justamente por eso, obliga a pensar en límites, riesgos y decisiones de diseño. Las preguntas siguientes buscan evitar que la automatización se confunda con una solución automática para cualquier problema.</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Applications/quarto/share/formats/docx/caution.png" id="262"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Compact"/>
              <w:numPr>
                <w:ilvl w:val="0"/>
                <w:numId w:val="1054"/>
              </w:numPr>
            </w:pPr>
            <w:r>
              <w:t xml:space="preserve">¿Qué diferencia notas entre un script que solo analiza información y otro que además produce un documento o un archivo reutilizable?</w:t>
            </w:r>
          </w:p>
          <w:p>
            <w:pPr>
              <w:pStyle w:val="Compact"/>
              <w:numPr>
                <w:ilvl w:val="0"/>
                <w:numId w:val="1054"/>
              </w:numPr>
            </w:pPr>
            <w:r>
              <w:t xml:space="preserve">¿Por qué crees que generar cartas o PDF desde datos puede ser útil en ciertos flujos jurídicos repetitivos?</w:t>
            </w:r>
          </w:p>
          <w:p>
            <w:pPr>
              <w:pStyle w:val="Compact"/>
              <w:numPr>
                <w:ilvl w:val="0"/>
                <w:numId w:val="1054"/>
              </w:numPr>
            </w:pPr>
            <w:r>
              <w:t xml:space="preserve">¿Qué riesgos aparecerían si enviaras correos o automatizaras interfaces sin revisar antes los datos y el contexto?</w:t>
            </w:r>
          </w:p>
          <w:p>
            <w:pPr>
              <w:pStyle w:val="Compact"/>
              <w:numPr>
                <w:ilvl w:val="0"/>
                <w:numId w:val="1054"/>
              </w:numPr>
            </w:pPr>
            <w:r>
              <w:t xml:space="preserve">¿Qué ejercicios de este capítulo te parecen más directamente conectados con Legal Tech y por qué?</w:t>
            </w:r>
          </w:p>
          <w:p>
            <w:pPr>
              <w:pStyle w:val="Compact"/>
              <w:numPr>
                <w:ilvl w:val="0"/>
                <w:numId w:val="1054"/>
              </w:numPr>
            </w:pPr>
            <w:r>
              <w:t xml:space="preserve">Si tuvieras que transformar uno de estos ejemplos en una herramienta más cercana a una oficina legal real, ¿cuál elegirías y qué tendrías que mejorar antes de usarlo?</w:t>
            </w:r>
          </w:p>
          <w:p/>
        </w:tc>
      </w:tr>
    </w:tbl>
    <w:bookmarkEnd w:id="263"/>
    <w:bookmarkEnd w:id="264"/>
    <w:bookmarkStart w:id="265" w:name="ii.-automatización-y-datos-jurídicos"/>
    <w:p>
      <w:pPr>
        <w:pStyle w:val="Ttulo1"/>
      </w:pPr>
      <w:r>
        <w:t xml:space="preserve">II. Automatización y datos jurídicos</w:t>
      </w:r>
    </w:p>
    <w:p>
      <w:pPr>
        <w:pStyle w:val="FirstParagraph"/>
      </w:pPr>
      <w:r>
        <w:t xml:space="preserve">Si el primer módulo introdujo la lógica de las instrucciones, este segundo módulo desplaza la atención hacia algo más cercano al trabajo cotidiano del jurista: procesos, datos, reportes y automatización. El cambio de foco importa porque una gran parte del legaltech real no empieza en herramientas espectaculares, sino en problemas bastante reconocibles: trámites repetitivos, expedientes desordenados, documentos que vuelven una y otra vez, tablas que nadie limpia del todo, indicadores que se piden sin saber bien cómo producirlos y decisiones que se toman con información dispersa. Hablar de automatización y datos jurídicos significa, ante todo, volver inteligibles esas rutinas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punto merece insistirse porque en la imaginación común la innovación jurídica aparece demasiado rápido asociada a inteligencia artificial, chatbots o análisis predictivo. Sin embargo, buena parte del valor práctico del trabajo tecnológico en Derecho pasa por operaciones más sobrias: modelar un flujo, ordenar un conjunto de registros, distinguir qué es dato y qué es documento, producir una visualización útil o convertir una secuencia repetitiva en un proceso mejor diseñado. Antes de discutir sistemas sofisticados, conviene comprender que los mayores cuellos de botella del trabajo jurídico suelen estar en la organización de la información y en la forma en que se articulan personas, decisiones, archivos y tiempos</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w:t>
      </w:r>
      <w:hyperlink w:anchor="ref-cairo2017visualizacion">
        <w:r>
          <w:rPr>
            <w:rStyle w:val="Hipervnculo"/>
          </w:rPr>
          <w:t xml:space="preserve">Cairo 2017</w:t>
        </w:r>
      </w:hyperlink>
      <w:r>
        <w:t xml:space="preserve">)</w:t>
      </w:r>
      <w:r>
        <w:t xml:space="preserve">.</w:t>
      </w:r>
    </w:p>
    <w:p>
      <w:pPr>
        <w:pStyle w:val="Textoindependiente"/>
      </w:pPr>
      <w:r>
        <w:t xml:space="preserve">Desde el punto de vista normativo, esta observación conecta bien con una vieja intuición del derecho público peruano. La Ley Marco de Modernización de la Gestión del Estado no se limita a enunciar una preferencia genérica por la eficiencia. Declara al Estado en proceso de modernización, lo orienta al servicio de la ciudadanía y vincula esa modernización con evaluación por resultados, transparencia, uso de recursos y mejora de la prestación de bienes y servicios</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Esa arquitectura es especialmente relevante para este módulo, porque obliga a leer la automatización no como capricho técnico, sino como una posible herramienta de reorganización institucional que solo tiene sentido cuando ayuda a producir mejor servicio, mejor información y mayor trazabilidad.</w:t>
      </w:r>
    </w:p>
    <w:p>
      <w:pPr>
        <w:pStyle w:val="Textoindependiente"/>
      </w:pPr>
      <w:r>
        <w:t xml:space="preserve">El Texto Único Ordenado de la Ley del Procedimiento Administrativo General refuerza esa misma lógica desde otro ángulo. Allí el procedimiento aparece como un espacio regido por principios, colaboración entre entidades, deberes de eficacia y disponibilidad de información, incluso mediante el uso de tecnologías de la información</w:t>
      </w:r>
      <w:r>
        <w:t xml:space="preserve"> </w:t>
      </w:r>
      <w:r>
        <w:t xml:space="preserve">(</w:t>
      </w:r>
      <w:hyperlink w:anchor="ref-jus2019tuo27444">
        <w:r>
          <w:rPr>
            <w:rStyle w:val="Hipervnculo"/>
          </w:rPr>
          <w:t xml:space="preserve">Ministerio de Justicia y Derechos Humanos 2019</w:t>
        </w:r>
      </w:hyperlink>
      <w:r>
        <w:t xml:space="preserve">)</w:t>
      </w:r>
      <w:r>
        <w:t xml:space="preserve">. Esto importa mucho para estudiantes de Derecho porque recuerda que la digitalización de expedientes, la interoperabilidad o los servicios electrónicos no flotan al margen del derecho administrativo general. Deben operar dentro de él. La tecnología puede reorganizar la forma en que se presenta, circula o consulta la información, pero no suspende por sí sola las garantías, deberes y responsabilidades del procedimiento</w:t>
      </w:r>
      <w:r>
        <w:t xml:space="preserve"> </w:t>
      </w:r>
      <w:r>
        <w:t xml:space="preserve">(</w:t>
      </w:r>
      <w:hyperlink w:anchor="ref-jus2019tuo27444">
        <w:r>
          <w:rPr>
            <w:rStyle w:val="Hipervnculo"/>
          </w:rPr>
          <w:t xml:space="preserve">Ministerio de Justicia y Derechos Humanos 2019</w:t>
        </w:r>
      </w:hyperlink>
      <w:r>
        <w:t xml:space="preserve">)</w:t>
      </w:r>
      <w:r>
        <w:t xml:space="preserve">.</w:t>
      </w:r>
    </w:p>
    <w:p>
      <w:pPr>
        <w:pStyle w:val="Textoindependiente"/>
      </w:pPr>
      <w:r>
        <w:t xml:space="preserve">La Ley de Gobierno Digital y el Sistema Nacional de Transformación Digital amplían esa intuición al establecer que la digitalización pública ya no debe entenderse como una suma aislada de soluciones sectoriales, sino como un régimen de identidad, servicios digitales, interoperabilidad, seguridad y datos articulados entre sí</w:t>
      </w:r>
      <w:r>
        <w:t xml:space="preserve"> </w:t>
      </w:r>
      <w:r>
        <w:t xml:space="preserve">(</w:t>
      </w:r>
      <w:hyperlink w:anchor="ref-peru2018gobiernodigital">
        <w:r>
          <w:rPr>
            <w:rStyle w:val="Hipervnculo"/>
          </w:rPr>
          <w:t xml:space="preserve">Perú 2018</w:t>
        </w:r>
      </w:hyperlink>
      <w:r>
        <w:t xml:space="preserve">,</w:t>
      </w:r>
      <w:r>
        <w:t xml:space="preserve"> </w:t>
      </w:r>
      <w:hyperlink w:anchor="ref-peru2020transformaciondigital">
        <w:r>
          <w:rPr>
            <w:rStyle w:val="Hipervnculo"/>
          </w:rPr>
          <w:t xml:space="preserve">2020</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Para este módulo, la lección es clara: no se puede hablar seriamente de datos jurídicos como si fueran simples insumos neutros. Los datos se insertan en una infraestructura de gobernanza, en procedimientos y en reglas sobre quién los produce, quién los usa, con qué finalidad y bajo qué controles.</w:t>
      </w:r>
    </w:p>
    <w:p>
      <w:pPr>
        <w:pStyle w:val="Textoindependiente"/>
      </w:pPr>
      <w:r>
        <w:t xml:space="preserve">En el plano internacional y académico, el problema puede formularse de manera semejante. Mendo y coautores muestran que entre el acceso a la información y su reutilización existe toda una cadena conceptual y técnica: pasar del dato al documento, y del documento a una salida útil, exige mediaciones, decisiones de organización y criterios de representación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observación es central para este módulo. En el trabajo jurídico no basta con “tener información”; hace falta volverla legible, reusable y discutible. Los datos por sí solos no piensan. Pero una pregunta bien planteada sobre datos puede transformar la calidad del análisis legal, administrativo o regulatorio</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El módulo se sostiene justamente sobre esa transición: de la intuición al flujo explícito, del archivo aislado al proceso, y del conjunto desordenado de registros a una salida que permita controlar mejor un problema. En ese sentido, la automatización no debe imaginarse aquí como sustitución del jurista, sino como ejercicio de explicitación. Para automatizar una tarea hay que entender antes cómo funciona, qué pasos la componen, qué excepciones admite, qué información requiere y dónde se produce valor o fricción. Cuando esa comprensión no existe, digitalizar suele significar apenas acelerar un desorden previo</w:t>
      </w:r>
      <w:r>
        <w:t xml:space="preserve"> </w:t>
      </w:r>
      <w:r>
        <w:t xml:space="preserve">(</w:t>
      </w:r>
      <w:hyperlink w:anchor="ref-peru2002modernizacion">
        <w:r>
          <w:rPr>
            <w:rStyle w:val="Hipervnculo"/>
          </w:rPr>
          <w:t xml:space="preserve">Perú 2002</w:t>
        </w:r>
      </w:hyperlink>
      <w:r>
        <w:t xml:space="preserve">)</w:t>
      </w:r>
      <w:r>
        <w:t xml:space="preserve">.</w:t>
      </w:r>
    </w:p>
    <w:p>
      <w:pPr>
        <w:pStyle w:val="Textoindependiente"/>
      </w:pPr>
      <w:r>
        <w:t xml:space="preserve">Por eso el módulo empieza con el capítulo 5, “Entender el negocio”. El título podría parecer ajeno a la tradición jurídica, pero en realidad apunta a una necesidad muy básica: ningún proceso puede mejorarse si antes no se vuelve visible. Aquí “negocio” no significa solo empresa privada. Significa también lógica de operación, secuencia de actos, responsables, puntos de decisión, insumos y salidas. El capítulo mostrará que modelar un proceso no es dibujar por dibujar, sino convertir una rutina opaca en una estructura discutible y mejorable. En el mundo jurídico y administrativo, esa capacidad importa para trámites, atención al ciudadano, flujo documental, cumplimiento y organización institucional</w:t>
      </w:r>
      <w:r>
        <w:t xml:space="preserve"> </w:t>
      </w:r>
      <w:r>
        <w:t xml:space="preserve">(</w:t>
      </w:r>
      <w:hyperlink w:anchor="ref-fischer2011bpmn">
        <w:r>
          <w:rPr>
            <w:rStyle w:val="Hipervnculo"/>
          </w:rPr>
          <w:t xml:space="preserve">White and Miers 2011</w:t>
        </w:r>
      </w:hyperlink>
      <w:r>
        <w:t xml:space="preserve">;</w:t>
      </w:r>
      <w:r>
        <w:t xml:space="preserve"> </w:t>
      </w:r>
      <w:hyperlink w:anchor="ref-peru2002modernizacion">
        <w:r>
          <w:rPr>
            <w:rStyle w:val="Hipervnculo"/>
          </w:rPr>
          <w:t xml:space="preserve">Perú 2002</w:t>
        </w:r>
      </w:hyperlink>
      <w:r>
        <w:t xml:space="preserve">)</w:t>
      </w:r>
      <w:r>
        <w:t xml:space="preserve">.</w:t>
      </w:r>
    </w:p>
    <w:p>
      <w:pPr>
        <w:pStyle w:val="Textoindependiente"/>
      </w:pPr>
      <w:r>
        <w:t xml:space="preserve">Ese mismo capítulo tiene además una dimensión metodológica importante para el resto del curso. Diagramar un proceso en texto o en una notación como Mermaid obliga a decidir dónde empieza una tarea, qué la interrumpe, qué condición la hace avanzar y qué actor es responsable de cada tramo. Dicho de otro modo, obliga a transformar el “más o menos así funciona” en una descripción verificable. Ese cambio es intelectualmente valioso incluso antes de que exista código o automatización, porque aclara qué parte del problema es jurídica, cuál es organizacional y cuál depende de la calidad de la información disponible</w:t>
      </w:r>
      <w:r>
        <w:t xml:space="preserve"> </w:t>
      </w:r>
      <w:r>
        <w:t xml:space="preserve">(</w:t>
      </w:r>
      <w:hyperlink w:anchor="ref-fischer2011bpmn">
        <w:r>
          <w:rPr>
            <w:rStyle w:val="Hipervnculo"/>
          </w:rPr>
          <w:t xml:space="preserve">White and Miers 2011</w:t>
        </w:r>
      </w:hyperlink>
      <w:r>
        <w:t xml:space="preserve">)</w:t>
      </w:r>
      <w:r>
        <w:t xml:space="preserve">.</w:t>
      </w:r>
    </w:p>
    <w:p>
      <w:pPr>
        <w:pStyle w:val="Textoindependiente"/>
      </w:pPr>
      <w:r>
        <w:t xml:space="preserve">El capítulo 6, “Explicar y controlar los resultados”, desplaza el módulo desde los procesos hacia los datos y las salidas. Una vez que el flujo se vuelve más visible, aparece una pregunta inevitable: cómo producir evidencia útil sobre su comportamiento. Aquí entran las tablas, los registros, los indicadores y las visualizaciones. Pero otra vez conviene mantener la sobriedad. El interés no está en adornar datos ni en fabricar gráficos vacíos, sino en aprender a distinguir entre información disponible e información verdaderamente interpretable</w:t>
      </w:r>
      <w:r>
        <w:t xml:space="preserve"> </w:t>
      </w:r>
      <w:r>
        <w:t xml:space="preserve">(</w:t>
      </w:r>
      <w:hyperlink w:anchor="ref-cairo2017visualizacion">
        <w:r>
          <w:rPr>
            <w:rStyle w:val="Hipervnculo"/>
          </w:rPr>
          <w:t xml:space="preserve">Cairo 2017</w:t>
        </w:r>
      </w:hyperlink>
      <w:r>
        <w:t xml:space="preserve">;</w:t>
      </w:r>
      <w:r>
        <w:t xml:space="preserve"> </w:t>
      </w:r>
      <w:hyperlink w:anchor="ref-garciagarcia2021visualizacion">
        <w:r>
          <w:rPr>
            <w:rStyle w:val="Hipervnculo"/>
          </w:rPr>
          <w:t xml:space="preserve">García-García and Alonso-Magdaleno 2021</w:t>
        </w:r>
      </w:hyperlink>
      <w:r>
        <w:t xml:space="preserve">)</w:t>
      </w:r>
      <w:r>
        <w:t xml:space="preserve">.</w:t>
      </w:r>
    </w:p>
    <w:p>
      <w:pPr>
        <w:pStyle w:val="Textoindependiente"/>
      </w:pPr>
      <w:r>
        <w:t xml:space="preserve">En el trabajo jurídico, explicar resultados nunca es una operación puramente técnica. Un indicador puede orientar una política, un cuadro puede ordenar una cartera de expedientes, un tablero puede hacer visible un cuello de botella y una visualización puede ampliar la capacidad de discusión institucional. Sin embargo, cada una de esas salidas exige contexto verbal, criterio de selección y responsabilidad interpretativa. Cairo recuerda justamente que una imagen puede ser poderosa, pero no sustituye por sí sola el trabajo conceptual de explicar qué se está mostrando y por qué importa</w:t>
      </w:r>
      <w:r>
        <w:t xml:space="preserve"> </w:t>
      </w:r>
      <w:r>
        <w:t xml:space="preserve">(</w:t>
      </w:r>
      <w:hyperlink w:anchor="ref-cairo2017visualizacion">
        <w:r>
          <w:rPr>
            <w:rStyle w:val="Hipervnculo"/>
          </w:rPr>
          <w:t xml:space="preserve">Cairo 2017</w:t>
        </w:r>
      </w:hyperlink>
      <w:r>
        <w:t xml:space="preserve">)</w:t>
      </w:r>
      <w:r>
        <w:t xml:space="preserve">. Esta observación se vuelve especialmente útil para juristas, acostumbrados a trabajar con texto, porque muestra que la visualización no reemplaza la argumentación: la complementa y la obliga a ser más precisa.</w:t>
      </w:r>
    </w:p>
    <w:p>
      <w:pPr>
        <w:pStyle w:val="Textoindependiente"/>
      </w:pPr>
      <w:r>
        <w:t xml:space="preserve">Hay además una razón profesional muy concreta para que este módulo ocupe este lugar en el curso. El mercado legal y la gestión pública están cada vez más atravesados por exigencias de eficiencia, cumplimiento, trazabilidad y medición. El</w:t>
      </w:r>
      <w:r>
        <w:t xml:space="preserve"> </w:t>
      </w:r>
      <w:r>
        <w:rPr>
          <w:i/>
          <w:iCs/>
        </w:rPr>
        <w:t xml:space="preserve">Mapeo LegalTech Perú 2025</w:t>
      </w:r>
      <w:r>
        <w:t xml:space="preserve"> </w:t>
      </w:r>
      <w:r>
        <w:t xml:space="preserve">muestra que el ecosistema local ya no se agota en herramientas para redactar documentos, sino que incluye plataformas de gestión de expedientes, monitoreo regulatorio, automatización documental y soluciones de apoyo basadas en datos</w:t>
      </w:r>
      <w:r>
        <w:t xml:space="preserve"> </w:t>
      </w:r>
      <w:r>
        <w:t xml:space="preserve">(</w:t>
      </w:r>
      <w:hyperlink w:anchor="ref-mapeolegaltechperu2025">
        <w:r>
          <w:rPr>
            <w:rStyle w:val="Hipervnculo"/>
          </w:rPr>
          <w:t xml:space="preserve">Iniciativa Tech &amp; Law 2025</w:t>
        </w:r>
      </w:hyperlink>
      <w:r>
        <w:t xml:space="preserve">)</w:t>
      </w:r>
      <w:r>
        <w:t xml:space="preserve">. Antes de pensar en sistemas más avanzados, un jurista necesita aprender a reconocer qué tareas generan estructura de datos, qué reportes son útiles y qué automatizaciones solo son razonables cuando existe antes un proceso comprensible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Desde el punto de vista del marco normativo peruano, esto se alinea también con la orientación de la Política Nacional de Transformación Digital al 2030, que vincula transformación digital con mejora de gestión pública, ciudadanía digital, inclusión, servicios y uso estratégico de datos</w:t>
      </w:r>
      <w:r>
        <w:t xml:space="preserve"> </w:t>
      </w:r>
      <w:r>
        <w:t xml:space="preserve">(</w:t>
      </w:r>
      <w:hyperlink w:anchor="ref-pcm2023pntd2030">
        <w:r>
          <w:rPr>
            <w:rStyle w:val="Hipervnculo"/>
          </w:rPr>
          <w:t xml:space="preserve">Presidencia del Consejo de Ministros 2023</w:t>
        </w:r>
      </w:hyperlink>
      <w:r>
        <w:t xml:space="preserve">)</w:t>
      </w:r>
      <w:r>
        <w:t xml:space="preserve">. La política no trata la digitalización como simple informatización de oficinas, sino como articulación entre capacidades, información, coordinación y provisión de servicios. Esta visión es especialmente útil para el módulo porque ayuda a recordar que los datos jurídicos no interesan solo por su volumen, sino por su capacidad para sostener decisiones mejores, servicios más claros y formas más transparentes de rendición de cuentas</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El módulo también invita a una precaución importante. La automatización puede ser valiosa, pero no todo proceso merece automatizarse del mismo modo. Hay tareas tan excepcionales, ambiguas o cargadas de juicio que el costo de estructurarlas supera el beneficio. Otras, en cambio, revelan rápidamente su potencial para ser estandarizadas: formularios, validaciones, consolidación de datos, reportes periódicos o trazabilidad documental. Aprender a distinguir esos casos es parte de la madurez profesional que este módulo intenta formar. No basta con entusiasmarse por la tecnología; hace falta reconocer cuándo un problema tiene la estabilidad suficiente como para traducirse en flujo y cuándo todavía exige una intervención demasiado situada</w:t>
      </w:r>
      <w:r>
        <w:t xml:space="preserve"> </w:t>
      </w:r>
      <w:r>
        <w:t xml:space="preserve">(</w:t>
      </w:r>
      <w:hyperlink w:anchor="ref-peru2002modernizacion">
        <w:r>
          <w:rPr>
            <w:rStyle w:val="Hipervnculo"/>
          </w:rPr>
          <w:t xml:space="preserve">Perú 2002</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En esa línea, el módulo no busca que el estudiante salga convertido en analista de datos, sino que aprenda a formular mejores preguntas sobre información jurídica y administrativa. Qué se está contando. Qué no aparece en la tabla. Qué diferencia hay entre un documento y un registro. Qué información puede reutilizarse. Qué gráfico ayuda a pensar y cuál confunde. Qué parte del flujo genera un cuello de botella y cuál solo lo hace visible. Estas preguntas, aunque parezcan técnicas, tienen una clara dimensión jurídica e institucional porque afectan la forma en que se controla, se organiza y se justifica el trabajo</w:t>
      </w:r>
      <w:r>
        <w:t xml:space="preserve"> </w:t>
      </w:r>
      <w:r>
        <w:t xml:space="preserve">(</w:t>
      </w:r>
      <w:hyperlink w:anchor="ref-cairo2017visualizacion">
        <w:r>
          <w:rPr>
            <w:rStyle w:val="Hipervnculo"/>
          </w:rPr>
          <w:t xml:space="preserve">Cairo 2017</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p>
      <w:pPr>
        <w:pStyle w:val="Textoindependiente"/>
      </w:pPr>
      <w:r>
        <w:t xml:space="preserve">Visto así, el módulo prepara un movimiento decisivo para el resto del curso. El primero enseñó a pensar en instrucciones. Este enseña a pensar en procesos y datos como objetos jurídicamente relevantes y técnicamente estructurables. Sobre esa base, el tercer módulo podrá entrar en web, nube y seguridad con una comprensión más clara de la información que circula; y el cuarto podrá abordar inteligencia artificial sin perder de vista que toda salida sofisticada sigue dependiendo, en último término, de procesos bien modelados y datos suficientemente gobernados.</w:t>
      </w:r>
    </w:p>
    <w:p>
      <w:pPr>
        <w:pStyle w:val="Textoindependiente"/>
      </w:pPr>
      <w:r>
        <w:t xml:space="preserve">La idea central con la que conviene abrir este tramo es sencilla: la automatización no comienza cuando aparece una herramienta, sino cuando un proceso se vuelve lo bastante explícito como para ser descrito, medido y mejorado. Este módulo enseña justamente esa transición. Lo hace con paciencia, sin prometer milagros y sin confundir visualización con conocimiento ni dato con juicio. En un manual para juristas, esa sobriedad no es una limitación. Es una forma de preparar mejor el terreno para innovaciones más complejas sin perder criterio institucional ni rigor profesional.</w:t>
      </w:r>
    </w:p>
    <w:bookmarkEnd w:id="265"/>
    <w:bookmarkStart w:id="287" w:name="entender-el-negocio"/>
    <w:p>
      <w:pPr>
        <w:pStyle w:val="Ttulo1"/>
      </w:pPr>
      <w:r>
        <w:t xml:space="preserve">5. Entender el negocio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Applications/quarto/share/formats/docx/note.png" id="26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una idea decisiva para cualquier proyecto de automatización o mejora: antes de intervenir un proceso, hay que entenderlo. A través de conceptos básicos de modelado, cuellos de botella, puntos de decisión y diagramación con Mermaid, el objetivo es aprender a describir flujos jurídicos de manera visible, discutible y trazable. Lo importante no es producir diagramas por gusto, sino usar el modelado para pensar mejor cómo funciona realmente un trámite, un servicio o una revisión documental.</w:t>
            </w:r>
          </w:p>
          <w:p/>
        </w:tc>
      </w:tr>
    </w:tbl>
    <w:bookmarkStart w:id="268" w:name="antes-de-mejorar-hay-que-mirar-el-flujo"/>
    <w:p>
      <w:pPr>
        <w:pStyle w:val="Ttulo2"/>
      </w:pPr>
      <w:r>
        <w:t xml:space="preserve">Antes de mejorar, hay que mirar el flujo</w:t>
      </w:r>
    </w:p>
    <w:p>
      <w:pPr>
        <w:pStyle w:val="FirstParagraph"/>
      </w:pPr>
      <w:r>
        <w:t xml:space="preserve">Muchos proyectos de innovación fracasan no porque la herramienta sea mala, sino porque el problema estaba mal descrito desde el inicio. Se automatiza una parte irrelevante, se digitaliza un trámite confuso o se produce un tablero vistoso para un flujo que nadie entiende bien. En contextos jurídicos y administrativos, ese error es especialmente costoso, porque los procesos suelen mezclar normas, documentos, responsables, tiempos, validaciones y criterios que no siempre están visibles en un mismo lugar.</w:t>
      </w:r>
    </w:p>
    <w:p>
      <w:pPr>
        <w:pStyle w:val="Textoindependiente"/>
      </w:pPr>
      <w:r>
        <w:t xml:space="preserve">Por eso, antes de hablar de automatización documental o analítica, conviene detenerse en el proceso mismo. Representar un flujo con una notación compartida permite discutirlo, corregirlo y coordinarlo mejor que cuando existe solo como costumbre verbal o conocimiento disperso entre oficinas</w:t>
      </w:r>
      <w:r>
        <w:t xml:space="preserve"> </w:t>
      </w:r>
      <w:r>
        <w:t xml:space="preserve">(</w:t>
      </w:r>
      <w:hyperlink w:anchor="ref-fischer2011bpmn">
        <w:r>
          <w:rPr>
            <w:rStyle w:val="Hipervnculo"/>
          </w:rPr>
          <w:t xml:space="preserve">White and Miers 2011</w:t>
        </w:r>
      </w:hyperlink>
      <w:r>
        <w:t xml:space="preserve">)</w:t>
      </w:r>
      <w:r>
        <w:t xml:space="preserve">. Modernizar la gestión pública tampoco equivale simplemente a incorporar tecnología: exige revisar procesos, funciones y servicios con una lógica de mejora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Cuando ese modelado logra volver el trabajo visible, el proceso deja de ser una caja negra organizacional y empieza a convertirse en un objeto discutible y mejorable.</w:t>
      </w:r>
    </w:p>
    <w:p>
      <w:pPr>
        <w:pStyle w:val="Textoindependiente"/>
      </w:pPr>
      <w:r>
        <w:t xml:space="preserve">En términos simples, entender el negocio significa entender el proceso. Significa saber quién hace qué, con qué insumos, en qué orden, con qué decisiones críticas y con qué salidas.</w:t>
      </w:r>
    </w:p>
    <w:bookmarkEnd w:id="268"/>
    <w:bookmarkStart w:id="271" w:name="Xabf30bcdd017e38a52c51afacac7ea5ecc1d01c"/>
    <w:p>
      <w:pPr>
        <w:pStyle w:val="Ttulo2"/>
      </w:pPr>
      <w:r>
        <w:t xml:space="preserve">Cuando el proceso no se ve, el problema se deforma</w:t>
      </w:r>
    </w:p>
    <w:p>
      <w:pPr>
        <w:pStyle w:val="FirstParagraph"/>
      </w:pPr>
      <w:r>
        <w:t xml:space="preserve">Muchos equipos describen sus trámites como si fueran lineales, cuando en realidad están llenos de retornos, validaciones dispersas y esperas no reconocidas. Esa opacidad impide discutir dónde se pierde tiempo, qué control se duplicó o qué decisión depende solo de costumbre. En una facultad de Derecho, aprender a modelar procesos sirve precisamente para volver visible esa capa operativa que suele quedar escondida detrás del lenguaje normativo.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69" name="Picture"/>
                  <a:graphic>
                    <a:graphicData uri="http://schemas.openxmlformats.org/drawingml/2006/picture">
                      <pic:pic>
                        <pic:nvPicPr>
                          <pic:cNvPr descr="/Applications/quarto/share/formats/docx/important.png" id="27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dibujar, conviene elegir un proceso acotado y reconocible: admisión de un escrito, revisión contractual, derivación de un expediente o validación de requisitos. Lo importante no es producir un diagrama elegante, sino separar con claridad entradas, actividades, decisiones, responsables y salidas para que el flujo pueda discutirse y mejorarse.</w:t>
            </w:r>
          </w:p>
          <w:p/>
        </w:tc>
      </w:tr>
    </w:tbl>
    <w:bookmarkEnd w:id="271"/>
    <w:bookmarkStart w:id="272" w:name="el-proceso-como-objeto-de-análisis"/>
    <w:p>
      <w:pPr>
        <w:pStyle w:val="Ttulo2"/>
      </w:pPr>
      <w:r>
        <w:t xml:space="preserve">El proceso como objeto de análisis</w:t>
      </w:r>
    </w:p>
    <w:p>
      <w:pPr>
        <w:pStyle w:val="FirstParagraph"/>
      </w:pPr>
      <w:r>
        <w:t xml:space="preserve">Un proceso jurídico no es solo una norma, ni solo una lista de tareas. Es una secuencia de actividades, decisiones, documentos y responsables orientada a producir un resultado. A veces ese resultado será la admisión de un escrito; otras veces, la elaboración de un contrato revisado, la atención de una denuncia, la tramitación de un expediente o la emisión de una respuesta administrativa.</w:t>
      </w:r>
    </w:p>
    <w:p>
      <w:pPr>
        <w:pStyle w:val="Textoindependiente"/>
      </w:pPr>
      <w:r>
        <w:t xml:space="preserve">Pensar en términos de proceso obliga a cambiar la mirada. En lugar de preguntar solo “qué dice la regla”, conviene preguntar también:</w:t>
      </w:r>
    </w:p>
    <w:p>
      <w:pPr>
        <w:pStyle w:val="Compact"/>
        <w:numPr>
          <w:ilvl w:val="0"/>
          <w:numId w:val="1055"/>
        </w:numPr>
      </w:pPr>
      <w:r>
        <w:t xml:space="preserve">quién inicia el flujo;</w:t>
      </w:r>
    </w:p>
    <w:p>
      <w:pPr>
        <w:pStyle w:val="Compact"/>
        <w:numPr>
          <w:ilvl w:val="0"/>
          <w:numId w:val="1055"/>
        </w:numPr>
      </w:pPr>
      <w:r>
        <w:t xml:space="preserve">qué información entra;</w:t>
      </w:r>
    </w:p>
    <w:p>
      <w:pPr>
        <w:pStyle w:val="Compact"/>
        <w:numPr>
          <w:ilvl w:val="0"/>
          <w:numId w:val="1055"/>
        </w:numPr>
      </w:pPr>
      <w:r>
        <w:t xml:space="preserve">qué actividades agregan valor;</w:t>
      </w:r>
    </w:p>
    <w:p>
      <w:pPr>
        <w:pStyle w:val="Compact"/>
        <w:numPr>
          <w:ilvl w:val="0"/>
          <w:numId w:val="1055"/>
        </w:numPr>
      </w:pPr>
      <w:r>
        <w:t xml:space="preserve">qué decisiones desvían o detienen el trámite;</w:t>
      </w:r>
    </w:p>
    <w:p>
      <w:pPr>
        <w:pStyle w:val="Compact"/>
        <w:numPr>
          <w:ilvl w:val="0"/>
          <w:numId w:val="1055"/>
        </w:numPr>
      </w:pPr>
      <w:r>
        <w:t xml:space="preserve">qué documentos se generan;</w:t>
      </w:r>
    </w:p>
    <w:p>
      <w:pPr>
        <w:pStyle w:val="Compact"/>
        <w:numPr>
          <w:ilvl w:val="0"/>
          <w:numId w:val="1055"/>
        </w:numPr>
      </w:pPr>
      <w:r>
        <w:t xml:space="preserve">dónde se pierde tiempo, claridad o consistencia.</w:t>
      </w:r>
    </w:p>
    <w:p>
      <w:pPr>
        <w:pStyle w:val="FirstParagraph"/>
      </w:pPr>
      <w:r>
        <w:t xml:space="preserve">Esa forma de mirar es particularmente relevante en Legal Tech porque buena parte de las soluciones tecnológicas solo tienen sentido cuando existe alguna comprensión previa de la estructura del trabajo que se quiere mejorar.</w:t>
      </w:r>
    </w:p>
    <w:bookmarkEnd w:id="272"/>
    <w:bookmarkStart w:id="273" w:name="un-flujo-visible-se-vuelve-discutible"/>
    <w:p>
      <w:pPr>
        <w:pStyle w:val="Ttulo2"/>
      </w:pPr>
      <w:r>
        <w:t xml:space="preserve">Un flujo visible se vuelve discutible</w:t>
      </w:r>
    </w:p>
    <w:p>
      <w:pPr>
        <w:pStyle w:val="FirstParagraph"/>
      </w:pPr>
      <w:r>
        <w:t xml:space="preserve">Cuando el trabajo se organiza en pasos explícitos, gana trazabilidad, reproducibilidad y posibilidad de revisión posterior</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Ese principio no vale solo para pipelines científicos o scripts de análisis; también vale para procesos jurídicos. Si un trámite puede verse en etapas, si una revisión contractual puede separarse en momentos reconocibles y si una mesa de partes puede distinguir entre entradas, controles y salidas, entonces el flujo deja de depender exclusivamente de hábitos tácitos.</w:t>
      </w:r>
    </w:p>
    <w:p>
      <w:pPr>
        <w:pStyle w:val="Textoindependiente"/>
      </w:pPr>
      <w:r>
        <w:t xml:space="preserve">Eso tiene dos consecuencias muy útiles. La primera es pedagógica: el proceso se vuelve enseñable. La segunda es organizacional: el proceso se vuelve mejorable. A partir de allí ya es posible identificar demoras, dobles revisiones, controles redundantes o decisiones sin criterio explícito.</w:t>
      </w:r>
    </w:p>
    <w:bookmarkEnd w:id="273"/>
    <w:bookmarkStart w:id="274" w:name="qué-elementos-conviene-reconocer-primero"/>
    <w:p>
      <w:pPr>
        <w:pStyle w:val="Ttulo2"/>
      </w:pPr>
      <w:r>
        <w:t xml:space="preserve">Qué elementos conviene reconocer primero</w:t>
      </w:r>
    </w:p>
    <w:p>
      <w:pPr>
        <w:pStyle w:val="FirstParagraph"/>
      </w:pPr>
      <w:r>
        <w:t xml:space="preserve">Un modelado inicial no necesita capturar toda la complejidad del mundo. Pero sí conviene identificar, al menos, estos componentes:</w:t>
      </w:r>
    </w:p>
    <w:p>
      <w:pPr>
        <w:pStyle w:val="Compact"/>
        <w:numPr>
          <w:ilvl w:val="0"/>
          <w:numId w:val="1056"/>
        </w:numPr>
      </w:pPr>
      <w:r>
        <w:rPr>
          <w:b/>
          <w:bCs/>
        </w:rPr>
        <w:t xml:space="preserve">actor o responsable</w:t>
      </w:r>
      <w:r>
        <w:t xml:space="preserve">: quién realiza una actividad;</w:t>
      </w:r>
    </w:p>
    <w:p>
      <w:pPr>
        <w:pStyle w:val="Compact"/>
        <w:numPr>
          <w:ilvl w:val="0"/>
          <w:numId w:val="1056"/>
        </w:numPr>
      </w:pPr>
      <w:r>
        <w:rPr>
          <w:b/>
          <w:bCs/>
        </w:rPr>
        <w:t xml:space="preserve">entrada</w:t>
      </w:r>
      <w:r>
        <w:t xml:space="preserve">: qué documento, dato o solicitud ingresa;</w:t>
      </w:r>
    </w:p>
    <w:p>
      <w:pPr>
        <w:pStyle w:val="Compact"/>
        <w:numPr>
          <w:ilvl w:val="0"/>
          <w:numId w:val="1056"/>
        </w:numPr>
      </w:pPr>
      <w:r>
        <w:rPr>
          <w:b/>
          <w:bCs/>
        </w:rPr>
        <w:t xml:space="preserve">actividad</w:t>
      </w:r>
      <w:r>
        <w:t xml:space="preserve">: qué se hace con esa entrada;</w:t>
      </w:r>
    </w:p>
    <w:p>
      <w:pPr>
        <w:pStyle w:val="Compact"/>
        <w:numPr>
          <w:ilvl w:val="0"/>
          <w:numId w:val="1056"/>
        </w:numPr>
      </w:pPr>
      <w:r>
        <w:rPr>
          <w:b/>
          <w:bCs/>
        </w:rPr>
        <w:t xml:space="preserve">decisión</w:t>
      </w:r>
      <w:r>
        <w:t xml:space="preserve">: qué criterio permite seguir, observar, devolver o rechazar;</w:t>
      </w:r>
    </w:p>
    <w:p>
      <w:pPr>
        <w:pStyle w:val="Compact"/>
        <w:numPr>
          <w:ilvl w:val="0"/>
          <w:numId w:val="1056"/>
        </w:numPr>
      </w:pPr>
      <w:r>
        <w:rPr>
          <w:b/>
          <w:bCs/>
        </w:rPr>
        <w:t xml:space="preserve">salida</w:t>
      </w:r>
      <w:r>
        <w:t xml:space="preserve">: qué resultado se produce;</w:t>
      </w:r>
    </w:p>
    <w:p>
      <w:pPr>
        <w:pStyle w:val="Compact"/>
        <w:numPr>
          <w:ilvl w:val="0"/>
          <w:numId w:val="1056"/>
        </w:numPr>
      </w:pPr>
      <w:r>
        <w:rPr>
          <w:b/>
          <w:bCs/>
        </w:rPr>
        <w:t xml:space="preserve">punto de control</w:t>
      </w:r>
      <w:r>
        <w:t xml:space="preserve">: dónde se valida calidad, integridad o cumplimiento.</w:t>
      </w:r>
    </w:p>
    <w:p>
      <w:pPr>
        <w:pStyle w:val="FirstParagraph"/>
      </w:pPr>
      <w:r>
        <w:t xml:space="preserve">Pensemos en un ejemplo sencillo: revisión preliminar de una solicitud administrativa. Allí puede haber una entrada documental, una verificación de requisitos mínimos, una decisión sobre completitud y una salida final que distinga entre admisión y observación. Lo importante no es la sofisticación del caso. Lo importante es empezar a separar capas del flujo que, en la práctica, suelen aparecer mezcladas.</w:t>
      </w:r>
    </w:p>
    <w:bookmarkEnd w:id="274"/>
    <w:bookmarkStart w:id="275" w:name="Xecb8f5242735855ad81e421f66ddfd6ee8ffff8"/>
    <w:p>
      <w:pPr>
        <w:pStyle w:val="Ttulo2"/>
      </w:pPr>
      <w:r>
        <w:t xml:space="preserve">Cuellos de botella, reprocesos y trabajo invisible</w:t>
      </w:r>
    </w:p>
    <w:p>
      <w:pPr>
        <w:pStyle w:val="FirstParagraph"/>
      </w:pPr>
      <w:r>
        <w:t xml:space="preserve">Modelar procesos tiene valor porque permite detectar no solo el recorrido ideal, sino también sus fricciones reales. Un cuello de botella aparece cuando una etapa concentra demasiada carga, depende de una sola persona o se vuelve un punto de espera recurrente. Un reproceso aparece cuando el expediente vuelve hacia atrás porque faltó algo, se observó mal o se registró de manera defectuosa.</w:t>
      </w:r>
    </w:p>
    <w:p>
      <w:pPr>
        <w:pStyle w:val="Textoindependiente"/>
      </w:pPr>
      <w:r>
        <w:t xml:space="preserve">En entornos jurídicos, eso puede verse en escenas muy comunes:</w:t>
      </w:r>
    </w:p>
    <w:p>
      <w:pPr>
        <w:pStyle w:val="Compact"/>
        <w:numPr>
          <w:ilvl w:val="0"/>
          <w:numId w:val="1057"/>
        </w:numPr>
      </w:pPr>
      <w:r>
        <w:t xml:space="preserve">expedientes que regresan varias veces por la misma observación;</w:t>
      </w:r>
    </w:p>
    <w:p>
      <w:pPr>
        <w:pStyle w:val="Compact"/>
        <w:numPr>
          <w:ilvl w:val="0"/>
          <w:numId w:val="1057"/>
        </w:numPr>
      </w:pPr>
      <w:r>
        <w:t xml:space="preserve">contratos que se revisan de nuevo porque los anexos nunca llegaron completos;</w:t>
      </w:r>
    </w:p>
    <w:p>
      <w:pPr>
        <w:pStyle w:val="Compact"/>
        <w:numPr>
          <w:ilvl w:val="0"/>
          <w:numId w:val="1057"/>
        </w:numPr>
      </w:pPr>
      <w:r>
        <w:t xml:space="preserve">solicitudes que se registran en varios lugares distintos sin un criterio uniforme;</w:t>
      </w:r>
    </w:p>
    <w:p>
      <w:pPr>
        <w:pStyle w:val="Compact"/>
        <w:numPr>
          <w:ilvl w:val="0"/>
          <w:numId w:val="1057"/>
        </w:numPr>
      </w:pPr>
      <w:r>
        <w:t xml:space="preserve">tareas manuales que absorben tiempo, pero no agregan valor real.</w:t>
      </w:r>
    </w:p>
    <w:p>
      <w:pPr>
        <w:pStyle w:val="FirstParagraph"/>
      </w:pPr>
      <w:r>
        <w:t xml:space="preserve">Detectar ese trabajo invisible es una de las ganancias más útiles del modelado. Muchas veces el problema no está donde el discurso institucional dice que está, sino en una pequeña secuencia informal que nadie había hecho visible.</w:t>
      </w:r>
    </w:p>
    <w:bookmarkEnd w:id="275"/>
    <w:bookmarkStart w:id="276" w:name="X845279eead60d5e543aee5fc101482c11cc7121"/>
    <w:p>
      <w:pPr>
        <w:pStyle w:val="Ttulo2"/>
      </w:pPr>
      <w:r>
        <w:t xml:space="preserve">Mermaid como herramienta de trabajo, no como adorno</w:t>
      </w:r>
    </w:p>
    <w:p>
      <w:pPr>
        <w:pStyle w:val="FirstParagraph"/>
      </w:pPr>
      <w:r>
        <w:t xml:space="preserve">No hace falta empezar con una suite compleja para modelar procesos. Mermaid resulta especialmente útil en este curso porque permite escribir diagramas dentro de archivos de texto o Markdown, lo que hace que el proceso mismo pueda versionarse, revisarse y corregirse como cualquier otro archivo de trabajo</w:t>
      </w:r>
      <w:r>
        <w:t xml:space="preserve"> </w:t>
      </w:r>
      <w:r>
        <w:t xml:space="preserve">(</w:t>
      </w:r>
      <w:hyperlink w:anchor="ref-mermaid2026flowcharts">
        <w:r>
          <w:rPr>
            <w:rStyle w:val="Hipervnculo"/>
          </w:rPr>
          <w:t xml:space="preserve">Mermaid Documentation 2026</w:t>
        </w:r>
      </w:hyperlink>
      <w:r>
        <w:t xml:space="preserve">)</w:t>
      </w:r>
      <w:r>
        <w:t xml:space="preserve">. Cuando el diagrama vive en texto, no queda fuera del repositorio: entra en la misma lógica de trazabilidad que el resto del proyecto</w:t>
      </w:r>
      <w:r>
        <w:t xml:space="preserve"> </w:t>
      </w:r>
      <w:r>
        <w:t xml:space="preserve">(</w:t>
      </w:r>
      <w:hyperlink w:anchor="ref-mermaid2026flowcharts">
        <w:r>
          <w:rPr>
            <w:rStyle w:val="Hipervnculo"/>
          </w:rPr>
          <w:t xml:space="preserve">Mermaid Documentation 2026</w:t>
        </w:r>
      </w:hyperlink>
      <w:r>
        <w:t xml:space="preserve">)</w:t>
      </w:r>
      <w:r>
        <w:t xml:space="preserve">. En otras palabras, diagramar en texto no solo simplifica el dibujo; también vuelve el flujo mismo un artefacto versionable.</w:t>
      </w:r>
    </w:p>
    <w:p>
      <w:pPr>
        <w:pStyle w:val="Textoindependiente"/>
      </w:pPr>
      <w:r>
        <w:t xml:space="preserve">Ese rasgo dialoga bien con otra idea importante: dividir un flujo en módulos legibles facilita reutilización, control y comprensión de procesos complejos</w:t>
      </w:r>
      <w:r>
        <w:t xml:space="preserve"> </w:t>
      </w:r>
      <w:r>
        <w:t xml:space="preserve">(</w:t>
      </w:r>
      <w:hyperlink w:anchor="ref-gorgolewski2011nipype">
        <w:r>
          <w:rPr>
            <w:rStyle w:val="Hipervnculo"/>
          </w:rPr>
          <w:t xml:space="preserve">Gorgolewski et al.</w:t>
        </w:r>
        <w:r>
          <w:rPr>
            <w:rStyle w:val="Hipervnculo"/>
          </w:rPr>
          <w:t xml:space="preserve"> </w:t>
        </w:r>
        <w:r>
          <w:rPr>
            <w:rStyle w:val="Hipervnculo"/>
          </w:rPr>
          <w:t xml:space="preserve">2011</w:t>
        </w:r>
      </w:hyperlink>
      <w:r>
        <w:t xml:space="preserve">)</w:t>
      </w:r>
      <w:r>
        <w:t xml:space="preserve">. Por eso, Mermaid no es solo una forma “bonita” de dibujar cajas y flechas. Es una herramienta compatible con una forma disciplinada de pensar y revisar procesos.</w:t>
      </w:r>
    </w:p>
    <w:bookmarkEnd w:id="276"/>
    <w:bookmarkStart w:id="277" w:name="X039ce7a4c4a0bc9b62671c5f1ade33117addfad"/>
    <w:p>
      <w:pPr>
        <w:pStyle w:val="Ttulo2"/>
      </w:pPr>
      <w:r>
        <w:t xml:space="preserve">Ejemplo 1. Admisión preliminar de una solicitud</w:t>
      </w:r>
    </w:p>
    <w:p>
      <w:pPr>
        <w:pStyle w:val="FirstParagraph"/>
      </w:pPr>
      <w:r>
        <w:t xml:space="preserve">Un flujo jurídico sencillo puede expresarse así:</w:t>
      </w:r>
    </w:p>
    <w:p>
      <w:pPr>
        <w:pStyle w:val="SourceCode"/>
      </w:pPr>
      <w:r>
        <w:rPr>
          <w:rStyle w:val="VerbatimChar"/>
        </w:rPr>
        <w:t xml:space="preserve">flowchart TD</w:t>
      </w:r>
      <w:r>
        <w:br/>
      </w:r>
      <w:r>
        <w:rPr>
          <w:rStyle w:val="VerbatimChar"/>
        </w:rPr>
        <w:t xml:space="preserve">  A[Recibir solicitud] --&gt; B{Tiene firma y documento?}</w:t>
      </w:r>
      <w:r>
        <w:br/>
      </w:r>
      <w:r>
        <w:rPr>
          <w:rStyle w:val="VerbatimChar"/>
        </w:rPr>
        <w:t xml:space="preserve">  B -- Si --&gt; C[Registrar ingreso]</w:t>
      </w:r>
      <w:r>
        <w:br/>
      </w:r>
      <w:r>
        <w:rPr>
          <w:rStyle w:val="VerbatimChar"/>
        </w:rPr>
        <w:t xml:space="preserve">  B -- No --&gt; D[Formular observacion]</w:t>
      </w:r>
      <w:r>
        <w:br/>
      </w:r>
      <w:r>
        <w:rPr>
          <w:rStyle w:val="VerbatimChar"/>
        </w:rPr>
        <w:t xml:space="preserve">  C --&gt; E{Corresponde a la unidad?}</w:t>
      </w:r>
      <w:r>
        <w:br/>
      </w:r>
      <w:r>
        <w:rPr>
          <w:rStyle w:val="VerbatimChar"/>
        </w:rPr>
        <w:t xml:space="preserve">  E -- Si --&gt; F[Admitir a tramite]</w:t>
      </w:r>
      <w:r>
        <w:br/>
      </w:r>
      <w:r>
        <w:rPr>
          <w:rStyle w:val="VerbatimChar"/>
        </w:rPr>
        <w:t xml:space="preserve">  E -- No --&gt; G[Derivar a unidad competente]</w:t>
      </w:r>
      <w:r>
        <w:br/>
      </w:r>
      <w:r>
        <w:rPr>
          <w:rStyle w:val="VerbatimChar"/>
        </w:rPr>
        <w:t xml:space="preserve">  D --&gt; H[Esperar subsanacion]</w:t>
      </w:r>
    </w:p>
    <w:p>
      <w:pPr>
        <w:pStyle w:val="FirstParagraph"/>
      </w:pPr>
      <w:r>
        <w:t xml:space="preserve">Este diagrama no agota toda la realidad del trámite. Pero ya permite ver algo decisivo: el flujo no es meramente lineal, porque contiene controles y decisiones que alteran la trayectoria del expediente. Precisamente allí empiezan a aparecer las preguntas útiles: ¿la observación se formula demasiado tarde?, ¿la derivación podría resolverse antes?, ¿la unidad revisa datos que otra ya había revisado?</w:t>
      </w:r>
    </w:p>
    <w:bookmarkEnd w:id="277"/>
    <w:bookmarkStart w:id="278" w:name="ejemplo-2.-revisión-contractual"/>
    <w:p>
      <w:pPr>
        <w:pStyle w:val="Ttulo2"/>
      </w:pPr>
      <w:r>
        <w:t xml:space="preserve">Ejemplo 2. Revisión contractual</w:t>
      </w:r>
    </w:p>
    <w:p>
      <w:pPr>
        <w:pStyle w:val="FirstParagraph"/>
      </w:pPr>
      <w:r>
        <w:t xml:space="preserve">Un segundo caso, más cercano a una práctica profesional de estudio o asesoría, podría verse así:</w:t>
      </w:r>
    </w:p>
    <w:p>
      <w:pPr>
        <w:pStyle w:val="SourceCode"/>
      </w:pPr>
      <w:r>
        <w:rPr>
          <w:rStyle w:val="VerbatimChar"/>
        </w:rPr>
        <w:t xml:space="preserve">flowchart TD</w:t>
      </w:r>
      <w:r>
        <w:br/>
      </w:r>
      <w:r>
        <w:rPr>
          <w:rStyle w:val="VerbatimChar"/>
        </w:rPr>
        <w:t xml:space="preserve">  A[Recibir borrador de contrato] --&gt; B{Anexos completos?}</w:t>
      </w:r>
      <w:r>
        <w:br/>
      </w:r>
      <w:r>
        <w:rPr>
          <w:rStyle w:val="VerbatimChar"/>
        </w:rPr>
        <w:t xml:space="preserve">  B -- Si --&gt; C[Revisar clausulas criticas]</w:t>
      </w:r>
      <w:r>
        <w:br/>
      </w:r>
      <w:r>
        <w:rPr>
          <w:rStyle w:val="VerbatimChar"/>
        </w:rPr>
        <w:t xml:space="preserve">  B -- No --&gt; D[Solicitar anexos faltantes]</w:t>
      </w:r>
      <w:r>
        <w:br/>
      </w:r>
      <w:r>
        <w:rPr>
          <w:rStyle w:val="VerbatimChar"/>
        </w:rPr>
        <w:t xml:space="preserve">  C --&gt; E{Hay observaciones?}</w:t>
      </w:r>
      <w:r>
        <w:br/>
      </w:r>
      <w:r>
        <w:rPr>
          <w:rStyle w:val="VerbatimChar"/>
        </w:rPr>
        <w:t xml:space="preserve">  E -- Si --&gt; F[Devolver para ajustes]</w:t>
      </w:r>
      <w:r>
        <w:br/>
      </w:r>
      <w:r>
        <w:rPr>
          <w:rStyle w:val="VerbatimChar"/>
        </w:rPr>
        <w:t xml:space="preserve">  E -- No --&gt; G[Aprobar version]</w:t>
      </w:r>
      <w:r>
        <w:br/>
      </w:r>
      <w:r>
        <w:rPr>
          <w:rStyle w:val="VerbatimChar"/>
        </w:rPr>
        <w:t xml:space="preserve">  D --&gt; H[Esperar nueva version]</w:t>
      </w:r>
      <w:r>
        <w:br/>
      </w:r>
      <w:r>
        <w:rPr>
          <w:rStyle w:val="VerbatimChar"/>
        </w:rPr>
        <w:t xml:space="preserve">  F --&gt; H</w:t>
      </w:r>
    </w:p>
    <w:p>
      <w:pPr>
        <w:pStyle w:val="FirstParagraph"/>
      </w:pPr>
      <w:r>
        <w:t xml:space="preserve">Aquí ya se vuelve visible un rasgo frecuente del trabajo legal: una parte relevante del tiempo no se consume en “analizar el derecho”, sino en esperar insumos, corregir versiones y manejar retornos del flujo. Ver eso con claridad cambia la conversación. El proceso deja de verse como una sola actividad abstracta de “revisión” y empieza a descomponerse en momentos distintos, algunos sustantivos y otros puramente logísticos.</w:t>
      </w:r>
    </w:p>
    <w:bookmarkEnd w:id="278"/>
    <w:bookmarkStart w:id="279" w:name="qué-vuelve-útil-a-un-diagrama"/>
    <w:p>
      <w:pPr>
        <w:pStyle w:val="Ttulo2"/>
      </w:pPr>
      <w:r>
        <w:t xml:space="preserve">Qué vuelve útil a un diagrama</w:t>
      </w:r>
    </w:p>
    <w:p>
      <w:pPr>
        <w:pStyle w:val="FirstParagraph"/>
      </w:pPr>
      <w:r>
        <w:t xml:space="preserve">No todo diagrama ayuda a pensar mejor. Un buen modelado no consiste en dibujar todo lo que existe, sino en mostrar lo necesario para entender cómo funciona el flujo y dónde podrían aparecer mejoras. En ese sentido, conviene evaluar el diagrama con preguntas como estas:</w:t>
      </w:r>
    </w:p>
    <w:p>
      <w:pPr>
        <w:pStyle w:val="Compact"/>
        <w:numPr>
          <w:ilvl w:val="0"/>
          <w:numId w:val="1058"/>
        </w:numPr>
      </w:pPr>
      <w:r>
        <w:t xml:space="preserve">¿distingue bien actividades y decisiones?;</w:t>
      </w:r>
    </w:p>
    <w:p>
      <w:pPr>
        <w:pStyle w:val="Compact"/>
        <w:numPr>
          <w:ilvl w:val="0"/>
          <w:numId w:val="1058"/>
        </w:numPr>
      </w:pPr>
      <w:r>
        <w:t xml:space="preserve">¿permite ubicar responsables?;</w:t>
      </w:r>
    </w:p>
    <w:p>
      <w:pPr>
        <w:pStyle w:val="Compact"/>
        <w:numPr>
          <w:ilvl w:val="0"/>
          <w:numId w:val="1058"/>
        </w:numPr>
      </w:pPr>
      <w:r>
        <w:t xml:space="preserve">¿muestra entradas y salidas relevantes?;</w:t>
      </w:r>
    </w:p>
    <w:p>
      <w:pPr>
        <w:pStyle w:val="Compact"/>
        <w:numPr>
          <w:ilvl w:val="0"/>
          <w:numId w:val="1058"/>
        </w:numPr>
      </w:pPr>
      <w:r>
        <w:t xml:space="preserve">¿hace visibles cuellos de botella o reprocesos?;</w:t>
      </w:r>
    </w:p>
    <w:p>
      <w:pPr>
        <w:pStyle w:val="Compact"/>
        <w:numPr>
          <w:ilvl w:val="0"/>
          <w:numId w:val="1058"/>
        </w:numPr>
      </w:pPr>
      <w:r>
        <w:t xml:space="preserve">¿ayuda a imaginar una mejora plausible?</w:t>
      </w:r>
    </w:p>
    <w:p>
      <w:pPr>
        <w:pStyle w:val="FirstParagraph"/>
      </w:pPr>
      <w:r>
        <w:t xml:space="preserve">Si la respuesta es negativa, probablemente el problema no esté en Mermaid ni en BPMN, sino en que el flujo aún no ha sido pensado con suficiente precisión.</w:t>
      </w:r>
    </w:p>
    <w:bookmarkEnd w:id="279"/>
    <w:bookmarkStart w:id="280" w:name="del-modelado-a-la-mejora"/>
    <w:p>
      <w:pPr>
        <w:pStyle w:val="Ttulo2"/>
      </w:pPr>
      <w:r>
        <w:t xml:space="preserve">Del modelado a la mejora</w:t>
      </w:r>
    </w:p>
    <w:p>
      <w:pPr>
        <w:pStyle w:val="FirstParagraph"/>
      </w:pPr>
      <w:r>
        <w:t xml:space="preserve">Una vez representado el proceso, empiezan a aparecer posibilidades reales de intervención. A veces la mejora consistirá en adelantar un control. Otras veces, en estandarizar observaciones frecuentes, eliminar dobles validaciones o separar casos simples de casos complejos. En el sector público, además, parte de la innovación puede institucionalizarse mediante laboratorios orientados a cocrear y prototipar soluciones centradas en la ciudadanía</w:t>
      </w:r>
      <w:r>
        <w:t xml:space="preserve"> </w:t>
      </w:r>
      <w:r>
        <w:t xml:space="preserve">(</w:t>
      </w:r>
      <w:hyperlink w:anchor="ref-peru2022laboratorio">
        <w:r>
          <w:rPr>
            <w:rStyle w:val="Hipervnculo"/>
          </w:rPr>
          <w:t xml:space="preserve">Perú 2022</w:t>
        </w:r>
      </w:hyperlink>
      <w:r>
        <w:t xml:space="preserve">)</w:t>
      </w:r>
      <w:r>
        <w:t xml:space="preserve">. Esa idea también recuerda que la mejora de procesos no es una tarea puramente individual ni meramente tecnológica: requiere espacios de experimentación y aprendizaje organizacional.</w:t>
      </w:r>
    </w:p>
    <w:p>
      <w:pPr>
        <w:pStyle w:val="Textoindependiente"/>
      </w:pPr>
      <w:r>
        <w:t xml:space="preserve">En ese punto aparece el verdadero puente con el resto del módulo. Solo después de entender un flujo tiene sentido preguntarse qué datos conviene capturar, qué indicadores sirven para seguirlo y qué parte podría automatizarse con prudencia.</w:t>
      </w:r>
    </w:p>
    <w:bookmarkEnd w:id="280"/>
    <w:bookmarkStart w:id="281" w:name="práctica-en-editor-1"/>
    <w:p>
      <w:pPr>
        <w:pStyle w:val="Ttulo2"/>
      </w:pPr>
      <w:r>
        <w:t xml:space="preserve">Práctica en editor</w:t>
      </w:r>
    </w:p>
    <w:p>
      <w:pPr>
        <w:pStyle w:val="FirstParagraph"/>
      </w:pPr>
      <w:r>
        <w:t xml:space="preserve">Crea un archivo Markdown con un diagrama Mermaid de un proceso jurídico sencillo. Puede ser, por ejemplo:</w:t>
      </w:r>
    </w:p>
    <w:p>
      <w:pPr>
        <w:pStyle w:val="Compact"/>
        <w:numPr>
          <w:ilvl w:val="0"/>
          <w:numId w:val="1059"/>
        </w:numPr>
      </w:pPr>
      <w:r>
        <w:t xml:space="preserve">admisión de un escrito;</w:t>
      </w:r>
    </w:p>
    <w:p>
      <w:pPr>
        <w:pStyle w:val="Compact"/>
        <w:numPr>
          <w:ilvl w:val="0"/>
          <w:numId w:val="1059"/>
        </w:numPr>
      </w:pPr>
      <w:r>
        <w:t xml:space="preserve">atención de una denuncia;</w:t>
      </w:r>
    </w:p>
    <w:p>
      <w:pPr>
        <w:pStyle w:val="Compact"/>
        <w:numPr>
          <w:ilvl w:val="0"/>
          <w:numId w:val="1059"/>
        </w:numPr>
      </w:pPr>
      <w:r>
        <w:t xml:space="preserve">revisión de un contrato;</w:t>
      </w:r>
    </w:p>
    <w:p>
      <w:pPr>
        <w:pStyle w:val="Compact"/>
        <w:numPr>
          <w:ilvl w:val="0"/>
          <w:numId w:val="1059"/>
        </w:numPr>
      </w:pPr>
      <w:r>
        <w:t xml:space="preserve">derivación interna de un expediente;</w:t>
      </w:r>
    </w:p>
    <w:p>
      <w:pPr>
        <w:pStyle w:val="Compact"/>
        <w:numPr>
          <w:ilvl w:val="0"/>
          <w:numId w:val="1059"/>
        </w:numPr>
      </w:pPr>
      <w:r>
        <w:t xml:space="preserve">validación de requisitos de una solicitud.</w:t>
      </w:r>
    </w:p>
    <w:p>
      <w:pPr>
        <w:pStyle w:val="FirstParagraph"/>
      </w:pPr>
      <w:r>
        <w:t xml:space="preserve">Procura que el diagrama incluya:</w:t>
      </w:r>
    </w:p>
    <w:p>
      <w:pPr>
        <w:pStyle w:val="Compact"/>
        <w:numPr>
          <w:ilvl w:val="0"/>
          <w:numId w:val="1060"/>
        </w:numPr>
      </w:pPr>
      <w:r>
        <w:t xml:space="preserve">al menos un punto de decisión;</w:t>
      </w:r>
    </w:p>
    <w:p>
      <w:pPr>
        <w:pStyle w:val="Compact"/>
        <w:numPr>
          <w:ilvl w:val="0"/>
          <w:numId w:val="1060"/>
        </w:numPr>
      </w:pPr>
      <w:r>
        <w:t xml:space="preserve">una entrada identificable;</w:t>
      </w:r>
    </w:p>
    <w:p>
      <w:pPr>
        <w:pStyle w:val="Compact"/>
        <w:numPr>
          <w:ilvl w:val="0"/>
          <w:numId w:val="1060"/>
        </w:numPr>
      </w:pPr>
      <w:r>
        <w:t xml:space="preserve">una salida final;</w:t>
      </w:r>
    </w:p>
    <w:p>
      <w:pPr>
        <w:pStyle w:val="Compact"/>
        <w:numPr>
          <w:ilvl w:val="0"/>
          <w:numId w:val="1060"/>
        </w:numPr>
      </w:pPr>
      <w:r>
        <w:t xml:space="preserve">un posible cuello de botella o punto de control.</w:t>
      </w:r>
    </w:p>
    <w:bookmarkEnd w:id="281"/>
    <w:bookmarkStart w:id="286" w:name="conclusiones-del-capítulo-4"/>
    <w:p>
      <w:pPr>
        <w:pStyle w:val="Ttulo2"/>
      </w:pPr>
      <w:r>
        <w:t xml:space="preserve">Conclusiones del capítulo</w:t>
      </w:r>
    </w:p>
    <w:p>
      <w:pPr>
        <w:pStyle w:val="FirstParagraph"/>
      </w:pPr>
      <w:r>
        <w:t xml:space="preserve">Entender el negocio no significa aprender jerga empresarial, sino volver legible el trabajo real. Cuando un flujo se representa con claridad, deja de depender solo de memoria institucional o intuición profesional. Recién entonces puede hablarse con seriedad de mejora, trazabilidad o automatización.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282" name="Picture"/>
                  <a:graphic>
                    <a:graphicData uri="http://schemas.openxmlformats.org/drawingml/2006/picture">
                      <pic:pic>
                        <pic:nvPicPr>
                          <pic:cNvPr descr="/Applications/quarto/share/formats/docx/tip.png" id="283"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1"/>
              </w:numPr>
            </w:pPr>
            <w:r>
              <w:t xml:space="preserve">Entender el negocio significa entender el proceso, no solo la herramienta.</w:t>
            </w:r>
          </w:p>
          <w:p>
            <w:pPr>
              <w:pStyle w:val="Compact"/>
              <w:numPr>
                <w:ilvl w:val="0"/>
                <w:numId w:val="1061"/>
              </w:numPr>
            </w:pPr>
            <w:r>
              <w:t xml:space="preserve">Un flujo visible se vuelve discutible, corregible y mejorable.</w:t>
            </w:r>
          </w:p>
          <w:p>
            <w:pPr>
              <w:pStyle w:val="Compact"/>
              <w:numPr>
                <w:ilvl w:val="0"/>
                <w:numId w:val="1061"/>
              </w:numPr>
            </w:pPr>
            <w:r>
              <w:t xml:space="preserve">Modelar procesos permite detectar cuellos de botella, reprocesos y trabajo invisible.</w:t>
            </w:r>
          </w:p>
          <w:p>
            <w:pPr>
              <w:pStyle w:val="Compact"/>
              <w:numPr>
                <w:ilvl w:val="0"/>
                <w:numId w:val="1061"/>
              </w:numPr>
            </w:pPr>
            <w:r>
              <w:t xml:space="preserve">Mermaid resulta útil porque integra diagramación y versionado dentro del mismo entorno de trabajo.</w:t>
            </w:r>
          </w:p>
          <w:p>
            <w:pPr>
              <w:pStyle w:val="Compact"/>
              <w:numPr>
                <w:ilvl w:val="0"/>
                <w:numId w:val="1061"/>
              </w:numPr>
            </w:pPr>
            <w:r>
              <w:t xml:space="preserve">Sin comprensión del flujo, la automatización corre el riesgo de ser superficial o equivocada.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Applications/quarto/share/formats/docx/caution.png" id="28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proyectos legales y públicos, muchas veces se habla de innovación demasiado pronto y de procesos demasiado tarde. Este capítulo invierte deliberadamente ese orden. Antes de pensar en dashboards, automatización documental o analítica, conviene hacer algo menos vistoso pero más importante: describir bien el trabajo real. Allí empieza una mejora con sentido.</w:t>
            </w:r>
          </w:p>
          <w:p/>
        </w:tc>
      </w:tr>
    </w:tbl>
    <w:bookmarkEnd w:id="286"/>
    <w:bookmarkEnd w:id="287"/>
    <w:bookmarkStart w:id="313" w:name="explicar-y-controlar-los-resultados"/>
    <w:p>
      <w:pPr>
        <w:pStyle w:val="Ttulo1"/>
      </w:pPr>
      <w:r>
        <w:t xml:space="preserve">6. Explicar y controlar los resultados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Applications/quarto/share/formats/docx/note.png" id="28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modelado de procesos: organizar información para volverla legible, comparable y útil para decidir. A través de nociones como dato, campo, registro, indicador, visualización y consulta, el objetivo es mostrar que explicar resultados no consiste solo en acumular tablas, sino en transformar información dispersa en evidencia comprensible y accionable.</w:t>
            </w:r>
          </w:p>
          <w:p/>
        </w:tc>
      </w:tr>
    </w:tbl>
    <w:bookmarkStart w:id="290" w:name="los-datos-no-hablan-solos"/>
    <w:p>
      <w:pPr>
        <w:pStyle w:val="Ttulo2"/>
      </w:pPr>
      <w:r>
        <w:t xml:space="preserve">Los datos no hablan solos</w:t>
      </w:r>
    </w:p>
    <w:p>
      <w:pPr>
        <w:pStyle w:val="FirstParagraph"/>
      </w:pPr>
      <w:r>
        <w:t xml:space="preserve">En derecho y en gestión legal no basta con tener información. Hace falta ordenarla, formular preguntas sobre ella y producir salidas que ayuden a comprender una situación o a tomar decisiones mejores. Una tabla desordenada puede conservar muchos datos y, al mismo tiempo, no decir casi nada. Un reporte breve, en cambio, puede volver visible un patrón importante, una carga desigual, un plazo riesgoso o un conjunto de casos que merecen priorización.</w:t>
      </w:r>
    </w:p>
    <w:p>
      <w:pPr>
        <w:pStyle w:val="Textoindependiente"/>
      </w:pPr>
      <w:r>
        <w:t xml:space="preserve">Ese paso, que parece técnico, también es intelectual. Entre el dato bruto y el documento útil existe una cadena de organización, descripción y reutilización que condiciona el valor final de la información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Trabajar con datos jurídicos no significa solo “pasar documentos a Excel”, sino aprender a distinguir campos, limpiar registros, construir indicadores y producir representaciones que tengan sentido para un problema concreto. Esa disciplina prepara además una puerta de entrada útil hacia analítica legal más avanzada, donde el valor de los datos depende tanto de su estructura como de las preguntas que permiten formular</w:t>
      </w:r>
      <w:r>
        <w:t xml:space="preserve"> </w:t>
      </w:r>
      <w:r>
        <w:t xml:space="preserve">(</w:t>
      </w:r>
      <w:hyperlink w:anchor="ref-savelka2021applied">
        <w:r>
          <w:rPr>
            <w:rStyle w:val="Hipervnculo"/>
          </w:rPr>
          <w:t xml:space="preserve">Ashley et al. 2021</w:t>
        </w:r>
      </w:hyperlink>
      <w:r>
        <w:t xml:space="preserve">)</w:t>
      </w:r>
      <w:r>
        <w:t xml:space="preserve">.</w:t>
      </w:r>
    </w:p>
    <w:p>
      <w:pPr>
        <w:pStyle w:val="Textoindependiente"/>
      </w:pPr>
      <w:r>
        <w:t xml:space="preserve">La visualización entra después, no antes. Un gráfico puede revelar patrones con enorme potencia, pero sin contexto y lectura crítica también puede inducir interpretaciones equivocadas</w:t>
      </w:r>
      <w:r>
        <w:t xml:space="preserve"> </w:t>
      </w:r>
      <w:r>
        <w:t xml:space="preserve">(</w:t>
      </w:r>
      <w:hyperlink w:anchor="ref-cairo2017visualizacion">
        <w:r>
          <w:rPr>
            <w:rStyle w:val="Hipervnculo"/>
          </w:rPr>
          <w:t xml:space="preserve">Cairo 2017</w:t>
        </w:r>
      </w:hyperlink>
      <w:r>
        <w:t xml:space="preserve">)</w:t>
      </w:r>
      <w:r>
        <w:t xml:space="preserve">. Por eso, el objetivo de esta sesión no es enseñar a decorar información. Es enseñar a explicarla y controlarla con mayor rigor.</w:t>
      </w:r>
    </w:p>
    <w:bookmarkEnd w:id="290"/>
    <w:bookmarkStart w:id="293" w:name="Xac30d45be165df830c13b2d315805c4986298ef"/>
    <w:p>
      <w:pPr>
        <w:pStyle w:val="Ttulo2"/>
      </w:pPr>
      <w:r>
        <w:t xml:space="preserve">Del registro disperso a la evidencia útil</w:t>
      </w:r>
    </w:p>
    <w:p>
      <w:pPr>
        <w:pStyle w:val="FirstParagraph"/>
      </w:pPr>
      <w:r>
        <w:t xml:space="preserve">En entornos jurídicos, muchas veces abundan documentos, tablas y reportes, pero escasea la capacidad de convertirlos en una lectura accionable. Aprender a organizar campos, registros e indicadores importa en una facultad de Derecho porque enseña a distinguir entre acumular información y producir evidencia comprensible para decidir, priorizar o explicar un problema.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Applications/quarto/share/formats/docx/important.png" id="29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calcular, conviene formular una pregunta concreta: qué quieres contar, comparar o detectar. Esa pregunta ordena la tabla, define qué campos importan y evita que la visualización se vuelva un adorno sin argumento. Si el conjunto es pequeño pero está bien estructurado, el aprendizaje del capítulo funciona mejor.</w:t>
            </w:r>
          </w:p>
          <w:p/>
        </w:tc>
      </w:tr>
    </w:tbl>
    <w:bookmarkEnd w:id="293"/>
    <w:bookmarkStart w:id="294" w:name="del-documento-al-dato"/>
    <w:p>
      <w:pPr>
        <w:pStyle w:val="Ttulo2"/>
      </w:pPr>
      <w:r>
        <w:t xml:space="preserve">Del documento al dato</w:t>
      </w:r>
    </w:p>
    <w:p>
      <w:pPr>
        <w:pStyle w:val="FirstParagraph"/>
      </w:pPr>
      <w:r>
        <w:t xml:space="preserve">Una parte relevante del trabajo jurídico sigue organizada en torno a documentos: escritos, resoluciones, contratos, expedientes, oficios, actas. Pero muchas veces esos documentos contienen datos que pueden aislarse para permitir seguimiento, control y análisis. Allí aparece una distinción básica que conviene volver explícita:</w:t>
      </w:r>
    </w:p>
    <w:p>
      <w:pPr>
        <w:pStyle w:val="Compact"/>
        <w:numPr>
          <w:ilvl w:val="0"/>
          <w:numId w:val="1062"/>
        </w:numPr>
      </w:pPr>
      <w:r>
        <w:t xml:space="preserve">el</w:t>
      </w:r>
      <w:r>
        <w:t xml:space="preserve"> </w:t>
      </w:r>
      <w:r>
        <w:rPr>
          <w:b/>
          <w:bCs/>
        </w:rPr>
        <w:t xml:space="preserve">documento</w:t>
      </w:r>
      <w:r>
        <w:t xml:space="preserve"> </w:t>
      </w:r>
      <w:r>
        <w:t xml:space="preserve">es la pieza completa;</w:t>
      </w:r>
    </w:p>
    <w:p>
      <w:pPr>
        <w:pStyle w:val="Compact"/>
        <w:numPr>
          <w:ilvl w:val="0"/>
          <w:numId w:val="1062"/>
        </w:numPr>
      </w:pPr>
      <w:r>
        <w:t xml:space="preserve">el</w:t>
      </w:r>
      <w:r>
        <w:t xml:space="preserve"> </w:t>
      </w:r>
      <w:r>
        <w:rPr>
          <w:b/>
          <w:bCs/>
        </w:rPr>
        <w:t xml:space="preserve">dato</w:t>
      </w:r>
      <w:r>
        <w:t xml:space="preserve"> </w:t>
      </w:r>
      <w:r>
        <w:t xml:space="preserve">es una unidad puntual de información;</w:t>
      </w:r>
    </w:p>
    <w:p>
      <w:pPr>
        <w:pStyle w:val="Compact"/>
        <w:numPr>
          <w:ilvl w:val="0"/>
          <w:numId w:val="1062"/>
        </w:numPr>
      </w:pPr>
      <w:r>
        <w:t xml:space="preserve">el</w:t>
      </w:r>
      <w:r>
        <w:t xml:space="preserve"> </w:t>
      </w:r>
      <w:r>
        <w:rPr>
          <w:b/>
          <w:bCs/>
        </w:rPr>
        <w:t xml:space="preserve">campo</w:t>
      </w:r>
      <w:r>
        <w:t xml:space="preserve"> </w:t>
      </w:r>
      <w:r>
        <w:t xml:space="preserve">es la categoría bajo la cual ese dato se registra;</w:t>
      </w:r>
    </w:p>
    <w:p>
      <w:pPr>
        <w:pStyle w:val="Compact"/>
        <w:numPr>
          <w:ilvl w:val="0"/>
          <w:numId w:val="1062"/>
        </w:numPr>
      </w:pPr>
      <w:r>
        <w:t xml:space="preserve">el</w:t>
      </w:r>
      <w:r>
        <w:t xml:space="preserve"> </w:t>
      </w:r>
      <w:r>
        <w:rPr>
          <w:b/>
          <w:bCs/>
        </w:rPr>
        <w:t xml:space="preserve">registro</w:t>
      </w:r>
      <w:r>
        <w:t xml:space="preserve"> </w:t>
      </w:r>
      <w:r>
        <w:t xml:space="preserve">es el conjunto de campos que describe un caso o una fila.</w:t>
      </w:r>
    </w:p>
    <w:p>
      <w:pPr>
        <w:pStyle w:val="FirstParagraph"/>
      </w:pPr>
      <w:r>
        <w:t xml:space="preserve">Pensemos en una tabla de expedientes. Puede contener campos como</w:t>
      </w:r>
      <w:r>
        <w:t xml:space="preserve"> </w:t>
      </w:r>
      <w:r>
        <w:rPr>
          <w:rStyle w:val="VerbatimChar"/>
        </w:rPr>
        <w:t xml:space="preserve">codigo</w:t>
      </w:r>
      <w:r>
        <w:t xml:space="preserve">,</w:t>
      </w:r>
      <w:r>
        <w:t xml:space="preserve"> </w:t>
      </w:r>
      <w:r>
        <w:rPr>
          <w:rStyle w:val="VerbatimChar"/>
        </w:rPr>
        <w:t xml:space="preserve">estado</w:t>
      </w:r>
      <w:r>
        <w:t xml:space="preserve">,</w:t>
      </w:r>
      <w:r>
        <w:t xml:space="preserve"> </w:t>
      </w:r>
      <w:r>
        <w:rPr>
          <w:rStyle w:val="VerbatimChar"/>
        </w:rPr>
        <w:t xml:space="preserve">fecha_ingreso</w:t>
      </w:r>
      <w:r>
        <w:t xml:space="preserve">,</w:t>
      </w:r>
      <w:r>
        <w:t xml:space="preserve"> </w:t>
      </w:r>
      <w:r>
        <w:rPr>
          <w:rStyle w:val="VerbatimChar"/>
        </w:rPr>
        <w:t xml:space="preserve">responsable</w:t>
      </w:r>
      <w:r>
        <w:t xml:space="preserve"> </w:t>
      </w:r>
      <w:r>
        <w:t xml:space="preserve">y</w:t>
      </w:r>
      <w:r>
        <w:t xml:space="preserve"> </w:t>
      </w:r>
      <w:r>
        <w:rPr>
          <w:rStyle w:val="VerbatimChar"/>
        </w:rPr>
        <w:t xml:space="preserve">prioridad</w:t>
      </w:r>
      <w:r>
        <w:t xml:space="preserve">. Cada fila será un registro. Y varios registros, organizados bajo las mismas columnas, ya permiten formular preguntas comparables: cuántos expedientes siguen pendientes, qué responsable concentra mayor carga o qué casos urgentes aún no han sido revisados.</w:t>
      </w:r>
    </w:p>
    <w:p>
      <w:pPr>
        <w:pStyle w:val="Textoindependiente"/>
      </w:pPr>
      <w:r>
        <w:t xml:space="preserve">El punto importante es este: el valor de un dato no aparece solo. Depende de cómo se organiza, se relaciona y se transforma en información utilizable</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w:t>
      </w:r>
    </w:p>
    <w:bookmarkEnd w:id="294"/>
    <w:bookmarkStart w:id="295" w:name="X35550d7331ca440f8eeed284cb74e2a9072f8fa"/>
    <w:p>
      <w:pPr>
        <w:pStyle w:val="Ttulo2"/>
      </w:pPr>
      <w:r>
        <w:t xml:space="preserve">Ordenar información también es pensar mejor</w:t>
      </w:r>
    </w:p>
    <w:p>
      <w:pPr>
        <w:pStyle w:val="FirstParagraph"/>
      </w:pPr>
      <w:r>
        <w:t xml:space="preserve">Antes de construir un indicador o una visualización, conviene revisar la calidad de la tabla. Una estructura pobre suele arruinar cualquier intento posterior de análisis. Eso ocurre, por ejemplo, cuando:</w:t>
      </w:r>
    </w:p>
    <w:p>
      <w:pPr>
        <w:pStyle w:val="Compact"/>
        <w:numPr>
          <w:ilvl w:val="0"/>
          <w:numId w:val="1063"/>
        </w:numPr>
      </w:pPr>
      <w:r>
        <w:t xml:space="preserve">una misma columna mezcla fecha, observación y responsable;</w:t>
      </w:r>
    </w:p>
    <w:p>
      <w:pPr>
        <w:pStyle w:val="Compact"/>
        <w:numPr>
          <w:ilvl w:val="0"/>
          <w:numId w:val="1063"/>
        </w:numPr>
      </w:pPr>
      <w:r>
        <w:t xml:space="preserve">el mismo estado aparece escrito de tres maneras distintas;</w:t>
      </w:r>
    </w:p>
    <w:p>
      <w:pPr>
        <w:pStyle w:val="Compact"/>
        <w:numPr>
          <w:ilvl w:val="0"/>
          <w:numId w:val="1063"/>
        </w:numPr>
      </w:pPr>
      <w:r>
        <w:t xml:space="preserve">faltan criterios para los vacíos;</w:t>
      </w:r>
    </w:p>
    <w:p>
      <w:pPr>
        <w:pStyle w:val="Compact"/>
        <w:numPr>
          <w:ilvl w:val="0"/>
          <w:numId w:val="1063"/>
        </w:numPr>
      </w:pPr>
      <w:r>
        <w:t xml:space="preserve">se repiten registros sin saber cuál es la versión válida;</w:t>
      </w:r>
    </w:p>
    <w:p>
      <w:pPr>
        <w:pStyle w:val="Compact"/>
        <w:numPr>
          <w:ilvl w:val="0"/>
          <w:numId w:val="1063"/>
        </w:numPr>
      </w:pPr>
      <w:r>
        <w:t xml:space="preserve">la tabla no responde a ninguna pregunta concreta.</w:t>
      </w:r>
    </w:p>
    <w:p>
      <w:pPr>
        <w:pStyle w:val="FirstParagraph"/>
      </w:pPr>
      <w:r>
        <w:t xml:space="preserve">En este punto conviene recordar una regla sobria pero muy útil: limpiar información no es una tarea mecánica separada del pensamiento. Es una forma de decidir qué cuenta como dato comparable y qué no.</w:t>
      </w:r>
    </w:p>
    <w:bookmarkEnd w:id="295"/>
    <w:bookmarkStart w:id="296" w:name="preguntar-antes-de-medir"/>
    <w:p>
      <w:pPr>
        <w:pStyle w:val="Ttulo2"/>
      </w:pPr>
      <w:r>
        <w:t xml:space="preserve">Preguntar antes de medir</w:t>
      </w:r>
    </w:p>
    <w:p>
      <w:pPr>
        <w:pStyle w:val="FirstParagraph"/>
      </w:pPr>
      <w:r>
        <w:t xml:space="preserve">Una tabla sirve mejor cuando está subordinada a una pregunta y no al revés. Algunas preguntas jurídicas o de gestión pueden ser muy simples:</w:t>
      </w:r>
    </w:p>
    <w:p>
      <w:pPr>
        <w:pStyle w:val="Compact"/>
        <w:numPr>
          <w:ilvl w:val="0"/>
          <w:numId w:val="1064"/>
        </w:numPr>
      </w:pPr>
      <w:r>
        <w:t xml:space="preserve">¿cuántos expedientes siguen pendientes?;</w:t>
      </w:r>
    </w:p>
    <w:p>
      <w:pPr>
        <w:pStyle w:val="Compact"/>
        <w:numPr>
          <w:ilvl w:val="0"/>
          <w:numId w:val="1064"/>
        </w:numPr>
      </w:pPr>
      <w:r>
        <w:t xml:space="preserve">¿qué observación se repite más?;</w:t>
      </w:r>
    </w:p>
    <w:p>
      <w:pPr>
        <w:pStyle w:val="Compact"/>
        <w:numPr>
          <w:ilvl w:val="0"/>
          <w:numId w:val="1064"/>
        </w:numPr>
      </w:pPr>
      <w:r>
        <w:t xml:space="preserve">¿qué contratos vencen este mes?;</w:t>
      </w:r>
    </w:p>
    <w:p>
      <w:pPr>
        <w:pStyle w:val="Compact"/>
        <w:numPr>
          <w:ilvl w:val="0"/>
          <w:numId w:val="1064"/>
        </w:numPr>
      </w:pPr>
      <w:r>
        <w:t xml:space="preserve">¿qué unidad concentra la mayor demora?;</w:t>
      </w:r>
    </w:p>
    <w:p>
      <w:pPr>
        <w:pStyle w:val="Compact"/>
        <w:numPr>
          <w:ilvl w:val="0"/>
          <w:numId w:val="1064"/>
        </w:numPr>
      </w:pPr>
      <w:r>
        <w:t xml:space="preserve">¿qué casos merecen atención prioritaria?</w:t>
      </w:r>
    </w:p>
    <w:p>
      <w:pPr>
        <w:pStyle w:val="FirstParagraph"/>
      </w:pPr>
      <w:r>
        <w:t xml:space="preserve">Lo decisivo no es la sofisticación matemática de la pregunta, sino su claridad. Una pregunta bien planteada ya organiza qué columnas importan, qué registros son relevantes y qué tipo de salida conviene construir.</w:t>
      </w:r>
    </w:p>
    <w:bookmarkEnd w:id="296"/>
    <w:bookmarkStart w:id="297" w:name="un-ejemplo-mínimo-con-registros"/>
    <w:p>
      <w:pPr>
        <w:pStyle w:val="Ttulo2"/>
      </w:pPr>
      <w:r>
        <w:t xml:space="preserve">Un ejemplo mínimo con registros</w:t>
      </w:r>
    </w:p>
    <w:p>
      <w:pPr>
        <w:pStyle w:val="FirstParagraph"/>
      </w:pPr>
      <w:r>
        <w:t xml:space="preserve">Un conjunto pequeño de datos puede verse así:</w:t>
      </w:r>
    </w:p>
    <w:p>
      <w:pPr>
        <w:pStyle w:val="SourceCode"/>
      </w:pPr>
      <w:r>
        <w:rPr>
          <w:rStyle w:val="NormalTok"/>
        </w:rPr>
        <w:t xml:space="preserve">expedientes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 </w:t>
      </w:r>
      <w:r>
        <w:rPr>
          <w:rStyle w:val="StringTok"/>
        </w:rPr>
        <w:t xml:space="preserve">"responsable"</w:t>
      </w:r>
      <w:r>
        <w:rPr>
          <w:rStyle w:val="NormalTok"/>
        </w:rPr>
        <w:t xml:space="preserve">: </w:t>
      </w:r>
      <w:r>
        <w:rPr>
          <w:rStyle w:val="StringTok"/>
        </w:rPr>
        <w:t xml:space="preserve">"Luis"</w:t>
      </w:r>
      <w:r>
        <w:rPr>
          <w:rStyle w:val="NormalTok"/>
        </w:rPr>
        <w:t xml:space="preserve">, </w:t>
      </w:r>
      <w:r>
        <w:rPr>
          <w:rStyle w:val="StringTok"/>
        </w:rPr>
        <w:t xml:space="preserve">"prioridad"</w:t>
      </w:r>
      <w:r>
        <w:rPr>
          <w:rStyle w:val="NormalTok"/>
        </w:rPr>
        <w:t xml:space="preserve">: </w:t>
      </w:r>
      <w:r>
        <w:rPr>
          <w:rStyle w:val="StringTok"/>
        </w:rPr>
        <w:t xml:space="preserve">"media"</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 </w:t>
      </w:r>
      <w:r>
        <w:rPr>
          <w:rStyle w:val="StringTok"/>
        </w:rPr>
        <w:t xml:space="preserve">"responsable"</w:t>
      </w:r>
      <w:r>
        <w:rPr>
          <w:rStyle w:val="NormalTok"/>
        </w:rPr>
        <w:t xml:space="preserve">: </w:t>
      </w:r>
      <w:r>
        <w:rPr>
          <w:rStyle w:val="StringTok"/>
        </w:rPr>
        <w:t xml:space="preserve">"Ana"</w:t>
      </w:r>
      <w:r>
        <w:rPr>
          <w:rStyle w:val="NormalTok"/>
        </w:rPr>
        <w:t xml:space="preserve">, </w:t>
      </w:r>
      <w:r>
        <w:rPr>
          <w:rStyle w:val="StringTok"/>
        </w:rPr>
        <w:t xml:space="preserve">"prioridad"</w:t>
      </w:r>
      <w:r>
        <w:rPr>
          <w:rStyle w:val="NormalTok"/>
        </w:rPr>
        <w:t xml:space="preserve">: </w:t>
      </w:r>
      <w:r>
        <w:rPr>
          <w:rStyle w:val="StringTok"/>
        </w:rPr>
        <w:t xml:space="preserve">"alta"</w:t>
      </w:r>
      <w:r>
        <w:rPr>
          <w:rStyle w:val="NormalTok"/>
        </w:rPr>
        <w:t xml:space="preserve">},</w:t>
      </w:r>
      <w:r>
        <w:br/>
      </w:r>
      <w:r>
        <w:rPr>
          <w:rStyle w:val="NormalTok"/>
        </w:rPr>
        <w:t xml:space="preserve">]</w:t>
      </w:r>
    </w:p>
    <w:p>
      <w:pPr>
        <w:pStyle w:val="FirstParagraph"/>
      </w:pPr>
      <w:r>
        <w:t xml:space="preserve">Con una estructura tan simple ya es posible responder una pregunta específica:</w:t>
      </w:r>
    </w:p>
    <w:p>
      <w:pPr>
        <w:pStyle w:val="SourceCode"/>
      </w:pPr>
      <w:r>
        <w:rPr>
          <w:rStyle w:val="NormalTok"/>
        </w:rPr>
        <w:t xml:space="preserve">pendientes </w:t>
      </w:r>
      <w:r>
        <w:rPr>
          <w:rStyle w:val="OperatorTok"/>
        </w:rPr>
        <w:t xml:space="preserve">=</w:t>
      </w:r>
      <w:r>
        <w:rPr>
          <w:rStyle w:val="NormalTok"/>
        </w:rPr>
        <w:t xml:space="preserve"> </w:t>
      </w:r>
      <w:r>
        <w:rPr>
          <w:rStyle w:val="DecValTok"/>
        </w:rPr>
        <w:t xml:space="preserve">0</w:t>
      </w:r>
      <w:r>
        <w:br/>
      </w:r>
      <w:r>
        <w:br/>
      </w:r>
      <w:r>
        <w:rPr>
          <w:rStyle w:val="ControlFlowTok"/>
        </w:rPr>
        <w:t xml:space="preserve">for</w:t>
      </w:r>
      <w:r>
        <w:rPr>
          <w:rStyle w:val="NormalTok"/>
        </w:rPr>
        <w:t xml:space="preserve"> expediente </w:t>
      </w:r>
      <w:r>
        <w:rPr>
          <w:rStyle w:val="KeywordTok"/>
        </w:rPr>
        <w:t xml:space="preserve">in</w:t>
      </w:r>
      <w:r>
        <w:rPr>
          <w:rStyle w:val="NormalTok"/>
        </w:rPr>
        <w:t xml:space="preserve"> expedientes:</w:t>
      </w:r>
      <w:r>
        <w:br/>
      </w:r>
      <w:r>
        <w:rPr>
          <w:rStyle w:val="NormalTok"/>
        </w:rPr>
        <w:t xml:space="preserve">    </w:t>
      </w:r>
      <w:r>
        <w:rPr>
          <w:rStyle w:val="ControlFlowTok"/>
        </w:rPr>
        <w:t xml:space="preserve">if</w:t>
      </w:r>
      <w:r>
        <w:rPr>
          <w:rStyle w:val="NormalTok"/>
        </w:rPr>
        <w:t xml:space="preserve"> expediente[</w:t>
      </w:r>
      <w:r>
        <w:rPr>
          <w:rStyle w:val="StringTok"/>
        </w:rPr>
        <w:t xml:space="preserve">"estado"</w:t>
      </w:r>
      <w:r>
        <w:rPr>
          <w:rStyle w:val="NormalTok"/>
        </w:rPr>
        <w:t xml:space="preserve">] </w:t>
      </w:r>
      <w:r>
        <w:rPr>
          <w:rStyle w:val="OperatorTok"/>
        </w:rPr>
        <w:t xml:space="preserve">==</w:t>
      </w:r>
      <w:r>
        <w:rPr>
          <w:rStyle w:val="NormalTok"/>
        </w:rPr>
        <w:t xml:space="preserve"> </w:t>
      </w:r>
      <w:r>
        <w:rPr>
          <w:rStyle w:val="StringTok"/>
        </w:rPr>
        <w:t xml:space="preserve">"pendiente"</w:t>
      </w:r>
      <w:r>
        <w:rPr>
          <w:rStyle w:val="NormalTok"/>
        </w:rPr>
        <w:t xml:space="preserve">:</w:t>
      </w:r>
      <w:r>
        <w:br/>
      </w:r>
      <w:r>
        <w:rPr>
          <w:rStyle w:val="NormalTok"/>
        </w:rPr>
        <w:t xml:space="preserve">        pendientes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w:t>
      </w:r>
      <w:r>
        <w:rPr>
          <w:rStyle w:val="StringTok"/>
        </w:rPr>
        <w:t xml:space="preserve">"Expedientes pendientes:"</w:t>
      </w:r>
      <w:r>
        <w:rPr>
          <w:rStyle w:val="NormalTok"/>
        </w:rPr>
        <w:t xml:space="preserve">, pendientes)</w:t>
      </w:r>
    </w:p>
    <w:p>
      <w:pPr>
        <w:pStyle w:val="FirstParagraph"/>
      </w:pPr>
      <w:r>
        <w:t xml:space="preserve">La utilidad pedagógica del ejemplo no está en su dificultad. Está en mostrar que una tabla comienza a volverse informativa cuando puede responder algo con claridad.</w:t>
      </w:r>
    </w:p>
    <w:bookmarkEnd w:id="297"/>
    <w:bookmarkStart w:id="300" w:name="qué-es-un-indicador-y-qué-no"/>
    <w:p>
      <w:pPr>
        <w:pStyle w:val="Ttulo2"/>
      </w:pPr>
      <w:r>
        <w:t xml:space="preserve">Qué es un indicador y qué no</w:t>
      </w:r>
    </w:p>
    <w:p>
      <w:pPr>
        <w:pStyle w:val="FirstParagraph"/>
      </w:pPr>
      <w:r>
        <w:t xml:space="preserve">Un indicador no es cualquier número producido por una tabla. Es una medida que ayuda a monitorear un fenómeno relevante. Por ejemplo:</w:t>
      </w:r>
    </w:p>
    <w:p>
      <w:pPr>
        <w:pStyle w:val="Compact"/>
        <w:numPr>
          <w:ilvl w:val="0"/>
          <w:numId w:val="1065"/>
        </w:numPr>
      </w:pPr>
      <w:r>
        <w:t xml:space="preserve">expedientes pendientes por unidad;</w:t>
      </w:r>
    </w:p>
    <w:p>
      <w:pPr>
        <w:pStyle w:val="Compact"/>
        <w:numPr>
          <w:ilvl w:val="0"/>
          <w:numId w:val="1065"/>
        </w:numPr>
      </w:pPr>
      <w:r>
        <w:t xml:space="preserve">tiempo promedio de revisión;</w:t>
      </w:r>
    </w:p>
    <w:p>
      <w:pPr>
        <w:pStyle w:val="Compact"/>
        <w:numPr>
          <w:ilvl w:val="0"/>
          <w:numId w:val="1065"/>
        </w:numPr>
      </w:pPr>
      <w:r>
        <w:t xml:space="preserve">porcentaje de casos observados;</w:t>
      </w:r>
    </w:p>
    <w:p>
      <w:pPr>
        <w:pStyle w:val="Compact"/>
        <w:numPr>
          <w:ilvl w:val="0"/>
          <w:numId w:val="1065"/>
        </w:numPr>
      </w:pPr>
      <w:r>
        <w:t xml:space="preserve">cantidad de trámites urgentes sin respuesta;</w:t>
      </w:r>
    </w:p>
    <w:p>
      <w:pPr>
        <w:pStyle w:val="Compact"/>
        <w:numPr>
          <w:ilvl w:val="0"/>
          <w:numId w:val="1065"/>
        </w:numPr>
      </w:pPr>
      <w:r>
        <w:t xml:space="preserve">distribución de carga por responsable.</w:t>
      </w:r>
    </w:p>
    <w:p>
      <w:pPr>
        <w:pStyle w:val="FirstParagraph"/>
      </w:pPr>
      <w:r>
        <w:t xml:space="preserve">La diferencia es importante porque muchas organizaciones acumulan cifras sin construir realmente control. Si un número no ayuda a detectar un problema, comparar situaciones o decidir una acción, entonces probablemente todavía no es un buen indicador.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Applications/quarto/share/formats/docx/note.png" id="29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Criterio útil</w:t>
            </w:r>
          </w:p>
        </w:tc>
      </w:tr>
      <w:tr>
        <w:trPr>
          <w:cantSplit/>
        </w:trPr>
        <w:tc>
          <w:tcPr>
            <w:tcMar>
              <w:top w:w="108" w:type="dxa"/>
              <w:bottom w:w="108" w:type="dxa"/>
            </w:tcMar>
          </w:tcPr>
          <w:p>
            <w:pPr>
              <w:pStyle w:val="Textoindependiente"/>
            </w:pPr>
            <w:pPr>
              <w:spacing w:before="16" w:after="16"/>
            </w:pPr>
            <w:r>
              <w:t xml:space="preserve">Un indicador vale menos por su complejidad que por su capacidad de volver visible algo que importa.</w:t>
            </w:r>
          </w:p>
          <w:p/>
        </w:tc>
      </w:tr>
    </w:tbl>
    <w:bookmarkEnd w:id="300"/>
    <w:bookmarkStart w:id="301" w:name="del-dato-al-reporte"/>
    <w:p>
      <w:pPr>
        <w:pStyle w:val="Ttulo2"/>
      </w:pPr>
      <w:r>
        <w:t xml:space="preserve">Del dato al reporte</w:t>
      </w:r>
    </w:p>
    <w:p>
      <w:pPr>
        <w:pStyle w:val="FirstParagraph"/>
      </w:pPr>
      <w:r>
        <w:t xml:space="preserve">Explicar resultados no consiste solo en contar. También consiste en producir una salida que diga qué se observó, por qué importa y qué acción podría seguirse. Una tabla puede ser la base del análisis, pero rara vez agota la tarea de comunicación.</w:t>
      </w:r>
    </w:p>
    <w:p>
      <w:pPr>
        <w:pStyle w:val="Textoindependiente"/>
      </w:pPr>
      <w:r>
        <w:t xml:space="preserve">Por ejemplo, un reporte breve puede decir:</w:t>
      </w:r>
    </w:p>
    <w:p>
      <w:pPr>
        <w:pStyle w:val="Textodebloque"/>
      </w:pPr>
      <w:r>
        <w:t xml:space="preserve">Se identificaron 14 expedientes pendientes. De ellos, 8 tienen prioridad alta y 6 se concentran en una misma responsable. Conviene redistribuir carga o revisar el criterio de asignación.</w:t>
      </w:r>
    </w:p>
    <w:p>
      <w:pPr>
        <w:pStyle w:val="FirstParagraph"/>
      </w:pPr>
      <w:r>
        <w:t xml:space="preserve">Allí aparece ya el tránsito completo:</w:t>
      </w:r>
    </w:p>
    <w:p>
      <w:pPr>
        <w:pStyle w:val="Compact"/>
        <w:numPr>
          <w:ilvl w:val="0"/>
          <w:numId w:val="1066"/>
        </w:numPr>
      </w:pPr>
      <w:r>
        <w:t xml:space="preserve">información organizada;</w:t>
      </w:r>
    </w:p>
    <w:p>
      <w:pPr>
        <w:pStyle w:val="Compact"/>
        <w:numPr>
          <w:ilvl w:val="0"/>
          <w:numId w:val="1066"/>
        </w:numPr>
      </w:pPr>
      <w:r>
        <w:t xml:space="preserve">pregunta clara;</w:t>
      </w:r>
    </w:p>
    <w:p>
      <w:pPr>
        <w:pStyle w:val="Compact"/>
        <w:numPr>
          <w:ilvl w:val="0"/>
          <w:numId w:val="1066"/>
        </w:numPr>
      </w:pPr>
      <w:r>
        <w:t xml:space="preserve">resultado legible;</w:t>
      </w:r>
    </w:p>
    <w:p>
      <w:pPr>
        <w:pStyle w:val="Compact"/>
        <w:numPr>
          <w:ilvl w:val="0"/>
          <w:numId w:val="1066"/>
        </w:numPr>
      </w:pPr>
      <w:r>
        <w:t xml:space="preserve">interpretación de su relevancia.</w:t>
      </w:r>
    </w:p>
    <w:bookmarkEnd w:id="301"/>
    <w:bookmarkStart w:id="302" w:name="visualizar-no-es-decorar"/>
    <w:p>
      <w:pPr>
        <w:pStyle w:val="Ttulo2"/>
      </w:pPr>
      <w:r>
        <w:t xml:space="preserve">Visualizar no es decorar</w:t>
      </w:r>
    </w:p>
    <w:p>
      <w:pPr>
        <w:pStyle w:val="FirstParagraph"/>
      </w:pPr>
      <w:r>
        <w:t xml:space="preserve">La visualización puede volver más comprensible una tabla, pero no sustituye el análisis. Los datos abiertos, por ejemplo, adquieren mayor utilidad pública cuando se traducen en representaciones comprensibles</w:t>
      </w:r>
      <w:r>
        <w:t xml:space="preserve"> </w:t>
      </w:r>
      <w:r>
        <w:t xml:space="preserve">(</w:t>
      </w:r>
      <w:hyperlink w:anchor="ref-garciagarcia2021visualizacion">
        <w:r>
          <w:rPr>
            <w:rStyle w:val="Hipervnculo"/>
          </w:rPr>
          <w:t xml:space="preserve">García-García and Alonso-Magdaleno 2021</w:t>
        </w:r>
      </w:hyperlink>
      <w:r>
        <w:t xml:space="preserve">)</w:t>
      </w:r>
      <w:r>
        <w:t xml:space="preserve">. Sin embargo, esa traducción no debe producir la ilusión de que el gráfico “habla por sí solo”. Una visualización vale mucho cuando hace visibles los datos, pero sigue necesitando contexto e interpretación para no convertirse en una falsa evidencia autosuficiente</w:t>
      </w:r>
      <w:r>
        <w:t xml:space="preserve"> </w:t>
      </w:r>
      <w:r>
        <w:t xml:space="preserve">(</w:t>
      </w:r>
      <w:hyperlink w:anchor="ref-cairo2017visualizacion">
        <w:r>
          <w:rPr>
            <w:rStyle w:val="Hipervnculo"/>
          </w:rPr>
          <w:t xml:space="preserve">Cairo 2017</w:t>
        </w:r>
      </w:hyperlink>
      <w:r>
        <w:t xml:space="preserve">)</w:t>
      </w:r>
      <w:r>
        <w:t xml:space="preserve">.</w:t>
      </w:r>
    </w:p>
    <w:p>
      <w:pPr>
        <w:pStyle w:val="Textoindependiente"/>
      </w:pPr>
      <w:r>
        <w:t xml:space="preserve">Esto vale especialmente en el ámbito jurídico y público, donde un gráfico puede resumir tendencias útiles, pero también simplificar demasiado decisiones complejas. Por eso conviene formular tres preguntas antes de visualizar:</w:t>
      </w:r>
    </w:p>
    <w:p>
      <w:pPr>
        <w:pStyle w:val="Compact"/>
        <w:numPr>
          <w:ilvl w:val="0"/>
          <w:numId w:val="1067"/>
        </w:numPr>
      </w:pPr>
      <w:r>
        <w:t xml:space="preserve">¿qué quiero mostrar?;</w:t>
      </w:r>
    </w:p>
    <w:p>
      <w:pPr>
        <w:pStyle w:val="Compact"/>
        <w:numPr>
          <w:ilvl w:val="0"/>
          <w:numId w:val="1067"/>
        </w:numPr>
      </w:pPr>
      <w:r>
        <w:t xml:space="preserve">¿a quién necesito explicárselo?;</w:t>
      </w:r>
    </w:p>
    <w:p>
      <w:pPr>
        <w:pStyle w:val="Compact"/>
        <w:numPr>
          <w:ilvl w:val="0"/>
          <w:numId w:val="1067"/>
        </w:numPr>
      </w:pPr>
      <w:r>
        <w:t xml:space="preserve">¿qué patrón sería realmente más claro en esta forma que en una tabla?</w:t>
      </w:r>
    </w:p>
    <w:p>
      <w:pPr>
        <w:pStyle w:val="FirstParagraph"/>
      </w:pPr>
      <w:r>
        <w:t xml:space="preserve">En ocasiones la mejor salida será un gráfico de barras. En otras, una tabla limpia con tres líneas de interpretación será mucho más honesta y más útil.</w:t>
      </w:r>
    </w:p>
    <w:bookmarkEnd w:id="302"/>
    <w:bookmarkStart w:id="303" w:name="ejemplo-1.-un-resumen-simple-con-python"/>
    <w:p>
      <w:pPr>
        <w:pStyle w:val="Ttulo2"/>
      </w:pPr>
      <w:r>
        <w:t xml:space="preserve">Ejemplo 1. Un resumen simple con Python</w:t>
      </w:r>
    </w:p>
    <w:p>
      <w:pPr>
        <w:pStyle w:val="FirstParagraph"/>
      </w:pPr>
      <w:r>
        <w:t xml:space="preserve">Podemos tomar un pequeño conjunto de casos y convertirlo en una salida legible:</w:t>
      </w:r>
    </w:p>
    <w:p>
      <w:pPr>
        <w:pStyle w:val="SourceCode"/>
      </w:pPr>
      <w:r>
        <w:rPr>
          <w:rStyle w:val="NormalTok"/>
        </w:rPr>
        <w:t xml:space="preserve">casos </w:t>
      </w:r>
      <w:r>
        <w:rPr>
          <w:rStyle w:val="OperatorTok"/>
        </w:rPr>
        <w:t xml:space="preserve">=</w:t>
      </w:r>
      <w:r>
        <w:rPr>
          <w:rStyle w:val="NormalTok"/>
        </w:rPr>
        <w:t xml:space="preserve"> [</w:t>
      </w:r>
      <w:r>
        <w:br/>
      </w:r>
      <w:r>
        <w:rPr>
          <w:rStyle w:val="NormalTok"/>
        </w:rPr>
        <w:t xml:space="preserve">    {</w:t>
      </w:r>
      <w:r>
        <w:rPr>
          <w:rStyle w:val="StringTok"/>
        </w:rPr>
        <w:t xml:space="preserve">"codigo"</w:t>
      </w:r>
      <w:r>
        <w:rPr>
          <w:rStyle w:val="NormalTok"/>
        </w:rPr>
        <w:t xml:space="preserve">: </w:t>
      </w:r>
      <w:r>
        <w:rPr>
          <w:rStyle w:val="StringTok"/>
        </w:rPr>
        <w:t xml:space="preserve">"EXP-001"</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"EXP-002"</w:t>
      </w:r>
      <w:r>
        <w:rPr>
          <w:rStyle w:val="NormalTok"/>
        </w:rPr>
        <w:t xml:space="preserve">, </w:t>
      </w:r>
      <w:r>
        <w:rPr>
          <w:rStyle w:val="StringTok"/>
        </w:rPr>
        <w:t xml:space="preserve">"estado"</w:t>
      </w:r>
      <w:r>
        <w:rPr>
          <w:rStyle w:val="NormalTok"/>
        </w:rPr>
        <w:t xml:space="preserve">: </w:t>
      </w:r>
      <w:r>
        <w:rPr>
          <w:rStyle w:val="StringTok"/>
        </w:rPr>
        <w:t xml:space="preserve">"revisado"</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"EXP-003"</w:t>
      </w:r>
      <w:r>
        <w:rPr>
          <w:rStyle w:val="NormalTok"/>
        </w:rPr>
        <w:t xml:space="preserve">, </w:t>
      </w:r>
      <w:r>
        <w:rPr>
          <w:rStyle w:val="StringTok"/>
        </w:rPr>
        <w:t xml:space="preserve">"estado"</w:t>
      </w:r>
      <w:r>
        <w:rPr>
          <w:rStyle w:val="NormalTok"/>
        </w:rPr>
        <w:t xml:space="preserve">: </w:t>
      </w:r>
      <w:r>
        <w:rPr>
          <w:rStyle w:val="StringTok"/>
        </w:rPr>
        <w:t xml:space="preserve">"pendiente"</w:t>
      </w:r>
      <w:r>
        <w:rPr>
          <w:rStyle w:val="NormalTok"/>
        </w:rPr>
        <w:t xml:space="preserve">},</w:t>
      </w:r>
      <w:r>
        <w:br/>
      </w:r>
      <w:r>
        <w:rPr>
          <w:rStyle w:val="NormalTok"/>
        </w:rPr>
        <w:t xml:space="preserve">    {</w:t>
      </w:r>
      <w:r>
        <w:rPr>
          <w:rStyle w:val="StringTok"/>
        </w:rPr>
        <w:t xml:space="preserve">"codigo"</w:t>
      </w:r>
      <w:r>
        <w:rPr>
          <w:rStyle w:val="NormalTok"/>
        </w:rPr>
        <w:t xml:space="preserve">: </w:t>
      </w:r>
      <w:r>
        <w:rPr>
          <w:rStyle w:val="StringTok"/>
        </w:rPr>
        <w:t xml:space="preserve">"EXP-004"</w:t>
      </w:r>
      <w:r>
        <w:rPr>
          <w:rStyle w:val="NormalTok"/>
        </w:rPr>
        <w:t xml:space="preserve">, </w:t>
      </w:r>
      <w:r>
        <w:rPr>
          <w:rStyle w:val="StringTok"/>
        </w:rPr>
        <w:t xml:space="preserve">"estado"</w:t>
      </w:r>
      <w:r>
        <w:rPr>
          <w:rStyle w:val="NormalTok"/>
        </w:rPr>
        <w:t xml:space="preserve">: </w:t>
      </w:r>
      <w:r>
        <w:rPr>
          <w:rStyle w:val="StringTok"/>
        </w:rPr>
        <w:t xml:space="preserve">"observado"</w:t>
      </w:r>
      <w:r>
        <w:rPr>
          <w:rStyle w:val="NormalTok"/>
        </w:rPr>
        <w:t xml:space="preserve">},</w:t>
      </w:r>
      <w:r>
        <w:br/>
      </w:r>
      <w:r>
        <w:rPr>
          <w:rStyle w:val="NormalTok"/>
        </w:rPr>
        <w:t xml:space="preserve">]</w:t>
      </w:r>
      <w:r>
        <w:br/>
      </w:r>
      <w:r>
        <w:br/>
      </w:r>
      <w:r>
        <w:rPr>
          <w:rStyle w:val="NormalTok"/>
        </w:rPr>
        <w:t xml:space="preserve">conteo </w:t>
      </w:r>
      <w:r>
        <w:rPr>
          <w:rStyle w:val="OperatorTok"/>
        </w:rPr>
        <w:t xml:space="preserve">=</w:t>
      </w:r>
      <w:r>
        <w:rPr>
          <w:rStyle w:val="NormalTok"/>
        </w:rPr>
        <w:t xml:space="preserve"> {}</w:t>
      </w:r>
      <w:r>
        <w:br/>
      </w:r>
      <w:r>
        <w:br/>
      </w:r>
      <w:r>
        <w:rPr>
          <w:rStyle w:val="ControlFlowTok"/>
        </w:rPr>
        <w:t xml:space="preserve">for</w:t>
      </w:r>
      <w:r>
        <w:rPr>
          <w:rStyle w:val="NormalTok"/>
        </w:rPr>
        <w:t xml:space="preserve"> caso </w:t>
      </w:r>
      <w:r>
        <w:rPr>
          <w:rStyle w:val="KeywordTok"/>
        </w:rPr>
        <w:t xml:space="preserve">in</w:t>
      </w:r>
      <w:r>
        <w:rPr>
          <w:rStyle w:val="NormalTok"/>
        </w:rPr>
        <w:t xml:space="preserve"> casos:</w:t>
      </w:r>
      <w:r>
        <w:br/>
      </w:r>
      <w:r>
        <w:rPr>
          <w:rStyle w:val="NormalTok"/>
        </w:rPr>
        <w:t xml:space="preserve">    estado </w:t>
      </w:r>
      <w:r>
        <w:rPr>
          <w:rStyle w:val="OperatorTok"/>
        </w:rPr>
        <w:t xml:space="preserve">=</w:t>
      </w:r>
      <w:r>
        <w:rPr>
          <w:rStyle w:val="NormalTok"/>
        </w:rPr>
        <w:t xml:space="preserve"> caso[</w:t>
      </w:r>
      <w:r>
        <w:rPr>
          <w:rStyle w:val="StringTok"/>
        </w:rPr>
        <w:t xml:space="preserve">"estado"</w:t>
      </w:r>
      <w:r>
        <w:rPr>
          <w:rStyle w:val="NormalTok"/>
        </w:rPr>
        <w:t xml:space="preserve">]</w:t>
      </w:r>
      <w:r>
        <w:br/>
      </w:r>
      <w:r>
        <w:rPr>
          <w:rStyle w:val="NormalTok"/>
        </w:rPr>
        <w:t xml:space="preserve">    </w:t>
      </w:r>
      <w:r>
        <w:rPr>
          <w:rStyle w:val="ControlFlowTok"/>
        </w:rPr>
        <w:t xml:space="preserve">if</w:t>
      </w:r>
      <w:r>
        <w:rPr>
          <w:rStyle w:val="NormalTok"/>
        </w:rPr>
        <w:t xml:space="preserve"> estado </w:t>
      </w:r>
      <w:r>
        <w:rPr>
          <w:rStyle w:val="KeywordTok"/>
        </w:rPr>
        <w:t xml:space="preserve">in</w:t>
      </w:r>
      <w:r>
        <w:rPr>
          <w:rStyle w:val="NormalTok"/>
        </w:rPr>
        <w:t xml:space="preserve"> conteo:</w:t>
      </w:r>
      <w:r>
        <w:br/>
      </w:r>
      <w:r>
        <w:rPr>
          <w:rStyle w:val="NormalTok"/>
        </w:rPr>
        <w:t xml:space="preserve">        conteo[estado] </w:t>
      </w:r>
      <w:r>
        <w:rPr>
          <w:rStyle w:val="OperatorTok"/>
        </w:rPr>
        <w:t xml:space="preserve">=</w:t>
      </w:r>
      <w:r>
        <w:rPr>
          <w:rStyle w:val="NormalTok"/>
        </w:rPr>
        <w:t xml:space="preserve"> conteo[estado]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conteo[estado]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(conteo)</w:t>
      </w:r>
    </w:p>
    <w:p>
      <w:pPr>
        <w:pStyle w:val="FirstParagraph"/>
      </w:pPr>
      <w:r>
        <w:t xml:space="preserve">El valor de este ejercicio está en que muestra cómo una lista de registros puede condensarse en una lectura más inmediata del conjunto. Si después esa salida se acompaña de una observación interpretativa, el trabajo ya empieza a parecerse a un pequeño reporte.</w:t>
      </w:r>
    </w:p>
    <w:bookmarkEnd w:id="303"/>
    <w:bookmarkStart w:id="305" w:name="Xd6f955a96709ec8203cbc69d01c93d6369f1cde"/>
    <w:p>
      <w:pPr>
        <w:pStyle w:val="Ttulo2"/>
      </w:pPr>
      <w:r>
        <w:t xml:space="preserve">Consultar también es una forma de explicar</w:t>
      </w:r>
    </w:p>
    <w:p>
      <w:pPr>
        <w:pStyle w:val="FirstParagraph"/>
      </w:pPr>
      <w:r>
        <w:t xml:space="preserve">Cuando la información crece, mirar fila por fila deja de ser suficiente. Allí aparece la lógica de consulta. Incluso antes de aprender SQL formalmente, conviene comprender su intuición básica: seleccionar campos, filtrar registros, ordenar resultados y limitar la vista sobre un conjunto de datos.</w:t>
      </w:r>
    </w:p>
    <w:p>
      <w:pPr>
        <w:pStyle w:val="Textoindependiente"/>
      </w:pPr>
      <w:r>
        <w:t xml:space="preserve">La lógica de</w:t>
      </w:r>
      <w:r>
        <w:t xml:space="preserve"> </w:t>
      </w:r>
      <w:r>
        <w:rPr>
          <w:rStyle w:val="VerbatimChar"/>
        </w:rPr>
        <w:t xml:space="preserve">SELECT</w:t>
      </w:r>
      <w:r>
        <w:t xml:space="preserve"> </w:t>
      </w:r>
      <w:r>
        <w:t xml:space="preserve">ayuda justamente a enseñar que consultar no es lo mismo que modificar. Una consulta bien planteada vuelve los datos legibles desde una pregunta concreta sin alterar la base original</w:t>
      </w:r>
      <w:r>
        <w:t xml:space="preserve"> </w:t>
      </w:r>
      <w:r>
        <w:t xml:space="preserve">(</w:t>
      </w:r>
      <w:hyperlink w:anchor="ref-sqlite2026select">
        <w:r>
          <w:rPr>
            <w:rStyle w:val="Hipervnculo"/>
          </w:rPr>
          <w:t xml:space="preserve">SQLite Documentation 2026</w:t>
        </w:r>
      </w:hyperlink>
      <w:r>
        <w:t xml:space="preserve">)</w:t>
      </w:r>
      <w:r>
        <w:t xml:space="preserve">. Ese detalle importa porque el trabajo con información jurídica y administrativa requiere a menudo distinguir entre lectura, edición y transformación. En el aprendizaje inicial, esa diferencia también refuerza una intuición metodológica importante: no toda intervención sobre datos debe empezar modificándolos; muchas veces conviene primero saber interrogarlos bien.</w:t>
      </w:r>
    </w:p>
    <w:bookmarkStart w:id="304" w:name="ejemplo-2.-intuición-de-consulta"/>
    <w:p>
      <w:pPr>
        <w:pStyle w:val="Ttulo3"/>
      </w:pPr>
      <w:r>
        <w:t xml:space="preserve">Ejemplo 2. Intuición de consulta</w:t>
      </w:r>
    </w:p>
    <w:p>
      <w:pPr>
        <w:pStyle w:val="SourceCode"/>
      </w:pPr>
      <w:r>
        <w:rPr>
          <w:rStyle w:val="KeywordTok"/>
        </w:rPr>
        <w:t xml:space="preserve">SELECT</w:t>
      </w:r>
      <w:r>
        <w:rPr>
          <w:rStyle w:val="NormalTok"/>
        </w:rPr>
        <w:t xml:space="preserve"> codigo, estado, responsable</w:t>
      </w:r>
      <w:r>
        <w:br/>
      </w:r>
      <w:r>
        <w:rPr>
          <w:rStyle w:val="KeywordTok"/>
        </w:rPr>
        <w:t xml:space="preserve">FROM</w:t>
      </w:r>
      <w:r>
        <w:rPr>
          <w:rStyle w:val="NormalTok"/>
        </w:rPr>
        <w:t xml:space="preserve"> expedientes</w:t>
      </w:r>
      <w:r>
        <w:br/>
      </w:r>
      <w:r>
        <w:rPr>
          <w:rStyle w:val="KeywordTok"/>
        </w:rPr>
        <w:t xml:space="preserve">WHERE</w:t>
      </w:r>
      <w:r>
        <w:rPr>
          <w:rStyle w:val="NormalTok"/>
        </w:rPr>
        <w:t xml:space="preserve"> estado </w:t>
      </w:r>
      <w:r>
        <w:rPr>
          <w:rStyle w:val="OperatorTok"/>
        </w:rPr>
        <w:t xml:space="preserve">=</w:t>
      </w:r>
      <w:r>
        <w:rPr>
          <w:rStyle w:val="NormalTok"/>
        </w:rPr>
        <w:t xml:space="preserve"> </w:t>
      </w:r>
      <w:r>
        <w:rPr>
          <w:rStyle w:val="StringTok"/>
        </w:rPr>
        <w:t xml:space="preserve">'pendiente'</w:t>
      </w:r>
      <w:r>
        <w:br/>
      </w:r>
      <w:r>
        <w:rPr>
          <w:rStyle w:val="KeywordTok"/>
        </w:rPr>
        <w:t xml:space="preserve">ORDER</w:t>
      </w:r>
      <w:r>
        <w:rPr>
          <w:rStyle w:val="NormalTok"/>
        </w:rPr>
        <w:t xml:space="preserve"> </w:t>
      </w:r>
      <w:r>
        <w:rPr>
          <w:rStyle w:val="KeywordTok"/>
        </w:rPr>
        <w:t xml:space="preserve">BY</w:t>
      </w:r>
      <w:r>
        <w:rPr>
          <w:rStyle w:val="NormalTok"/>
        </w:rPr>
        <w:t xml:space="preserve"> codigo;</w:t>
      </w:r>
    </w:p>
    <w:p>
      <w:pPr>
        <w:pStyle w:val="FirstParagraph"/>
      </w:pPr>
      <w:r>
        <w:t xml:space="preserve">Aunque esta sesión no te pide dominar SQL, sí conviene advertir qué está ocurriendo aquí: la consulta formula una pregunta específica sobre el conjunto y devuelve solo lo necesario para responderla. Esa forma de interrogar datos es ya una competencia de control y explicación.</w:t>
      </w:r>
    </w:p>
    <w:bookmarkEnd w:id="304"/>
    <w:bookmarkEnd w:id="305"/>
    <w:bookmarkStart w:id="306" w:name="abrir-reutilizar-interpretar"/>
    <w:p>
      <w:pPr>
        <w:pStyle w:val="Ttulo2"/>
      </w:pPr>
      <w:r>
        <w:t xml:space="preserve">Abrir, reutilizar, interpretar</w:t>
      </w:r>
    </w:p>
    <w:p>
      <w:pPr>
        <w:pStyle w:val="FirstParagraph"/>
      </w:pPr>
      <w:r>
        <w:t xml:space="preserve">En el sector público, trabajar con datos también supone pensar en acceso y reutilización. Abrir información no basta si los archivos siguen siendo opacos o difíciles de leer. Su valor público aumenta cuando pueden explorarse, combinarse y representarse de forma comprensible</w:t>
      </w:r>
      <w:r>
        <w:t xml:space="preserve"> </w:t>
      </w:r>
      <w:r>
        <w:t xml:space="preserve">(</w:t>
      </w:r>
      <w:hyperlink w:anchor="ref-garciagarcia2021visualizacion">
        <w:r>
          <w:rPr>
            <w:rStyle w:val="Hipervnculo"/>
          </w:rPr>
          <w:t xml:space="preserve">García-García and Alonso-Magdaleno 2021</w:t>
        </w:r>
      </w:hyperlink>
      <w:r>
        <w:t xml:space="preserve">)</w:t>
      </w:r>
      <w:r>
        <w:t xml:space="preserve">. Por eso, la cadena entre dato, documento, visualización e interpretación no es un asunto menor ni puramente técnico. Es parte de la manera en que una organización se vuelve más inteligible para sí misma y para quienes dependen de sus servicios.</w:t>
      </w:r>
    </w:p>
    <w:bookmarkEnd w:id="306"/>
    <w:bookmarkStart w:id="307" w:name="práctica-en-editor-2"/>
    <w:p>
      <w:pPr>
        <w:pStyle w:val="Ttulo2"/>
      </w:pPr>
      <w:r>
        <w:t xml:space="preserve">Práctica en editor</w:t>
      </w:r>
    </w:p>
    <w:p>
      <w:pPr>
        <w:pStyle w:val="FirstParagraph"/>
      </w:pPr>
      <w:r>
        <w:t xml:space="preserve">Trabaja con una tabla pequeña de registros jurídicos y produce tres cosas:</w:t>
      </w:r>
    </w:p>
    <w:p>
      <w:pPr>
        <w:pStyle w:val="Compact"/>
        <w:numPr>
          <w:ilvl w:val="0"/>
          <w:numId w:val="1068"/>
        </w:numPr>
      </w:pPr>
      <w:r>
        <w:t xml:space="preserve">una limpieza mínima de campos o categorías;</w:t>
      </w:r>
    </w:p>
    <w:p>
      <w:pPr>
        <w:pStyle w:val="Compact"/>
        <w:numPr>
          <w:ilvl w:val="0"/>
          <w:numId w:val="1068"/>
        </w:numPr>
      </w:pPr>
      <w:r>
        <w:t xml:space="preserve">un resultado resumido;</w:t>
      </w:r>
    </w:p>
    <w:p>
      <w:pPr>
        <w:pStyle w:val="Compact"/>
        <w:numPr>
          <w:ilvl w:val="0"/>
          <w:numId w:val="1068"/>
        </w:numPr>
      </w:pPr>
      <w:r>
        <w:t xml:space="preserve">una breve interpretación de por qué ese resultado importa.</w:t>
      </w:r>
    </w:p>
    <w:p>
      <w:pPr>
        <w:pStyle w:val="FirstParagraph"/>
      </w:pPr>
      <w:r>
        <w:t xml:space="preserve">La herramienta puede ser una tabla estructurada, un script sencillo de Python o una consulta elemental. Lo importante es que el ejercicio muestre una pregunta clara y una salida legible.</w:t>
      </w:r>
    </w:p>
    <w:bookmarkEnd w:id="307"/>
    <w:bookmarkStart w:id="312" w:name="conclusiones-del-capítulo-5"/>
    <w:p>
      <w:pPr>
        <w:pStyle w:val="Ttulo2"/>
      </w:pPr>
      <w:r>
        <w:t xml:space="preserve">Conclusiones del capítulo</w:t>
      </w:r>
    </w:p>
    <w:p>
      <w:pPr>
        <w:pStyle w:val="FirstParagraph"/>
      </w:pPr>
      <w:r>
        <w:t xml:space="preserve">Organizar datos no es una tarea periférica ni puramente técnica. Es una forma de pensar mejor qué se está observando, qué puede compararse y qué merece explicación. Cuando una tabla responde una pregunta clara y produce una salida legible, el trabajo con información deja de ser ruido y empieza a convertirse en control.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Applications/quarto/share/formats/docx/tip.png" id="30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69"/>
              </w:numPr>
            </w:pPr>
            <w:r>
              <w:t xml:space="preserve">Un dato aislado rara vez explica algo por sí solo.</w:t>
            </w:r>
          </w:p>
          <w:p>
            <w:pPr>
              <w:pStyle w:val="Compact"/>
              <w:numPr>
                <w:ilvl w:val="0"/>
                <w:numId w:val="1069"/>
              </w:numPr>
            </w:pPr>
            <w:r>
              <w:t xml:space="preserve">Ordenar información es una forma de pensar el problema con mayor precisión.</w:t>
            </w:r>
          </w:p>
          <w:p>
            <w:pPr>
              <w:pStyle w:val="Compact"/>
              <w:numPr>
                <w:ilvl w:val="0"/>
                <w:numId w:val="1069"/>
              </w:numPr>
            </w:pPr>
            <w:r>
              <w:t xml:space="preserve">Los indicadores sirven cuando hacen visible algo accionable, no cuando solo acumulan números.</w:t>
            </w:r>
          </w:p>
          <w:p>
            <w:pPr>
              <w:pStyle w:val="Compact"/>
              <w:numPr>
                <w:ilvl w:val="0"/>
                <w:numId w:val="1069"/>
              </w:numPr>
            </w:pPr>
            <w:r>
              <w:t xml:space="preserve">Visualizar ayuda, pero no reemplaza el contexto ni la interpretación.</w:t>
            </w:r>
          </w:p>
          <w:p>
            <w:pPr>
              <w:pStyle w:val="Compact"/>
              <w:numPr>
                <w:ilvl w:val="0"/>
                <w:numId w:val="1069"/>
              </w:numPr>
            </w:pPr>
            <w:r>
              <w:t xml:space="preserve">Consultar datos también es una forma de control, porque permite leer con estructura sin alterar la base original.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Applications/quarto/share/formats/docx/caution.png" id="31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Una parte importante de la innovación jurídica no depende de herramientas espectaculares, sino de algo más sobrio: saber organizar información para que deje de ser ruido. En el mundo profesional, explicar bien un resultado puede ser tan valioso como producirlo. Esa es una de las competencias que este módulo intenta entrenar.</w:t>
            </w:r>
          </w:p>
          <w:p/>
        </w:tc>
      </w:tr>
    </w:tbl>
    <w:bookmarkEnd w:id="312"/>
    <w:bookmarkEnd w:id="313"/>
    <w:bookmarkStart w:id="314" w:name="Xb55540e60b9464b51daf7ff5068e81d2e335396"/>
    <w:p>
      <w:pPr>
        <w:pStyle w:val="Ttulo1"/>
      </w:pPr>
      <w:r>
        <w:t xml:space="preserve">III. Web, nube y seguridad para el sector legal</w:t>
      </w:r>
    </w:p>
    <w:p>
      <w:pPr>
        <w:pStyle w:val="FirstParagraph"/>
      </w:pPr>
      <w:r>
        <w:t xml:space="preserve">Una parte considerable del trabajo jurídico contemporáneo ya no se produce, circula ni se archiva solamente en papel o en oficinas físicas. Se publica en páginas web, se envía por plataformas, se firma y notifica por medios electrónicos, se autentica mediante sistemas digitales, se almacena en infraestructuras distribuidas y se expone, por esa misma razón, a riesgos que hace apenas unos años podían parecer secundarios. Por eso este módulo aborda tres temas que suelen enseñarse por separado, pero que en la práctica conviene pensar juntos: la web, la nube y la seguridad. Los tres forman parte de una misma infraestructura de circulación de información jurídica.</w:t>
      </w:r>
    </w:p>
    <w:p>
      <w:pPr>
        <w:pStyle w:val="Textoindependiente"/>
      </w:pPr>
      <w:r>
        <w:t xml:space="preserve">La relación entre estas capas merece ser tomada en serio por un estudiante de Derecho. Publicar una página, usar un servicio en la nube o adoptar una casilla electrónica puede parecer un asunto de mera conveniencia técnica. Sin embargo, detrás de esas decisiones se juegan preguntas sobre acceso, integridad, autenticidad, trazabilidad, localización de datos, gestión del riesgo y responsabilidad institucional. El derecho digital no aparece solo cuando hay conflicto abierto; aparece también en la arquitectura cotidiana que hace posible el servicio, el trámite o la evidencia</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El marco normativo peruano ayuda a ver con claridad esa transformación. La Ley de Gobierno Digital establece una gobernanza transversal de identidad digital, servicios digitales, arquitectura digital, interoperabilidad, seguridad digital y datos en la administración pública</w:t>
      </w:r>
      <w:r>
        <w:t xml:space="preserve"> </w:t>
      </w:r>
      <w:r>
        <w:t xml:space="preserve">(</w:t>
      </w:r>
      <w:hyperlink w:anchor="ref-peru2018gobiernodigital">
        <w:r>
          <w:rPr>
            <w:rStyle w:val="Hipervnculo"/>
          </w:rPr>
          <w:t xml:space="preserve">Perú 2018</w:t>
        </w:r>
      </w:hyperlink>
      <w:r>
        <w:t xml:space="preserve">)</w:t>
      </w:r>
      <w:r>
        <w:t xml:space="preserve">. Su reglamento no se limita a repetir principios generales, sino que regula condiciones, requisitos y uso de tecnologías y medios electrónicos en el procedimiento administrativo, con referencia explícita a derechos fundamentales, casilla electrónica, servicios digitales e infraestructura de datos</w:t>
      </w:r>
      <w:r>
        <w:t xml:space="preserve"> </w:t>
      </w:r>
      <w:r>
        <w:t xml:space="preserve">(</w:t>
      </w:r>
      <w:hyperlink w:anchor="ref-pcm2021gobdigitalreglamento">
        <w:r>
          <w:rPr>
            <w:rStyle w:val="Hipervnculo"/>
          </w:rPr>
          <w:t xml:space="preserve">Presidencia del Consejo de Ministros 2021</w:t>
        </w:r>
      </w:hyperlink>
      <w:r>
        <w:t xml:space="preserve">)</w:t>
      </w:r>
      <w:r>
        <w:t xml:space="preserve">. Cuando estas normas se leen junto con el Sistema Nacional de Transformación Digital y la Política Nacional de Transformación Digital al 2030, se vuelve evidente que la digitalización jurídica no es un fenómeno lateral, sino una política pública articulada que afecta la forma misma en que el Estado se relaciona con ciudadanía, empresas y otras entidades</w:t>
      </w:r>
      <w:r>
        <w:t xml:space="preserve"> </w:t>
      </w:r>
      <w:r>
        <w:t xml:space="preserve">(</w:t>
      </w:r>
      <w:hyperlink w:anchor="ref-peru2020transformaciondigital">
        <w:r>
          <w:rPr>
            <w:rStyle w:val="Hipervnculo"/>
          </w:rPr>
          <w:t xml:space="preserve">Perú 2020</w:t>
        </w:r>
      </w:hyperlink>
      <w:r>
        <w:t xml:space="preserve">;</w:t>
      </w:r>
      <w:r>
        <w:t xml:space="preserve"> </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Ese desplazamiento normativo tiene una consecuencia profesional inmediata. Ya no basta con saber que existe una mesa de partes virtual o una plataforma de firma digital. Hace falta comprender, al menos en lo esencial, cómo circula la información que esas plataformas transportan, qué significa publicar un contenido accesible desde internet, qué cambia cuando el almacenamiento y el procesamiento pasan a la nube y qué riesgos surgen cuando el entorno digital deja de ser un simple canal para convertirse en el soporte principal del servicio</w:t>
      </w:r>
      <w:r>
        <w:t xml:space="preserve"> </w:t>
      </w:r>
      <w:r>
        <w:t xml:space="preserve">(</w:t>
      </w:r>
      <w:hyperlink w:anchor="ref-pcm2021gobdigitalreglamento">
        <w:r>
          <w:rPr>
            <w:rStyle w:val="Hipervnculo"/>
          </w:rPr>
          <w:t xml:space="preserve">Presidencia del Consejo de Ministros 2021</w:t>
        </w:r>
      </w:hyperlink>
      <w:r>
        <w:t xml:space="preserve">;</w:t>
      </w:r>
      <w:r>
        <w:t xml:space="preserve"> </w:t>
      </w:r>
      <w:hyperlink w:anchor="ref-peru2020transformaciondigital">
        <w:r>
          <w:rPr>
            <w:rStyle w:val="Hipervnculo"/>
          </w:rPr>
          <w:t xml:space="preserve">Perú 2020</w:t>
        </w:r>
      </w:hyperlink>
      <w:r>
        <w:t xml:space="preserve">)</w:t>
      </w:r>
      <w:r>
        <w:t xml:space="preserve">.</w:t>
      </w:r>
    </w:p>
    <w:p>
      <w:pPr>
        <w:pStyle w:val="Textoindependiente"/>
      </w:pPr>
      <w:r>
        <w:t xml:space="preserve">La propia normativa peruana subraya que esta transformación no debería entenderse como suma dispersa de iniciativas. El Decreto de Urgencia 006-2020 concibe la transformación digital como un sistema nacional que articula gobierno digital, economía digital, conectividad, educación digital, servicios, ciudadanía, inclusión y confianza digital</w:t>
      </w:r>
      <w:r>
        <w:t xml:space="preserve"> </w:t>
      </w:r>
      <w:r>
        <w:t xml:space="preserve">(</w:t>
      </w:r>
      <w:hyperlink w:anchor="ref-peru2020transformaciondigital">
        <w:r>
          <w:rPr>
            <w:rStyle w:val="Hipervnculo"/>
          </w:rPr>
          <w:t xml:space="preserve">Perú 2020</w:t>
        </w:r>
      </w:hyperlink>
      <w:r>
        <w:t xml:space="preserve">)</w:t>
      </w:r>
      <w:r>
        <w:t xml:space="preserve">. Esa forma de organización importa mucho para este módulo. Significa que hablar de internet, nube y seguridad no es hablar de herramientas aisladas, sino de componentes que interactúan dentro de un mismo ecosistema. La web sirve para comunicar y prestar servicios; la nube sostiene parte de la infraestructura que vuelve escalables esos servicios; y la seguridad atraviesa ambos planos como condición de confianza y continuidad.</w:t>
      </w:r>
    </w:p>
    <w:p>
      <w:pPr>
        <w:pStyle w:val="Textoindependiente"/>
      </w:pPr>
      <w:r>
        <w:t xml:space="preserve">En el plano internacional, esta lógica dialoga con un proceso más amplio de convergencia. Las propias normas peruanas ubican la agenda digital en relación con recomendaciones de la OCDE y con la necesidad de un enfoque coherente e integrado para la digitalización de servicios, la interoperabilidad y el uso de habilitadores horizontales</w:t>
      </w:r>
      <w:r>
        <w:t xml:space="preserve"> </w:t>
      </w:r>
      <w:r>
        <w:t xml:space="preserve">(</w:t>
      </w:r>
      <w:hyperlink w:anchor="ref-pcm2018perudigital">
        <w:r>
          <w:rPr>
            <w:rStyle w:val="Hipervnculo"/>
          </w:rPr>
          <w:t xml:space="preserve">Presidencia del Consejo de Ministros 2018</w:t>
        </w:r>
      </w:hyperlink>
      <w:r>
        <w:t xml:space="preserve">;</w:t>
      </w:r>
      <w:r>
        <w:t xml:space="preserve"> </w:t>
      </w:r>
      <w:hyperlink w:anchor="ref-peru2018gobiernodigital">
        <w:r>
          <w:rPr>
            <w:rStyle w:val="Hipervnculo"/>
          </w:rPr>
          <w:t xml:space="preserve">Perú 2018</w:t>
        </w:r>
      </w:hyperlink>
      <w:r>
        <w:t xml:space="preserve">)</w:t>
      </w:r>
      <w:r>
        <w:t xml:space="preserve">. La referencia importa menos como gesto diplomático que como indicio de una realidad más amplia: la madurez digital de un Estado y de sus servicios depende de infraestructura, coordinación y estándares, no solo de voluntad de innovar. En Derecho, eso obliga a mirar la técnica como parte de la institucionalidad.</w:t>
      </w:r>
    </w:p>
    <w:p>
      <w:pPr>
        <w:pStyle w:val="Textoindependiente"/>
      </w:pPr>
      <w:r>
        <w:t xml:space="preserve">El módulo se abre justamente en ese punto de intersección entre infraestructura y práctica jurídica. Su interés no es convertir al estudiante en diseñador web, arquitecto cloud o especialista en ciberseguridad. Busca algo más razonable y más importante: que pueda leer con mayor inteligencia el entorno técnico sobre el que hoy descansan muchas relaciones jurídicas. Entender la web, por ejemplo, no significa aprender una estética de páginas, sino comprender una estructura básica de archivos, enlaces, recursos y navegación que hace visible información y la expone a públicos concretos. Entender la nube no significa dominar catálogos de proveedores, sino advertir que mover información a infraestructura ajena redistribuye control técnico sin borrar la responsabilidad jurídica sobre datos y servicios. Entender la seguridad no significa memorizar amenazas de moda, sino reconocer que autenticación, cifrado, monitoreo, gestión de incidentes y cultura de precaución son parte del funcionamiento normal de entornos jurídicos digitalizados.</w:t>
      </w:r>
    </w:p>
    <w:p>
      <w:pPr>
        <w:pStyle w:val="Textoindependiente"/>
      </w:pPr>
      <w:r>
        <w:t xml:space="preserve">Desde el punto de vista del régimen peruano, esta lectura está bien sostenida. El Reglamento de la Ley de Gobierno Digital incluye reglas sobre gobernanza y gestión de datos, plataformas transversales, firma digital, infraestructura tecnológica como servicio y seguridad digital como parte del marco de confianza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La Política Nacional de Transformación Digital al 2030, por su parte, formula la transformación digital como política orientada al pleno goce y ejercicio de derechos en medios digitales, así como a la mejora de la gestión pública mediante eficiencia, transparencia e inclusión</w:t>
      </w:r>
      <w:r>
        <w:t xml:space="preserve"> </w:t>
      </w:r>
      <w:r>
        <w:t xml:space="preserve">(</w:t>
      </w:r>
      <w:hyperlink w:anchor="ref-pcm2023pntd2030">
        <w:r>
          <w:rPr>
            <w:rStyle w:val="Hipervnculo"/>
          </w:rPr>
          <w:t xml:space="preserve">Presidencia del Consejo de Ministros 2023</w:t>
        </w:r>
      </w:hyperlink>
      <w:r>
        <w:t xml:space="preserve">)</w:t>
      </w:r>
      <w:r>
        <w:t xml:space="preserve">. Leída así, la infraestructura deja de ser un detalle técnico y se vuelve una cuestión jurídicamente relevante: es parte del modo en que el Estado organiza acceso, autenticidad, trazabilidad y confianza.</w:t>
      </w:r>
    </w:p>
    <w:p>
      <w:pPr>
        <w:pStyle w:val="Textoindependiente"/>
      </w:pPr>
      <w:r>
        <w:t xml:space="preserve">En ese contexto, el capítulo 7, “El internet y la nube”, cumple una función de apertura decisiva. No se propone agotar la historia de internet ni convertir al lector en desarrollador web. Su tarea es más sobria: mostrar por qué la web importa para el sector legal y qué significa construir una presencia digital mínima y funcional. Ahí aparecerán HTML, CSS y publicación sencilla, no como fines en sí mismos, sino como lenguaje básico para entender cómo se estructura una página, cómo se expone un contenido y cómo un repositorio puede convertirse en sitio visible</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Ese capítulo tiene además un valor metodológico más profundo. Publicar una página con GitHub Pages no es solo un ejercicio técnico; también enseña a vincular archivo, versión, despliegue y trazabilidad. La publicación deja de ser un acto opaco y se vuelve una secuencia visible de cambios. Para un manual de Legal Tech, esa pedagogía importa mucho porque muestra que la infraestructura digital puede ser leída como procedimiento: hay insumos, transformaciones, salida pública y posibilidad de revisar el historial</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La nube entra en ese mismo capítulo no como una moda empresarial, sino como una reorganización del lugar donde viven los servicios y los datos. Aunque el curso no se detendrá en arquitectura avanzada, sí conviene que el estudiante entienda la intuición central: usar nube no elimina responsabilidades, sino que redistribuye operación, acceso, localización y dependencia de terceros. El reglamento peruano incluso prevé el uso preferente de infraestructura o plataformas como servicio en ciertas condiciones y desarrolla una lógica de recursos compartidos y escalables para servicios digitales del Estado</w:t>
      </w:r>
      <w:r>
        <w:t xml:space="preserve"> </w:t>
      </w:r>
      <w:r>
        <w:t xml:space="preserve">(</w:t>
      </w:r>
      <w:hyperlink w:anchor="ref-pcm2021gobdigitalreglamento">
        <w:r>
          <w:rPr>
            <w:rStyle w:val="Hipervnculo"/>
          </w:rPr>
          <w:t xml:space="preserve">Presidencia del Consejo de Ministros 2021</w:t>
        </w:r>
      </w:hyperlink>
      <w:r>
        <w:t xml:space="preserve">)</w:t>
      </w:r>
      <w:r>
        <w:t xml:space="preserve">. Esa disposición muestra que la nube no es una simple comodidad técnica, sino una decisión de política e infraestructura con consecuencias institucionales.</w:t>
      </w:r>
    </w:p>
    <w:p>
      <w:pPr>
        <w:pStyle w:val="Textoindependiente"/>
      </w:pPr>
      <w:r>
        <w:t xml:space="preserve">El capítulo 8, “Ciberseguridad”, da el paso siguiente y más delicado. Una vez que la información jurídica circula por páginas, plataformas, cuentas, servicios y repositorios, el problema deja de ser únicamente cómo publicar o almacenar y pasa a ser también cómo proteger. Aquí conviene evitar dos simplificaciones frecuentes. La primera es pensar la seguridad como asunto exclusivo de especialistas técnicos. La segunda es reducirla a una lista de ataques llamativos. En realidad, la seguridad digital en contextos jurídicos combina autenticación, cifrado, control de accesos, visibilidad de incidentes, recuperación y cultura organizacional</w:t>
      </w:r>
      <w:r>
        <w:t xml:space="preserve"> </w:t>
      </w:r>
      <w:r>
        <w:t xml:space="preserve">(</w:t>
      </w:r>
      <w:hyperlink w:anchor="ref-github2fa2026">
        <w:r>
          <w:rPr>
            <w:rStyle w:val="Hipervnculo"/>
          </w:rPr>
          <w:t xml:space="preserve">GitHub Docs 2026b</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Las notas atómicas del repositorio ayudan a reforzar esa idea desde varios ángulos. El acceso a internet puede funcionar como condición habilitante para el ejercicio de otros derechos; el cifrado protege privacidad y otros bienes, pero también tensiona ciertos intereses de seguridad pública; y la nube amplía la superficie de riesgo al mismo tiempo que vuelve posible una mayor escalabilidad [fuentes de</w:t>
      </w:r>
      <w:r>
        <w:t xml:space="preserve"> </w:t>
      </w:r>
      <w:r>
        <w:rPr>
          <w:rStyle w:val="VerbatimChar"/>
        </w:rPr>
        <w:t xml:space="preserve">+/z</w:t>
      </w:r>
      <w:r>
        <w:t xml:space="preserve"> </w:t>
      </w:r>
      <w:r>
        <w:t xml:space="preserve">usadas conceptualmente]. Aunque el capítulo no abordará cada una de esas discusiones en detalle, sí las deja insinuadas como horizonte: la seguridad no es una simple barrera técnica, sino un punto de cruce entre derechos, servicios y confianza institucional.</w:t>
      </w:r>
    </w:p>
    <w:p>
      <w:pPr>
        <w:pStyle w:val="Textoindependiente"/>
      </w:pPr>
      <w:r>
        <w:t xml:space="preserve">Esto es especialmente importante para la práctica jurídica. Un estudio, una entidad pública, una fiscalía o un registro no necesitan sufrir un gran ataque sofisticado para comprometerse seriamente. A veces basta una contraseña mal gestionada, una cuenta sin segundo factor, una mala configuración de permisos, una publicación accidental o una falta de criterio al compartir documentos sensibles. La seguridad, en ese sentido, no empieza cuando ocurre el incidente, sino cuando se diseña la rutina. El uso de autenticación de dos factores, la preparación de métodos de recuperación y la distinción entre publicar y exponer son parte de esa higiene mínima</w:t>
      </w:r>
      <w:r>
        <w:t xml:space="preserve"> </w:t>
      </w:r>
      <w:r>
        <w:t xml:space="preserve">(</w:t>
      </w:r>
      <w:hyperlink w:anchor="ref-github2fa2026">
        <w:r>
          <w:rPr>
            <w:rStyle w:val="Hipervnculo"/>
          </w:rPr>
          <w:t xml:space="preserve">GitHub Docs 2026b</w:t>
        </w:r>
      </w:hyperlink>
      <w:r>
        <w:t xml:space="preserve">)</w:t>
      </w:r>
      <w:r>
        <w:t xml:space="preserve">.</w:t>
      </w:r>
    </w:p>
    <w:p>
      <w:pPr>
        <w:pStyle w:val="Textoindependiente"/>
      </w:pPr>
      <w:r>
        <w:t xml:space="preserve">La relación con la práctica jurídica es todavía más clara si se piensa en términos de deber profesional. El abogado trabaja con información potencialmente sensible, con identidades, con documentos que pueden ser probatorios, con comunicaciones estratégicas y con servicios cuyo mal funcionamiento puede afectar a terceros. En un entorno así, comprender la infraestructura técnica no es un añadido ornamental. Es parte del estándar mínimo de diligencia. Puede que el jurista no administre directamente un servidor ni configure una red, pero sí necesita entender suficiente para formular buenas preguntas, detectar riesgos básicos y no tratar la tecnología como una caja negra siempre ajena a su responsabilidad</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p>
      <w:pPr>
        <w:pStyle w:val="Textoindependiente"/>
      </w:pPr>
      <w:r>
        <w:t xml:space="preserve">Mirado en conjunto, el módulo prepara una transición importante dentro del curso. El primero enseñó a pensar en instrucciones. El segundo enseñó a mirar procesos y datos como objetos estructurables. Este tercero enseña a situar esa información en infraestructuras reales de publicación, almacenamiento y exposición. Sin esa capa, el cuarto módulo sobre inteligencia artificial correría el riesgo de discutirse en abstracto, como si los modelos y las respuestas existieran fuera de plataformas, cuentas, servicios y reglas de seguridad. Con esta base, en cambio, será posible leer la IA no solo por sus salidas, sino también por la infraestructura que la sostiene y los riesgos que la acompañan.</w:t>
      </w:r>
    </w:p>
    <w:p>
      <w:pPr>
        <w:pStyle w:val="Textoindependiente"/>
      </w:pPr>
      <w:r>
        <w:t xml:space="preserve">La idea que conviene retener al entrar en este tramo es simple: publicar no es solo subir archivos; almacenar no es solo “guardar en la nube”; y proteger no es solo reaccionar ante ataques. Cada una de esas acciones reorganiza deberes, expectativas y riesgos. Este módulo sirve como introducción sobria a esa reorganización. Lo hace mostrando el tema general, el marco normativo peruano más cercano y el tipo de trabajo que se desarrollará en los dos capítulos, sin agotarlo todavía. Precisamente por eso su función es decisiva: dar al estudiante un lenguaje inicial para leer la infraestructura digital del Derecho sin ingenuidad, pero también sin dramatismo innecesario.</w:t>
      </w:r>
    </w:p>
    <w:bookmarkEnd w:id="314"/>
    <w:bookmarkStart w:id="406" w:name="section-1"/>
    <w:p>
      <w:pPr>
        <w:pStyle w:val="Ttulo1"/>
      </w:pPr>
      <w:r>
        <w:t xml:space="preserve">–&gt;</w:t>
      </w:r>
    </w:p>
    <w:p>
      <w:pPr>
        <w:pStyle w:val="FirstParagraph"/>
      </w:pPr>
      <w:r>
        <w:drawing>
          <wp:inline>
            <wp:extent cx="5320665" cy="3336053"/>
            <wp:effectExtent b="0" l="0" r="0" t="0"/>
            <wp:docPr descr="Renderizado de 00-hola-mundo.html en el navegador." title="" id="316" name="Picture"/>
            <a:graphic>
              <a:graphicData uri="http://schemas.openxmlformats.org/drawingml/2006/picture">
                <pic:pic>
                  <pic:nvPicPr>
                    <pic:cNvPr descr="parte-3-modulo-3/img/07-capitulo-docx/00-hola-mundo.png" id="317" name="Picture"/>
                    <pic:cNvPicPr>
                      <a:picLocks noChangeArrowheads="1" noChangeAspect="1"/>
                    </pic:cNvPicPr>
                  </pic:nvPicPr>
                  <pic:blipFill>
                    <a:blip r:embed="rId315"/>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diferencia parece simple, pero enseña algo fundamental.</w:t>
      </w:r>
      <w:r>
        <w:t xml:space="preserve"> </w:t>
      </w:r>
      <w:r>
        <w:rPr>
          <w:rStyle w:val="VerbatimChar"/>
        </w:rPr>
        <w:t xml:space="preserve">HTML</w:t>
      </w:r>
      <w:r>
        <w:t xml:space="preserve"> </w:t>
      </w:r>
      <w:r>
        <w:t xml:space="preserve">describe la estructura del contenido y el navegador decide cómo presentarla. El</w:t>
      </w:r>
      <w:r>
        <w:t xml:space="preserve"> </w:t>
      </w:r>
      <w:r>
        <w:rPr>
          <w:rStyle w:val="VerbatimChar"/>
        </w:rPr>
        <w:t xml:space="preserve">h1</w:t>
      </w:r>
      <w:r>
        <w:t xml:space="preserve"> </w:t>
      </w:r>
      <w:r>
        <w:t xml:space="preserve">aparece como encabezado principal; el</w:t>
      </w:r>
      <w:r>
        <w:t xml:space="preserve"> </w:t>
      </w:r>
      <w:r>
        <w:rPr>
          <w:rStyle w:val="VerbatimChar"/>
        </w:rPr>
        <w:t xml:space="preserve">p</w:t>
      </w:r>
      <w:r>
        <w:t xml:space="preserve"> </w:t>
      </w:r>
      <w:r>
        <w:t xml:space="preserve">aparece como párrafo. Cuando abras el archivo en el navegador, no verás “código fuente”, sino la interpretación visual de ese código.</w:t>
      </w:r>
    </w:p>
    <w:bookmarkStart w:id="318" w:name="X6123b854d7ffc53d94b5482eb56275521eef0a6"/>
    <w:p>
      <w:pPr>
        <w:pStyle w:val="Ttulo3"/>
      </w:pPr>
      <w:r>
        <w:t xml:space="preserve">Ejercicio 2. Organizar información con títulos y secciones</w:t>
      </w:r>
    </w:p>
    <w:p>
      <w:pPr>
        <w:pStyle w:val="FirstParagraph"/>
      </w:pPr>
      <w:r>
        <w:t xml:space="preserve">Cuando la página deja de ser un simple saludo, la pregunta cambia: ya no basta con mostrar algo, sino que conviene ordenarlo. Los títulos y subtítulos sirven justamente para eso.</w:t>
      </w:r>
    </w:p>
    <w:p>
      <w:pPr>
        <w:pStyle w:val="Textoindependiente"/>
      </w:pPr>
      <w:r>
        <w:t xml:space="preserve">Copia este archivo:</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Texto y titulos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Introduccion al derecho digital</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Que estudia</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Estudia los efectos de la tecnologia en las normas, procesos y relaciones entre personas.</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h2</w:t>
      </w:r>
      <w:r>
        <w:rPr>
          <w:rStyle w:val="DataTypeTok"/>
        </w:rPr>
        <w:t xml:space="preserve">&gt;</w:t>
      </w:r>
      <w:r>
        <w:rPr>
          <w:rStyle w:val="NormalTok"/>
        </w:rPr>
        <w:t xml:space="preserve">Por que importa</w:t>
      </w:r>
      <w:r>
        <w:rPr>
          <w:rStyle w:val="DataTypeTok"/>
        </w:rPr>
        <w:t xml:space="preserve">&lt;/</w:t>
      </w:r>
      <w:r>
        <w:rPr>
          <w:rStyle w:val="KeywordTok"/>
        </w:rPr>
        <w:t xml:space="preserve">h2</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Ayuda a entender temas como privacidad, contratos electronicos y firma digital.</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transición importante aquí es conceptual.</w:t>
      </w:r>
      <w:r>
        <w:t xml:space="preserve"> </w:t>
      </w:r>
      <w:r>
        <w:rPr>
          <w:rStyle w:val="VerbatimChar"/>
        </w:rPr>
        <w:t xml:space="preserve">HTML</w:t>
      </w:r>
      <w:r>
        <w:t xml:space="preserve"> </w:t>
      </w:r>
      <w:r>
        <w:t xml:space="preserve">no sirve solo para “poner texto”, sino para indicar jerarquías. Un</w:t>
      </w:r>
      <w:r>
        <w:t xml:space="preserve"> </w:t>
      </w:r>
      <w:r>
        <w:rPr>
          <w:rStyle w:val="VerbatimChar"/>
        </w:rPr>
        <w:t xml:space="preserve">h1</w:t>
      </w:r>
      <w:r>
        <w:t xml:space="preserve"> </w:t>
      </w:r>
      <w:r>
        <w:t xml:space="preserve">no cumple la misma función que un</w:t>
      </w:r>
      <w:r>
        <w:t xml:space="preserve"> </w:t>
      </w:r>
      <w:r>
        <w:rPr>
          <w:rStyle w:val="VerbatimChar"/>
        </w:rPr>
        <w:t xml:space="preserve">h2</w:t>
      </w:r>
      <w:r>
        <w:t xml:space="preserve">, y esa diferencia importa para legibilidad, accesibilidad y organización del contenido.</w:t>
      </w:r>
    </w:p>
    <w:bookmarkEnd w:id="318"/>
    <w:bookmarkStart w:id="322" w:name="cómo-se-ve-esto-en-el-navegador"/>
    <w:p>
      <w:pPr>
        <w:pStyle w:val="Ttulo3"/>
      </w:pPr>
      <w:r>
        <w:t xml:space="preserve">Cómo se ve esto en el navegador</w:t>
      </w:r>
    </w:p>
    <w:p>
      <w:pPr>
        <w:pStyle w:val="FirstParagraph"/>
      </w:pPr>
      <w:r>
        <w:t xml:space="preserve">Si abres este archivo, verás un título principal y, debajo, dos bloques de contenido más pequeños.</w:t>
      </w:r>
    </w:p>
    <w:p>
      <w:pPr>
        <w:pStyle w:val="Textoindependiente"/>
      </w:pPr>
      <w:r>
        <w:drawing>
          <wp:inline>
            <wp:extent cx="5320665" cy="3336053"/>
            <wp:effectExtent b="0" l="0" r="0" t="0"/>
            <wp:docPr descr="Renderizado de 01-texto-y-titulos.html en el navegador." title="" id="320" name="Picture"/>
            <a:graphic>
              <a:graphicData uri="http://schemas.openxmlformats.org/drawingml/2006/picture">
                <pic:pic>
                  <pic:nvPicPr>
                    <pic:cNvPr descr="parte-3-modulo-3/img/07-capitulo-docx/01-texto-y-titulos.png" id="321" name="Picture"/>
                    <pic:cNvPicPr>
                      <a:picLocks noChangeArrowheads="1" noChangeAspect="1"/>
                    </pic:cNvPicPr>
                  </pic:nvPicPr>
                  <pic:blipFill>
                    <a:blip r:embed="rId319"/>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página sigue siendo muy simple, pero ya no muestra una sola línea aislada. Empieza a parecerse a un texto organizado por secciones.</w:t>
      </w:r>
    </w:p>
    <w:bookmarkEnd w:id="322"/>
    <w:bookmarkStart w:id="325" w:name="X880e7b1e4dd71d65828163531bada1cd1242398"/>
    <w:p>
      <w:pPr>
        <w:pStyle w:val="Ttulo3"/>
      </w:pPr>
      <w:r>
        <w:t xml:space="preserve">Ejercicio 3. Listas, enlaces y tablas como formas de trabajo</w:t>
      </w:r>
    </w:p>
    <w:p>
      <w:pPr>
        <w:pStyle w:val="FirstParagraph"/>
      </w:pPr>
      <w:r>
        <w:t xml:space="preserve">Una parte significativa del trabajo jurídico se presenta como colección de elementos: tareas, documentos, citas, requisitos o registros. Por eso conviene ver tres estructuras muy comunes: listas, enlaces y tablas.</w:t>
      </w:r>
    </w:p>
    <w:bookmarkStart w:id="323" w:name="lista-y-enlace"/>
    <w:p>
      <w:pPr>
        <w:pStyle w:val="Ttulo4"/>
      </w:pPr>
      <w:r>
        <w:t xml:space="preserve">Lista y enlace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Listas y enlaces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Tareas de hoy</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Leer una resolucion</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Ordenar expedientes</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Enviar un correo</w:t>
      </w:r>
      <w:r>
        <w:rPr>
          <w:rStyle w:val="DataTypeTok"/>
        </w:rPr>
        <w:t xml:space="preserve">&lt;/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ul</w:t>
      </w:r>
      <w:r>
        <w:rPr>
          <w:rStyle w:val="DataTypeTok"/>
        </w:rPr>
        <w:t xml:space="preserve">&gt;</w:t>
      </w:r>
      <w:r>
        <w:br/>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Puedes buscar mas informacion en</w:t>
      </w:r>
      <w:r>
        <w:br/>
      </w:r>
      <w:r>
        <w:rPr>
          <w:rStyle w:val="NormalTok"/>
        </w:rPr>
        <w:t xml:space="preserv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"https://developer.mozilla.org/es/"</w:t>
      </w:r>
      <w:r>
        <w:rPr>
          <w:rStyle w:val="OtherTok"/>
        </w:rPr>
        <w:t xml:space="preserve"> target</w:t>
      </w:r>
      <w:r>
        <w:rPr>
          <w:rStyle w:val="OperatorTok"/>
        </w:rPr>
        <w:t xml:space="preserve">=</w:t>
      </w:r>
      <w:r>
        <w:rPr>
          <w:rStyle w:val="StringTok"/>
        </w:rPr>
        <w:t xml:space="preserve">"_blank"</w:t>
      </w:r>
      <w:r>
        <w:rPr>
          <w:rStyle w:val="OtherTok"/>
        </w:rPr>
        <w:t xml:space="preserve"> rel</w:t>
      </w:r>
      <w:r>
        <w:rPr>
          <w:rStyle w:val="OperatorTok"/>
        </w:rPr>
        <w:t xml:space="preserve">=</w:t>
      </w:r>
      <w:r>
        <w:rPr>
          <w:rStyle w:val="StringTok"/>
        </w:rPr>
        <w:t xml:space="preserve">"noreferrer"</w:t>
      </w:r>
      <w:r>
        <w:rPr>
          <w:rStyle w:val="DataTypeTok"/>
        </w:rPr>
        <w:t xml:space="preserve">&gt;</w:t>
      </w:r>
      <w:r>
        <w:rPr>
          <w:rStyle w:val="NormalTok"/>
        </w:rPr>
        <w:t xml:space="preserve">MDN en espanol</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NormalTok"/>
        </w:rPr>
        <w:t xml:space="preserve">    </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bookmarkEnd w:id="323"/>
    <w:bookmarkStart w:id="324" w:name="tabla-simple"/>
    <w:p>
      <w:pPr>
        <w:pStyle w:val="Ttulo4"/>
      </w:pPr>
      <w:r>
        <w:t xml:space="preserve">Tabla simple</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Tabla simple</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Registro de citas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Persona</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Fecha</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Estado</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Ana Perez</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2026-05-30</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Confirmada</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Luis Rojas</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2026-06-02</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Pendiente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table</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En estos ejemplos</w:t>
      </w:r>
      <w:r>
        <w:t xml:space="preserve"> </w:t>
      </w:r>
      <w:r>
        <w:rPr>
          <w:rStyle w:val="VerbatimChar"/>
        </w:rPr>
        <w:t xml:space="preserve">HTML</w:t>
      </w:r>
      <w:r>
        <w:t xml:space="preserve"> </w:t>
      </w:r>
      <w:r>
        <w:t xml:space="preserve">deja ver algo más cercano al trabajo real: una lista sirve para agrupar elementos del mismo tipo, un enlace conecta la página con otro recurso y una tabla organiza información en filas y columnas. Aunque los ejemplos son pequeños, ya aparecen formas de representación muy útiles para portales, fichas y paneles sencillos.</w:t>
      </w:r>
    </w:p>
    <w:bookmarkEnd w:id="324"/>
    <w:bookmarkEnd w:id="325"/>
    <w:bookmarkStart w:id="332" w:name="cómo-se-ve-esto-en-el-navegador-1"/>
    <w:p>
      <w:pPr>
        <w:pStyle w:val="Ttulo3"/>
      </w:pPr>
      <w:r>
        <w:t xml:space="preserve">Cómo se ve esto en el navegador</w:t>
      </w:r>
    </w:p>
    <w:p>
      <w:pPr>
        <w:pStyle w:val="FirstParagraph"/>
      </w:pPr>
      <w:r>
        <w:t xml:space="preserve">En el primer archivo verás un título, tres tareas con viñetas y un enlace. En el segundo, verás una tabla con tres columnas y dos registros.</w:t>
      </w:r>
    </w:p>
    <w:p>
      <w:pPr>
        <w:pStyle w:val="Textoindependiente"/>
      </w:pPr>
      <w:r>
        <w:rPr>
          <w:b/>
          <w:bCs/>
        </w:rPr>
        <w:t xml:space="preserve">Vista de listas y enlaces</w:t>
      </w:r>
    </w:p>
    <w:p>
      <w:pPr>
        <w:pStyle w:val="Textoindependiente"/>
      </w:pPr>
      <w:r>
        <w:drawing>
          <wp:inline>
            <wp:extent cx="5320665" cy="3336053"/>
            <wp:effectExtent b="0" l="0" r="0" t="0"/>
            <wp:docPr descr="Renderizado de 02-listas-y-enlaces.html en el navegador." title="" id="327" name="Picture"/>
            <a:graphic>
              <a:graphicData uri="http://schemas.openxmlformats.org/drawingml/2006/picture">
                <pic:pic>
                  <pic:nvPicPr>
                    <pic:cNvPr descr="parte-3-modulo-3/img/07-capitulo-docx/02-listas-y-enlaces.png" id="328" name="Picture"/>
                    <pic:cNvPicPr>
                      <a:picLocks noChangeArrowheads="1" noChangeAspect="1"/>
                    </pic:cNvPicPr>
                  </pic:nvPicPr>
                  <pic:blipFill>
                    <a:blip r:embed="rId326"/>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Vista de tabla</w:t>
      </w:r>
    </w:p>
    <w:p>
      <w:pPr>
        <w:pStyle w:val="Textoindependiente"/>
      </w:pPr>
      <w:r>
        <w:drawing>
          <wp:inline>
            <wp:extent cx="5320665" cy="3336053"/>
            <wp:effectExtent b="0" l="0" r="0" t="0"/>
            <wp:docPr descr="Renderizado de 03-tablas.html en el navegador." title="" id="330" name="Picture"/>
            <a:graphic>
              <a:graphicData uri="http://schemas.openxmlformats.org/drawingml/2006/picture">
                <pic:pic>
                  <pic:nvPicPr>
                    <pic:cNvPr descr="parte-3-modulo-3/img/07-capitulo-docx/03-tablas.png" id="331" name="Picture"/>
                    <pic:cNvPicPr>
                      <a:picLocks noChangeArrowheads="1" noChangeAspect="1"/>
                    </pic:cNvPicPr>
                  </pic:nvPicPr>
                  <pic:blipFill>
                    <a:blip r:embed="rId329"/>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utilidad de abrir ambos archivos es ver que</w:t>
      </w:r>
      <w:r>
        <w:t xml:space="preserve"> </w:t>
      </w:r>
      <w:r>
        <w:rPr>
          <w:rStyle w:val="VerbatimChar"/>
        </w:rPr>
        <w:t xml:space="preserve">HTML</w:t>
      </w:r>
      <w:r>
        <w:t xml:space="preserve"> </w:t>
      </w:r>
      <w:r>
        <w:t xml:space="preserve">no solo sirve para redactar párrafos. También organiza elementos repetidos y datos comparables.</w:t>
      </w:r>
    </w:p>
    <w:bookmarkEnd w:id="332"/>
    <w:bookmarkStart w:id="333" w:name="X72084fb0a808cb1741ad4698c87641ba77d8518"/>
    <w:p>
      <w:pPr>
        <w:pStyle w:val="Ttulo3"/>
      </w:pPr>
      <w:r>
        <w:t xml:space="preserve">Ejercicio 4. Formularios: capturar información</w:t>
      </w:r>
    </w:p>
    <w:p>
      <w:pPr>
        <w:pStyle w:val="FirstParagraph"/>
      </w:pPr>
      <w:r>
        <w:t xml:space="preserve">La web no solo publica; también recibe datos. Por eso los formularios son una pieza central de muchos servicios digitales.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Formulario simple</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Formulario de contacto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"nombre"</w:t>
      </w:r>
      <w:r>
        <w:rPr>
          <w:rStyle w:val="DataTypeTok"/>
        </w:rPr>
        <w:t xml:space="preserve">&gt;</w:t>
      </w:r>
      <w:r>
        <w:rPr>
          <w:rStyle w:val="NormalTok"/>
        </w:rPr>
        <w:t xml:space="preserve">Nombre</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"nombre"</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"Escribe tu nombre"</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"correo"</w:t>
      </w:r>
      <w:r>
        <w:rPr>
          <w:rStyle w:val="DataTypeTok"/>
        </w:rPr>
        <w:t xml:space="preserve">&gt;</w:t>
      </w:r>
      <w:r>
        <w:rPr>
          <w:rStyle w:val="NormalTok"/>
        </w:rPr>
        <w:t xml:space="preserve">Correo</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"correo"</w:t>
      </w:r>
      <w:r>
        <w:rPr>
          <w:rStyle w:val="OtherTok"/>
        </w:rPr>
        <w:t xml:space="preserve"> type</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"correo@ejemplo.com"</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label</w:t>
      </w:r>
      <w:r>
        <w:rPr>
          <w:rStyle w:val="OtherTok"/>
        </w:rPr>
        <w:t xml:space="preserve"> for</w:t>
      </w:r>
      <w:r>
        <w:rPr>
          <w:rStyle w:val="OperatorTok"/>
        </w:rPr>
        <w:t xml:space="preserve">=</w:t>
      </w:r>
      <w:r>
        <w:rPr>
          <w:rStyle w:val="StringTok"/>
        </w:rPr>
        <w:t xml:space="preserve">"mensaje"</w:t>
      </w:r>
      <w:r>
        <w:rPr>
          <w:rStyle w:val="DataTypeTok"/>
        </w:rPr>
        <w:t xml:space="preserve">&gt;</w:t>
      </w:r>
      <w:r>
        <w:rPr>
          <w:rStyle w:val="NormalTok"/>
        </w:rPr>
        <w:t xml:space="preserve">Mensaje</w:t>
      </w:r>
      <w:r>
        <w:rPr>
          <w:rStyle w:val="DataTypeTok"/>
        </w:rPr>
        <w:t xml:space="preserve">&lt;/</w:t>
      </w:r>
      <w:r>
        <w:rPr>
          <w:rStyle w:val="KeywordTok"/>
        </w:rPr>
        <w:t xml:space="preserve">label</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textarea</w:t>
      </w:r>
      <w:r>
        <w:rPr>
          <w:rStyle w:val="OtherTok"/>
        </w:rPr>
        <w:t xml:space="preserve"> id</w:t>
      </w:r>
      <w:r>
        <w:rPr>
          <w:rStyle w:val="OperatorTok"/>
        </w:rPr>
        <w:t xml:space="preserve">=</w:t>
      </w:r>
      <w:r>
        <w:rPr>
          <w:rStyle w:val="StringTok"/>
        </w:rPr>
        <w:t xml:space="preserve">"mensaje"</w:t>
      </w:r>
      <w:r>
        <w:rPr>
          <w:rStyle w:val="OtherTok"/>
        </w:rPr>
        <w:t xml:space="preserve"> rows</w:t>
      </w:r>
      <w:r>
        <w:rPr>
          <w:rStyle w:val="OperatorTok"/>
        </w:rPr>
        <w:t xml:space="preserve">=</w:t>
      </w:r>
      <w:r>
        <w:rPr>
          <w:rStyle w:val="StringTok"/>
        </w:rPr>
        <w:t xml:space="preserve">"4"</w:t>
      </w:r>
      <w:r>
        <w:rPr>
          <w:rStyle w:val="OtherTok"/>
        </w:rPr>
        <w:t xml:space="preserve"> cols</w:t>
      </w:r>
      <w:r>
        <w:rPr>
          <w:rStyle w:val="OperatorTok"/>
        </w:rPr>
        <w:t xml:space="preserve">=</w:t>
      </w:r>
      <w:r>
        <w:rPr>
          <w:rStyle w:val="StringTok"/>
        </w:rPr>
        <w:t xml:space="preserve">"30"</w:t>
      </w:r>
      <w:r>
        <w:rPr>
          <w:rStyle w:val="DataTypeTok"/>
        </w:rPr>
        <w:t xml:space="preserve">&gt;&lt;/</w:t>
      </w:r>
      <w:r>
        <w:rPr>
          <w:rStyle w:val="KeywordTok"/>
        </w:rPr>
        <w:t xml:space="preserve">textarea</w:t>
      </w:r>
      <w:r>
        <w:rPr>
          <w:rStyle w:val="DataTypeTok"/>
        </w:rPr>
        <w:t xml:space="preserve">&gt;</w:t>
      </w:r>
      <w:r>
        <w:br/>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button</w:t>
      </w:r>
      <w:r>
        <w:rPr>
          <w:rStyle w:val="OtherTok"/>
        </w:rPr>
        <w:t xml:space="preserve"> type</w:t>
      </w:r>
      <w:r>
        <w:rPr>
          <w:rStyle w:val="OperatorTok"/>
        </w:rPr>
        <w:t xml:space="preserve">=</w:t>
      </w:r>
      <w:r>
        <w:rPr>
          <w:rStyle w:val="StringTok"/>
        </w:rPr>
        <w:t xml:space="preserve">"submit"</w:t>
      </w:r>
      <w:r>
        <w:rPr>
          <w:rStyle w:val="DataTypeTok"/>
        </w:rPr>
        <w:t xml:space="preserve">&gt;</w:t>
      </w:r>
      <w:r>
        <w:rPr>
          <w:rStyle w:val="NormalTok"/>
        </w:rPr>
        <w:t xml:space="preserve">Enviar</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form</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enseñanza del ejemplo no está en enviar el formulario, sino en reconocer los bloques básicos de entrada:</w:t>
      </w:r>
      <w:r>
        <w:t xml:space="preserve"> </w:t>
      </w:r>
      <w:r>
        <w:rPr>
          <w:rStyle w:val="VerbatimChar"/>
        </w:rPr>
        <w:t xml:space="preserve">label</w:t>
      </w:r>
      <w:r>
        <w:t xml:space="preserve">,</w:t>
      </w:r>
      <w:r>
        <w:t xml:space="preserve"> </w:t>
      </w:r>
      <w:r>
        <w:rPr>
          <w:rStyle w:val="VerbatimChar"/>
        </w:rPr>
        <w:t xml:space="preserve">input</w:t>
      </w:r>
      <w:r>
        <w:t xml:space="preserve">,</w:t>
      </w:r>
      <w:r>
        <w:t xml:space="preserve"> </w:t>
      </w:r>
      <w:r>
        <w:rPr>
          <w:rStyle w:val="VerbatimChar"/>
        </w:rPr>
        <w:t xml:space="preserve">textarea</w:t>
      </w:r>
      <w:r>
        <w:t xml:space="preserve"> </w:t>
      </w:r>
      <w:r>
        <w:t xml:space="preserve">y</w:t>
      </w:r>
      <w:r>
        <w:t xml:space="preserve"> </w:t>
      </w:r>
      <w:r>
        <w:rPr>
          <w:rStyle w:val="VerbatimChar"/>
        </w:rPr>
        <w:t xml:space="preserve">button</w:t>
      </w:r>
      <w:r>
        <w:t xml:space="preserve">. Muchos servicios jurídicos digitalizados dependen precisamente de esta lógica de captura estructurada.</w:t>
      </w:r>
    </w:p>
    <w:bookmarkEnd w:id="333"/>
    <w:bookmarkStart w:id="337" w:name="cómo-se-ve-esto-en-el-navegador-2"/>
    <w:p>
      <w:pPr>
        <w:pStyle w:val="Ttulo3"/>
      </w:pPr>
      <w:r>
        <w:t xml:space="preserve">Cómo se ve esto en el navegador</w:t>
      </w:r>
    </w:p>
    <w:p>
      <w:pPr>
        <w:pStyle w:val="FirstParagraph"/>
      </w:pPr>
      <w:r>
        <w:t xml:space="preserve">Al abrirlo, verás un pequeño formulario: una etiqueta para</w:t>
      </w:r>
      <w:r>
        <w:t xml:space="preserve"> </w:t>
      </w:r>
      <w:r>
        <w:rPr>
          <w:rStyle w:val="VerbatimChar"/>
        </w:rPr>
        <w:t xml:space="preserve">Nombre</w:t>
      </w:r>
      <w:r>
        <w:t xml:space="preserve">, una caja de texto, otra para</w:t>
      </w:r>
      <w:r>
        <w:t xml:space="preserve"> </w:t>
      </w:r>
      <w:r>
        <w:rPr>
          <w:rStyle w:val="VerbatimChar"/>
        </w:rPr>
        <w:t xml:space="preserve">Correo</w:t>
      </w:r>
      <w:r>
        <w:t xml:space="preserve">, un área grande para</w:t>
      </w:r>
      <w:r>
        <w:t xml:space="preserve"> </w:t>
      </w:r>
      <w:r>
        <w:rPr>
          <w:rStyle w:val="VerbatimChar"/>
        </w:rPr>
        <w:t xml:space="preserve">Mensaje</w:t>
      </w:r>
      <w:r>
        <w:t xml:space="preserve"> </w:t>
      </w:r>
      <w:r>
        <w:t xml:space="preserve">y un botón</w:t>
      </w:r>
      <w:r>
        <w:t xml:space="preserve"> </w:t>
      </w:r>
      <w:r>
        <w:rPr>
          <w:rStyle w:val="VerbatimChar"/>
        </w:rPr>
        <w:t xml:space="preserve">Enviar</w:t>
      </w:r>
      <w:r>
        <w:t xml:space="preserve">.</w:t>
      </w:r>
    </w:p>
    <w:p>
      <w:pPr>
        <w:pStyle w:val="Textoindependiente"/>
      </w:pPr>
      <w:r>
        <w:drawing>
          <wp:inline>
            <wp:extent cx="5320665" cy="3336053"/>
            <wp:effectExtent b="0" l="0" r="0" t="0"/>
            <wp:docPr descr="Renderizado de 04-formulario-simple.html en el navegador." title="" id="335" name="Picture"/>
            <a:graphic>
              <a:graphicData uri="http://schemas.openxmlformats.org/drawingml/2006/picture">
                <pic:pic>
                  <pic:nvPicPr>
                    <pic:cNvPr descr="parte-3-modulo-3/img/07-capitulo-docx/04-formulario-simple.png" id="336" name="Picture"/>
                    <pic:cNvPicPr>
                      <a:picLocks noChangeArrowheads="1" noChangeAspect="1"/>
                    </pic:cNvPicPr>
                  </pic:nvPicPr>
                  <pic:blipFill>
                    <a:blip r:embed="rId334"/>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Todavía no ocurre ninguna validación ni se envían datos, pero ya aparece la estructura básica de muchas páginas de contacto o registro.</w:t>
      </w:r>
    </w:p>
    <w:bookmarkEnd w:id="337"/>
    <w:bookmarkStart w:id="351" w:name="css-volver-legible-la-página"/>
    <w:p>
      <w:pPr>
        <w:pStyle w:val="Ttulo2"/>
      </w:pPr>
      <w:r>
        <w:t xml:space="preserve">CSS: volver legible la página</w:t>
      </w:r>
    </w:p>
    <w:p>
      <w:pPr>
        <w:pStyle w:val="FirstParagraph"/>
      </w:pPr>
      <w:r>
        <w:t xml:space="preserve">Una página correctamente estructurada puede seguir viéndose pobre o confusa. Allí entra</w:t>
      </w:r>
      <w:r>
        <w:t xml:space="preserve"> </w:t>
      </w:r>
      <w:r>
        <w:rPr>
          <w:rStyle w:val="VerbatimChar"/>
        </w:rPr>
        <w:t xml:space="preserve">CSS</w:t>
      </w:r>
      <w:r>
        <w:t xml:space="preserve">: no cambia qué cosa es cada bloque, pero sí cómo se presenta</w:t>
      </w:r>
      <w:r>
        <w:t xml:space="preserve"> </w:t>
      </w:r>
      <w:r>
        <w:t xml:space="preserve">(</w:t>
      </w:r>
      <w:hyperlink w:anchor="ref-mdncss2026">
        <w:r>
          <w:rPr>
            <w:rStyle w:val="Hipervnculo"/>
          </w:rPr>
          <w:t xml:space="preserve">MDN Web Docs 2026b</w:t>
        </w:r>
      </w:hyperlink>
      <w:r>
        <w:t xml:space="preserve">)</w:t>
      </w:r>
      <w:r>
        <w:t xml:space="preserve">. Eso importa porque en interfaces jurídicas y profesionales la legibilidad también forma parte de la calidad del servicio.</w:t>
      </w:r>
    </w:p>
    <w:bookmarkStart w:id="338" w:name="Xc280cbcfb57d84e4937e3abde46b34e6fc8c2a5"/>
    <w:p>
      <w:pPr>
        <w:pStyle w:val="Ttulo3"/>
      </w:pPr>
      <w:r>
        <w:t xml:space="preserve">Ejercicio 5. Primeros estilos: fuente, fondo y color</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CSS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background-color</w:t>
      </w:r>
      <w:r>
        <w:rPr>
          <w:rStyle w:val="CharTok"/>
        </w:rPr>
        <w:t xml:space="preserve">:</w:t>
      </w:r>
      <w:r>
        <w:rPr>
          <w:rStyle w:val="NormalTok"/>
        </w:rPr>
        <w:t xml:space="preserve"> </w:t>
      </w:r>
      <w:r>
        <w:rPr>
          <w:rStyle w:val="ConstantTok"/>
        </w:rPr>
        <w:t xml:space="preserve">#f4f7fb</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br/>
      </w:r>
      <w:r>
        <w:br/>
      </w:r>
      <w:r>
        <w:rPr>
          <w:rStyle w:val="NormalTok"/>
        </w:rPr>
        <w:t xml:space="preserve">      h1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#1d3557</w:t>
      </w:r>
      <w:r>
        <w:rPr>
          <w:rStyle w:val="OperatorTok"/>
        </w:rPr>
        <w:t xml:space="preserve">;</w:t>
      </w:r>
      <w:r>
        <w:br/>
      </w:r>
      <w:r>
        <w:rPr>
          <w:rStyle w:val="NormalTok"/>
        </w:rPr>
        <w:t xml:space="preserve">      }</w:t>
      </w:r>
      <w:r>
        <w:br/>
      </w:r>
      <w:r>
        <w:br/>
      </w:r>
      <w:r>
        <w:rPr>
          <w:rStyle w:val="NormalTok"/>
        </w:rPr>
        <w:t xml:space="preserve">      p {</w:t>
      </w:r>
      <w:r>
        <w:br/>
      </w:r>
      <w:r>
        <w:rPr>
          <w:rStyle w:val="NormalTok"/>
        </w:rPr>
        <w:t xml:space="preserve">        </w:t>
      </w:r>
      <w:r>
        <w:rPr>
          <w:rStyle w:val="KeywordTok"/>
        </w:rPr>
        <w:t xml:space="preserve">color</w:t>
      </w:r>
      <w:r>
        <w:rPr>
          <w:rStyle w:val="CharTok"/>
        </w:rPr>
        <w:t xml:space="preserve">:</w:t>
      </w:r>
      <w:r>
        <w:rPr>
          <w:rStyle w:val="NormalTok"/>
        </w:rPr>
        <w:t xml:space="preserve"> </w:t>
      </w:r>
      <w:r>
        <w:rPr>
          <w:rStyle w:val="ConstantTok"/>
        </w:rPr>
        <w:t xml:space="preserve">#444</w:t>
      </w:r>
      <w:r>
        <w:rPr>
          <w:rStyle w:val="OperatorTok"/>
        </w:rPr>
        <w:t xml:space="preserve">;</w:t>
      </w:r>
      <w:r>
        <w:br/>
      </w:r>
      <w:r>
        <w:rPr>
          <w:rStyle w:val="NormalTok"/>
        </w:rPr>
        <w:t xml:space="preserve">        </w:t>
      </w:r>
      <w:r>
        <w:rPr>
          <w:rStyle w:val="KeywordTok"/>
        </w:rPr>
        <w:t xml:space="preserve">line-height</w:t>
      </w:r>
      <w:r>
        <w:rPr>
          <w:rStyle w:val="Cha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Pagina con estilos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CSS permite cambiar la apariencia de una pagina web.</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Este archivo muestra una primera decisión importante:</w:t>
      </w:r>
      <w:r>
        <w:t xml:space="preserve"> </w:t>
      </w:r>
      <w:r>
        <w:rPr>
          <w:rStyle w:val="VerbatimChar"/>
        </w:rPr>
        <w:t xml:space="preserve">CSS</w:t>
      </w:r>
      <w:r>
        <w:t xml:space="preserve"> </w:t>
      </w:r>
      <w:r>
        <w:t xml:space="preserve">puede escribirse dentro de</w:t>
      </w:r>
      <w:r>
        <w:t xml:space="preserve"> </w:t>
      </w:r>
      <w:r>
        <w:rPr>
          <w:rStyle w:val="VerbatimChar"/>
        </w:rPr>
        <w:t xml:space="preserve">&lt;style&gt;</w:t>
      </w:r>
      <w:r>
        <w:t xml:space="preserve"> </w:t>
      </w:r>
      <w:r>
        <w:t xml:space="preserve">cuando el ejemplo es pequeño. El resultado visible suele ser inmediato. Cambia la tipografía, aparece un fondo y el texto gana legibilidad. La estructura sigue siendo la misma, pero la experiencia de lectura ya no es equivalente.</w:t>
      </w:r>
    </w:p>
    <w:bookmarkEnd w:id="338"/>
    <w:bookmarkStart w:id="342" w:name="cómo-se-ve-esto-en-el-navegador-3"/>
    <w:p>
      <w:pPr>
        <w:pStyle w:val="Ttulo3"/>
      </w:pPr>
      <w:r>
        <w:t xml:space="preserve">Cómo se ve esto en el navegador</w:t>
      </w:r>
    </w:p>
    <w:p>
      <w:pPr>
        <w:pStyle w:val="FirstParagraph"/>
      </w:pPr>
      <w:r>
        <w:t xml:space="preserve">Sin</w:t>
      </w:r>
      <w:r>
        <w:t xml:space="preserve"> </w:t>
      </w:r>
      <w:r>
        <w:rPr>
          <w:rStyle w:val="VerbatimChar"/>
        </w:rPr>
        <w:t xml:space="preserve">CSS</w:t>
      </w:r>
      <w:r>
        <w:t xml:space="preserve">, el navegador mostraría algo muy simple: un título negro, un párrafo estándar y fondo blanco. Con las reglas anteriores, el resultado visible cambia de inmediato.</w:t>
      </w:r>
    </w:p>
    <w:p>
      <w:pPr>
        <w:pStyle w:val="Textoindependiente"/>
      </w:pPr>
      <w:r>
        <w:drawing>
          <wp:inline>
            <wp:extent cx="5320665" cy="3336053"/>
            <wp:effectExtent b="0" l="0" r="0" t="0"/>
            <wp:docPr descr="Renderizado de 00-estilos-en-linea.html en el navegador." title="" id="340" name="Picture"/>
            <a:graphic>
              <a:graphicData uri="http://schemas.openxmlformats.org/drawingml/2006/picture">
                <pic:pic>
                  <pic:nvPicPr>
                    <pic:cNvPr descr="parte-3-modulo-3/img/07-capitulo-docx/00-estilos-en-linea.png" id="341" name="Picture"/>
                    <pic:cNvPicPr>
                      <a:picLocks noChangeArrowheads="1" noChangeAspect="1"/>
                    </pic:cNvPicPr>
                  </pic:nvPicPr>
                  <pic:blipFill>
                    <a:blip r:embed="rId339"/>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La utilidad de esta comparación está en que permite aislar el papel de</w:t>
      </w:r>
      <w:r>
        <w:t xml:space="preserve"> </w:t>
      </w:r>
      <w:r>
        <w:rPr>
          <w:rStyle w:val="VerbatimChar"/>
        </w:rPr>
        <w:t xml:space="preserve">CSS</w:t>
      </w:r>
      <w:r>
        <w:t xml:space="preserve">. El contenido sigue siendo exactamente el mismo. Lo que cambia es la forma en que se presenta: color, espacio y legibilidad.</w:t>
      </w:r>
    </w:p>
    <w:bookmarkEnd w:id="342"/>
    <w:bookmarkStart w:id="346" w:name="ejercicio-6.-colores-cajas-y-espaciado"/>
    <w:p>
      <w:pPr>
        <w:pStyle w:val="Ttulo3"/>
      </w:pPr>
      <w:r>
        <w:t xml:space="preserve">Ejercicio 6. Colores, cajas y espaciado</w:t>
      </w:r>
    </w:p>
    <w:p>
      <w:pPr>
        <w:pStyle w:val="FirstParagraph"/>
      </w:pPr>
      <w:r>
        <w:t xml:space="preserve">Cuando una página necesita destacar un mensaje o separar un bloque del resto, entra en juego el modelo de caja. Eso significa pensar en ancho, margen, relleno y bordes.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Cajas y espaciado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#faf8f2</w:t>
      </w:r>
      <w:r>
        <w:rPr>
          <w:rStyle w:val="OperatorTok"/>
        </w:rPr>
        <w:t xml:space="preserve">;</w:t>
      </w:r>
      <w:r>
        <w:br/>
      </w:r>
      <w:r>
        <w:rPr>
          <w:rStyle w:val="NormalTok"/>
        </w:rPr>
        <w:t xml:space="preserve">      }</w:t>
      </w:r>
      <w:r>
        <w:br/>
      </w:r>
      <w:r>
        <w:br/>
      </w:r>
      <w:r>
        <w:rPr>
          <w:rStyle w:val="NormalTok"/>
        </w:rPr>
        <w:t xml:space="preserve">      </w:t>
      </w:r>
      <w:r>
        <w:rPr>
          <w:rStyle w:val="FunctionTok"/>
        </w:rPr>
        <w:t xml:space="preserve">.tarjeta</w:t>
      </w:r>
      <w:r>
        <w:rPr>
          <w:rStyle w:val="NormalTok"/>
        </w:rPr>
        <w:t xml:space="preserve"> {</w:t>
      </w:r>
      <w:r>
        <w:br/>
      </w:r>
      <w:r>
        <w:rPr>
          <w:rStyle w:val="NormalTok"/>
        </w:rPr>
        <w:t xml:space="preserve">        </w:t>
      </w:r>
      <w:r>
        <w:rPr>
          <w:rStyle w:val="KeywordTok"/>
        </w:rPr>
        <w:t xml:space="preserve">width</w:t>
      </w:r>
      <w:r>
        <w:rPr>
          <w:rStyle w:val="CharTok"/>
        </w:rPr>
        <w:t xml:space="preserve">:</w:t>
      </w:r>
      <w:r>
        <w:rPr>
          <w:rStyle w:val="NormalTok"/>
        </w:rPr>
        <w:t xml:space="preserve"> </w:t>
      </w:r>
      <w:r>
        <w:rPr>
          <w:rStyle w:val="DecValTok"/>
        </w:rPr>
        <w:t xml:space="preserve">320</w:t>
      </w:r>
      <w:r>
        <w:rPr>
          <w:rStyle w:val="DataTypeTok"/>
        </w:rPr>
        <w:t xml:space="preserve">px</w:t>
      </w:r>
      <w:r>
        <w:rPr>
          <w:rStyle w:val="OperatorTok"/>
        </w:rPr>
        <w:t xml:space="preserve">;</w:t>
      </w:r>
      <w:r>
        <w:br/>
      </w:r>
      <w:r>
        <w:rPr>
          <w:rStyle w:val="NormalTok"/>
        </w:rPr>
        <w:t xml:space="preserve">        </w:t>
      </w:r>
      <w:r>
        <w:rPr>
          <w:rStyle w:val="KeywordTok"/>
        </w:rPr>
        <w:t xml:space="preserve">margin</w:t>
      </w:r>
      <w:r>
        <w:rPr>
          <w:rStyle w:val="CharTok"/>
        </w:rPr>
        <w:t xml:space="preserve">:</w:t>
      </w:r>
      <w:r>
        <w:rPr>
          <w:rStyle w:val="NormalTok"/>
        </w:rPr>
        <w:t xml:space="preserve"> </w:t>
      </w:r>
      <w:r>
        <w:rPr>
          <w:rStyle w:val="DecValTok"/>
        </w:rPr>
        <w:t xml:space="preserve">40</w:t>
      </w:r>
      <w:r>
        <w:rPr>
          <w:rStyle w:val="DataTypeTok"/>
        </w:rPr>
        <w:t xml:space="preserve">px</w:t>
      </w:r>
      <w:r>
        <w:rPr>
          <w:rStyle w:val="NormalTok"/>
        </w:rPr>
        <w:t xml:space="preserve"> </w:t>
      </w:r>
      <w:r>
        <w:rPr>
          <w:rStyle w:val="BuiltInTok"/>
        </w:rPr>
        <w:t xml:space="preserve">auto</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2</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#caa56a</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white</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"tarjeta"</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Expediente 204</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Esta tarjeta muestra como funciona el espacio interno y externo de un bloque.</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clase</w:t>
      </w:r>
      <w:r>
        <w:t xml:space="preserve"> </w:t>
      </w:r>
      <w:r>
        <w:rPr>
          <w:rStyle w:val="VerbatimChar"/>
        </w:rPr>
        <w:t xml:space="preserve">.tarjeta</w:t>
      </w:r>
      <w:r>
        <w:t xml:space="preserve"> </w:t>
      </w:r>
      <w:r>
        <w:t xml:space="preserve">enseña algo fundamental: el contenido no solo se escribe, también se encierra en bloques visuales. Esa idea será útil después para fichas, avisos, paneles y formularios.</w:t>
      </w:r>
    </w:p>
    <w:p>
      <w:pPr>
        <w:pStyle w:val="Textoindependiente"/>
      </w:pPr>
      <w:r>
        <w:t xml:space="preserve">Si lo abres en el navegador, no verás solo un texto suelto. Verás una especie de ficha o tarjeta centrada, con fondo blanco, borde visible y espacio interior. Ese efecto importa porque muestra que</w:t>
      </w:r>
      <w:r>
        <w:t xml:space="preserve"> </w:t>
      </w:r>
      <w:r>
        <w:rPr>
          <w:rStyle w:val="VerbatimChar"/>
        </w:rPr>
        <w:t xml:space="preserve">CSS</w:t>
      </w:r>
      <w:r>
        <w:t xml:space="preserve"> </w:t>
      </w:r>
      <w:r>
        <w:t xml:space="preserve">no se limita a “pintar”; también organiza bloques y les da presencia visual.</w:t>
      </w:r>
    </w:p>
    <w:p>
      <w:pPr>
        <w:pStyle w:val="Textoindependiente"/>
      </w:pPr>
      <w:r>
        <w:drawing>
          <wp:inline>
            <wp:extent cx="5320665" cy="3336053"/>
            <wp:effectExtent b="0" l="0" r="0" t="0"/>
            <wp:docPr descr="Renderizado de 02-cajas-y-espaciado.html en el navegador." title="" id="344" name="Picture"/>
            <a:graphic>
              <a:graphicData uri="http://schemas.openxmlformats.org/drawingml/2006/picture">
                <pic:pic>
                  <pic:nvPicPr>
                    <pic:cNvPr descr="parte-3-modulo-3/img/07-capitulo-docx/02-cajas-y-espaciado.png" id="345" name="Picture"/>
                    <pic:cNvPicPr>
                      <a:picLocks noChangeArrowheads="1" noChangeAspect="1"/>
                    </pic:cNvPicPr>
                  </pic:nvPicPr>
                  <pic:blipFill>
                    <a:blip r:embed="rId34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46"/>
    <w:bookmarkStart w:id="350" w:name="ejercicio-7.-tipografía-y-flexbox"/>
    <w:p>
      <w:pPr>
        <w:pStyle w:val="Ttulo3"/>
      </w:pPr>
      <w:r>
        <w:t xml:space="preserve">Ejercicio 7. Tipografía y flexbox</w:t>
      </w:r>
    </w:p>
    <w:p>
      <w:pPr>
        <w:pStyle w:val="FirstParagraph"/>
      </w:pPr>
      <w:r>
        <w:t xml:space="preserve">El estilo también sirve para ordenar visualmente varios elementos a la vez. En el material base de esta sesión aparecen dos movimientos muy útiles: mejorar la tipografía y usar</w:t>
      </w:r>
      <w:r>
        <w:t xml:space="preserve"> </w:t>
      </w:r>
      <w:r>
        <w:rPr>
          <w:rStyle w:val="VerbatimChar"/>
        </w:rPr>
        <w:t xml:space="preserve">flexbox</w:t>
      </w:r>
      <w:r>
        <w:t xml:space="preserve"> </w:t>
      </w:r>
      <w:r>
        <w:t xml:space="preserve">para alinear cajas en fila.</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Flexbox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body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DecValTok"/>
        </w:rPr>
        <w:t xml:space="preserve">Arial</w:t>
      </w:r>
      <w:r>
        <w:rPr>
          <w:rStyle w:val="OperatorTok"/>
        </w:rPr>
        <w:t xml:space="preserve">,</w:t>
      </w:r>
      <w:r>
        <w:rPr>
          <w:rStyle w:val="NormalTok"/>
        </w:rPr>
        <w:t xml:space="preserve"> </w:t>
      </w:r>
      <w:r>
        <w:rPr>
          <w:rStyle w:val="DecValTok"/>
        </w:rPr>
        <w:t xml:space="preserve">sans-serif</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br/>
      </w:r>
      <w:r>
        <w:rPr>
          <w:rStyle w:val="NormalTok"/>
        </w:rPr>
        <w:t xml:space="preserve">      }</w:t>
      </w:r>
      <w:r>
        <w:br/>
      </w:r>
      <w:r>
        <w:br/>
      </w:r>
      <w:r>
        <w:rPr>
          <w:rStyle w:val="NormalTok"/>
        </w:rPr>
        <w:t xml:space="preserve">      </w:t>
      </w:r>
      <w:r>
        <w:rPr>
          <w:rStyle w:val="FunctionTok"/>
        </w:rPr>
        <w:t xml:space="preserve">.fila</w:t>
      </w:r>
      <w:r>
        <w:rPr>
          <w:rStyle w:val="NormalTok"/>
        </w:rPr>
        <w:t xml:space="preserve"> {</w:t>
      </w:r>
      <w:r>
        <w:br/>
      </w:r>
      <w:r>
        <w:rPr>
          <w:rStyle w:val="NormalTok"/>
        </w:rPr>
        <w:t xml:space="preserve">        </w:t>
      </w:r>
      <w:r>
        <w:rPr>
          <w:rStyle w:val="KeywordTok"/>
        </w:rPr>
        <w:t xml:space="preserve">display</w:t>
      </w:r>
      <w:r>
        <w:rPr>
          <w:rStyle w:val="CharTok"/>
        </w:rPr>
        <w:t xml:space="preserve">:</w:t>
      </w:r>
      <w:r>
        <w:rPr>
          <w:rStyle w:val="NormalTok"/>
        </w:rPr>
        <w:t xml:space="preserve"> </w:t>
      </w:r>
      <w:r>
        <w:rPr>
          <w:rStyle w:val="DecValTok"/>
        </w:rPr>
        <w:t xml:space="preserve">flex</w:t>
      </w:r>
      <w:r>
        <w:rPr>
          <w:rStyle w:val="OperatorTok"/>
        </w:rPr>
        <w:t xml:space="preserve">;</w:t>
      </w:r>
      <w:r>
        <w:br/>
      </w:r>
      <w:r>
        <w:rPr>
          <w:rStyle w:val="NormalTok"/>
        </w:rPr>
        <w:t xml:space="preserve">        </w:t>
      </w:r>
      <w:r>
        <w:rPr>
          <w:rStyle w:val="KeywordTok"/>
        </w:rPr>
        <w:t xml:space="preserve">gap</w:t>
      </w:r>
      <w:r>
        <w:rPr>
          <w:rStyle w:val="CharTok"/>
        </w:rPr>
        <w:t xml:space="preserve">:</w:t>
      </w:r>
      <w:r>
        <w:rPr>
          <w:rStyle w:val="NormalTok"/>
        </w:rPr>
        <w:t xml:space="preserve"> </w:t>
      </w:r>
      <w:r>
        <w:rPr>
          <w:rStyle w:val="DecValTok"/>
        </w:rPr>
        <w:t xml:space="preserve">16</w:t>
      </w:r>
      <w:r>
        <w:rPr>
          <w:rStyle w:val="DataTypeTok"/>
        </w:rPr>
        <w:t xml:space="preserve">px</w:t>
      </w:r>
      <w:r>
        <w:rPr>
          <w:rStyle w:val="OperatorTok"/>
        </w:rPr>
        <w:t xml:space="preserve">;</w:t>
      </w:r>
      <w:r>
        <w:br/>
      </w:r>
      <w:r>
        <w:rPr>
          <w:rStyle w:val="NormalTok"/>
        </w:rPr>
        <w:t xml:space="preserve">      }</w:t>
      </w:r>
      <w:r>
        <w:br/>
      </w:r>
      <w:r>
        <w:br/>
      </w:r>
      <w:r>
        <w:rPr>
          <w:rStyle w:val="NormalTok"/>
        </w:rPr>
        <w:t xml:space="preserve">      </w:t>
      </w:r>
      <w:r>
        <w:rPr>
          <w:rStyle w:val="FunctionTok"/>
        </w:rPr>
        <w:t xml:space="preserve">.bloque</w:t>
      </w:r>
      <w:r>
        <w:rPr>
          <w:rStyle w:val="NormalTok"/>
        </w:rPr>
        <w:t xml:space="preserve"> {</w:t>
      </w:r>
      <w:r>
        <w:br/>
      </w:r>
      <w:r>
        <w:rPr>
          <w:rStyle w:val="NormalTok"/>
        </w:rPr>
        <w:t xml:space="preserve">        </w:t>
      </w:r>
      <w:r>
        <w:rPr>
          <w:rStyle w:val="KeywordTok"/>
        </w:rPr>
        <w:t xml:space="preserve">flex</w:t>
      </w:r>
      <w:r>
        <w:rPr>
          <w:rStyle w:val="Cha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padding</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br/>
      </w:r>
      <w:r>
        <w:rPr>
          <w:rStyle w:val="NormalTok"/>
        </w:rPr>
        <w:t xml:space="preserve">        </w:t>
      </w:r>
      <w:r>
        <w:rPr>
          <w:rStyle w:val="KeywordTok"/>
        </w:rPr>
        <w:t xml:space="preserve">background</w:t>
      </w:r>
      <w:r>
        <w:rPr>
          <w:rStyle w:val="CharTok"/>
        </w:rPr>
        <w:t xml:space="preserve">:</w:t>
      </w:r>
      <w:r>
        <w:rPr>
          <w:rStyle w:val="NormalTok"/>
        </w:rPr>
        <w:t xml:space="preserve"> </w:t>
      </w:r>
      <w:r>
        <w:rPr>
          <w:rStyle w:val="ConstantTok"/>
        </w:rPr>
        <w:t xml:space="preserve">#dbeafe</w:t>
      </w:r>
      <w:r>
        <w:rPr>
          <w:rStyle w:val="OperatorTok"/>
        </w:rPr>
        <w:t xml:space="preserve">;</w:t>
      </w:r>
      <w:r>
        <w:br/>
      </w:r>
      <w:r>
        <w:rPr>
          <w:rStyle w:val="NormalTok"/>
        </w:rPr>
        <w:t xml:space="preserve">        </w:t>
      </w:r>
      <w:r>
        <w:rPr>
          <w:rStyle w:val="KeywordTok"/>
        </w:rPr>
        <w:t xml:space="preserve">border</w:t>
      </w:r>
      <w:r>
        <w:rPr>
          <w:rStyle w:val="CharTok"/>
        </w:rPr>
        <w:t xml:space="preserve">:</w:t>
      </w:r>
      <w:r>
        <w:rPr>
          <w:rStyle w:val="NormalTok"/>
        </w:rPr>
        <w:t xml:space="preserve"> </w:t>
      </w:r>
      <w:r>
        <w:rPr>
          <w:rStyle w:val="DecValTok"/>
        </w:rPr>
        <w:t xml:space="preserve">1</w:t>
      </w:r>
      <w:r>
        <w:rPr>
          <w:rStyle w:val="DataTypeTok"/>
        </w:rPr>
        <w:t xml:space="preserve">px</w:t>
      </w:r>
      <w:r>
        <w:rPr>
          <w:rStyle w:val="NormalTok"/>
        </w:rPr>
        <w:t xml:space="preserve"> </w:t>
      </w:r>
      <w:r>
        <w:rPr>
          <w:rStyle w:val="DecValTok"/>
        </w:rPr>
        <w:t xml:space="preserve">solid</w:t>
      </w:r>
      <w:r>
        <w:rPr>
          <w:rStyle w:val="NormalTok"/>
        </w:rPr>
        <w:t xml:space="preserve"> </w:t>
      </w:r>
      <w:r>
        <w:rPr>
          <w:rStyle w:val="ConstantTok"/>
        </w:rPr>
        <w:t xml:space="preserve">#60a5fa</w:t>
      </w:r>
      <w:r>
        <w:rPr>
          <w:rStyle w:val="OperatorTok"/>
        </w:rPr>
        <w:t xml:space="preserve">;</w:t>
      </w:r>
      <w:r>
        <w:br/>
      </w:r>
      <w:r>
        <w:rPr>
          <w:rStyle w:val="NormalTok"/>
        </w:rPr>
        <w:t xml:space="preserve">      }</w:t>
      </w:r>
      <w:r>
        <w:br/>
      </w:r>
      <w:r>
        <w:rPr>
          <w:rStyle w:val="NormalTok"/>
        </w:rPr>
        <w:t xml:space="preserve">    </w:t>
      </w:r>
      <w:r>
        <w:rPr>
          <w:rStyle w:val="DataTypeTok"/>
        </w:rPr>
        <w:t xml:space="preserve">&lt;/</w:t>
      </w:r>
      <w:r>
        <w:rPr>
          <w:rStyle w:val="KeywordTok"/>
        </w:rPr>
        <w:t xml:space="preserve">style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Panel de accesos</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"fila"</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Agenda</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Clientes</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"bloque"</w:t>
      </w:r>
      <w:r>
        <w:rPr>
          <w:rStyle w:val="DataTypeTok"/>
        </w:rPr>
        <w:t xml:space="preserve">&gt;</w:t>
      </w:r>
      <w:r>
        <w:rPr>
          <w:rStyle w:val="NormalTok"/>
        </w:rPr>
        <w:t xml:space="preserve">Pagos</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el aprendizaje ya no es solo estético.</w:t>
      </w:r>
      <w:r>
        <w:t xml:space="preserve"> </w:t>
      </w:r>
      <w:r>
        <w:rPr>
          <w:rStyle w:val="VerbatimChar"/>
        </w:rPr>
        <w:t xml:space="preserve">display: flex</w:t>
      </w:r>
      <w:r>
        <w:t xml:space="preserve"> </w:t>
      </w:r>
      <w:r>
        <w:t xml:space="preserve">permite distribuir elementos en una misma fila con una lógica mucho más controlable que el simple apilamiento vertical. Para interfaces simples, esta técnica basta para construir paneles bastante claros.</w:t>
      </w:r>
    </w:p>
    <w:p>
      <w:pPr>
        <w:pStyle w:val="Textoindependiente"/>
      </w:pPr>
      <w:r>
        <w:t xml:space="preserve">En el navegador, la diferencia es muy visible: en lugar de aparecer una caja debajo de la otra,</w:t>
      </w:r>
      <w:r>
        <w:t xml:space="preserve"> </w:t>
      </w:r>
      <w:r>
        <w:rPr>
          <w:rStyle w:val="VerbatimChar"/>
        </w:rPr>
        <w:t xml:space="preserve">Agenda</w:t>
      </w:r>
      <w:r>
        <w:t xml:space="preserve">,</w:t>
      </w:r>
      <w:r>
        <w:t xml:space="preserve"> </w:t>
      </w:r>
      <w:r>
        <w:rPr>
          <w:rStyle w:val="VerbatimChar"/>
        </w:rPr>
        <w:t xml:space="preserve">Clientes</w:t>
      </w:r>
      <w:r>
        <w:t xml:space="preserve"> </w:t>
      </w:r>
      <w:r>
        <w:t xml:space="preserve">y</w:t>
      </w:r>
      <w:r>
        <w:t xml:space="preserve"> </w:t>
      </w:r>
      <w:r>
        <w:rPr>
          <w:rStyle w:val="VerbatimChar"/>
        </w:rPr>
        <w:t xml:space="preserve">Pagos</w:t>
      </w:r>
      <w:r>
        <w:t xml:space="preserve"> </w:t>
      </w:r>
      <w:r>
        <w:t xml:space="preserve">quedan alineadas horizontalmente como accesos de un pequeño panel. Eso deja ver que</w:t>
      </w:r>
      <w:r>
        <w:t xml:space="preserve"> </w:t>
      </w:r>
      <w:r>
        <w:rPr>
          <w:rStyle w:val="VerbatimChar"/>
        </w:rPr>
        <w:t xml:space="preserve">CSS</w:t>
      </w:r>
      <w:r>
        <w:t xml:space="preserve"> </w:t>
      </w:r>
      <w:r>
        <w:t xml:space="preserve">también sirve para decidir cómo se acomodan los elementos entre sí.</w:t>
      </w:r>
    </w:p>
    <w:p>
      <w:pPr>
        <w:pStyle w:val="Textoindependiente"/>
      </w:pPr>
      <w:r>
        <w:drawing>
          <wp:inline>
            <wp:extent cx="5320665" cy="3336053"/>
            <wp:effectExtent b="0" l="0" r="0" t="0"/>
            <wp:docPr descr="Renderizado de 04-flexbox-basico.html en el navegador." title="" id="348" name="Picture"/>
            <a:graphic>
              <a:graphicData uri="http://schemas.openxmlformats.org/drawingml/2006/picture">
                <pic:pic>
                  <pic:nvPicPr>
                    <pic:cNvPr descr="parte-3-modulo-3/img/07-capitulo-docx/04-flexbox-basico.png" id="349" name="Picture"/>
                    <pic:cNvPicPr>
                      <a:picLocks noChangeArrowheads="1" noChangeAspect="1"/>
                    </pic:cNvPicPr>
                  </pic:nvPicPr>
                  <pic:blipFill>
                    <a:blip r:embed="rId347"/>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50"/>
    <w:bookmarkEnd w:id="351"/>
    <w:bookmarkStart w:id="379" w:name="javascript-hacer-que-la-página-responda"/>
    <w:p>
      <w:pPr>
        <w:pStyle w:val="Ttulo2"/>
      </w:pPr>
      <w:r>
        <w:t xml:space="preserve">JavaScript: hacer que la página responda</w:t>
      </w:r>
    </w:p>
    <w:p>
      <w:pPr>
        <w:pStyle w:val="FirstParagraph"/>
      </w:pPr>
      <w:r>
        <w:t xml:space="preserve">Hasta aquí la página muestra contenido y se ve mejor, pero sigue siendo estática.</w:t>
      </w:r>
      <w:r>
        <w:t xml:space="preserve"> </w:t>
      </w:r>
      <w:r>
        <w:rPr>
          <w:rStyle w:val="VerbatimChar"/>
        </w:rPr>
        <w:t xml:space="preserve">JavaScript</w:t>
      </w:r>
      <w:r>
        <w:t xml:space="preserve"> </w:t>
      </w:r>
      <w:r>
        <w:t xml:space="preserve">introduce comportamiento: permite reaccionar, calcular, leer entradas y cambiar lo que aparece en pantalla.</w:t>
      </w:r>
    </w:p>
    <w:bookmarkStart w:id="355" w:name="ejercicio-8.-el-primer-script"/>
    <w:p>
      <w:pPr>
        <w:pStyle w:val="Ttulo3"/>
      </w:pPr>
      <w:r>
        <w:t xml:space="preserve">Ejercicio 8. El primer script</w:t>
      </w:r>
    </w:p>
    <w:p>
      <w:pPr>
        <w:pStyle w:val="FirstParagraph"/>
      </w:pPr>
      <w:r>
        <w:t xml:space="preserve">El primer paso conviene mantenerlo pequeño: comprobar que el navegador ya puede ejecutar instrucciones.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Script basico</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Abre la consola del navegador</w:t>
      </w:r>
      <w:r>
        <w:rPr>
          <w:rStyle w:val="DataTypeTok"/>
        </w:rPr>
        <w:t xml:space="preserve">&lt;/</w:t>
      </w:r>
      <w:r>
        <w:rPr>
          <w:rStyle w:val="KeywordTok"/>
        </w:rPr>
        <w:t xml:space="preserve">h1</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BuiltInTok"/>
        </w:rPr>
        <w:t xml:space="preserve">console</w:t>
      </w:r>
      <w:r>
        <w:rPr>
          <w:rStyle w:val="OperatorTok"/>
        </w:rPr>
        <w:t xml:space="preserve">.</w:t>
      </w:r>
      <w:r>
        <w:rPr>
          <w:rStyle w:val="FunctionTok"/>
        </w:rPr>
        <w:t xml:space="preserve">log</w:t>
      </w:r>
      <w:r>
        <w:rPr>
          <w:rStyle w:val="NormalTok"/>
        </w:rPr>
        <w:t xml:space="preserve">(</w:t>
      </w:r>
      <w:r>
        <w:rPr>
          <w:rStyle w:val="StringTok"/>
        </w:rPr>
        <w:t xml:space="preserve">"Hola desde JavaScript"</w:t>
      </w:r>
      <w:r>
        <w:rPr>
          <w:rStyle w:val="NormalTok"/>
        </w:rPr>
        <w:t xml:space="preserve">)</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El mensaje no aparece en la página, sino en la consola del navegador. Ese detalle es útil porque enseña a distinguir entre lo que el usuario ve y lo que el desarrollador usa para comprobar que el código está funcionando.</w:t>
      </w:r>
    </w:p>
    <w:p>
      <w:pPr>
        <w:pStyle w:val="Textoindependiente"/>
      </w:pPr>
      <w:r>
        <w:t xml:space="preserve">En pantalla, por tanto, solo verás el texto</w:t>
      </w:r>
      <w:r>
        <w:t xml:space="preserve"> </w:t>
      </w:r>
      <w:r>
        <w:rPr>
          <w:rStyle w:val="VerbatimChar"/>
        </w:rPr>
        <w:t xml:space="preserve">Abre la consola del navegador</w:t>
      </w:r>
      <w:r>
        <w:t xml:space="preserve">. La acción de</w:t>
      </w:r>
      <w:r>
        <w:t xml:space="preserve"> </w:t>
      </w:r>
      <w:r>
        <w:rPr>
          <w:rStyle w:val="VerbatimChar"/>
        </w:rPr>
        <w:t xml:space="preserve">JavaScript</w:t>
      </w:r>
      <w:r>
        <w:t xml:space="preserve"> </w:t>
      </w:r>
      <w:r>
        <w:t xml:space="preserve">ocurre fuera de la página visible y se comprueba en la consola. Ese primer paso es deliberado: antes de modificar la interfaz, conviene comprobar que el lenguaje ya está corriendo.</w:t>
      </w:r>
    </w:p>
    <w:p>
      <w:pPr>
        <w:pStyle w:val="Textoindependiente"/>
      </w:pPr>
      <w:r>
        <w:drawing>
          <wp:inline>
            <wp:extent cx="5320665" cy="3336053"/>
            <wp:effectExtent b="0" l="0" r="0" t="0"/>
            <wp:docPr descr="Renderizado de 00-script-basico.html en el navegador." title="" id="353" name="Picture"/>
            <a:graphic>
              <a:graphicData uri="http://schemas.openxmlformats.org/drawingml/2006/picture">
                <pic:pic>
                  <pic:nvPicPr>
                    <pic:cNvPr descr="parte-3-modulo-3/img/07-capitulo-docx/00-script-basico.png" id="354" name="Picture"/>
                    <pic:cNvPicPr>
                      <a:picLocks noChangeArrowheads="1" noChangeAspect="1"/>
                    </pic:cNvPicPr>
                  </pic:nvPicPr>
                  <pic:blipFill>
                    <a:blip r:embed="rId352"/>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55"/>
    <w:bookmarkStart w:id="359" w:name="ejercicio-9.-variables-y-condicionales"/>
    <w:p>
      <w:pPr>
        <w:pStyle w:val="Ttulo3"/>
      </w:pPr>
      <w:r>
        <w:t xml:space="preserve">Ejercicio 9. Variables y condicionales</w:t>
      </w:r>
    </w:p>
    <w:p>
      <w:pPr>
        <w:pStyle w:val="FirstParagraph"/>
      </w:pPr>
      <w:r>
        <w:t xml:space="preserve">Una vez que el script corre, puede guardar información y tomar decisiones.</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Condicionales</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Estado de pago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"resultado"</w:t>
      </w:r>
      <w:r>
        <w:rPr>
          <w:rStyle w:val="DataTypeTok"/>
        </w:rPr>
        <w:t xml:space="preserve">&gt;&lt;/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deuda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let</w:t>
      </w:r>
      <w:r>
        <w:rPr>
          <w:rStyle w:val="NormalTok"/>
        </w:rPr>
        <w:t xml:space="preserve"> mensaje </w:t>
      </w:r>
      <w:r>
        <w:rPr>
          <w:rStyle w:val="OperatorTok"/>
        </w:rPr>
        <w:t xml:space="preserve">=</w:t>
      </w:r>
      <w:r>
        <w:rPr>
          <w:rStyle w:val="NormalTok"/>
        </w:rPr>
        <w:t xml:space="preserve"> </w:t>
      </w:r>
      <w:r>
        <w:rPr>
          <w:rStyle w:val="StringTok"/>
        </w:rPr>
        <w:t xml:space="preserve">""</w:t>
      </w:r>
      <w:r>
        <w:rPr>
          <w:rStyle w:val="OperatorTok"/>
        </w:rPr>
        <w:t xml:space="preserve">;</w:t>
      </w:r>
      <w:r>
        <w:br/>
      </w:r>
      <w:r>
        <w:br/>
      </w:r>
      <w:r>
        <w:rPr>
          <w:rStyle w:val="NormalTok"/>
        </w:rPr>
        <w:t xml:space="preserve">      </w:t>
      </w:r>
      <w:r>
        <w:rPr>
          <w:rStyle w:val="ControlFlowTok"/>
        </w:rPr>
        <w:t xml:space="preserve">if</w:t>
      </w:r>
      <w:r>
        <w:rPr>
          <w:rStyle w:val="NormalTok"/>
        </w:rPr>
        <w:t xml:space="preserve"> (deuda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mensaje </w:t>
      </w:r>
      <w:r>
        <w:rPr>
          <w:rStyle w:val="OperatorTok"/>
        </w:rPr>
        <w:t xml:space="preserve">=</w:t>
      </w:r>
      <w:r>
        <w:rPr>
          <w:rStyle w:val="NormalTok"/>
        </w:rPr>
        <w:t xml:space="preserve"> </w:t>
      </w:r>
      <w:r>
        <w:rPr>
          <w:rStyle w:val="StringTok"/>
        </w:rPr>
        <w:t xml:space="preserve">"Pago pendiente"</w:t>
      </w:r>
      <w:r>
        <w:rPr>
          <w:rStyle w:val="Operato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mensaje </w:t>
      </w:r>
      <w:r>
        <w:rPr>
          <w:rStyle w:val="OperatorTok"/>
        </w:rPr>
        <w:t xml:space="preserve">=</w:t>
      </w:r>
      <w:r>
        <w:rPr>
          <w:rStyle w:val="NormalTok"/>
        </w:rPr>
        <w:t xml:space="preserve"> </w:t>
      </w:r>
      <w:r>
        <w:rPr>
          <w:rStyle w:val="StringTok"/>
        </w:rPr>
        <w:t xml:space="preserve">"Sin deuda registrada"</w:t>
      </w:r>
      <w:r>
        <w:rPr>
          <w:rStyle w:val="OperatorTok"/>
        </w:rPr>
        <w:t xml:space="preserve">;</w:t>
      </w:r>
      <w:r>
        <w:br/>
      </w:r>
      <w:r>
        <w:rPr>
          <w:rStyle w:val="NormalTok"/>
        </w:rPr>
        <w:t xml:space="preserve">      }</w:t>
      </w:r>
      <w:r>
        <w:br/>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"resultado"</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mensaje</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Aquí aparece una transición importante:</w:t>
      </w:r>
      <w:r>
        <w:t xml:space="preserve"> </w:t>
      </w:r>
      <w:r>
        <w:rPr>
          <w:rStyle w:val="VerbatimChar"/>
        </w:rPr>
        <w:t xml:space="preserve">JavaScript</w:t>
      </w:r>
      <w:r>
        <w:t xml:space="preserve"> </w:t>
      </w:r>
      <w:r>
        <w:t xml:space="preserve">no solo calcula, sino que también modifica el contenido visible a partir de una condición. Eso acerca mucho más el lenguaje a problemas reales de estado, validación y respuesta.</w:t>
      </w:r>
    </w:p>
    <w:p>
      <w:pPr>
        <w:pStyle w:val="Textoindependiente"/>
      </w:pPr>
      <w:r>
        <w:t xml:space="preserve">Si abres este archivo en el navegador, verás un título que dice</w:t>
      </w:r>
      <w:r>
        <w:t xml:space="preserve"> </w:t>
      </w:r>
      <w:r>
        <w:rPr>
          <w:rStyle w:val="VerbatimChar"/>
        </w:rPr>
        <w:t xml:space="preserve">Estado de pago</w:t>
      </w:r>
      <w:r>
        <w:t xml:space="preserve"> </w:t>
      </w:r>
      <w:r>
        <w:t xml:space="preserve">y, debajo, una línea de texto que el propio</w:t>
      </w:r>
      <w:r>
        <w:t xml:space="preserve"> </w:t>
      </w:r>
      <w:r>
        <w:rPr>
          <w:rStyle w:val="VerbatimChar"/>
        </w:rPr>
        <w:t xml:space="preserve">JavaScript</w:t>
      </w:r>
      <w:r>
        <w:t xml:space="preserve"> </w:t>
      </w:r>
      <w:r>
        <w:t xml:space="preserve">rellenó. Como</w:t>
      </w:r>
      <w:r>
        <w:t xml:space="preserve"> </w:t>
      </w:r>
      <w:r>
        <w:rPr>
          <w:rStyle w:val="VerbatimChar"/>
        </w:rPr>
        <w:t xml:space="preserve">deuda = 0</w:t>
      </w:r>
      <w:r>
        <w:t xml:space="preserve">, el resultado visible será:</w:t>
      </w:r>
    </w:p>
    <w:p>
      <w:pPr>
        <w:pStyle w:val="Textoindependiente"/>
      </w:pPr>
      <w:r>
        <w:drawing>
          <wp:inline>
            <wp:extent cx="5320665" cy="3336053"/>
            <wp:effectExtent b="0" l="0" r="0" t="0"/>
            <wp:docPr descr="Renderizado de 02-condicionales.html en el navegador." title="" id="357" name="Picture"/>
            <a:graphic>
              <a:graphicData uri="http://schemas.openxmlformats.org/drawingml/2006/picture">
                <pic:pic>
                  <pic:nvPicPr>
                    <pic:cNvPr descr="parte-3-modulo-3/img/07-capitulo-docx/02-condicionales.png" id="358" name="Picture"/>
                    <pic:cNvPicPr>
                      <a:picLocks noChangeArrowheads="1" noChangeAspect="1"/>
                    </pic:cNvPicPr>
                  </pic:nvPicPr>
                  <pic:blipFill>
                    <a:blip r:embed="rId356"/>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Si cambias el valor de</w:t>
      </w:r>
      <w:r>
        <w:t xml:space="preserve"> </w:t>
      </w:r>
      <w:r>
        <w:rPr>
          <w:rStyle w:val="VerbatimChar"/>
        </w:rPr>
        <w:t xml:space="preserve">deuda</w:t>
      </w:r>
      <w:r>
        <w:t xml:space="preserve"> </w:t>
      </w:r>
      <w:r>
        <w:t xml:space="preserve">a</w:t>
      </w:r>
      <w:r>
        <w:t xml:space="preserve"> </w:t>
      </w:r>
      <w:r>
        <w:rPr>
          <w:rStyle w:val="VerbatimChar"/>
        </w:rPr>
        <w:t xml:space="preserve">10</w:t>
      </w:r>
      <w:r>
        <w:t xml:space="preserve"> </w:t>
      </w:r>
      <w:r>
        <w:t xml:space="preserve">y recargas, la línea cambiará a</w:t>
      </w:r>
      <w:r>
        <w:t xml:space="preserve"> </w:t>
      </w:r>
      <w:r>
        <w:rPr>
          <w:rStyle w:val="VerbatimChar"/>
        </w:rPr>
        <w:t xml:space="preserve">Pago pendiente</w:t>
      </w:r>
      <w:r>
        <w:t xml:space="preserve">. Esa pequeña prueba deja ver exactamente qué hace</w:t>
      </w:r>
      <w:r>
        <w:t xml:space="preserve"> </w:t>
      </w:r>
      <w:r>
        <w:rPr>
          <w:rStyle w:val="VerbatimChar"/>
        </w:rPr>
        <w:t xml:space="preserve">JavaScript</w:t>
      </w:r>
      <w:r>
        <w:t xml:space="preserve">: no cambia la estructura básica de la página, pero sí su contenido visible según una regla.</w:t>
      </w:r>
    </w:p>
    <w:bookmarkEnd w:id="359"/>
    <w:bookmarkStart w:id="378" w:name="ejercicio-10.-bucles-funciones-y-eventos"/>
    <w:p>
      <w:pPr>
        <w:pStyle w:val="Ttulo3"/>
      </w:pPr>
      <w:r>
        <w:t xml:space="preserve">Ejercicio 10. Bucles, funciones y eventos</w:t>
      </w:r>
    </w:p>
    <w:p>
      <w:pPr>
        <w:pStyle w:val="FirstParagraph"/>
      </w:pPr>
      <w:r>
        <w:t xml:space="preserve">Tres ideas del material de referencia merecen quedar juntas porque forman una secuencia muy natural:</w:t>
      </w:r>
    </w:p>
    <w:p>
      <w:pPr>
        <w:pStyle w:val="Compact"/>
        <w:numPr>
          <w:ilvl w:val="0"/>
          <w:numId w:val="1070"/>
        </w:numPr>
      </w:pPr>
      <w:r>
        <w:t xml:space="preserve">un</w:t>
      </w:r>
      <w:r>
        <w:t xml:space="preserve"> </w:t>
      </w:r>
      <w:r>
        <w:rPr>
          <w:b/>
          <w:bCs/>
        </w:rPr>
        <w:t xml:space="preserve">bucle</w:t>
      </w:r>
      <w:r>
        <w:t xml:space="preserve"> </w:t>
      </w:r>
      <w:r>
        <w:t xml:space="preserve">repite una acción sobre varios elementos;</w:t>
      </w:r>
    </w:p>
    <w:p>
      <w:pPr>
        <w:pStyle w:val="Compact"/>
        <w:numPr>
          <w:ilvl w:val="0"/>
          <w:numId w:val="1070"/>
        </w:numPr>
      </w:pPr>
      <w:r>
        <w:t xml:space="preserve">una</w:t>
      </w:r>
      <w:r>
        <w:t xml:space="preserve"> </w:t>
      </w:r>
      <w:r>
        <w:rPr>
          <w:b/>
          <w:bCs/>
        </w:rPr>
        <w:t xml:space="preserve">función</w:t>
      </w:r>
      <w:r>
        <w:t xml:space="preserve"> </w:t>
      </w:r>
      <w:r>
        <w:t xml:space="preserve">encapsula una operación reutilizable;</w:t>
      </w:r>
    </w:p>
    <w:p>
      <w:pPr>
        <w:pStyle w:val="Compact"/>
        <w:numPr>
          <w:ilvl w:val="0"/>
          <w:numId w:val="1070"/>
        </w:numPr>
      </w:pPr>
      <w:r>
        <w:t xml:space="preserve">un</w:t>
      </w:r>
      <w:r>
        <w:t xml:space="preserve"> </w:t>
      </w:r>
      <w:r>
        <w:rPr>
          <w:b/>
          <w:bCs/>
        </w:rPr>
        <w:t xml:space="preserve">evento</w:t>
      </w:r>
      <w:r>
        <w:t xml:space="preserve"> </w:t>
      </w:r>
      <w:r>
        <w:t xml:space="preserve">espera la acción de la persona usuaria.</w:t>
      </w:r>
    </w:p>
    <w:bookmarkStart w:id="364" w:name="bucle-para-llenar-una-lista"/>
    <w:p>
      <w:pPr>
        <w:pStyle w:val="Ttulo4"/>
      </w:pPr>
      <w:r>
        <w:t xml:space="preserve">Bucle para llenar una lista</w:t>
      </w:r>
    </w:p>
    <w:p>
      <w:pPr>
        <w:pStyle w:val="SourceCode"/>
      </w:pPr>
      <w:r>
        <w:rPr>
          <w:rStyle w:val="DataTypeTok"/>
        </w:rPr>
        <w:t xml:space="preserve">&lt;</w:t>
      </w:r>
      <w:r>
        <w:rPr>
          <w:rStyle w:val="KeywordTok"/>
        </w:rPr>
        <w:t xml:space="preserve">ul</w:t>
      </w:r>
      <w:r>
        <w:rPr>
          <w:rStyle w:val="OtherTok"/>
        </w:rPr>
        <w:t xml:space="preserve"> id</w:t>
      </w:r>
      <w:r>
        <w:rPr>
          <w:rStyle w:val="OperatorTok"/>
        </w:rPr>
        <w:t xml:space="preserve">=</w:t>
      </w:r>
      <w:r>
        <w:rPr>
          <w:rStyle w:val="StringTok"/>
        </w:rPr>
        <w:t xml:space="preserve">"lista"</w:t>
      </w:r>
      <w:r>
        <w:rPr>
          <w:rStyle w:val="DataTypeTok"/>
        </w:rPr>
        <w:t xml:space="preserve">&gt;&lt;/</w:t>
      </w:r>
      <w:r>
        <w:rPr>
          <w:rStyle w:val="KeywordTok"/>
        </w:rPr>
        <w:t xml:space="preserve">ul</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tareas </w:t>
      </w:r>
      <w:r>
        <w:rPr>
          <w:rStyle w:val="OperatorTok"/>
        </w:rPr>
        <w:t xml:space="preserve">=</w:t>
      </w:r>
      <w:r>
        <w:rPr>
          <w:rStyle w:val="NormalTok"/>
        </w:rPr>
        <w:t xml:space="preserve"> [</w:t>
      </w:r>
      <w:r>
        <w:rPr>
          <w:rStyle w:val="StringTok"/>
        </w:rPr>
        <w:t xml:space="preserve">"Revisar contrato"</w:t>
      </w:r>
      <w:r>
        <w:rPr>
          <w:rStyle w:val="OperatorTok"/>
        </w:rPr>
        <w:t xml:space="preserve">,</w:t>
      </w:r>
      <w:r>
        <w:rPr>
          <w:rStyle w:val="NormalTok"/>
        </w:rPr>
        <w:t xml:space="preserve"> </w:t>
      </w:r>
      <w:r>
        <w:rPr>
          <w:rStyle w:val="StringTok"/>
        </w:rPr>
        <w:t xml:space="preserve">"Llamar al cliente"</w:t>
      </w:r>
      <w:r>
        <w:rPr>
          <w:rStyle w:val="OperatorTok"/>
        </w:rPr>
        <w:t xml:space="preserve">,</w:t>
      </w:r>
      <w:r>
        <w:rPr>
          <w:rStyle w:val="NormalTok"/>
        </w:rPr>
        <w:t xml:space="preserve"> </w:t>
      </w:r>
      <w:r>
        <w:rPr>
          <w:rStyle w:val="StringTok"/>
        </w:rPr>
        <w:t xml:space="preserve">"Enviar informe"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lista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"lista"</w:t>
      </w:r>
      <w:r>
        <w:rPr>
          <w:rStyle w:val="NormalTok"/>
        </w:rPr>
        <w:t xml:space="preserv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KeywordTok"/>
        </w:rPr>
        <w:t xml:space="preserve">let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tareas</w:t>
      </w:r>
      <w:r>
        <w:rPr>
          <w:rStyle w:val="OperatorTok"/>
        </w:rPr>
        <w:t xml:space="preserve">.</w:t>
      </w:r>
      <w:r>
        <w:rPr>
          <w:rStyle w:val="AttributeTok"/>
        </w:rPr>
        <w:t xml:space="preserve">length</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KeywordTok"/>
        </w:rPr>
        <w:t xml:space="preserve">const</w:t>
      </w:r>
      <w:r>
        <w:rPr>
          <w:rStyle w:val="NormalTok"/>
        </w:rPr>
        <w:t xml:space="preserve"> item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createElement</w:t>
      </w:r>
      <w:r>
        <w:rPr>
          <w:rStyle w:val="NormalTok"/>
        </w:rPr>
        <w:t xml:space="preserve">(</w:t>
      </w:r>
      <w:r>
        <w:rPr>
          <w:rStyle w:val="StringTok"/>
        </w:rPr>
        <w:t xml:space="preserve">"li"</w:t>
      </w:r>
      <w:r>
        <w:rPr>
          <w:rStyle w:val="NormalTok"/>
        </w:rPr>
        <w:t xml:space="preserve">)</w:t>
      </w:r>
      <w:r>
        <w:rPr>
          <w:rStyle w:val="OperatorTok"/>
        </w:rPr>
        <w:t xml:space="preserve">;</w:t>
      </w:r>
      <w:r>
        <w:br/>
      </w:r>
      <w:r>
        <w:rPr>
          <w:rStyle w:val="NormalTok"/>
        </w:rPr>
        <w:t xml:space="preserve">    item</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tareas[i]</w:t>
      </w:r>
      <w:r>
        <w:rPr>
          <w:rStyle w:val="OperatorTok"/>
        </w:rPr>
        <w:t xml:space="preserve">;</w:t>
      </w:r>
      <w:r>
        <w:br/>
      </w:r>
      <w:r>
        <w:rPr>
          <w:rStyle w:val="NormalTok"/>
        </w:rPr>
        <w:t xml:space="preserve">    lista</w:t>
      </w:r>
      <w:r>
        <w:rPr>
          <w:rStyle w:val="OperatorTok"/>
        </w:rPr>
        <w:t xml:space="preserve">.</w:t>
      </w:r>
      <w:r>
        <w:rPr>
          <w:rStyle w:val="FunctionTok"/>
        </w:rPr>
        <w:t xml:space="preserve">appendChild</w:t>
      </w:r>
      <w:r>
        <w:rPr>
          <w:rStyle w:val="NormalTok"/>
        </w:rPr>
        <w:t xml:space="preserve">(item)</w:t>
      </w:r>
      <w:r>
        <w:rPr>
          <w:rStyle w:val="OperatorTok"/>
        </w:rPr>
        <w:t xml:space="preserve">;</w:t>
      </w:r>
      <w:r>
        <w:br/>
      </w:r>
      <w:r>
        <w:rPr>
          <w:rStyle w:val="NormalTok"/>
        </w:rPr>
        <w:t xml:space="preserve">  }</w:t>
      </w:r>
      <w:r>
        <w:br/>
      </w:r>
      <w:r>
        <w:rPr>
          <w:rStyle w:val="DataTypeTok"/>
        </w:rPr>
        <w:t xml:space="preserve">&lt;/</w:t>
      </w:r>
      <w:r>
        <w:rPr>
          <w:rStyle w:val="KeywordTok"/>
        </w:rPr>
        <w:t xml:space="preserve">script</w:t>
      </w:r>
      <w:r>
        <w:rPr>
          <w:rStyle w:val="DataTypeTok"/>
        </w:rPr>
        <w:t xml:space="preserve">&gt;</w:t>
      </w:r>
    </w:p>
    <w:bookmarkStart w:id="363" w:name="cómo-se-ve-esto-en-el-navegador-4"/>
    <w:p>
      <w:pPr>
        <w:pStyle w:val="Ttulo5"/>
      </w:pPr>
      <w:r>
        <w:t xml:space="preserve">Cómo se ve esto en el navegador</w:t>
      </w:r>
    </w:p>
    <w:p>
      <w:pPr>
        <w:pStyle w:val="FirstParagraph"/>
      </w:pPr>
      <w:r>
        <w:t xml:space="preserve">El archivo muestra una lista vacía en el código, pero</w:t>
      </w:r>
      <w:r>
        <w:t xml:space="preserve"> </w:t>
      </w:r>
      <w:r>
        <w:rPr>
          <w:rStyle w:val="VerbatimChar"/>
        </w:rPr>
        <w:t xml:space="preserve">JavaScript</w:t>
      </w:r>
      <w:r>
        <w:t xml:space="preserve"> </w:t>
      </w:r>
      <w:r>
        <w:t xml:space="preserve">la llena al cargarse la página.</w:t>
      </w:r>
    </w:p>
    <w:p>
      <w:pPr>
        <w:pStyle w:val="Textoindependiente"/>
      </w:pPr>
      <w:r>
        <w:drawing>
          <wp:inline>
            <wp:extent cx="5320665" cy="3336053"/>
            <wp:effectExtent b="0" l="0" r="0" t="0"/>
            <wp:docPr descr="Renderizado de 03-bucles.html en el navegador." title="" id="361" name="Picture"/>
            <a:graphic>
              <a:graphicData uri="http://schemas.openxmlformats.org/drawingml/2006/picture">
                <pic:pic>
                  <pic:nvPicPr>
                    <pic:cNvPr descr="parte-3-modulo-3/img/07-capitulo-docx/03-bucles.png" id="362" name="Picture"/>
                    <pic:cNvPicPr>
                      <a:picLocks noChangeArrowheads="1" noChangeAspect="1"/>
                    </pic:cNvPicPr>
                  </pic:nvPicPr>
                  <pic:blipFill>
                    <a:blip r:embed="rId360"/>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63"/>
    <w:bookmarkEnd w:id="364"/>
    <w:bookmarkStart w:id="369" w:name="función-para-calcular-una-multa"/>
    <w:p>
      <w:pPr>
        <w:pStyle w:val="Ttulo4"/>
      </w:pPr>
      <w:r>
        <w:t xml:space="preserve">Función para calcular una multa</w:t>
      </w:r>
    </w:p>
    <w:p>
      <w:pPr>
        <w:pStyle w:val="SourceCode"/>
      </w:pP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"salida"</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function</w:t>
      </w:r>
      <w:r>
        <w:rPr>
          <w:rStyle w:val="NormalTok"/>
        </w:rPr>
        <w:t xml:space="preserve"> </w:t>
      </w:r>
      <w:r>
        <w:rPr>
          <w:rStyle w:val="FunctionTok"/>
        </w:rPr>
        <w:t xml:space="preserve">calcularMulta</w:t>
      </w:r>
      <w:r>
        <w:rPr>
          <w:rStyle w:val="NormalTok"/>
        </w:rPr>
        <w:t xml:space="preserve">(multaPorDia</w:t>
      </w:r>
      <w:r>
        <w:rPr>
          <w:rStyle w:val="OperatorTok"/>
        </w:rPr>
        <w:t xml:space="preserve">,</w:t>
      </w:r>
      <w:r>
        <w:rPr>
          <w:rStyle w:val="NormalTok"/>
        </w:rPr>
        <w:t xml:space="preserve"> dias) {</w:t>
      </w:r>
      <w:r>
        <w:br/>
      </w:r>
      <w:r>
        <w:rPr>
          <w:rStyle w:val="NormalTok"/>
        </w:rPr>
        <w:t xml:space="preserve">    </w:t>
      </w:r>
      <w:r>
        <w:rPr>
          <w:rStyle w:val="ControlFlowTok"/>
        </w:rPr>
        <w:t xml:space="preserve">return</w:t>
      </w:r>
      <w:r>
        <w:rPr>
          <w:rStyle w:val="NormalTok"/>
        </w:rPr>
        <w:t xml:space="preserve"> multaPorDia </w:t>
      </w:r>
      <w:r>
        <w:rPr>
          <w:rStyle w:val="OperatorTok"/>
        </w:rPr>
        <w:t xml:space="preserve">*</w:t>
      </w:r>
      <w:r>
        <w:rPr>
          <w:rStyle w:val="NormalTok"/>
        </w:rPr>
        <w:t xml:space="preserve"> dias</w:t>
      </w:r>
      <w:r>
        <w:rPr>
          <w:rStyle w:val="OperatorTok"/>
        </w:rPr>
        <w:t xml:space="preserve">;</w:t>
      </w:r>
      <w:r>
        <w:br/>
      </w:r>
      <w:r>
        <w:rPr>
          <w:rStyle w:val="NormalTok"/>
        </w:rPr>
        <w:t xml:space="preserve">  }</w:t>
      </w:r>
      <w:r>
        <w:br/>
      </w:r>
      <w:r>
        <w:br/>
      </w:r>
      <w:r>
        <w:rPr>
          <w:rStyle w:val="NormalTok"/>
        </w:rPr>
        <w:t xml:space="preserve">  </w:t>
      </w:r>
      <w:r>
        <w:rPr>
          <w:rStyle w:val="KeywordTok"/>
        </w:rPr>
        <w:t xml:space="preserve">const</w:t>
      </w:r>
      <w:r>
        <w:rPr>
          <w:rStyle w:val="NormalTok"/>
        </w:rPr>
        <w:t xml:space="preserve"> total </w:t>
      </w:r>
      <w:r>
        <w:rPr>
          <w:rStyle w:val="OperatorTok"/>
        </w:rPr>
        <w:t xml:space="preserve">=</w:t>
      </w:r>
      <w:r>
        <w:rPr>
          <w:rStyle w:val="NormalTok"/>
        </w:rPr>
        <w:t xml:space="preserve"> </w:t>
      </w:r>
      <w:r>
        <w:rPr>
          <w:rStyle w:val="FunctionTok"/>
        </w:rPr>
        <w:t xml:space="preserve">calcularMulta</w:t>
      </w:r>
      <w:r>
        <w:rPr>
          <w:rStyle w:val="NormalTok"/>
        </w:rPr>
        <w:t xml:space="preserve">(</w:t>
      </w:r>
      <w:r>
        <w:rPr>
          <w:rStyle w:val="DecValTok"/>
        </w:rPr>
        <w:t xml:space="preserve">25</w:t>
      </w:r>
      <w:r>
        <w:rPr>
          <w:rStyle w:val="OperatorTok"/>
        </w:rPr>
        <w:t xml:space="preserve">,</w:t>
      </w:r>
      <w:r>
        <w:rPr>
          <w:rStyle w:val="NormalTok"/>
        </w:rPr>
        <w:t xml:space="preserve"> </w:t>
      </w:r>
      <w:r>
        <w:rPr>
          <w:rStyle w:val="DecValTok"/>
        </w:rPr>
        <w:t xml:space="preserve">4</w:t>
      </w:r>
      <w:r>
        <w:rPr>
          <w:rStyle w:val="NormalTok"/>
        </w:rPr>
        <w:t xml:space="preserve">)</w:t>
      </w:r>
      <w:r>
        <w:rPr>
          <w:rStyle w:val="OperatorTok"/>
        </w:rPr>
        <w:t xml:space="preserve">;</w:t>
      </w:r>
      <w:r>
        <w:br/>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"salida"</w:t>
      </w:r>
      <w:r>
        <w:rPr>
          <w:rStyle w:val="NormalTok"/>
        </w:rPr>
        <w:t xml:space="preserv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"Monto total: "</w:t>
      </w:r>
      <w:r>
        <w:rPr>
          <w:rStyle w:val="NormalTok"/>
        </w:rPr>
        <w:t xml:space="preserve"> </w:t>
      </w:r>
      <w:r>
        <w:rPr>
          <w:rStyle w:val="OperatorTok"/>
        </w:rPr>
        <w:t xml:space="preserve">+</w:t>
      </w:r>
      <w:r>
        <w:rPr>
          <w:rStyle w:val="NormalTok"/>
        </w:rPr>
        <w:t xml:space="preserve"> total</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68" w:name="cómo-se-ve-esto-en-el-navegador-5"/>
    <w:p>
      <w:pPr>
        <w:pStyle w:val="Ttulo5"/>
      </w:pPr>
      <w:r>
        <w:t xml:space="preserve">Cómo se ve esto en el navegador</w:t>
      </w:r>
    </w:p>
    <w:p>
      <w:pPr>
        <w:pStyle w:val="FirstParagraph"/>
      </w:pPr>
      <w:r>
        <w:t xml:space="preserve">Aquí el cálculo no se ve como operación interna, sino como resultado visible en la página.</w:t>
      </w:r>
    </w:p>
    <w:p>
      <w:pPr>
        <w:pStyle w:val="Textoindependiente"/>
      </w:pPr>
      <w:r>
        <w:drawing>
          <wp:inline>
            <wp:extent cx="5320665" cy="3336053"/>
            <wp:effectExtent b="0" l="0" r="0" t="0"/>
            <wp:docPr descr="Renderizado de 04-funciones.html en el navegador." title="" id="366" name="Picture"/>
            <a:graphic>
              <a:graphicData uri="http://schemas.openxmlformats.org/drawingml/2006/picture">
                <pic:pic>
                  <pic:nvPicPr>
                    <pic:cNvPr descr="parte-3-modulo-3/img/07-capitulo-docx/04-funciones.png" id="367" name="Picture"/>
                    <pic:cNvPicPr>
                      <a:picLocks noChangeArrowheads="1" noChangeAspect="1"/>
                    </pic:cNvPicPr>
                  </pic:nvPicPr>
                  <pic:blipFill>
                    <a:blip r:embed="rId365"/>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68"/>
    <w:bookmarkEnd w:id="369"/>
    <w:bookmarkStart w:id="377" w:name="evento-de-clic"/>
    <w:p>
      <w:pPr>
        <w:pStyle w:val="Ttulo4"/>
      </w:pPr>
      <w:r>
        <w:t xml:space="preserve">Evento de clic</w:t>
      </w:r>
    </w:p>
    <w:p>
      <w:pPr>
        <w:pStyle w:val="SourceCode"/>
      </w:pP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"boton"</w:t>
      </w:r>
      <w:r>
        <w:rPr>
          <w:rStyle w:val="DataTypeTok"/>
        </w:rPr>
        <w:t xml:space="preserve">&gt;</w:t>
      </w:r>
      <w:r>
        <w:rPr>
          <w:rStyle w:val="NormalTok"/>
        </w:rPr>
        <w:t xml:space="preserve">Haz clic aqui</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"mensaje"</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"boton"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mensaje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"mensaje"</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"El boton fue presionado"</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76" w:name="cómo-se-ve-esto-en-el-navegador-6"/>
    <w:p>
      <w:pPr>
        <w:pStyle w:val="Ttulo5"/>
      </w:pPr>
      <w:r>
        <w:t xml:space="preserve">Cómo se ve esto en el navegador</w:t>
      </w:r>
    </w:p>
    <w:p>
      <w:pPr>
        <w:pStyle w:val="FirstParagraph"/>
      </w:pPr>
      <w:r>
        <w:t xml:space="preserve">Cuando abras el archivo, primero verás un título, el botón y un espacio vacío debajo. Después del clic aparecerá el mensaje.</w:t>
      </w:r>
    </w:p>
    <w:p>
      <w:pPr>
        <w:pStyle w:val="Textoindependiente"/>
      </w:pPr>
      <w:r>
        <w:rPr>
          <w:b/>
          <w:bCs/>
        </w:rPr>
        <w:t xml:space="preserve">Antes del clic</w:t>
      </w:r>
    </w:p>
    <w:p>
      <w:pPr>
        <w:pStyle w:val="Textoindependiente"/>
      </w:pPr>
      <w:r>
        <w:drawing>
          <wp:inline>
            <wp:extent cx="5320665" cy="3336053"/>
            <wp:effectExtent b="0" l="0" r="0" t="0"/>
            <wp:docPr descr="Estado inicial de 05-eventos.html antes del clic." title="" id="371" name="Picture"/>
            <a:graphic>
              <a:graphicData uri="http://schemas.openxmlformats.org/drawingml/2006/picture">
                <pic:pic>
                  <pic:nvPicPr>
                    <pic:cNvPr descr="parte-3-modulo-3/img/07-capitulo-docx/05-eventos-antes.png" id="372" name="Picture"/>
                    <pic:cNvPicPr>
                      <a:picLocks noChangeArrowheads="1" noChangeAspect="1"/>
                    </pic:cNvPicPr>
                  </pic:nvPicPr>
                  <pic:blipFill>
                    <a:blip r:embed="rId370"/>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Después del clic</w:t>
      </w:r>
    </w:p>
    <w:p>
      <w:pPr>
        <w:pStyle w:val="Textoindependiente"/>
      </w:pPr>
      <w:r>
        <w:drawing>
          <wp:inline>
            <wp:extent cx="5320665" cy="3336053"/>
            <wp:effectExtent b="0" l="0" r="0" t="0"/>
            <wp:docPr descr="Estado de 05-eventos.html después del clic." title="" id="374" name="Picture"/>
            <a:graphic>
              <a:graphicData uri="http://schemas.openxmlformats.org/drawingml/2006/picture">
                <pic:pic>
                  <pic:nvPicPr>
                    <pic:cNvPr descr="parte-3-modulo-3/img/07-capitulo-docx/05-eventos-despues.png" id="375" name="Picture"/>
                    <pic:cNvPicPr>
                      <a:picLocks noChangeArrowheads="1" noChangeAspect="1"/>
                    </pic:cNvPicPr>
                  </pic:nvPicPr>
                  <pic:blipFill>
                    <a:blip r:embed="rId37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Estos tres movimientos resumen buena parte de la lógica inicial de</w:t>
      </w:r>
      <w:r>
        <w:t xml:space="preserve"> </w:t>
      </w:r>
      <w:r>
        <w:rPr>
          <w:rStyle w:val="VerbatimChar"/>
        </w:rPr>
        <w:t xml:space="preserve">JavaScript</w:t>
      </w:r>
      <w:r>
        <w:t xml:space="preserve">: iterar, reutilizar y reaccionar. Con eso ya puede construirse una interfaz pequeña que no sea solo decorativa.</w:t>
      </w:r>
    </w:p>
    <w:p>
      <w:pPr>
        <w:pStyle w:val="Textoindependiente"/>
      </w:pPr>
      <w:r>
        <w:t xml:space="preserve">En el navegador, sus efectos serían visibles de esta manera:</w:t>
      </w:r>
    </w:p>
    <w:p>
      <w:pPr>
        <w:pStyle w:val="Compact"/>
        <w:numPr>
          <w:ilvl w:val="0"/>
          <w:numId w:val="1071"/>
        </w:numPr>
      </w:pPr>
      <w:r>
        <w:t xml:space="preserve">el bucle llena una lista vacía con tres tareas;</w:t>
      </w:r>
    </w:p>
    <w:p>
      <w:pPr>
        <w:pStyle w:val="Compact"/>
        <w:numPr>
          <w:ilvl w:val="0"/>
          <w:numId w:val="1071"/>
        </w:numPr>
      </w:pPr>
      <w:r>
        <w:t xml:space="preserve">la función muestra un resultado como</w:t>
      </w:r>
      <w:r>
        <w:t xml:space="preserve"> </w:t>
      </w:r>
      <w:r>
        <w:rPr>
          <w:rStyle w:val="VerbatimChar"/>
        </w:rPr>
        <w:t xml:space="preserve">Monto total: 100</w:t>
      </w:r>
      <w:r>
        <w:t xml:space="preserve">;</w:t>
      </w:r>
    </w:p>
    <w:p>
      <w:pPr>
        <w:pStyle w:val="Compact"/>
        <w:numPr>
          <w:ilvl w:val="0"/>
          <w:numId w:val="1071"/>
        </w:numPr>
      </w:pPr>
      <w:r>
        <w:t xml:space="preserve">el evento de clic deja inicialmente un botón solo y, después de pulsarlo, hace aparecer el mensaje</w:t>
      </w:r>
      <w:r>
        <w:t xml:space="preserve"> </w:t>
      </w:r>
      <w:r>
        <w:rPr>
          <w:rStyle w:val="VerbatimChar"/>
        </w:rPr>
        <w:t xml:space="preserve">El boton fue presionado</w:t>
      </w:r>
      <w:r>
        <w:t xml:space="preserve">.</w:t>
      </w:r>
    </w:p>
    <w:p>
      <w:pPr>
        <w:pStyle w:val="FirstParagraph"/>
      </w:pPr>
      <w:r>
        <w:t xml:space="preserve">Lo importante aquí es no perder de vista el vínculo entre instrucción y resultado.</w:t>
      </w:r>
      <w:r>
        <w:t xml:space="preserve"> </w:t>
      </w:r>
      <w:r>
        <w:rPr>
          <w:rStyle w:val="VerbatimChar"/>
        </w:rPr>
        <w:t xml:space="preserve">JavaScript</w:t>
      </w:r>
      <w:r>
        <w:t xml:space="preserve"> </w:t>
      </w:r>
      <w:r>
        <w:t xml:space="preserve">no es solo texto dentro de</w:t>
      </w:r>
      <w:r>
        <w:t xml:space="preserve"> </w:t>
      </w:r>
      <w:r>
        <w:rPr>
          <w:rStyle w:val="VerbatimChar"/>
        </w:rPr>
        <w:t xml:space="preserve">&lt;script&gt;</w:t>
      </w:r>
      <w:r>
        <w:t xml:space="preserve">: es la parte que introduce cambios, respuestas y cálculos en la pantalla.</w:t>
      </w:r>
    </w:p>
    <w:bookmarkEnd w:id="376"/>
    <w:bookmarkEnd w:id="377"/>
    <w:bookmarkEnd w:id="378"/>
    <w:bookmarkEnd w:id="379"/>
    <w:bookmarkStart w:id="398" w:name="X3d321e9cea869e9101e143e20769f5c9e5e9385"/>
    <w:p>
      <w:pPr>
        <w:pStyle w:val="Ttulo2"/>
      </w:pPr>
      <w:r>
        <w:t xml:space="preserve">DOM y formularios: leer lo que la persona escribe</w:t>
      </w:r>
    </w:p>
    <w:p>
      <w:pPr>
        <w:pStyle w:val="FirstParagraph"/>
      </w:pPr>
      <w:r>
        <w:t xml:space="preserve">El siguiente paso consiste en conectar</w:t>
      </w:r>
      <w:r>
        <w:t xml:space="preserve"> </w:t>
      </w:r>
      <w:r>
        <w:rPr>
          <w:rStyle w:val="VerbatimChar"/>
        </w:rPr>
        <w:t xml:space="preserve">JavaScript</w:t>
      </w:r>
      <w:r>
        <w:t xml:space="preserve"> </w:t>
      </w:r>
      <w:r>
        <w:t xml:space="preserve">con campos reales de la página. Allí aparece el DOM, es decir, la forma en que el navegador representa internamente el documento para que pueda ser leído y modificado.</w:t>
      </w:r>
    </w:p>
    <w:bookmarkStart w:id="386" w:name="X1005fbccb45c5bae18d80a78c6739cb93113294"/>
    <w:p>
      <w:pPr>
        <w:pStyle w:val="Ttulo3"/>
      </w:pPr>
      <w:r>
        <w:t xml:space="preserve">Ejercicio 11. Leer un input y mostrar un saludo</w:t>
      </w:r>
    </w:p>
    <w:p>
      <w:pPr>
        <w:pStyle w:val="SourceCode"/>
      </w:pPr>
      <w:r>
        <w:rPr>
          <w:rStyle w:val="DataTypeTok"/>
        </w:rPr>
        <w:t xml:space="preserve">&lt;!DOCTYPE</w:t>
      </w:r>
      <w:r>
        <w:rPr>
          <w:rStyle w:val="NormalTok"/>
        </w:rPr>
        <w:t xml:space="preserve"> html</w:t>
      </w:r>
      <w:r>
        <w:rPr>
          <w:rStyle w:val="DataTypeTok"/>
        </w:rPr>
        <w:t xml:space="preserve">&gt;</w:t>
      </w:r>
      <w:r>
        <w:br/>
      </w: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"es"</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meta</w:t>
      </w:r>
      <w:r>
        <w:rPr>
          <w:rStyle w:val="OtherTok"/>
        </w:rPr>
        <w:t xml:space="preserve"> charset</w:t>
      </w:r>
      <w:r>
        <w:rPr>
          <w:rStyle w:val="OperatorTok"/>
        </w:rPr>
        <w:t xml:space="preserve">=</w:t>
      </w:r>
      <w:r>
        <w:rPr>
          <w:rStyle w:val="StringTok"/>
        </w:rPr>
        <w:t xml:space="preserve">"UTF-8"</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Leer input</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Saludo personalizado</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"nombre"</w:t>
      </w:r>
      <w:r>
        <w:rPr>
          <w:rStyle w:val="OtherTok"/>
        </w:rPr>
        <w:t xml:space="preserve"> type</w:t>
      </w:r>
      <w:r>
        <w:rPr>
          <w:rStyle w:val="OperatorTok"/>
        </w:rPr>
        <w:t xml:space="preserve">=</w:t>
      </w:r>
      <w:r>
        <w:rPr>
          <w:rStyle w:val="StringTok"/>
        </w:rPr>
        <w:t xml:space="preserve">"text"</w:t>
      </w:r>
      <w:r>
        <w:rPr>
          <w:rStyle w:val="OtherTok"/>
        </w:rPr>
        <w:t xml:space="preserve"> placeholder</w:t>
      </w:r>
      <w:r>
        <w:rPr>
          <w:rStyle w:val="OperatorTok"/>
        </w:rPr>
        <w:t xml:space="preserve">=</w:t>
      </w:r>
      <w:r>
        <w:rPr>
          <w:rStyle w:val="StringTok"/>
        </w:rPr>
        <w:t xml:space="preserve">"Escribe tu nombre"</w:t>
      </w:r>
      <w:r>
        <w:rPr>
          <w:rStyle w:val="DataTypeTok"/>
        </w:rPr>
        <w:t xml:space="preserve">&gt;</w:t>
      </w:r>
      <w:r>
        <w:br/>
      </w:r>
      <w:r>
        <w:rPr>
          <w:rStyle w:val="NormalTok"/>
        </w:rPr>
        <w:t xml:space="preserve">    </w:t>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"mostrar"</w:t>
      </w:r>
      <w:r>
        <w:rPr>
          <w:rStyle w:val="DataTypeTok"/>
        </w:rPr>
        <w:t xml:space="preserve">&gt;</w:t>
      </w:r>
      <w:r>
        <w:rPr>
          <w:rStyle w:val="NormalTok"/>
        </w:rPr>
        <w:t xml:space="preserve">Mostrar saludo</w:t>
      </w:r>
      <w:r>
        <w:rPr>
          <w:rStyle w:val="DataTypeTok"/>
        </w:rPr>
        <w:t xml:space="preserve">&lt;/</w:t>
      </w:r>
      <w:r>
        <w:rPr>
          <w:rStyle w:val="KeywordTok"/>
        </w:rPr>
        <w:t xml:space="preserve">button</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"salida"</w:t>
      </w:r>
      <w:r>
        <w:rPr>
          <w:rStyle w:val="DataTypeTok"/>
        </w:rPr>
        <w:t xml:space="preserve">&gt;&lt;/</w:t>
      </w:r>
      <w:r>
        <w:rPr>
          <w:rStyle w:val="KeywordTok"/>
        </w:rPr>
        <w:t xml:space="preserve">p</w:t>
      </w:r>
      <w:r>
        <w:rPr>
          <w:rStyle w:val="DataTypeTok"/>
        </w:rPr>
        <w:t xml:space="preserve">&gt;</w:t>
      </w:r>
      <w:r>
        <w:br/>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"mostrar"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salida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"salida"</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nombre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"nombre"</w:t>
      </w:r>
      <w:r>
        <w:rPr>
          <w:rStyle w:val="NormalTok"/>
        </w:rPr>
        <w:t xml:space="preserve">)</w:t>
      </w:r>
      <w:r>
        <w:rPr>
          <w:rStyle w:val="OperatorTok"/>
        </w:rPr>
        <w:t xml:space="preserve">.</w:t>
      </w:r>
      <w:r>
        <w:rPr>
          <w:rStyle w:val="AttributeTok"/>
        </w:rPr>
        <w:t xml:space="preserve">value</w:t>
      </w:r>
      <w:r>
        <w:rPr>
          <w:rStyle w:val="OperatorTok"/>
        </w:rPr>
        <w:t xml:space="preserve">;</w:t>
      </w:r>
      <w:r>
        <w:br/>
      </w:r>
      <w:r>
        <w:rPr>
          <w:rStyle w:val="NormalTok"/>
        </w:rPr>
        <w:t xml:space="preserve">        salida</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"Hola, "</w:t>
      </w:r>
      <w:r>
        <w:rPr>
          <w:rStyle w:val="NormalTok"/>
        </w:rPr>
        <w:t xml:space="preserve"> </w:t>
      </w:r>
      <w:r>
        <w:rPr>
          <w:rStyle w:val="OperatorTok"/>
        </w:rPr>
        <w:t xml:space="preserve">+</w:t>
      </w:r>
      <w:r>
        <w:rPr>
          <w:rStyle w:val="NormalTok"/>
        </w:rPr>
        <w:t xml:space="preserve"> nombre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t xml:space="preserve">La novedad aquí es el uso de</w:t>
      </w:r>
      <w:r>
        <w:t xml:space="preserve"> </w:t>
      </w:r>
      <w:r>
        <w:rPr>
          <w:rStyle w:val="VerbatimChar"/>
        </w:rPr>
        <w:t xml:space="preserve">.value</w:t>
      </w:r>
      <w:r>
        <w:t xml:space="preserve">, que permite leer lo que una persona escribió en un campo. La página deja de ser una pieza cerrada y empieza a reaccionar a una entrada externa.</w:t>
      </w:r>
    </w:p>
    <w:p>
      <w:pPr>
        <w:pStyle w:val="Textoindependiente"/>
      </w:pPr>
      <w:r>
        <w:t xml:space="preserve">En el navegador verás una caja para escribir tu nombre, un botón y un espacio vacío. Si escribes</w:t>
      </w:r>
      <w:r>
        <w:t xml:space="preserve"> </w:t>
      </w:r>
      <w:r>
        <w:rPr>
          <w:rStyle w:val="VerbatimChar"/>
        </w:rPr>
        <w:t xml:space="preserve">Lucía</w:t>
      </w:r>
      <w:r>
        <w:t xml:space="preserve"> </w:t>
      </w:r>
      <w:r>
        <w:t xml:space="preserve">y haces clic, el espacio vacío pasa a mostrar</w:t>
      </w:r>
      <w:r>
        <w:t xml:space="preserve"> </w:t>
      </w:r>
      <w:r>
        <w:rPr>
          <w:rStyle w:val="VerbatimChar"/>
        </w:rPr>
        <w:t xml:space="preserve">Hola, Lucía</w:t>
      </w:r>
      <w:r>
        <w:t xml:space="preserve">. Esa escena, tan simple, contiene una idea central de toda interfaz web: leer una entrada y devolver una salida visible.</w:t>
      </w:r>
    </w:p>
    <w:p>
      <w:pPr>
        <w:pStyle w:val="Textoindependiente"/>
      </w:pPr>
      <w:r>
        <w:rPr>
          <w:b/>
          <w:bCs/>
        </w:rPr>
        <w:t xml:space="preserve">Antes de escribir</w:t>
      </w:r>
    </w:p>
    <w:p>
      <w:pPr>
        <w:pStyle w:val="Textoindependiente"/>
      </w:pPr>
      <w:r>
        <w:drawing>
          <wp:inline>
            <wp:extent cx="5320665" cy="3336053"/>
            <wp:effectExtent b="0" l="0" r="0" t="0"/>
            <wp:docPr descr="Estado inicial de 01-leer-input.html antes de escribir." title="" id="381" name="Picture"/>
            <a:graphic>
              <a:graphicData uri="http://schemas.openxmlformats.org/drawingml/2006/picture">
                <pic:pic>
                  <pic:nvPicPr>
                    <pic:cNvPr descr="parte-3-modulo-3/img/07-capitulo-docx/01-leer-input-antes.png" id="382" name="Picture"/>
                    <pic:cNvPicPr>
                      <a:picLocks noChangeArrowheads="1" noChangeAspect="1"/>
                    </pic:cNvPicPr>
                  </pic:nvPicPr>
                  <pic:blipFill>
                    <a:blip r:embed="rId380"/>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Después del clic</w:t>
      </w:r>
    </w:p>
    <w:p>
      <w:pPr>
        <w:pStyle w:val="Textoindependiente"/>
      </w:pPr>
      <w:r>
        <w:drawing>
          <wp:inline>
            <wp:extent cx="5320665" cy="3336053"/>
            <wp:effectExtent b="0" l="0" r="0" t="0"/>
            <wp:docPr descr="Estado de 01-leer-input.html después de escribir y hacer clic." title="" id="384" name="Picture"/>
            <a:graphic>
              <a:graphicData uri="http://schemas.openxmlformats.org/drawingml/2006/picture">
                <pic:pic>
                  <pic:nvPicPr>
                    <pic:cNvPr descr="parte-3-modulo-3/img/07-capitulo-docx/01-leer-input-despues.png" id="385" name="Picture"/>
                    <pic:cNvPicPr>
                      <a:picLocks noChangeArrowheads="1" noChangeAspect="1"/>
                    </pic:cNvPicPr>
                  </pic:nvPicPr>
                  <pic:blipFill>
                    <a:blip r:embed="rId383"/>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bookmarkEnd w:id="386"/>
    <w:bookmarkStart w:id="397" w:name="Xb7d751b6977d2b10146f54d349d0e44ca914169"/>
    <w:p>
      <w:pPr>
        <w:pStyle w:val="Ttulo3"/>
      </w:pPr>
      <w:r>
        <w:t xml:space="preserve">Ejercicio 12. Validar un formulario y cambiar estilos</w:t>
      </w:r>
    </w:p>
    <w:p>
      <w:pPr>
        <w:pStyle w:val="FirstParagraph"/>
      </w:pPr>
      <w:r>
        <w:t xml:space="preserve">Dos ejercicios del repositorio base ayudan a cerrar esta etapa: revisar si un campo está vacío y modificar visualmente un bloque desde un evento.</w:t>
      </w:r>
    </w:p>
    <w:bookmarkStart w:id="388" w:name="validación-simple"/>
    <w:p>
      <w:pPr>
        <w:pStyle w:val="Ttulo4"/>
      </w:pPr>
      <w:r>
        <w:t xml:space="preserve">Validación simple</w:t>
      </w:r>
    </w:p>
    <w:p>
      <w:pPr>
        <w:pStyle w:val="SourceCode"/>
      </w:pPr>
      <w:r>
        <w:rPr>
          <w:rStyle w:val="DataTypeTok"/>
        </w:rPr>
        <w:t xml:space="preserve">&lt;</w:t>
      </w:r>
      <w:r>
        <w:rPr>
          <w:rStyle w:val="KeywordTok"/>
        </w:rPr>
        <w:t xml:space="preserve">input</w:t>
      </w:r>
      <w:r>
        <w:rPr>
          <w:rStyle w:val="OtherTok"/>
        </w:rPr>
        <w:t xml:space="preserve"> id</w:t>
      </w:r>
      <w:r>
        <w:rPr>
          <w:rStyle w:val="OperatorTok"/>
        </w:rPr>
        <w:t xml:space="preserve">=</w:t>
      </w:r>
      <w:r>
        <w:rPr>
          <w:rStyle w:val="StringTok"/>
        </w:rPr>
        <w:t xml:space="preserve">"correo"</w:t>
      </w:r>
      <w:r>
        <w:rPr>
          <w:rStyle w:val="OtherTok"/>
        </w:rPr>
        <w:t xml:space="preserve"> type</w:t>
      </w:r>
      <w:r>
        <w:rPr>
          <w:rStyle w:val="OperatorTok"/>
        </w:rPr>
        <w:t xml:space="preserve">=</w:t>
      </w:r>
      <w:r>
        <w:rPr>
          <w:rStyle w:val="StringTok"/>
        </w:rPr>
        <w:t xml:space="preserve">"email"</w:t>
      </w:r>
      <w:r>
        <w:rPr>
          <w:rStyle w:val="OtherTok"/>
        </w:rPr>
        <w:t xml:space="preserve"> placeholder</w:t>
      </w:r>
      <w:r>
        <w:rPr>
          <w:rStyle w:val="OperatorTok"/>
        </w:rPr>
        <w:t xml:space="preserve">=</w:t>
      </w:r>
      <w:r>
        <w:rPr>
          <w:rStyle w:val="StringTok"/>
        </w:rPr>
        <w:t xml:space="preserve">"correo@ejemplo.com"</w:t>
      </w:r>
      <w:r>
        <w:rPr>
          <w:rStyle w:val="DataTypeTok"/>
        </w:rPr>
        <w:t xml:space="preserve">&gt;</w:t>
      </w:r>
      <w:r>
        <w:br/>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"enviar"</w:t>
      </w:r>
      <w:r>
        <w:rPr>
          <w:rStyle w:val="DataTypeTok"/>
        </w:rPr>
        <w:t xml:space="preserve">&gt;</w:t>
      </w:r>
      <w:r>
        <w:rPr>
          <w:rStyle w:val="NormalTok"/>
        </w:rPr>
        <w:t xml:space="preserve">Validar</w:t>
      </w:r>
      <w:r>
        <w:rPr>
          <w:rStyle w:val="DataTypeTok"/>
        </w:rPr>
        <w:t xml:space="preserve">&lt;/</w:t>
      </w:r>
      <w:r>
        <w:rPr>
          <w:rStyle w:val="KeywordTok"/>
        </w:rPr>
        <w:t xml:space="preserve">button</w:t>
      </w:r>
      <w:r>
        <w:rPr>
          <w:rStyle w:val="DataTypeTok"/>
        </w:rPr>
        <w:t xml:space="preserve">&gt;</w:t>
      </w:r>
      <w:r>
        <w:br/>
      </w:r>
      <w:r>
        <w:rPr>
          <w:rStyle w:val="DataTypeTok"/>
        </w:rPr>
        <w:t xml:space="preserve">&lt;</w:t>
      </w:r>
      <w:r>
        <w:rPr>
          <w:rStyle w:val="KeywordTok"/>
        </w:rPr>
        <w:t xml:space="preserve">p</w:t>
      </w:r>
      <w:r>
        <w:rPr>
          <w:rStyle w:val="OtherTok"/>
        </w:rPr>
        <w:t xml:space="preserve"> id</w:t>
      </w:r>
      <w:r>
        <w:rPr>
          <w:rStyle w:val="OperatorTok"/>
        </w:rPr>
        <w:t xml:space="preserve">=</w:t>
      </w:r>
      <w:r>
        <w:rPr>
          <w:rStyle w:val="StringTok"/>
        </w:rPr>
        <w:t xml:space="preserve">"mensaje"</w:t>
      </w:r>
      <w:r>
        <w:rPr>
          <w:rStyle w:val="DataTypeTok"/>
        </w:rPr>
        <w:t xml:space="preserve">&gt;&lt;/</w:t>
      </w:r>
      <w:r>
        <w:rPr>
          <w:rStyle w:val="KeywordTok"/>
        </w:rPr>
        <w:t xml:space="preserve">p</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"enviar"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mensaje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"mensaje"</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w:t>
      </w:r>
      <w:r>
        <w:rPr>
          <w:rStyle w:val="KeywordTok"/>
        </w:rPr>
        <w:t xml:space="preserve">const</w:t>
      </w:r>
      <w:r>
        <w:rPr>
          <w:rStyle w:val="NormalTok"/>
        </w:rPr>
        <w:t xml:space="preserve"> correo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"correo"</w:t>
      </w:r>
      <w:r>
        <w:rPr>
          <w:rStyle w:val="NormalTok"/>
        </w:rPr>
        <w:t xml:space="preserve">)</w:t>
      </w:r>
      <w:r>
        <w:rPr>
          <w:rStyle w:val="OperatorTok"/>
        </w:rPr>
        <w:t xml:space="preserve">.</w:t>
      </w:r>
      <w:r>
        <w:rPr>
          <w:rStyle w:val="AttributeTok"/>
        </w:rPr>
        <w:t xml:space="preserve">value</w:t>
      </w:r>
      <w:r>
        <w:rPr>
          <w:rStyle w:val="OperatorTok"/>
        </w:rPr>
        <w:t xml:space="preserve">;</w:t>
      </w:r>
      <w:r>
        <w:br/>
      </w:r>
      <w:r>
        <w:br/>
      </w:r>
      <w:r>
        <w:rPr>
          <w:rStyle w:val="NormalTok"/>
        </w:rPr>
        <w:t xml:space="preserve">    </w:t>
      </w:r>
      <w:r>
        <w:rPr>
          <w:rStyle w:val="ControlFlowTok"/>
        </w:rPr>
        <w:t xml:space="preserve">if</w:t>
      </w:r>
      <w:r>
        <w:rPr>
          <w:rStyle w:val="NormalTok"/>
        </w:rPr>
        <w:t xml:space="preserve"> (correo </w:t>
      </w:r>
      <w:r>
        <w:rPr>
          <w:rStyle w:val="OperatorTok"/>
        </w:rPr>
        <w:t xml:space="preserve">===</w:t>
      </w:r>
      <w:r>
        <w:rPr>
          <w:rStyle w:val="NormalTok"/>
        </w:rPr>
        <w:t xml:space="preserve"> </w:t>
      </w:r>
      <w:r>
        <w:rPr>
          <w:rStyle w:val="StringTok"/>
        </w:rPr>
        <w:t xml:space="preserve">""</w:t>
      </w:r>
      <w:r>
        <w:rPr>
          <w:rStyle w:val="NormalTok"/>
        </w:rPr>
        <w:t xml:space="preserve">) {</w:t>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"Debes escribir un correo"</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br/>
      </w:r>
      <w:r>
        <w:rPr>
          <w:rStyle w:val="NormalTok"/>
        </w:rPr>
        <w:t xml:space="preserve">    mensaje</w:t>
      </w:r>
      <w:r>
        <w:rPr>
          <w:rStyle w:val="OperatorTok"/>
        </w:rPr>
        <w:t xml:space="preserve">.</w:t>
      </w:r>
      <w:r>
        <w:rPr>
          <w:rStyle w:val="AttributeTok"/>
        </w:rPr>
        <w:t xml:space="preserve">textContent</w:t>
      </w:r>
      <w:r>
        <w:rPr>
          <w:rStyle w:val="NormalTok"/>
        </w:rPr>
        <w:t xml:space="preserve"> </w:t>
      </w:r>
      <w:r>
        <w:rPr>
          <w:rStyle w:val="OperatorTok"/>
        </w:rPr>
        <w:t xml:space="preserve">=</w:t>
      </w:r>
      <w:r>
        <w:rPr>
          <w:rStyle w:val="NormalTok"/>
        </w:rPr>
        <w:t xml:space="preserve"> </w:t>
      </w:r>
      <w:r>
        <w:rPr>
          <w:rStyle w:val="StringTok"/>
        </w:rPr>
        <w:t xml:space="preserve">"Formulario listo para enviar"</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87" w:name="cómo-se-ve-esto-en-el-navegador-7"/>
    <w:p>
      <w:pPr>
        <w:pStyle w:val="Ttulo5"/>
      </w:pPr>
      <w:r>
        <w:t xml:space="preserve">Cómo se ve esto en el navegador</w:t>
      </w:r>
    </w:p>
    <w:p>
      <w:pPr>
        <w:pStyle w:val="FirstParagraph"/>
      </w:pPr>
      <w:r>
        <w:t xml:space="preserve">Al inicio verás una caja para correo, un botón y un espacio vacío. Si presionas</w:t>
      </w:r>
      <w:r>
        <w:t xml:space="preserve"> </w:t>
      </w:r>
      <w:r>
        <w:rPr>
          <w:rStyle w:val="VerbatimChar"/>
        </w:rPr>
        <w:t xml:space="preserve">Validar</w:t>
      </w:r>
      <w:r>
        <w:t xml:space="preserve"> </w:t>
      </w:r>
      <w:r>
        <w:t xml:space="preserve">sin escribir nada, aparecerá el mensaje de error. Si escribes un correo y vuelves a hacer clic, el mensaje cambia.</w:t>
      </w:r>
    </w:p>
    <w:bookmarkEnd w:id="387"/>
    <w:bookmarkEnd w:id="388"/>
    <w:bookmarkStart w:id="396" w:name="cambio-de-estilo"/>
    <w:p>
      <w:pPr>
        <w:pStyle w:val="Ttulo4"/>
      </w:pPr>
      <w:r>
        <w:t xml:space="preserve">Cambio de estilo</w:t>
      </w:r>
    </w:p>
    <w:p>
      <w:pPr>
        <w:pStyle w:val="SourceCode"/>
      </w:pPr>
      <w:r>
        <w:rPr>
          <w:rStyle w:val="DataTypeTok"/>
        </w:rPr>
        <w:t xml:space="preserve">&lt;</w:t>
      </w:r>
      <w:r>
        <w:rPr>
          <w:rStyle w:val="KeywordTok"/>
        </w:rPr>
        <w:t xml:space="preserve">div</w:t>
      </w:r>
      <w:r>
        <w:rPr>
          <w:rStyle w:val="OtherTok"/>
        </w:rPr>
        <w:t xml:space="preserve"> id</w:t>
      </w:r>
      <w:r>
        <w:rPr>
          <w:rStyle w:val="OperatorTok"/>
        </w:rPr>
        <w:t xml:space="preserve">=</w:t>
      </w:r>
      <w:r>
        <w:rPr>
          <w:rStyle w:val="StringTok"/>
        </w:rPr>
        <w:t xml:space="preserve">"caja"</w:t>
      </w:r>
      <w:r>
        <w:rPr>
          <w:rStyle w:val="OtherTok"/>
        </w:rPr>
        <w:t xml:space="preserve"> class</w:t>
      </w:r>
      <w:r>
        <w:rPr>
          <w:rStyle w:val="OperatorTok"/>
        </w:rPr>
        <w:t xml:space="preserve">=</w:t>
      </w:r>
      <w:r>
        <w:rPr>
          <w:rStyle w:val="StringTok"/>
        </w:rPr>
        <w:t xml:space="preserve">"caja"</w:t>
      </w:r>
      <w:r>
        <w:rPr>
          <w:rStyle w:val="DataTypeTok"/>
        </w:rPr>
        <w:t xml:space="preserve">&gt;</w:t>
      </w:r>
      <w:r>
        <w:rPr>
          <w:rStyle w:val="NormalTok"/>
        </w:rPr>
        <w:t xml:space="preserve">Este cuadro puede cambiar de color.</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button</w:t>
      </w:r>
      <w:r>
        <w:rPr>
          <w:rStyle w:val="OtherTok"/>
        </w:rPr>
        <w:t xml:space="preserve"> id</w:t>
      </w:r>
      <w:r>
        <w:rPr>
          <w:rStyle w:val="OperatorTok"/>
        </w:rPr>
        <w:t xml:space="preserve">=</w:t>
      </w:r>
      <w:r>
        <w:rPr>
          <w:rStyle w:val="StringTok"/>
        </w:rPr>
        <w:t xml:space="preserve">"cambiar"</w:t>
      </w:r>
      <w:r>
        <w:rPr>
          <w:rStyle w:val="DataTypeTok"/>
        </w:rPr>
        <w:t xml:space="preserve">&gt;</w:t>
      </w:r>
      <w:r>
        <w:rPr>
          <w:rStyle w:val="NormalTok"/>
        </w:rPr>
        <w:t xml:space="preserve">Cambiar color</w:t>
      </w:r>
      <w:r>
        <w:rPr>
          <w:rStyle w:val="DataTypeTok"/>
        </w:rPr>
        <w:t xml:space="preserve">&lt;/</w:t>
      </w:r>
      <w:r>
        <w:rPr>
          <w:rStyle w:val="KeywordTok"/>
        </w:rPr>
        <w:t xml:space="preserve">button</w:t>
      </w:r>
      <w:r>
        <w:rPr>
          <w:rStyle w:val="DataTypeTok"/>
        </w:rPr>
        <w:t xml:space="preserve">&gt;</w:t>
      </w:r>
      <w:r>
        <w:br/>
      </w:r>
      <w:r>
        <w:br/>
      </w:r>
      <w:r>
        <w:rPr>
          <w:rStyle w:val="DataTypeTok"/>
        </w:rPr>
        <w:t xml:space="preserve">&lt;</w:t>
      </w:r>
      <w:r>
        <w:rPr>
          <w:rStyle w:val="KeywordTok"/>
        </w:rPr>
        <w:t xml:space="preserve">script</w:t>
      </w:r>
      <w:r>
        <w:rPr>
          <w:rStyle w:val="DataTypeTok"/>
        </w:rPr>
        <w:t xml:space="preserve">&gt;</w:t>
      </w:r>
      <w:r>
        <w:br/>
      </w:r>
      <w:r>
        <w:rPr>
          <w:rStyle w:val="NormalTok"/>
        </w:rPr>
        <w:t xml:space="preserve">  </w:t>
      </w:r>
      <w:r>
        <w:rPr>
          <w:rStyle w:val="KeywordTok"/>
        </w:rPr>
        <w:t xml:space="preserve">const</w:t>
      </w:r>
      <w:r>
        <w:rPr>
          <w:rStyle w:val="NormalTok"/>
        </w:rPr>
        <w:t xml:space="preserve"> boton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"cambiar"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caja </w:t>
      </w:r>
      <w:r>
        <w:rPr>
          <w:rStyle w:val="OperatorTok"/>
        </w:rPr>
        <w:t xml:space="preserve">=</w:t>
      </w:r>
      <w:r>
        <w:rPr>
          <w:rStyle w:val="NormalTok"/>
        </w:rPr>
        <w:t xml:space="preserve"> </w:t>
      </w:r>
      <w:r>
        <w:rPr>
          <w:rStyle w:val="BuiltInTok"/>
        </w:rPr>
        <w:t xml:space="preserve">document</w:t>
      </w:r>
      <w:r>
        <w:rPr>
          <w:rStyle w:val="OperatorTok"/>
        </w:rPr>
        <w:t xml:space="preserve">.</w:t>
      </w:r>
      <w:r>
        <w:rPr>
          <w:rStyle w:val="FunctionTok"/>
        </w:rPr>
        <w:t xml:space="preserve">getElementById</w:t>
      </w:r>
      <w:r>
        <w:rPr>
          <w:rStyle w:val="NormalTok"/>
        </w:rPr>
        <w:t xml:space="preserve">(</w:t>
      </w:r>
      <w:r>
        <w:rPr>
          <w:rStyle w:val="StringTok"/>
        </w:rPr>
        <w:t xml:space="preserve">"caja"</w:t>
      </w:r>
      <w:r>
        <w:rPr>
          <w:rStyle w:val="NormalTok"/>
        </w:rPr>
        <w:t xml:space="preserve">)</w:t>
      </w:r>
      <w:r>
        <w:rPr>
          <w:rStyle w:val="OperatorTok"/>
        </w:rPr>
        <w:t xml:space="preserve">;</w:t>
      </w:r>
      <w:r>
        <w:br/>
      </w:r>
      <w:r>
        <w:br/>
      </w:r>
      <w:r>
        <w:rPr>
          <w:rStyle w:val="NormalTok"/>
        </w:rPr>
        <w:t xml:space="preserve">  boton</w:t>
      </w:r>
      <w:r>
        <w:rPr>
          <w:rStyle w:val="OperatorTok"/>
        </w:rPr>
        <w:t xml:space="preserve">.</w:t>
      </w:r>
      <w:r>
        <w:rPr>
          <w:rStyle w:val="FunctionTok"/>
        </w:rPr>
        <w:t xml:space="preserve">addEventListener</w:t>
      </w:r>
      <w:r>
        <w:rPr>
          <w:rStyle w:val="NormalTok"/>
        </w:rPr>
        <w:t xml:space="preserve">(</w:t>
      </w:r>
      <w:r>
        <w:rPr>
          <w:rStyle w:val="StringTok"/>
        </w:rPr>
        <w:t xml:space="preserve">"click"</w:t>
      </w:r>
      <w:r>
        <w:rPr>
          <w:rStyle w:val="OperatorTok"/>
        </w:rPr>
        <w:t xml:space="preserve">,</w:t>
      </w:r>
      <w:r>
        <w:rPr>
          <w:rStyle w:val="NormalTok"/>
        </w:rPr>
        <w:t xml:space="preserve"> </w:t>
      </w:r>
      <w:r>
        <w:rPr>
          <w:rStyle w:val="KeywordTok"/>
        </w:rPr>
        <w:t xml:space="preserve">function</w:t>
      </w:r>
      <w:r>
        <w:rPr>
          <w:rStyle w:val="NormalTok"/>
        </w:rPr>
        <w:t xml:space="preserve"> () {</w:t>
      </w:r>
      <w:r>
        <w:br/>
      </w:r>
      <w:r>
        <w:rPr>
          <w:rStyle w:val="NormalTok"/>
        </w:rPr>
        <w:t xml:space="preserve">    caja</w:t>
      </w:r>
      <w:r>
        <w:rPr>
          <w:rStyle w:val="OperatorTok"/>
        </w:rPr>
        <w:t xml:space="preserve">.</w:t>
      </w:r>
      <w:r>
        <w:rPr>
          <w:rStyle w:val="AttributeTok"/>
        </w:rPr>
        <w:t xml:space="preserve">style</w:t>
      </w:r>
      <w:r>
        <w:rPr>
          <w:rStyle w:val="OperatorTok"/>
        </w:rPr>
        <w:t xml:space="preserve">.</w:t>
      </w:r>
      <w:r>
        <w:rPr>
          <w:rStyle w:val="AttributeTok"/>
        </w:rPr>
        <w:t xml:space="preserve">backgroundColor</w:t>
      </w:r>
      <w:r>
        <w:rPr>
          <w:rStyle w:val="NormalTok"/>
        </w:rPr>
        <w:t xml:space="preserve"> </w:t>
      </w:r>
      <w:r>
        <w:rPr>
          <w:rStyle w:val="OperatorTok"/>
        </w:rPr>
        <w:t xml:space="preserve">=</w:t>
      </w:r>
      <w:r>
        <w:rPr>
          <w:rStyle w:val="NormalTok"/>
        </w:rPr>
        <w:t xml:space="preserve"> </w:t>
      </w:r>
      <w:r>
        <w:rPr>
          <w:rStyle w:val="StringTok"/>
        </w:rPr>
        <w:t xml:space="preserve">"#fde68a"</w:t>
      </w:r>
      <w:r>
        <w:rPr>
          <w:rStyle w:val="OperatorTok"/>
        </w:rPr>
        <w:t xml:space="preserve">;</w:t>
      </w:r>
      <w:r>
        <w:br/>
      </w:r>
      <w:r>
        <w:rPr>
          <w:rStyle w:val="NormalTok"/>
        </w:rPr>
        <w:t xml:space="preserve">  })</w:t>
      </w:r>
      <w:r>
        <w:rPr>
          <w:rStyle w:val="OperatorTok"/>
        </w:rPr>
        <w:t xml:space="preserve">;</w:t>
      </w:r>
      <w:r>
        <w:br/>
      </w:r>
      <w:r>
        <w:rPr>
          <w:rStyle w:val="DataTypeTok"/>
        </w:rPr>
        <w:t xml:space="preserve">&lt;/</w:t>
      </w:r>
      <w:r>
        <w:rPr>
          <w:rStyle w:val="KeywordTok"/>
        </w:rPr>
        <w:t xml:space="preserve">script</w:t>
      </w:r>
      <w:r>
        <w:rPr>
          <w:rStyle w:val="DataTypeTok"/>
        </w:rPr>
        <w:t xml:space="preserve">&gt;</w:t>
      </w:r>
    </w:p>
    <w:bookmarkStart w:id="395" w:name="cómo-se-ve-esto-en-el-navegador-8"/>
    <w:p>
      <w:pPr>
        <w:pStyle w:val="Ttulo5"/>
      </w:pPr>
      <w:r>
        <w:t xml:space="preserve">Cómo se ve esto en el navegador</w:t>
      </w:r>
    </w:p>
    <w:p>
      <w:pPr>
        <w:pStyle w:val="FirstParagraph"/>
      </w:pPr>
      <w:r>
        <w:t xml:space="preserve">Primero aparecerá un cuadro con color de fondo inicial y un botón debajo. Después del clic, el mismo cuadro cambia de color.</w:t>
      </w:r>
    </w:p>
    <w:p>
      <w:pPr>
        <w:pStyle w:val="Textoindependiente"/>
      </w:pPr>
      <w:r>
        <w:t xml:space="preserve">Estas operaciones ya se parecen bastante a muchas microinteracciones reales: validar antes de seguir, mostrar mensajes contextuales y hacer visibles los cambios de estado.</w:t>
      </w:r>
    </w:p>
    <w:p>
      <w:pPr>
        <w:pStyle w:val="Textoindependiente"/>
      </w:pPr>
      <w:r>
        <w:t xml:space="preserve">En términos visibles, los dos ejemplos hacen esto:</w:t>
      </w:r>
    </w:p>
    <w:p>
      <w:pPr>
        <w:pStyle w:val="Textoindependiente"/>
      </w:pPr>
      <w:r>
        <w:rPr>
          <w:b/>
          <w:bCs/>
        </w:rPr>
        <w:t xml:space="preserve">Validación del formulario</w:t>
      </w:r>
    </w:p>
    <w:p>
      <w:pPr>
        <w:pStyle w:val="Textoindependiente"/>
      </w:pPr>
      <w:r>
        <w:drawing>
          <wp:inline>
            <wp:extent cx="5320665" cy="3336053"/>
            <wp:effectExtent b="0" l="0" r="0" t="0"/>
            <wp:docPr descr="Estado de 02-validar-formulario.html al validar el formulario vacío." title="" id="390" name="Picture"/>
            <a:graphic>
              <a:graphicData uri="http://schemas.openxmlformats.org/drawingml/2006/picture">
                <pic:pic>
                  <pic:nvPicPr>
                    <pic:cNvPr descr="parte-3-modulo-3/img/07-capitulo-docx/02-validar-formulario.png" id="391" name="Picture"/>
                    <pic:cNvPicPr>
                      <a:picLocks noChangeArrowheads="1" noChangeAspect="1"/>
                    </pic:cNvPicPr>
                  </pic:nvPicPr>
                  <pic:blipFill>
                    <a:blip r:embed="rId389"/>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rPr>
          <w:b/>
          <w:bCs/>
        </w:rPr>
        <w:t xml:space="preserve">Cambio de estilo</w:t>
      </w:r>
    </w:p>
    <w:p>
      <w:pPr>
        <w:pStyle w:val="Textoindependiente"/>
      </w:pPr>
      <w:r>
        <w:drawing>
          <wp:inline>
            <wp:extent cx="5320665" cy="3336053"/>
            <wp:effectExtent b="0" l="0" r="0" t="0"/>
            <wp:docPr descr="Estado de 03-cambiar-estilos.html después de cambiar el color del cuadro." title="" id="393" name="Picture"/>
            <a:graphic>
              <a:graphicData uri="http://schemas.openxmlformats.org/drawingml/2006/picture">
                <pic:pic>
                  <pic:nvPicPr>
                    <pic:cNvPr descr="parte-3-modulo-3/img/07-capitulo-docx/03-cambiar-estilos.png" id="394" name="Picture"/>
                    <pic:cNvPicPr>
                      <a:picLocks noChangeArrowheads="1" noChangeAspect="1"/>
                    </pic:cNvPicPr>
                  </pic:nvPicPr>
                  <pic:blipFill>
                    <a:blip r:embed="rId392"/>
                    <a:stretch>
                      <a:fillRect/>
                    </a:stretch>
                  </pic:blipFill>
                  <pic:spPr bwMode="auto">
                    <a:xfrm>
                      <a:off x="0" y="0"/>
                      <a:ext cx="5320665" cy="3336053"/>
                    </a:xfrm>
                    <a:prstGeom prst="rect">
                      <a:avLst/>
                    </a:prstGeom>
                    <a:noFill/>
                    <a:ln w="9525">
                      <a:noFill/>
                      <a:headEnd/>
                      <a:tailEnd/>
                    </a:ln>
                  </pic:spPr>
                </pic:pic>
              </a:graphicData>
            </a:graphic>
          </wp:inline>
        </w:drawing>
      </w:r>
      <w:r>
        <w:t xml:space="preserve"> </w:t>
      </w:r>
    </w:p>
    <w:p>
      <w:pPr>
        <w:pStyle w:val="Textoindependiente"/>
      </w:pPr>
      <w:r>
        <w:t xml:space="preserve">Esa relación entre acción y respuesta es la razón por la cual</w:t>
      </w:r>
      <w:r>
        <w:t xml:space="preserve"> </w:t>
      </w:r>
      <w:r>
        <w:rPr>
          <w:rStyle w:val="VerbatimChar"/>
        </w:rPr>
        <w:t xml:space="preserve">JavaScript</w:t>
      </w:r>
      <w:r>
        <w:t xml:space="preserve"> </w:t>
      </w:r>
      <w:r>
        <w:t xml:space="preserve">importa tanto en formularios, paneles y pequeñas herramientas de trabajo.</w:t>
      </w:r>
    </w:p>
    <w:bookmarkEnd w:id="395"/>
    <w:bookmarkEnd w:id="396"/>
    <w:bookmarkEnd w:id="397"/>
    <w:bookmarkEnd w:id="398"/>
    <w:bookmarkStart w:id="400" w:name="del-archivo-local-a-la-publicación"/>
    <w:p>
      <w:pPr>
        <w:pStyle w:val="Ttulo2"/>
      </w:pPr>
      <w:r>
        <w:t xml:space="preserve">Del archivo local a la publicación</w:t>
      </w:r>
    </w:p>
    <w:p>
      <w:pPr>
        <w:pStyle w:val="FirstParagraph"/>
      </w:pPr>
      <w:r>
        <w:t xml:space="preserve">Hasta aquí el trabajo ocurre en tu máquina: editas archivos y el navegador los abre localmente. El paso siguiente consiste en publicarlos para que otras personas puedan acceder a ellos desde internet. En este curso, la vía recomendada para hacerlo es</w:t>
      </w:r>
      <w:r>
        <w:t xml:space="preserve"> </w:t>
      </w:r>
      <w:hyperlink r:id="rId399">
        <w:r>
          <w:rPr>
            <w:rStyle w:val="Hipervnculo"/>
          </w:rPr>
          <w:t xml:space="preserve">GitHub Pages</w:t>
        </w:r>
      </w:hyperlink>
      <w:r>
        <w:t xml:space="preserve">, porque permite publicar sitios estáticos directamente desde un repositorio y mantener unidos archivo, versión y resultado visible. Esa unión entre repositorio, despliegue y sitio público importa pedagógicamente porque vuelve visible la trazabilidad del proceso de publicación y no solo su resultado final</w:t>
      </w:r>
      <w:r>
        <w:t xml:space="preserve"> </w:t>
      </w:r>
      <w:r>
        <w:t xml:space="preserve">(</w:t>
      </w:r>
      <w:hyperlink w:anchor="ref-githubpages2026">
        <w:r>
          <w:rPr>
            <w:rStyle w:val="Hipervnculo"/>
          </w:rPr>
          <w:t xml:space="preserve">GitHub Docs 2026d</w:t>
        </w:r>
      </w:hyperlink>
      <w:r>
        <w:t xml:space="preserve">)</w:t>
      </w:r>
      <w:r>
        <w:t xml:space="preserve">.</w:t>
      </w:r>
    </w:p>
    <w:p>
      <w:pPr>
        <w:pStyle w:val="Textoindependiente"/>
      </w:pPr>
      <w:r>
        <w:t xml:space="preserve">Ese tutorial conviene leerlo cuando ya entiendes qué hace</w:t>
      </w:r>
      <w:r>
        <w:t xml:space="preserve"> </w:t>
      </w:r>
      <w:r>
        <w:rPr>
          <w:rStyle w:val="VerbatimChar"/>
        </w:rPr>
        <w:t xml:space="preserve">index.html</w:t>
      </w:r>
      <w:r>
        <w:t xml:space="preserve">, cómo se enlaza un</w:t>
      </w:r>
      <w:r>
        <w:t xml:space="preserve"> </w:t>
      </w:r>
      <w:r>
        <w:rPr>
          <w:rStyle w:val="VerbatimChar"/>
        </w:rPr>
        <w:t xml:space="preserve">style.css</w:t>
      </w:r>
      <w:r>
        <w:t xml:space="preserve"> </w:t>
      </w:r>
      <w:r>
        <w:t xml:space="preserve">y qué recursos necesita realmente la página. Publicar demasiado pronto, sin comprender esa estructura mínima, suele volver la experiencia más confusa de lo necesario.</w:t>
      </w:r>
    </w:p>
    <w:bookmarkEnd w:id="400"/>
    <w:bookmarkStart w:id="405" w:name="conclusiones-del-capítulo-6"/>
    <w:p>
      <w:pPr>
        <w:pStyle w:val="Ttulo2"/>
      </w:pPr>
      <w:r>
        <w:t xml:space="preserve">Conclusiones del capítulo</w:t>
      </w:r>
    </w:p>
    <w:p>
      <w:pPr>
        <w:pStyle w:val="FirstParagraph"/>
      </w:pPr>
      <w:r>
        <w:t xml:space="preserve">Aprender una base de</w:t>
      </w:r>
      <w:r>
        <w:t xml:space="preserve"> </w:t>
      </w:r>
      <w:r>
        <w:rPr>
          <w:rStyle w:val="VerbatimChar"/>
        </w:rPr>
        <w:t xml:space="preserve">HTML</w:t>
      </w:r>
      <w:r>
        <w:t xml:space="preserve">,</w:t>
      </w:r>
      <w:r>
        <w:t xml:space="preserve"> </w:t>
      </w:r>
      <w:r>
        <w:rPr>
          <w:rStyle w:val="VerbatimChar"/>
        </w:rPr>
        <w:t xml:space="preserve">CSS</w:t>
      </w:r>
      <w:r>
        <w:t xml:space="preserve"> </w:t>
      </w:r>
      <w:r>
        <w:t xml:space="preserve">y</w:t>
      </w:r>
      <w:r>
        <w:t xml:space="preserve"> </w:t>
      </w:r>
      <w:r>
        <w:rPr>
          <w:rStyle w:val="VerbatimChar"/>
        </w:rPr>
        <w:t xml:space="preserve">JavaScript</w:t>
      </w:r>
      <w:r>
        <w:t xml:space="preserve"> </w:t>
      </w:r>
      <w:r>
        <w:t xml:space="preserve">cambia la relación con la web porque vuelve visible su materialidad mínima. Una página deja de parecer un contenedor mágico y empieza a verse como una estructura de contenido, una capa de estilo y una serie de comportamientos simples pero controlables. Para estudiantes de Derecho, esa alfabetización no es ornamental. Ayuda a entender mejor el entorno donde hoy se presentan servicios, perfiles, formularios e información pública.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01" name="Picture"/>
                  <a:graphic>
                    <a:graphicData uri="http://schemas.openxmlformats.org/drawingml/2006/picture">
                      <pic:pic>
                        <pic:nvPicPr>
                          <pic:cNvPr descr="/Applications/quarto/share/formats/docx/tip.png" id="402"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72"/>
              </w:numPr>
            </w:pPr>
            <w:r>
              <w:rPr>
                <w:rStyle w:val="VerbatimChar"/>
              </w:rPr>
              <w:t xml:space="preserve">HTML</w:t>
            </w:r>
            <w:r>
              <w:t xml:space="preserve"> </w:t>
            </w:r>
            <w:r>
              <w:t xml:space="preserve">organiza el contenido y le da jerarquía.</w:t>
            </w:r>
          </w:p>
          <w:p>
            <w:pPr>
              <w:pStyle w:val="Compact"/>
              <w:numPr>
                <w:ilvl w:val="0"/>
                <w:numId w:val="1072"/>
              </w:numPr>
            </w:pPr>
            <w:r>
              <w:rPr>
                <w:rStyle w:val="VerbatimChar"/>
              </w:rPr>
              <w:t xml:space="preserve">CSS</w:t>
            </w:r>
            <w:r>
              <w:t xml:space="preserve"> </w:t>
            </w:r>
            <w:r>
              <w:t xml:space="preserve">mejora legibilidad, disposición y apariencia visual.</w:t>
            </w:r>
          </w:p>
          <w:p>
            <w:pPr>
              <w:pStyle w:val="Compact"/>
              <w:numPr>
                <w:ilvl w:val="0"/>
                <w:numId w:val="1072"/>
              </w:numPr>
            </w:pPr>
            <w:r>
              <w:rPr>
                <w:rStyle w:val="VerbatimChar"/>
              </w:rPr>
              <w:t xml:space="preserve">JavaScript</w:t>
            </w:r>
            <w:r>
              <w:t xml:space="preserve"> </w:t>
            </w:r>
            <w:r>
              <w:t xml:space="preserve">permite calcular, reaccionar y modificar la página.</w:t>
            </w:r>
          </w:p>
          <w:p>
            <w:pPr>
              <w:pStyle w:val="Compact"/>
              <w:numPr>
                <w:ilvl w:val="0"/>
                <w:numId w:val="1072"/>
              </w:numPr>
            </w:pPr>
            <w:r>
              <w:t xml:space="preserve">Los formularios muestran cómo la web captura y procesa entradas del usuario.</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caution.png" id="40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Buena parte del trabajo jurídico digital ocurre en interfaces que parecen naturales solo porque alguien ya tomó antes muchas decisiones de estructura, lenguaje y comportamiento. Aprender a construir versiones pequeñas de esas interfaces ayuda no solo a publicarlas mejor, sino también a leer con más criterio cómo funcionan los entornos que usamos todos los días.</w:t>
            </w:r>
          </w:p>
          <w:p/>
        </w:tc>
      </w:tr>
    </w:tbl>
    <w:bookmarkEnd w:id="405"/>
    <w:bookmarkEnd w:id="406"/>
    <w:bookmarkStart w:id="433" w:name="ciberseguridad"/>
    <w:p>
      <w:pPr>
        <w:pStyle w:val="Ttulo1"/>
      </w:pPr>
      <w:r>
        <w:t xml:space="preserve">8. Ciberseguridad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Applications/quarto/share/formats/docx/note.png" id="40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introduce la ciberseguridad como una práctica cotidiana y no como un problema reservado a especialistas. El objetivo es reconocer riesgos frecuentes, distinguir confidencialidad, integridad y disponibilidad, identificar controles mínimos y aprender a describir medidas de mitigación en escenarios jurídicos concretos.</w:t>
            </w:r>
          </w:p>
          <w:p/>
        </w:tc>
      </w:tr>
    </w:tbl>
    <w:bookmarkStart w:id="409" w:name="X86dc9e37cfc4dfa42b6bd2172eab3a3b2b2d4f2"/>
    <w:p>
      <w:pPr>
        <w:pStyle w:val="Ttulo2"/>
      </w:pPr>
      <w:r>
        <w:t xml:space="preserve">La seguridad empieza mucho antes del incidente</w:t>
      </w:r>
    </w:p>
    <w:p>
      <w:pPr>
        <w:pStyle w:val="FirstParagraph"/>
      </w:pPr>
      <w:r>
        <w:t xml:space="preserve">Cuando se habla de ciberseguridad, a veces parece que el tema se reduce a ataques sofisticados o a escenas extraordinarias. En el trabajo real, sin embargo, muchas fallas nacen en rutinas comunes: contraseñas débiles, archivos enviados al destinatario equivocado, repositorios mal configurados, enlaces engañosos o documentos sensibles compartidos sin cuidado. La seguridad empieza mucho antes del daño visible. En el propio marco peruano de gobierno digital, la seguridad aparece como parte del entramado de confianza que sostiene identidad, datos, servicios y relaciones electrónicas, no como una capa opcional añadida al final</w:t>
      </w:r>
      <w:r>
        <w:t xml:space="preserve"> </w:t>
      </w:r>
      <w:r>
        <w:t xml:space="preserve">(</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w:t>
      </w:r>
    </w:p>
    <w:bookmarkEnd w:id="409"/>
    <w:bookmarkStart w:id="410" w:name="Xf60a6946064e29a9aaaad223a6c45c22b8d4591"/>
    <w:p>
      <w:pPr>
        <w:pStyle w:val="Ttulo2"/>
      </w:pPr>
      <w:r>
        <w:t xml:space="preserve">Una facultad de Derecho también trabaja con riesgo digital</w:t>
      </w:r>
    </w:p>
    <w:p>
      <w:pPr>
        <w:pStyle w:val="FirstParagraph"/>
      </w:pPr>
      <w:r>
        <w:t xml:space="preserve">El trabajo jurídico maneja información sensible, credenciales, comunicaciones, expedientes y documentos que pueden perderse, alterarse o exponerse. Por eso, la ciberseguridad no es solo un asunto técnico. También es una competencia profesional básica para quienes estudian y trabajan con datos, contratos, repositorios o plataformas. Aprender a detectar riesgo forma parte de aprender a ejercer con responsabilidad.</w:t>
      </w:r>
    </w:p>
    <w:bookmarkEnd w:id="410"/>
    <w:bookmarkStart w:id="413" w:name="X22add36c65c21b892f879f6e7d5e79d993732bd"/>
    <w:p>
      <w:pPr>
        <w:pStyle w:val="Ttulo2"/>
      </w:pPr>
      <w:r>
        <w:t xml:space="preserve">Proteger información también es una forma de criterio jurídico</w:t>
      </w:r>
    </w:p>
    <w:p>
      <w:pPr>
        <w:pStyle w:val="FirstParagraph"/>
      </w:pPr>
      <w:r>
        <w:t xml:space="preserve">En este campo, el problema no es solo evitar ataques. También importa proteger acceso, confiabilidad y continuidad. Esa mirada conecta directamente con la práctica legal: deber de confidencialidad, trazabilidad documental, protección de datos, cumplimiento interno y confianza institucional. Por eso esta sesión importa en una facultad de Derecho: obliga a pensar cómo se sostienen hábitos digitales razonables en contextos de información delicada.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11" name="Picture"/>
                  <a:graphic>
                    <a:graphicData uri="http://schemas.openxmlformats.org/drawingml/2006/picture">
                      <pic:pic>
                        <pic:nvPicPr>
                          <pic:cNvPr descr="/Applications/quarto/share/formats/docx/important.png" id="41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trabajar esta sesión con un escenario concreto en mente: un estudio pequeño, una oficina pública, un proyecto académico con documentos sensibles o un repositorio que combina material público y material reservado. Eso ayuda a que los riesgos y las medidas de mitigación no queden en abstracciones, sino en decisiones prácticas que realmente podrían adoptarse.</w:t>
            </w:r>
          </w:p>
          <w:p/>
        </w:tc>
      </w:tr>
    </w:tbl>
    <w:bookmarkEnd w:id="413"/>
    <w:bookmarkStart w:id="416" w:name="X8757b6c01b4aead4a1e28349289980574030a25"/>
    <w:p>
      <w:pPr>
        <w:pStyle w:val="Ttulo2"/>
      </w:pPr>
      <w:r>
        <w:t xml:space="preserve">La tríada básica: confidencialidad, integridad y disponibilidad</w:t>
      </w:r>
    </w:p>
    <w:p>
      <w:pPr>
        <w:pStyle w:val="FirstParagraph"/>
      </w:pPr>
      <w:r>
        <w:t xml:space="preserve">Una forma clásica y útil de introducir seguridad es trabajar tres ideas:</w:t>
      </w:r>
    </w:p>
    <w:p>
      <w:pPr>
        <w:pStyle w:val="Compact"/>
        <w:numPr>
          <w:ilvl w:val="0"/>
          <w:numId w:val="1073"/>
        </w:numPr>
      </w:pPr>
      <w:r>
        <w:rPr>
          <w:b/>
          <w:bCs/>
        </w:rPr>
        <w:t xml:space="preserve">confidencialidad</w:t>
      </w:r>
      <w:r>
        <w:t xml:space="preserve">: que la información solo sea accesible para quien corresponde;</w:t>
      </w:r>
    </w:p>
    <w:p>
      <w:pPr>
        <w:pStyle w:val="Compact"/>
        <w:numPr>
          <w:ilvl w:val="0"/>
          <w:numId w:val="1073"/>
        </w:numPr>
      </w:pPr>
      <w:r>
        <w:rPr>
          <w:b/>
          <w:bCs/>
        </w:rPr>
        <w:t xml:space="preserve">integridad</w:t>
      </w:r>
      <w:r>
        <w:t xml:space="preserve">: que la información no sea alterada indebidamente;</w:t>
      </w:r>
    </w:p>
    <w:p>
      <w:pPr>
        <w:pStyle w:val="Compact"/>
        <w:numPr>
          <w:ilvl w:val="0"/>
          <w:numId w:val="1073"/>
        </w:numPr>
      </w:pPr>
      <w:r>
        <w:rPr>
          <w:b/>
          <w:bCs/>
        </w:rPr>
        <w:t xml:space="preserve">disponibilidad</w:t>
      </w:r>
      <w:r>
        <w:t xml:space="preserve">: que la información o el sistema estén accesibles cuando deben estarlo.</w:t>
      </w:r>
    </w:p>
    <w:p>
      <w:pPr>
        <w:pStyle w:val="FirstParagraph"/>
      </w:pPr>
      <w:r>
        <w:t xml:space="preserve">Pensemos en un caso jurídico:</w:t>
      </w:r>
    </w:p>
    <w:p>
      <w:pPr>
        <w:pStyle w:val="Compact"/>
        <w:numPr>
          <w:ilvl w:val="0"/>
          <w:numId w:val="1074"/>
        </w:numPr>
      </w:pPr>
      <w:r>
        <w:t xml:space="preserve">si un expediente reservado se comparte indebidamente, se afecta la confidencialidad;</w:t>
      </w:r>
    </w:p>
    <w:p>
      <w:pPr>
        <w:pStyle w:val="Compact"/>
        <w:numPr>
          <w:ilvl w:val="0"/>
          <w:numId w:val="1074"/>
        </w:numPr>
      </w:pPr>
      <w:r>
        <w:t xml:space="preserve">si una versión de contrato cambia sin control, se afecta la integridad;</w:t>
      </w:r>
    </w:p>
    <w:p>
      <w:pPr>
        <w:pStyle w:val="Compact"/>
        <w:numPr>
          <w:ilvl w:val="0"/>
          <w:numId w:val="1074"/>
        </w:numPr>
      </w:pPr>
      <w:r>
        <w:t xml:space="preserve">si un sistema cae justo antes de un vencimiento, se afecta la disponibilidad.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Applications/quarto/share/formats/docx/note.png" id="415"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Por qué esta distinción importa</w:t>
            </w:r>
          </w:p>
        </w:tc>
      </w:tr>
      <w:tr>
        <w:trPr>
          <w:cantSplit/>
        </w:trPr>
        <w:tc>
          <w:tcPr>
            <w:tcMar>
              <w:top w:w="108" w:type="dxa"/>
              <w:bottom w:w="108" w:type="dxa"/>
            </w:tcMar>
          </w:tcPr>
          <w:p>
            <w:pPr>
              <w:pStyle w:val="Textoindependiente"/>
            </w:pPr>
            <w:pPr>
              <w:spacing w:before="16" w:after="16"/>
            </w:pPr>
            <w:r>
              <w:t xml:space="preserve">La seguridad no consiste solo en evitar hackeos. Consiste en proteger acceso, confiabilidad y continuidad.</w:t>
            </w:r>
          </w:p>
          <w:p/>
        </w:tc>
      </w:tr>
    </w:tbl>
    <w:bookmarkEnd w:id="416"/>
    <w:bookmarkStart w:id="417" w:name="riesgos-frecuentes-en-contextos-legales"/>
    <w:p>
      <w:pPr>
        <w:pStyle w:val="Ttulo2"/>
      </w:pPr>
      <w:r>
        <w:t xml:space="preserve">Riesgos frecuentes en contextos legales</w:t>
      </w:r>
    </w:p>
    <w:p>
      <w:pPr>
        <w:pStyle w:val="FirstParagraph"/>
      </w:pPr>
      <w:r>
        <w:t xml:space="preserve">Entre los riesgos más frecuentes en trabajo digital jurídico están:</w:t>
      </w:r>
    </w:p>
    <w:p>
      <w:pPr>
        <w:pStyle w:val="Compact"/>
        <w:numPr>
          <w:ilvl w:val="0"/>
          <w:numId w:val="1075"/>
        </w:numPr>
      </w:pPr>
      <w:r>
        <w:t xml:space="preserve">phishing;</w:t>
      </w:r>
    </w:p>
    <w:p>
      <w:pPr>
        <w:pStyle w:val="Compact"/>
        <w:numPr>
          <w:ilvl w:val="0"/>
          <w:numId w:val="1075"/>
        </w:numPr>
      </w:pPr>
      <w:r>
        <w:t xml:space="preserve">contraseñas débiles o reutilizadas;</w:t>
      </w:r>
    </w:p>
    <w:p>
      <w:pPr>
        <w:pStyle w:val="Compact"/>
        <w:numPr>
          <w:ilvl w:val="0"/>
          <w:numId w:val="1075"/>
        </w:numPr>
      </w:pPr>
      <w:r>
        <w:t xml:space="preserve">pérdida de laptops o USB;</w:t>
      </w:r>
    </w:p>
    <w:p>
      <w:pPr>
        <w:pStyle w:val="Compact"/>
        <w:numPr>
          <w:ilvl w:val="0"/>
          <w:numId w:val="1075"/>
        </w:numPr>
      </w:pPr>
      <w:r>
        <w:t xml:space="preserve">apertura de enlaces o adjuntos sospechosos;</w:t>
      </w:r>
    </w:p>
    <w:p>
      <w:pPr>
        <w:pStyle w:val="Compact"/>
        <w:numPr>
          <w:ilvl w:val="0"/>
          <w:numId w:val="1075"/>
        </w:numPr>
      </w:pPr>
      <w:r>
        <w:t xml:space="preserve">uso de canales inseguros para documentos sensibles;</w:t>
      </w:r>
    </w:p>
    <w:p>
      <w:pPr>
        <w:pStyle w:val="Compact"/>
        <w:numPr>
          <w:ilvl w:val="0"/>
          <w:numId w:val="1075"/>
        </w:numPr>
      </w:pPr>
      <w:r>
        <w:t xml:space="preserve">accesos no controlados a carpetas compartidas o repositorios;</w:t>
      </w:r>
    </w:p>
    <w:p>
      <w:pPr>
        <w:pStyle w:val="Compact"/>
        <w:numPr>
          <w:ilvl w:val="0"/>
          <w:numId w:val="1075"/>
        </w:numPr>
      </w:pPr>
      <w:r>
        <w:t xml:space="preserve">exposición pública accidental de información.</w:t>
      </w:r>
    </w:p>
    <w:p>
      <w:pPr>
        <w:pStyle w:val="FirstParagraph"/>
      </w:pPr>
      <w:r>
        <w:t xml:space="preserve">La mayoría de estos riesgos no requiere infraestructura sofisticada para aparecer. Requiere un descuido suficientemente común.</w:t>
      </w:r>
    </w:p>
    <w:bookmarkEnd w:id="417"/>
    <w:bookmarkStart w:id="418" w:name="contraseñas-y-autenticación"/>
    <w:p>
      <w:pPr>
        <w:pStyle w:val="Ttulo2"/>
      </w:pPr>
      <w:r>
        <w:t xml:space="preserve">Contraseñas y autenticación</w:t>
      </w:r>
    </w:p>
    <w:p>
      <w:pPr>
        <w:pStyle w:val="FirstParagraph"/>
      </w:pPr>
      <w:r>
        <w:t xml:space="preserve">Uno de los puntos más básicos sigue siendo uno de los más importantes. Buenas prácticas mínimas:</w:t>
      </w:r>
    </w:p>
    <w:p>
      <w:pPr>
        <w:pStyle w:val="Compact"/>
        <w:numPr>
          <w:ilvl w:val="0"/>
          <w:numId w:val="1076"/>
        </w:numPr>
      </w:pPr>
      <w:r>
        <w:t xml:space="preserve">usar contraseñas robustas y distintas;</w:t>
      </w:r>
    </w:p>
    <w:p>
      <w:pPr>
        <w:pStyle w:val="Compact"/>
        <w:numPr>
          <w:ilvl w:val="0"/>
          <w:numId w:val="1076"/>
        </w:numPr>
      </w:pPr>
      <w:r>
        <w:t xml:space="preserve">no reutilizar la misma clave para todo;</w:t>
      </w:r>
    </w:p>
    <w:p>
      <w:pPr>
        <w:pStyle w:val="Compact"/>
        <w:numPr>
          <w:ilvl w:val="0"/>
          <w:numId w:val="1076"/>
        </w:numPr>
      </w:pPr>
      <w:r>
        <w:t xml:space="preserve">activar autenticación de dos factores cuando sea posible;</w:t>
      </w:r>
    </w:p>
    <w:p>
      <w:pPr>
        <w:pStyle w:val="Compact"/>
        <w:numPr>
          <w:ilvl w:val="0"/>
          <w:numId w:val="1076"/>
        </w:numPr>
      </w:pPr>
      <w:r>
        <w:t xml:space="preserve">no compartir credenciales por mensajería informal;</w:t>
      </w:r>
    </w:p>
    <w:p>
      <w:pPr>
        <w:pStyle w:val="Compact"/>
        <w:numPr>
          <w:ilvl w:val="0"/>
          <w:numId w:val="1076"/>
        </w:numPr>
      </w:pPr>
      <w:r>
        <w:t xml:space="preserve">usar un gestor de contraseñas si el contexto lo permite.</w:t>
      </w:r>
    </w:p>
    <w:p>
      <w:pPr>
        <w:pStyle w:val="FirstParagraph"/>
      </w:pPr>
      <w:r>
        <w:t xml:space="preserve">Parece básico, y justamente por eso suele descuidarse. La recomendación de activar segundo factor y preparar métodos de recuperación no es un lujo técnico: forma parte de la higiene mínima de cuentas que almacenan trabajo, evidencias o repositorios de curso</w:t>
      </w:r>
      <w:r>
        <w:t xml:space="preserve"> </w:t>
      </w:r>
      <w:r>
        <w:t xml:space="preserve">(</w:t>
      </w:r>
      <w:hyperlink w:anchor="ref-github2fa2026">
        <w:r>
          <w:rPr>
            <w:rStyle w:val="Hipervnculo"/>
          </w:rPr>
          <w:t xml:space="preserve">GitHub Docs 2026b</w:t>
        </w:r>
      </w:hyperlink>
      <w:r>
        <w:t xml:space="preserve">)</w:t>
      </w:r>
      <w:r>
        <w:t xml:space="preserve">.</w:t>
      </w:r>
    </w:p>
    <w:bookmarkEnd w:id="418"/>
    <w:bookmarkStart w:id="422" w:name="phishing-y-errores-de-confianza"/>
    <w:p>
      <w:pPr>
        <w:pStyle w:val="Ttulo2"/>
      </w:pPr>
      <w:r>
        <w:t xml:space="preserve">Phishing y errores de confianza</w:t>
      </w:r>
    </w:p>
    <w:p>
      <w:pPr>
        <w:pStyle w:val="FirstParagraph"/>
      </w:pPr>
      <w:r>
        <w:t xml:space="preserve">El phishing no funciona porque el ataque sea siempre brillante. Funciona muchas veces porque el mensaje parece suficientemente verosímil en un entorno de prisa o distracción.</w:t>
      </w:r>
    </w:p>
    <w:p>
      <w:pPr>
        <w:pStyle w:val="Textoindependiente"/>
      </w:pPr>
      <w:r>
        <w:t xml:space="preserve">Señales que conviene revisar:</w:t>
      </w:r>
    </w:p>
    <w:p>
      <w:pPr>
        <w:pStyle w:val="Compact"/>
        <w:numPr>
          <w:ilvl w:val="0"/>
          <w:numId w:val="1077"/>
        </w:numPr>
      </w:pPr>
      <w:r>
        <w:t xml:space="preserve">remitentes sospechosos;</w:t>
      </w:r>
    </w:p>
    <w:p>
      <w:pPr>
        <w:pStyle w:val="Compact"/>
        <w:numPr>
          <w:ilvl w:val="0"/>
          <w:numId w:val="1077"/>
        </w:numPr>
      </w:pPr>
      <w:r>
        <w:t xml:space="preserve">enlaces extraños;</w:t>
      </w:r>
    </w:p>
    <w:p>
      <w:pPr>
        <w:pStyle w:val="Compact"/>
        <w:numPr>
          <w:ilvl w:val="0"/>
          <w:numId w:val="1077"/>
        </w:numPr>
      </w:pPr>
      <w:r>
        <w:t xml:space="preserve">presión artificial por actuar de inmediato;</w:t>
      </w:r>
    </w:p>
    <w:p>
      <w:pPr>
        <w:pStyle w:val="Compact"/>
        <w:numPr>
          <w:ilvl w:val="0"/>
          <w:numId w:val="1077"/>
        </w:numPr>
      </w:pPr>
      <w:r>
        <w:t xml:space="preserve">solicitudes de credenciales;</w:t>
      </w:r>
    </w:p>
    <w:p>
      <w:pPr>
        <w:pStyle w:val="Compact"/>
        <w:numPr>
          <w:ilvl w:val="0"/>
          <w:numId w:val="1077"/>
        </w:numPr>
      </w:pPr>
      <w:r>
        <w:t xml:space="preserve">archivos adjuntos inesperados.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Applications/quarto/share/formats/docx/warning.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Error frecuente</w:t>
            </w:r>
          </w:p>
        </w:tc>
      </w:tr>
      <w:tr>
        <w:trPr>
          <w:cantSplit/>
        </w:trPr>
        <w:tc>
          <w:tcPr>
            <w:tcMar>
              <w:top w:w="108" w:type="dxa"/>
              <w:bottom w:w="108" w:type="dxa"/>
            </w:tcMar>
          </w:tcPr>
          <w:p>
            <w:pPr>
              <w:pStyle w:val="Textoindependiente"/>
            </w:pPr>
            <w:pPr>
              <w:spacing w:before="16" w:after="16"/>
            </w:pPr>
            <w:r>
              <w:t xml:space="preserve">Pensar que seguridad equivale a software sofisticado. En muchos casos, el problema real es una rutina descuidada.</w:t>
            </w:r>
          </w:p>
          <w:p/>
        </w:tc>
      </w:tr>
    </w:tbl>
    <w:bookmarkEnd w:id="422"/>
    <w:bookmarkStart w:id="423" w:name="repositorios-y-exposición-de-información"/>
    <w:p>
      <w:pPr>
        <w:pStyle w:val="Ttulo2"/>
      </w:pPr>
      <w:r>
        <w:t xml:space="preserve">Repositorios y exposición de información</w:t>
      </w:r>
    </w:p>
    <w:p>
      <w:pPr>
        <w:pStyle w:val="FirstParagraph"/>
      </w:pPr>
      <w:r>
        <w:t xml:space="preserve">En un curso que usa Git y GitHub, también conviene pensar la seguridad desde los repositorios. Algunas preguntas básicas ayudan a ordenar el criterio:</w:t>
      </w:r>
    </w:p>
    <w:p>
      <w:pPr>
        <w:pStyle w:val="Compact"/>
        <w:numPr>
          <w:ilvl w:val="0"/>
          <w:numId w:val="1078"/>
        </w:numPr>
      </w:pPr>
      <w:r>
        <w:t xml:space="preserve">¿el repositorio es público o privado?;</w:t>
      </w:r>
    </w:p>
    <w:p>
      <w:pPr>
        <w:pStyle w:val="Compact"/>
        <w:numPr>
          <w:ilvl w:val="0"/>
          <w:numId w:val="1078"/>
        </w:numPr>
      </w:pPr>
      <w:r>
        <w:t xml:space="preserve">¿contiene información que no debería exponerse?;</w:t>
      </w:r>
    </w:p>
    <w:p>
      <w:pPr>
        <w:pStyle w:val="Compact"/>
        <w:numPr>
          <w:ilvl w:val="0"/>
          <w:numId w:val="1078"/>
        </w:numPr>
      </w:pPr>
      <w:r>
        <w:t xml:space="preserve">¿se subieron credenciales por error?;</w:t>
      </w:r>
    </w:p>
    <w:p>
      <w:pPr>
        <w:pStyle w:val="Compact"/>
        <w:numPr>
          <w:ilvl w:val="0"/>
          <w:numId w:val="1078"/>
        </w:numPr>
      </w:pPr>
      <w:r>
        <w:t xml:space="preserve">¿hay archivos sensibles que no deberían estar versionados?;</w:t>
      </w:r>
    </w:p>
    <w:p>
      <w:pPr>
        <w:pStyle w:val="Compact"/>
        <w:numPr>
          <w:ilvl w:val="0"/>
          <w:numId w:val="1078"/>
        </w:numPr>
      </w:pPr>
      <w:r>
        <w:t xml:space="preserve">¿la estructura del proyecto distingue bien qué se comparte y qué no?</w:t>
      </w:r>
    </w:p>
    <w:p>
      <w:pPr>
        <w:pStyle w:val="FirstParagraph"/>
      </w:pPr>
      <w:r>
        <w:t xml:space="preserve">No todo lo que puede subirse a un repositorio debería subirse. La seguridad de la cuenta y la claridad sobre qué material es público, privado o recuperable forman parte del mismo problema práctico de control</w:t>
      </w:r>
      <w:r>
        <w:t xml:space="preserve"> </w:t>
      </w:r>
      <w:r>
        <w:t xml:space="preserve">(</w:t>
      </w:r>
      <w:hyperlink w:anchor="ref-github2fa2026">
        <w:r>
          <w:rPr>
            <w:rStyle w:val="Hipervnculo"/>
          </w:rPr>
          <w:t xml:space="preserve">GitHub Docs 2026b</w:t>
        </w:r>
      </w:hyperlink>
      <w:r>
        <w:t xml:space="preserve">)</w:t>
      </w:r>
      <w:r>
        <w:t xml:space="preserve">.</w:t>
      </w:r>
    </w:p>
    <w:bookmarkEnd w:id="423"/>
    <w:bookmarkStart w:id="426" w:name="cómo-pensar-medidas-de-mitigación"/>
    <w:p>
      <w:pPr>
        <w:pStyle w:val="Ttulo2"/>
      </w:pPr>
      <w:r>
        <w:t xml:space="preserve">Cómo pensar medidas de mitigación</w:t>
      </w:r>
    </w:p>
    <w:p>
      <w:pPr>
        <w:pStyle w:val="FirstParagraph"/>
      </w:pPr>
      <w:r>
        <w:t xml:space="preserve">Una medida de mitigación no tiene que ser perfecta para ser útil. A veces basta con algo básico y realista:</w:t>
      </w:r>
    </w:p>
    <w:p>
      <w:pPr>
        <w:pStyle w:val="Compact"/>
        <w:numPr>
          <w:ilvl w:val="0"/>
          <w:numId w:val="1079"/>
        </w:numPr>
      </w:pPr>
      <w:r>
        <w:t xml:space="preserve">separar información sensible de materiales públicos;</w:t>
      </w:r>
    </w:p>
    <w:p>
      <w:pPr>
        <w:pStyle w:val="Compact"/>
        <w:numPr>
          <w:ilvl w:val="0"/>
          <w:numId w:val="1079"/>
        </w:numPr>
      </w:pPr>
      <w:r>
        <w:t xml:space="preserve">usar doble factor;</w:t>
      </w:r>
    </w:p>
    <w:p>
      <w:pPr>
        <w:pStyle w:val="Compact"/>
        <w:numPr>
          <w:ilvl w:val="0"/>
          <w:numId w:val="1079"/>
        </w:numPr>
      </w:pPr>
      <w:r>
        <w:t xml:space="preserve">revisar permisos de acceso;</w:t>
      </w:r>
    </w:p>
    <w:p>
      <w:pPr>
        <w:pStyle w:val="Compact"/>
        <w:numPr>
          <w:ilvl w:val="0"/>
          <w:numId w:val="1079"/>
        </w:numPr>
      </w:pPr>
      <w:r>
        <w:t xml:space="preserve">evitar compartir documentos críticos por canales inseguros;</w:t>
      </w:r>
    </w:p>
    <w:p>
      <w:pPr>
        <w:pStyle w:val="Compact"/>
        <w:numPr>
          <w:ilvl w:val="0"/>
          <w:numId w:val="1079"/>
        </w:numPr>
      </w:pPr>
      <w:r>
        <w:t xml:space="preserve">nombrar archivos y versiones de manera ordenada;</w:t>
      </w:r>
    </w:p>
    <w:p>
      <w:pPr>
        <w:pStyle w:val="Compact"/>
        <w:numPr>
          <w:ilvl w:val="0"/>
          <w:numId w:val="1079"/>
        </w:numPr>
      </w:pPr>
      <w:r>
        <w:t xml:space="preserve">tener copias o respaldo razonable.</w:t>
      </w:r>
    </w:p>
    <w:p>
      <w:pPr>
        <w:pStyle w:val="FirstParagraph"/>
      </w:pPr>
      <w:r>
        <w:t xml:space="preserve">El criterio importante aquí es el siguiente: una medida sirve si reduce un riesgo identificable y puede sostenerse en la práctica.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Applications/quarto/share/formats/docx/tip.png" id="42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La mejor política de seguridad escrita sirve poco si el equipo no puede convertirla en hábito.</w:t>
            </w:r>
          </w:p>
          <w:p/>
        </w:tc>
      </w:tr>
    </w:tbl>
    <w:bookmarkEnd w:id="426"/>
    <w:bookmarkStart w:id="427" w:name="práctica-en-editor-3"/>
    <w:p>
      <w:pPr>
        <w:pStyle w:val="Ttulo2"/>
      </w:pPr>
      <w:r>
        <w:t xml:space="preserve">Práctica en editor</w:t>
      </w:r>
    </w:p>
    <w:p>
      <w:pPr>
        <w:pStyle w:val="FirstParagraph"/>
      </w:pPr>
      <w:r>
        <w:t xml:space="preserve">Elabora una checklist breve de riesgos y controles mínimos para un escenario jurídico, por ejemplo:</w:t>
      </w:r>
    </w:p>
    <w:p>
      <w:pPr>
        <w:pStyle w:val="Compact"/>
        <w:numPr>
          <w:ilvl w:val="0"/>
          <w:numId w:val="1080"/>
        </w:numPr>
      </w:pPr>
      <w:r>
        <w:t xml:space="preserve">estudio pequeño;</w:t>
      </w:r>
    </w:p>
    <w:p>
      <w:pPr>
        <w:pStyle w:val="Compact"/>
        <w:numPr>
          <w:ilvl w:val="0"/>
          <w:numId w:val="1080"/>
        </w:numPr>
      </w:pPr>
      <w:r>
        <w:t xml:space="preserve">oficina pública;</w:t>
      </w:r>
    </w:p>
    <w:p>
      <w:pPr>
        <w:pStyle w:val="Compact"/>
        <w:numPr>
          <w:ilvl w:val="0"/>
          <w:numId w:val="1080"/>
        </w:numPr>
      </w:pPr>
      <w:r>
        <w:t xml:space="preserve">equipo de práctica académica;</w:t>
      </w:r>
    </w:p>
    <w:p>
      <w:pPr>
        <w:pStyle w:val="Compact"/>
        <w:numPr>
          <w:ilvl w:val="0"/>
          <w:numId w:val="1080"/>
        </w:numPr>
      </w:pPr>
      <w:r>
        <w:t xml:space="preserve">proyecto con documentos sensibles.</w:t>
      </w:r>
    </w:p>
    <w:p>
      <w:pPr>
        <w:pStyle w:val="FirstParagraph"/>
      </w:pPr>
      <w:r>
        <w:t xml:space="preserve">La checklist debe distinguir al menos:</w:t>
      </w:r>
    </w:p>
    <w:p>
      <w:pPr>
        <w:pStyle w:val="Compact"/>
        <w:numPr>
          <w:ilvl w:val="0"/>
          <w:numId w:val="1081"/>
        </w:numPr>
      </w:pPr>
      <w:r>
        <w:t xml:space="preserve">riesgo;</w:t>
      </w:r>
    </w:p>
    <w:p>
      <w:pPr>
        <w:pStyle w:val="Compact"/>
        <w:numPr>
          <w:ilvl w:val="0"/>
          <w:numId w:val="1081"/>
        </w:numPr>
      </w:pPr>
      <w:r>
        <w:t xml:space="preserve">impacto posible;</w:t>
      </w:r>
    </w:p>
    <w:p>
      <w:pPr>
        <w:pStyle w:val="Compact"/>
        <w:numPr>
          <w:ilvl w:val="0"/>
          <w:numId w:val="1081"/>
        </w:numPr>
      </w:pPr>
      <w:r>
        <w:t xml:space="preserve">medida básica de mitigación.</w:t>
      </w:r>
    </w:p>
    <w:bookmarkEnd w:id="427"/>
    <w:bookmarkStart w:id="432" w:name="conclusiones-del-capítulo-7"/>
    <w:p>
      <w:pPr>
        <w:pStyle w:val="Ttulo2"/>
      </w:pPr>
      <w:r>
        <w:t xml:space="preserve">Conclusiones del capítulo</w:t>
      </w:r>
    </w:p>
    <w:p>
      <w:pPr>
        <w:pStyle w:val="FirstParagraph"/>
      </w:pPr>
      <w:r>
        <w:t xml:space="preserve">La ciberseguridad deja de parecer un tema lejano cuando se mira desde las rutinas del trabajo real. En contextos jurídicos, un descuido pequeño puede producir exposición de datos, pérdida de trazabilidad o daño institucional. Por eso, más que una materia separada, la seguridad funciona como una disciplina transversal de cuidado y criterio.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Applications/quarto/share/formats/docx/tip.png" id="429"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2"/>
              </w:numPr>
            </w:pPr>
            <w:r>
              <w:t xml:space="preserve">seguridad es también cultura de trabajo;</w:t>
            </w:r>
          </w:p>
          <w:p>
            <w:pPr>
              <w:pStyle w:val="Compact"/>
              <w:numPr>
                <w:ilvl w:val="0"/>
                <w:numId w:val="1082"/>
              </w:numPr>
            </w:pPr>
            <w:r>
              <w:t xml:space="preserve">la tríada de confidencialidad, integridad y disponibilidad ayuda a leer riesgos con más precisión;</w:t>
            </w:r>
          </w:p>
          <w:p>
            <w:pPr>
              <w:pStyle w:val="Compact"/>
              <w:numPr>
                <w:ilvl w:val="0"/>
                <w:numId w:val="1082"/>
              </w:numPr>
            </w:pPr>
            <w:r>
              <w:t xml:space="preserve">muchos incidentes nacen en hábitos descuidados, no en ataques extraordinarios;</w:t>
            </w:r>
          </w:p>
          <w:p>
            <w:pPr>
              <w:pStyle w:val="Compact"/>
              <w:numPr>
                <w:ilvl w:val="0"/>
                <w:numId w:val="1082"/>
              </w:numPr>
            </w:pPr>
            <w:r>
              <w:t xml:space="preserve">una medida mínima pero sostenible vale más que una política impecable que nadie cumple.</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Applications/quarto/share/formats/docx/caution.png" id="431"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En una profesión que trabaja con confianza, secreto, documentos y responsabilidad, la seguridad digital no puede verse como un anexo técnico. También es una forma de cuidado profesional frente a la información ajena y frente a los propios procesos de trabajo.</w:t>
            </w:r>
          </w:p>
          <w:p/>
        </w:tc>
      </w:tr>
    </w:tbl>
    <w:bookmarkEnd w:id="432"/>
    <w:bookmarkEnd w:id="433"/>
    <w:bookmarkStart w:id="434" w:name="Xa9a22dd01a7c4416711ba1dc488d3ad5ae1cc3d"/>
    <w:p>
      <w:pPr>
        <w:pStyle w:val="Ttulo1"/>
      </w:pPr>
      <w:r>
        <w:t xml:space="preserve">IV. Inteligencia artificial aplicada al Derecho</w:t>
      </w:r>
    </w:p>
    <w:p>
      <w:pPr>
        <w:pStyle w:val="FirstParagraph"/>
      </w:pPr>
      <w:r>
        <w:t xml:space="preserve">Este módulo entra en uno de los temas que más rápidamente ha capturado la atención del mundo jurídico contemporáneo: la inteligencia artificial. Pero conviene precisar desde el inicio el tono con el que este manual quiere abordar la cuestión. No se trata de rendirse ante la fascinación tecnológica ni de adoptar, como reacción, un rechazo automático. Se trata de comprender qué tipo de herramientas están entrando hoy en despachos, estudios, fiscalías, juzgados, áreas de cumplimiento, oficinas públicas y servicios de información jurídica; qué prometen realmente; qué riesgos traen consigo; y qué criterios necesita un jurista para usarlas, evaluarlas o limitarlas con seriedad</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Ese punto de partida es importante porque la conversación pública sobre inteligencia artificial suele avanzar más rápido que el vocabulario con el que intentamos pensarla. Con frecuencia se mezcla en una misma frase automatización, aprendizaje automático, inteligencia artificial generativa y modelos de lenguaje, como si todas esas expresiones nombraran lo mismo. Desde la práctica jurídica, esa confusión es especialmente dañina. No es lo mismo un sistema que ejecuta reglas previamente definidas, una herramienta que identifica patrones en grandes volúmenes de datos, un modelo que genera lenguaje plausible o una arquitectura que combina recuperación documental con redacción asistida. Cada una de esas operaciones plantea posibilidades y riesgos distintos, y el Derecho necesita aprender a distinguirlas antes de emitir juicios apresurados sobre sus virtudes o peligros</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La necesidad de esa distinción no es puramente académica. Tiene consecuencias prácticas inmediatas. Un abogado que usa una herramienta para resumir expedientes, una entidad pública que incorpora IA para facilitar el acceso a normas, un regulador que procesa evidencia masiva con apoyo algorítmico o un órgano jurisdiccional que organiza mejor sus antecedentes documentales no enfrentan el mismo problema técnico ni el mismo problema jurídico. En unos casos la cuestión principal será la calidad de la fuente; en otros, la trazabilidad del proceso; en otros, el riesgo de sesgo, de privacidad o de delegación indebida de juicio humano. Por eso este módulo no empieza preguntando si la IA “sirve” o “no sirve”, sino qué clase de operaciones realiza, sobre qué materiales trabaja y bajo qué condiciones puede integrarse al trabajo jurídico sin comprometer garantías que el procedimiento no puede darse el lujo de perder</w:t>
      </w:r>
      <w:r>
        <w:t xml:space="preserve"> </w:t>
      </w:r>
      <w:r>
        <w:t xml:space="preserve">(</w:t>
      </w:r>
      <w:hyperlink w:anchor="ref-oecdaiprinciples2026">
        <w:r>
          <w:rPr>
            <w:rStyle w:val="Hipervnculo"/>
          </w:rPr>
          <w:t xml:space="preserve">OECD 2026</w:t>
        </w:r>
      </w:hyperlink>
      <w:r>
        <w:t xml:space="preserve">;</w:t>
      </w:r>
      <w:r>
        <w:t xml:space="preserve"> </w:t>
      </w:r>
      <w:hyperlink w:anchor="ref-nistairmf2026">
        <w:r>
          <w:rPr>
            <w:rStyle w:val="Hipervnculo"/>
          </w:rPr>
          <w:t xml:space="preserve">NIST 2026</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La discusión importa además porque el Derecho trabaja con un material especialmente sensible para este tipo de tecnologías: lenguaje normativo, hechos institucionalizados, argumentos, decisiones justificadas y efectos sobre personas concretas. Un error en una recomendación musical puede resultar menor; un error en una interpretación normativa, en una clasificación administrativa o en una ayuda a la decisión judicial puede afectar defensa, debido proceso, acceso a prestaciones o ejercicio de derechos. La inteligencia artificial no entra, entonces, en un terreno neutral. Entra en un campo donde exactitud, transparencia, motivación, responsabilidad y control humano siguen siendo exigencias básicas de legitimidad</w:t>
      </w:r>
      <w:r>
        <w:t xml:space="preserve"> </w:t>
      </w:r>
      <w:r>
        <w:t xml:space="preserve">(</w:t>
      </w:r>
      <w:hyperlink w:anchor="ref-perezugena2024ia">
        <w:r>
          <w:rPr>
            <w:rStyle w:val="Hipervnculo"/>
          </w:rPr>
          <w:t xml:space="preserve">Pérez-Ugena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El marco peruano permite entender por qué esta conversación ya no puede postergarse. La trayectoria nacional de modernización del Estado y transformación digital no comenzó con la inteligencia artificial, pero sí creó las condiciones institucionales para que hoy la IA aparezca como un asunto regulatorio y de política pública más nítido. La Ley Marco de Modernización de la Gestión del Estado estableció la necesidad de reorganizar la administración pública para mejorar servicios, eficiencia y atención a la ciudadanía</w:t>
      </w:r>
      <w:r>
        <w:t xml:space="preserve"> </w:t>
      </w:r>
      <w:r>
        <w:t xml:space="preserve">(</w:t>
      </w:r>
      <w:hyperlink w:anchor="ref-peru2002modernizacion">
        <w:r>
          <w:rPr>
            <w:rStyle w:val="Hipervnculo"/>
          </w:rPr>
          <w:t xml:space="preserve">Perú 2002</w:t>
        </w:r>
      </w:hyperlink>
      <w:r>
        <w:t xml:space="preserve">;</w:t>
      </w:r>
      <w:r>
        <w:t xml:space="preserve"> </w:t>
      </w:r>
      <w:hyperlink w:anchor="ref-pcm2002modernizacion">
        <w:r>
          <w:rPr>
            <w:rStyle w:val="Hipervnculo"/>
          </w:rPr>
          <w:t xml:space="preserve">Presidencia del Consejo de Ministros 2002</w:t>
        </w:r>
      </w:hyperlink>
      <w:r>
        <w:t xml:space="preserve">)</w:t>
      </w:r>
      <w:r>
        <w:t xml:space="preserve">. Más adelante, el Decreto Legislativo 1412 configuró el gobierno digital como un régimen transversal vinculado con identidad digital, servicios digitales, interoperabilidad, seguridad y gestión de datos</w:t>
      </w:r>
      <w:r>
        <w:t xml:space="preserve"> </w:t>
      </w:r>
      <w:r>
        <w:t xml:space="preserve">(</w:t>
      </w:r>
      <w:hyperlink w:anchor="ref-peru2018gobiernodigital">
        <w:r>
          <w:rPr>
            <w:rStyle w:val="Hipervnculo"/>
          </w:rPr>
          <w:t xml:space="preserve">Perú 2018</w:t>
        </w:r>
      </w:hyperlink>
      <w:r>
        <w:t xml:space="preserve">)</w:t>
      </w:r>
      <w:r>
        <w:t xml:space="preserve">. El Decreto de Urgencia 006-2020 dio un paso adicional al articular el Sistema Nacional de Transformación Digital, incorporando a entidades públicas, sector privado, academia y sociedad civil en una arquitectura común de transformación</w:t>
      </w:r>
      <w:r>
        <w:t xml:space="preserve"> </w:t>
      </w:r>
      <w:r>
        <w:t xml:space="preserve">(</w:t>
      </w:r>
      <w:hyperlink w:anchor="ref-peru2020transformaciondigital">
        <w:r>
          <w:rPr>
            <w:rStyle w:val="Hipervnculo"/>
          </w:rPr>
          <w:t xml:space="preserve">Perú 2020</w:t>
        </w:r>
      </w:hyperlink>
      <w:r>
        <w:t xml:space="preserve">)</w:t>
      </w:r>
      <w:r>
        <w:t xml:space="preserve">.</w:t>
      </w:r>
    </w:p>
    <w:p>
      <w:pPr>
        <w:pStyle w:val="Textoindependiente"/>
      </w:pPr>
      <w:r>
        <w:t xml:space="preserve">Visto desde este itinerario, la inteligencia artificial no aparece como una pieza aislada ni como un lujo experimental. Aparece como una etapa adicional dentro de un proceso más amplio en el que el Estado peruano ha venido reconociendo que datos, infraestructura digital, servicios electrónicos y nuevas capacidades tecnológicas forman parte de la manera en que hoy se gobierna, se tramita y se garantiza el acceso a derechos. La Política Nacional de Transformación Digital al 2030 refuerza esa lectura al presentar la digitalización no como una simple modernización instrumental, sino como una política integral conectada con inclusión, confianza, productividad, innovación y ciudadanía digital</w:t>
      </w:r>
      <w:r>
        <w:t xml:space="preserve"> </w:t>
      </w:r>
      <w:r>
        <w:t xml:space="preserve">(</w:t>
      </w:r>
      <w:hyperlink w:anchor="ref-pcm2023pntd2030">
        <w:r>
          <w:rPr>
            <w:rStyle w:val="Hipervnculo"/>
          </w:rPr>
          <w:t xml:space="preserve">Presidencia del Consejo de Ministros 2023</w:t>
        </w:r>
      </w:hyperlink>
      <w:r>
        <w:t xml:space="preserve">)</w:t>
      </w:r>
      <w:r>
        <w:t xml:space="preserve">.</w:t>
      </w:r>
    </w:p>
    <w:p>
      <w:pPr>
        <w:pStyle w:val="Textoindependiente"/>
      </w:pPr>
      <w:r>
        <w:t xml:space="preserve">Dentro de ese marco más amplio, la Ley N.º 31814, Ley que promueve el uso de la inteligencia artificial en favor del desarrollo económico y social del país, representa un hito específico porque introduce por primera vez un lenguaje normativo nacional orientado directamente a la IA</w:t>
      </w:r>
      <w:r>
        <w:t xml:space="preserve"> </w:t>
      </w:r>
      <w:r>
        <w:t xml:space="preserve">(</w:t>
      </w:r>
      <w:hyperlink w:anchor="ref-peru2023ia">
        <w:r>
          <w:rPr>
            <w:rStyle w:val="Hipervnculo"/>
          </w:rPr>
          <w:t xml:space="preserve">Perú 2023</w:t>
        </w:r>
      </w:hyperlink>
      <w:r>
        <w:t xml:space="preserve">)</w:t>
      </w:r>
      <w:r>
        <w:t xml:space="preserve">. Su sola existencia muestra que el debate dejó de pertenecer exclusivamente a foros técnicos o empresariales. La ley asocia el despliegue de inteligencia artificial con desarrollo, innovación y mejora de servicios, pero al mismo tiempo exige leer esa promesa junto a principios de seguridad basada en riesgos, pluralidad de actores, respeto por la persona, desarrollo ético y observancia de derechos fundamentales</w:t>
      </w:r>
      <w:r>
        <w:t xml:space="preserve"> </w:t>
      </w:r>
      <w:r>
        <w:t xml:space="preserve">(</w:t>
      </w:r>
      <w:hyperlink w:anchor="ref-peru2023ia">
        <w:r>
          <w:rPr>
            <w:rStyle w:val="Hipervnculo"/>
          </w:rPr>
          <w:t xml:space="preserve">Perú 2023</w:t>
        </w:r>
      </w:hyperlink>
      <w:r>
        <w:t xml:space="preserve">)</w:t>
      </w:r>
      <w:r>
        <w:t xml:space="preserve">. En otras palabras, el marco peruano ya no permite discutir IA únicamente como eficiencia: obliga a discutirla también como gobernanza.</w:t>
      </w:r>
    </w:p>
    <w:p>
      <w:pPr>
        <w:pStyle w:val="Textoindependiente"/>
      </w:pPr>
      <w:r>
        <w:t xml:space="preserve">Ese deber de gobernanza se vuelve todavía más claro cuando se lo conecta con la Ley del Procedimiento Administrativo General y con el régimen de gobierno digital. Si buena parte de los usos institucionales de IA terminarán insertándose en procedimientos, servicios, evaluaciones de riesgo, orientación al ciudadano, gestión documental o fiscalización, entonces las exigencias de debido procedimiento, motivación, razonabilidad, transparencia y trazabilidad no desaparecen por el hecho de que el soporte técnico cambie</w:t>
      </w:r>
      <w:r>
        <w:t xml:space="preserve"> </w:t>
      </w:r>
      <w:r>
        <w:t xml:space="preserve">(</w:t>
      </w:r>
      <w:hyperlink w:anchor="ref-jus2019tuo27444">
        <w:r>
          <w:rPr>
            <w:rStyle w:val="Hipervnculo"/>
          </w:rPr>
          <w:t xml:space="preserve">Ministerio de Justicia y Derechos Humanos 2019</w:t>
        </w:r>
      </w:hyperlink>
      <w:r>
        <w:t xml:space="preserve">;</w:t>
      </w:r>
      <w:r>
        <w:t xml:space="preserve"> </w:t>
      </w:r>
      <w:hyperlink w:anchor="ref-peru2018gobiernodigital">
        <w:r>
          <w:rPr>
            <w:rStyle w:val="Hipervnculo"/>
          </w:rPr>
          <w:t xml:space="preserve">Perú 2018</w:t>
        </w:r>
      </w:hyperlink>
      <w:r>
        <w:t xml:space="preserve">;</w:t>
      </w:r>
      <w:r>
        <w:t xml:space="preserve"> </w:t>
      </w:r>
      <w:hyperlink w:anchor="ref-pcm2021gobdigitalreglamento">
        <w:r>
          <w:rPr>
            <w:rStyle w:val="Hipervnculo"/>
          </w:rPr>
          <w:t xml:space="preserve">Presidencia del Consejo de Ministros 2021</w:t>
        </w:r>
      </w:hyperlink>
      <w:r>
        <w:t xml:space="preserve">)</w:t>
      </w:r>
      <w:r>
        <w:t xml:space="preserve">. La tecnología puede rediseñar tiempos y formas de circulación de la información, pero no suprime el deber de explicar cómo se llegó a una decisión ni quién responde por ella.</w:t>
      </w:r>
    </w:p>
    <w:p>
      <w:pPr>
        <w:pStyle w:val="Textoindependiente"/>
      </w:pPr>
      <w:r>
        <w:t xml:space="preserve">El escenario internacional va en la misma dirección, aunque con instrumentos y tradiciones regulatorias distintas. Los Principios de la OECD sobre inteligencia artificial se han convertido en un punto de referencia porque articulan un estándar de IA confiable basado en crecimiento inclusivo, respeto a derechos humanos, transparencia, robustez, seguridad y rendición de cuentas</w:t>
      </w:r>
      <w:r>
        <w:t xml:space="preserve"> </w:t>
      </w:r>
      <w:r>
        <w:t xml:space="preserve">(</w:t>
      </w:r>
      <w:hyperlink w:anchor="ref-oecdaiprinciples2026">
        <w:r>
          <w:rPr>
            <w:rStyle w:val="Hipervnculo"/>
          </w:rPr>
          <w:t xml:space="preserve">OECD 2026</w:t>
        </w:r>
      </w:hyperlink>
      <w:r>
        <w:t xml:space="preserve">)</w:t>
      </w:r>
      <w:r>
        <w:t xml:space="preserve">. Lo valioso de estos principios no es solo su formulación general, sino el hecho de que ayudan a ubicar la discusión jurídica en un terreno menos reactivo. Recordar que una IA confiable exige supervisión humana adecuada, trazabilidad y responsabilidad permite ordenar el análisis antes de que la conversación quede capturada por el entusiasmo de la novedad o por un temor demasiado abstracto.</w:t>
      </w:r>
    </w:p>
    <w:p>
      <w:pPr>
        <w:pStyle w:val="Textoindependiente"/>
      </w:pPr>
      <w:r>
        <w:t xml:space="preserve">La regulación europea ofrece otra pieza importante de ese mapa. El AI Act no parte de la idea de que toda IA merece el mismo tratamiento, sino de que los controles deben variar según el riesgo que el sistema plantea para seguridad, salud o derechos fundamentales</w:t>
      </w:r>
      <w:r>
        <w:t xml:space="preserve"> </w:t>
      </w:r>
      <w:r>
        <w:t xml:space="preserve">(</w:t>
      </w:r>
      <w:hyperlink w:anchor="ref-euaiact2026">
        <w:r>
          <w:rPr>
            <w:rStyle w:val="Hipervnculo"/>
          </w:rPr>
          <w:t xml:space="preserve">European Commission 2026</w:t>
        </w:r>
      </w:hyperlink>
      <w:r>
        <w:t xml:space="preserve">)</w:t>
      </w:r>
      <w:r>
        <w:t xml:space="preserve">. Este enfoque gradual resulta muy útil para el mundo jurídico, incluso fuera de Europa, porque enseña una intuición metodológica central: no basta con identificar la presencia de IA; hay que identificar el contexto de uso, el tipo de tarea, la posibilidad de daño y la intensidad de control que corresponde exigir. La misma herramienta puede ser relativamente inocua como apoyo a lenguaje claro y muchísimo más delicada si interviene en clasificación de personas, priorización de expedientes o apoyo a decisiones con impacto sustantivo.</w:t>
      </w:r>
    </w:p>
    <w:p>
      <w:pPr>
        <w:pStyle w:val="Textoindependiente"/>
      </w:pPr>
      <w:r>
        <w:t xml:space="preserve">El NIST, por su parte, aporta un lenguaje especialmente fértil para quienes necesitan pasar de la teoría regulatoria a criterios de trabajo. El</w:t>
      </w:r>
      <w:r>
        <w:t xml:space="preserve"> </w:t>
      </w:r>
      <w:r>
        <w:rPr>
          <w:rStyle w:val="VerbatimChar"/>
        </w:rPr>
        <w:t xml:space="preserve">AI Risk Management Framework</w:t>
      </w:r>
      <w:r>
        <w:t xml:space="preserve"> </w:t>
      </w:r>
      <w:r>
        <w:t xml:space="preserve">insiste en que la cuestión no es solo medir rendimiento técnico, sino gobernar, mapear, medir y gestionar riesgos a lo largo del ciclo de vida del sistema</w:t>
      </w:r>
      <w:r>
        <w:t xml:space="preserve"> </w:t>
      </w:r>
      <w:r>
        <w:t xml:space="preserve">(</w:t>
      </w:r>
      <w:hyperlink w:anchor="ref-nistairmf2026">
        <w:r>
          <w:rPr>
            <w:rStyle w:val="Hipervnculo"/>
          </w:rPr>
          <w:t xml:space="preserve">NIST 2026</w:t>
        </w:r>
      </w:hyperlink>
      <w:r>
        <w:t xml:space="preserve">)</w:t>
      </w:r>
      <w:r>
        <w:t xml:space="preserve">. Su perfil para IA generativa añade una advertencia decisiva para juristas: modelos capaces de producir texto con fluidez pueden también producir contenido falso o erróneo con gran seguridad verbal, fenómeno que describe como</w:t>
      </w:r>
      <w:r>
        <w:t xml:space="preserve"> </w:t>
      </w:r>
      <w:r>
        <w:rPr>
          <w:rStyle w:val="VerbatimChar"/>
        </w:rPr>
        <w:t xml:space="preserve">confabulation</w:t>
      </w:r>
      <w:r>
        <w:t xml:space="preserve"> </w:t>
      </w:r>
      <w:r>
        <w:t xml:space="preserve">(</w:t>
      </w:r>
      <w:hyperlink w:anchor="ref-nistgaiprofile2024">
        <w:r>
          <w:rPr>
            <w:rStyle w:val="Hipervnculo"/>
          </w:rPr>
          <w:t xml:space="preserve">Autio et al. 2024</w:t>
        </w:r>
      </w:hyperlink>
      <w:r>
        <w:t xml:space="preserve">)</w:t>
      </w:r>
      <w:r>
        <w:t xml:space="preserve">. Este punto merece ser destacado porque el Derecho opera en gran medida sobre confianza en el lenguaje. Una respuesta bien escrita, persuasiva y aparentemente bien estructurada puede seguir siendo normativamente falsa o documentalmente inexistente. Por eso la calidad retórica de la salida no puede confundirse con su validez jurídica.</w:t>
      </w:r>
    </w:p>
    <w:p>
      <w:pPr>
        <w:pStyle w:val="Textoindependiente"/>
      </w:pPr>
      <w:r>
        <w:t xml:space="preserve">En este terreno, la práctica legal enfrenta una tensión especialmente instructiva. Nunca había sido tan fácil producir borradores, resúmenes, tablas comparativas, clasificaciones iniciales o explicaciones en lenguaje llano. Y, al mismo tiempo, nunca había sido tan importante recordar que una herramienta útil para acelerar una primera aproximación no es necesariamente confiable para sostener una decisión final. La competencia profesional que empieza a volverse decisiva no es la de quien delega ciegamente, sino la de quien sabe formular pruebas, revisar fuentes, detectar invenciones plausibles, medir el costo del error y decidir en qué punto una integración tecnológica amplía capacidad institucional y en qué punto empieza a degradarla</w:t>
      </w:r>
      <w:r>
        <w:t xml:space="preserve"> </w:t>
      </w:r>
      <w:r>
        <w:t xml:space="preserve">(</w:t>
      </w:r>
      <w:hyperlink w:anchor="ref-nistairmf2026">
        <w:r>
          <w:rPr>
            <w:rStyle w:val="Hipervnculo"/>
          </w:rPr>
          <w:t xml:space="preserve">NIST 2026</w:t>
        </w:r>
      </w:hyperlink>
      <w:r>
        <w:t xml:space="preserve">;</w:t>
      </w:r>
      <w:r>
        <w:t xml:space="preserve"> </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Esto explica por qué la inteligencia artificial importa ya para la práctica jurídica cotidiana. Importa en investigación y vigilancia normativa, porque permite reorganizar grandes corpus y acelerar búsquedas. Importa en gestión documental, porque puede asistir clasificación, extracción y comparación de información. Importa en cumplimiento y regulación, porque ayuda a mantener visibilidad sobre obligaciones y cambios normativos. Importa en fiscalización pública, porque vuelve procesables volúmenes de evidencia antes inmanejables. E importa en acceso a la justicia y a la información, porque puede reducir barreras iniciales de comprensión para usuarios no especializados</w:t>
      </w:r>
      <w:r>
        <w:t xml:space="preserve"> </w:t>
      </w:r>
      <w:r>
        <w:t xml:space="preserve">(</w:t>
      </w:r>
      <w:hyperlink w:anchor="ref-mapeolegaltechperu2025">
        <w:r>
          <w:rPr>
            <w:rStyle w:val="Hipervnculo"/>
          </w:rPr>
          <w:t xml:space="preserve">Iniciativa Tech &amp; Law 2025</w:t>
        </w:r>
      </w:hyperlink>
      <w:r>
        <w:t xml:space="preserve">)</w:t>
      </w:r>
      <w:r>
        <w:t xml:space="preserve">. Pero en todos esos frentes importa también por la razón inversa: porque un uso poco cuidadoso puede producir opacidad, dependencia indebida, pérdida de trazabilidad o debilitamiento de garantías procedimentales.</w:t>
      </w:r>
    </w:p>
    <w:p>
      <w:pPr>
        <w:pStyle w:val="Textoindependiente"/>
      </w:pPr>
      <w:r>
        <w:t xml:space="preserve">Los ejemplos peruanos ya permiten observar esta doble cara con bastante claridad. El</w:t>
      </w:r>
      <w:r>
        <w:t xml:space="preserve"> </w:t>
      </w:r>
      <w:r>
        <w:rPr>
          <w:i/>
          <w:iCs/>
        </w:rPr>
        <w:t xml:space="preserve">Mapeo LegalTech Perú 2025</w:t>
      </w:r>
      <w:r>
        <w:t xml:space="preserve"> </w:t>
      </w:r>
      <w:r>
        <w:t xml:space="preserve">muestra un ecosistema donde la IA no aparece necesariamente como sustitución del criterio jurídico, sino como apoyo a tareas documentales, de búsqueda, orientación y fiscalización</w:t>
      </w:r>
      <w:r>
        <w:t xml:space="preserve"> </w:t>
      </w:r>
      <w:r>
        <w:t xml:space="preserve">(</w:t>
      </w:r>
      <w:hyperlink w:anchor="ref-mapeolegaltechperu2025">
        <w:r>
          <w:rPr>
            <w:rStyle w:val="Hipervnculo"/>
          </w:rPr>
          <w:t xml:space="preserve">Iniciativa Tech &amp; Law 2025</w:t>
        </w:r>
      </w:hyperlink>
      <w:r>
        <w:t xml:space="preserve">)</w:t>
      </w:r>
      <w:r>
        <w:t xml:space="preserve">. Juztina, por ejemplo, organiza consulta jurídica conversacional sobre fuentes oficiales curadas; SUNARP utiliza IA como apoyo a búsqueda y lectura registral, preservando la calificación humana; YachAIbot facilita consulta del marco normativo; Indecopi procesa millones de grabaciones para hacer fiscalizable un universo de audio antes inmanejable; y el Poder Judicial explora asistentes que ayudan a organizar antecedentes y documentos sin convertir al sistema en un juez autónomo</w:t>
      </w:r>
      <w:r>
        <w:t xml:space="preserve"> </w:t>
      </w:r>
      <w:r>
        <w:t xml:space="preserve">(</w:t>
      </w:r>
      <w:hyperlink w:anchor="ref-mapeolegaltechperu2025">
        <w:r>
          <w:rPr>
            <w:rStyle w:val="Hipervnculo"/>
          </w:rPr>
          <w:t xml:space="preserve">Iniciativa Tech &amp; Law 2025</w:t>
        </w:r>
      </w:hyperlink>
      <w:r>
        <w:t xml:space="preserve">)</w:t>
      </w:r>
      <w:r>
        <w:t xml:space="preserve">. El valor pedagógico de estos casos no está solo en probar que “ya existe IA en el Perú”, sino en mostrar que la pregunta institucional relevante siempre es dónde termina la asistencia y dónde empezaría una delegación jurídicamente imprudente.</w:t>
      </w:r>
    </w:p>
    <w:p>
      <w:pPr>
        <w:pStyle w:val="Textoindependiente"/>
      </w:pPr>
      <w:r>
        <w:t xml:space="preserve">Esa frontera entre asistir y sustituir atraviesa buena parte de la discusión contemporánea. La figura del “juez robot” funciona aquí como advertencia conceptual. No porque mañana todos los tribunales vayan a reemplazar magistrados por sistemas automáticos, sino porque obliga a precisar qué contiene el juicio jurídico y por qué no se deja reducir fácilmente a salida estadística o inferencia computacional</w:t>
      </w:r>
      <w:r>
        <w:t xml:space="preserve"> </w:t>
      </w:r>
      <w:r>
        <w:t xml:space="preserve">(</w:t>
      </w:r>
      <w:hyperlink w:anchor="ref-pinerospolo2024juezrobot">
        <w:r>
          <w:rPr>
            <w:rStyle w:val="Hipervnculo"/>
          </w:rPr>
          <w:t xml:space="preserve">Pineros Polo 2024</w:t>
        </w:r>
      </w:hyperlink>
      <w:r>
        <w:t xml:space="preserve">)</w:t>
      </w:r>
      <w:r>
        <w:t xml:space="preserve">. Decidir en Derecho no es solo aplicar patrones; implica motivar, ponderar, asumir responsabilidad institucional, responder a garantías procesales y aceptar que la decisión puede ser revisada y criticada con argumentos públicos. Precisamente por eso, este módulo asume que la IA será más defendible cuanto más claramente se la ubique como apoyo evaluable, documentable y controlable, y no como atajo para escapar del trabajo del juicio.</w:t>
      </w:r>
    </w:p>
    <w:p>
      <w:pPr>
        <w:pStyle w:val="Textoindependiente"/>
      </w:pPr>
      <w:r>
        <w:t xml:space="preserve">Todo esto exige una actitud intelectual muy concreta. Frente a la inteligencia artificial, el jurista no necesita adoptar la pose del ingeniero ni refugiarse en la comodidad del tecnófobo. Necesita aprender a formular mejores preguntas. ¿Qué tarea específica se está automatizando o asistiendo? ¿Qué corpus alimenta el sistema? ¿Qué tipo de error produce cuando falla? ¿Qué derechos podrían verse afectados? ¿Quién supervisa y con qué autoridad? ¿Cómo se documenta el uso? ¿Cuándo conviene decir sí y cuándo conviene decir no? Esas preguntas son, en buena medida, la forma contemporánea de la prudencia jurídica.</w:t>
      </w:r>
    </w:p>
    <w:p>
      <w:pPr>
        <w:pStyle w:val="Textoindependiente"/>
      </w:pPr>
      <w:r>
        <w:t xml:space="preserve">El módulo se organiza para construir esa prudencia paso a paso. El capítulo 9, “Fundamentos de inteligencia artificial”, abre con un trabajo de limpieza conceptual. Antes de evaluar o adoptar una herramienta, hace falta distinguir automatización, aprendizaje automático, IA generativa y modelos de lenguaje; entender por qué un texto plausible no equivale a una respuesta jurídicamente válida; y reconocer riesgos estructurales como la</w:t>
      </w:r>
      <w:r>
        <w:t xml:space="preserve"> </w:t>
      </w:r>
      <w:r>
        <w:rPr>
          <w:rStyle w:val="VerbatimChar"/>
        </w:rPr>
        <w:t xml:space="preserve">confabulation</w:t>
      </w:r>
      <w:r>
        <w:t xml:space="preserve">, los sesgos o la sobreconfianza inducida por la fluidez verbal. La apuesta de ese capítulo no es ofrecer una taxonomía abstracta, sino volver legible el funcionamiento general de herramientas que ya circulan en el trabajo jurídico.</w:t>
      </w:r>
    </w:p>
    <w:p>
      <w:pPr>
        <w:pStyle w:val="Textoindependiente"/>
      </w:pPr>
      <w:r>
        <w:t xml:space="preserve">El capítulo 10, “Evaluar, gobernar e integrar IA en contextos jurídicos”, da el siguiente paso y se concentra en las condiciones institucionales del uso. La cuestión ya no será solo qué hace la IA, sino cómo se la prueba, cómo se mide su desempeño, cómo se gradúan controles según el riesgo y qué significa realmente mantener supervisión humana. En vez de tratar la gobernanza como burocracia añadida, ese capítulo la presenta como la forma misma de decidir si una integración merece confianza o si solo produce una ilusión de innovación.</w:t>
      </w:r>
    </w:p>
    <w:p>
      <w:pPr>
        <w:pStyle w:val="Textoindependiente"/>
      </w:pPr>
      <w:r>
        <w:t xml:space="preserve">El capítulo 11, “Proyectos Legal Tech peruanos”, cierra el módulo desplazando la discusión hacia casos concretos. Allí la IA deja de aparecer como un debate abstracto para mostrarse en proyectos reales del ecosistema peruano. El interés de ese cierre no está en hacer una lista de productos, sino en aprender a leerlos como soluciones institucionales: qué problema resolvían, qué datos movilizan, qué parte del trabajo jurídico reorganizan y qué tipo de supervisión siguen necesitando. Esa lectura permite conectar el análisis técnico y normativo con un entorno profesional tangible.</w:t>
      </w:r>
    </w:p>
    <w:p>
      <w:pPr>
        <w:pStyle w:val="Textoindependiente"/>
      </w:pPr>
      <w:r>
        <w:t xml:space="preserve">Mirado en conjunto, este módulo no busca formar creyentes de la inteligencia artificial ni fiscales morales de toda herramienta nueva. Busca algo más útil: formar juristas capaces de reconocer valor sin ingenuidad, riesgo sin parálisis y oportunidad sin pérdida de criterio. En un campo donde la retórica de la disrupción suele ser ruidosa, conviene recordar una idea más sobria: una tecnología jurídicamente relevante no se mide por cuánto impresiona, sino por cuánto puede integrarse a prácticas responsables, explicables y compatibles con derechos.</w:t>
      </w:r>
    </w:p>
    <w:p>
      <w:pPr>
        <w:pStyle w:val="Textoindependiente"/>
      </w:pPr>
      <w:r>
        <w:t xml:space="preserve">También por eso este módulo dialoga con todo lo aprendido antes en el manual. El pensamiento computacional enseñó a descomponer problemas y volver explícitas las reglas. La automatización mostró que procesos y datos importan tanto como la herramienta visible. La web, la nube y la ciberseguridad recordaron que toda solución técnica depende de infraestructura, circulación de información y gestión de riesgo. La inteligencia artificial llega, entonces, no como un capítulo aislado, sino como una condensación de preguntas previas: qué información entra, cómo se organiza, qué salida produce, quién la revisa y qué responsabilidad se asume por ella.</w:t>
      </w:r>
    </w:p>
    <w:p>
      <w:pPr>
        <w:pStyle w:val="Textoindependiente"/>
      </w:pPr>
      <w:r>
        <w:t xml:space="preserve">Si una idea debe quedar clara al abrir este módulo, podría formularse así: la inteligencia artificial ya forma parte del horizonte de trabajo del Derecho peruano y comparado, pero su incorporación legítima depende menos de su brillo técnico que de la capacidad institucional y profesional para entenderla, gobernarla y limitarla. Ese es el marco con el que avanzarán los capítulos que siguen.</w:t>
      </w:r>
    </w:p>
    <w:bookmarkEnd w:id="434"/>
    <w:bookmarkStart w:id="455" w:name="fundamentos-de-inteligencia-artificial"/>
    <w:p>
      <w:pPr>
        <w:pStyle w:val="Ttulo1"/>
      </w:pPr>
      <w:r>
        <w:t xml:space="preserve">9. Fundamentos de inteligencia artificial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5" name="Picture"/>
                  <a:graphic>
                    <a:graphicData uri="http://schemas.openxmlformats.org/drawingml/2006/picture">
                      <pic:pic>
                        <pic:nvPicPr>
                          <pic:cNvPr descr="/Applications/quarto/share/formats/docx/note.png" id="4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ofrece un mapa más preciso para hablar de inteligencia artificial sin mezclar automatización, aprendizaje automático, IA generativa y modelos de lenguaje. El objetivo es entender qué hace realmente un LLM, por qué una respuesta plausible puede seguir siendo errónea, qué riesgos se vuelven especialmente delicados en Derecho y cómo probar estas herramientas sin caer en confianza ingenua</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Start w:id="437" w:name="X65ea50c2f6af8d4c896fcef239c1e2bdf615092"/>
    <w:p>
      <w:pPr>
        <w:pStyle w:val="Ttulo2"/>
      </w:pPr>
      <w:r>
        <w:t xml:space="preserve">La IA llegó antes que el vocabulario para discutirla</w:t>
      </w:r>
    </w:p>
    <w:p>
      <w:pPr>
        <w:pStyle w:val="FirstParagraph"/>
      </w:pPr>
      <w:r>
        <w:t xml:space="preserve">La inteligencia artificial se volvió visible para el gran público cuando empezó a escribir, resumir y conversar con una fluidez que parecía reservada al lenguaje humano. Sin embargo, la dificultad no comenzó con esas herramientas, sino con la pobreza de las categorías con las que solemos hablar de ellas. Muy pronto se volvió habitual llamar “IA” a cualquier proceso digital más o menos sofisticado, como si automatizar, clasificar, predecir y generar texto fueran operaciones equivalentes. Esa simplificación vuelve más torpe el análisis jurídico, porque impide distinguir entre tareas, riesgos y niveles de control que no son iguales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 Ordenar el vocabulario importa además porque la propia conversación regulatoria tiende a exigir transparencia y supervisión humana como principios operativos, no decorativos, del uso de IA</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Por eso conviene empezar por una advertencia de método. En este capítulo no interesa decidir si la IA impresiona o decepciona, sino volverla intelectualmente legible. Para un estudiante de Derecho, entender una tecnología no significa solo aprender qué promete, sino también en qué tipo de operación descansa, qué errores produce, qué derechos puede comprometer y qué clase de supervisión exige</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bookmarkEnd w:id="437"/>
    <w:bookmarkStart w:id="438" w:name="Xb165517129c46fb02fe9c6f0855bf0814edca09"/>
    <w:p>
      <w:pPr>
        <w:pStyle w:val="Ttulo2"/>
      </w:pPr>
      <w:r>
        <w:t xml:space="preserve">Separar conceptos evita entusiasmos confusos</w:t>
      </w:r>
    </w:p>
    <w:p>
      <w:pPr>
        <w:pStyle w:val="FirstParagraph"/>
      </w:pPr>
      <w:r>
        <w:t xml:space="preserve">La primera distinción importante es entre automatización e inteligencia artificial. Si un sistema aplica reglas explícitas del tipo “si falta firma, observar” o “si el plazo venció, alertar”, estamos ante una automatización basada en reglas. Esa clase de herramienta puede ser extraordinariamente útil y, de hecho, gran parte del valor práctico del legaltech sigue estando allí: en ordenar secuencias, reducir fricción, recuperar información y ejecutar criterios previamente definidos. No toda solución útil necesita aprender por sí misma ni producir lenguaje natural</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El aprendizaje automático aparece cuando un sistema ya no depende solo de reglas escritas una por una, sino que identifica patrones a partir de datos. Sobre esa base, algunos sistemas clasifican, recomiendan, priorizan o predicen. La IA generativa da un paso adicional: produce contenido nuevo, como texto, imagen, audio o código, a partir de patrones aprendidos en grandes corpus. Los modelos de lenguaje de gran escala, o LLM, pertenecen a esta última familia y son especialmente relevantes para el trabajo jurídico porque operan justamente sobre el material con el que el Derecho piensa y decide: lenguaje, documentos, narrativas, citas y argumentos</w:t>
      </w:r>
      <w:r>
        <w:t xml:space="preserve"> </w:t>
      </w:r>
      <w:r>
        <w:t xml:space="preserve">(</w:t>
      </w:r>
      <w:hyperlink w:anchor="ref-perezugena2024ia">
        <w:r>
          <w:rPr>
            <w:rStyle w:val="Hipervnculo"/>
          </w:rPr>
          <w:t xml:space="preserve">Pérez-Ugena 2024</w:t>
        </w:r>
      </w:hyperlink>
      <w:r>
        <w:t xml:space="preserve">;</w:t>
      </w:r>
      <w:r>
        <w:t xml:space="preserve"> </w:t>
      </w:r>
      <w:hyperlink w:anchor="ref-nistgaiprofile2024">
        <w:r>
          <w:rPr>
            <w:rStyle w:val="Hipervnculo"/>
          </w:rPr>
          <w:t xml:space="preserve">Autio et al. 2024</w:t>
        </w:r>
      </w:hyperlink>
      <w:r>
        <w:t xml:space="preserve">)</w:t>
      </w:r>
      <w:r>
        <w:t xml:space="preserve">.</w:t>
      </w:r>
    </w:p>
    <w:bookmarkEnd w:id="438"/>
    <w:bookmarkStart w:id="441" w:name="X093c37240ee3c5fbbc306266900e1105df9ed28"/>
    <w:p>
      <w:pPr>
        <w:pStyle w:val="Ttulo2"/>
      </w:pPr>
      <w:r>
        <w:t xml:space="preserve">¿Qué hace un modelo de lenguaje y qué no hace?</w:t>
      </w:r>
    </w:p>
    <w:p>
      <w:pPr>
        <w:pStyle w:val="FirstParagraph"/>
      </w:pPr>
      <w:r>
        <w:t xml:space="preserve">El perfil del NIST para IA generativa resulta útil porque ofrece una definición suficientemente sobria. Allí se presenta la IA generativa como una clase de modelos capaces de emular la estructura y las características de datos de entrada para producir contenido sintético derivado, y se explica que, en el caso de los LLM, buena parte del funcionamiento depende de predicción estadística sobre secuencias de texto</w:t>
      </w:r>
      <w:r>
        <w:t xml:space="preserve"> </w:t>
      </w:r>
      <w:r>
        <w:t xml:space="preserve">(</w:t>
      </w:r>
      <w:hyperlink w:anchor="ref-nistgaiprofile2024">
        <w:r>
          <w:rPr>
            <w:rStyle w:val="Hipervnculo"/>
          </w:rPr>
          <w:t xml:space="preserve">Autio et al. 2024</w:t>
        </w:r>
      </w:hyperlink>
      <w:r>
        <w:t xml:space="preserve">)</w:t>
      </w:r>
      <w:r>
        <w:t xml:space="preserve">. Esta observación importa mucho más de lo que parece. Significa que el modelo no “piensa” una norma como la piensa un jurista, ni “comprende” una controversia en sentido institucional fuerte. Lo que hace es generar una continuación lingüística plausible bajo ciertas regularidades aprendidas.</w:t>
      </w:r>
    </w:p>
    <w:p>
      <w:pPr>
        <w:pStyle w:val="Textoindependiente"/>
      </w:pPr>
      <w:r>
        <w:t xml:space="preserve">Ese mecanismo basta para producir efectos impresionantes. Un LLM puede resumir, reformular, clasificar, sugerir estructuras, traducir registros de lenguaje y construir borradores iniciales con gran rapidez. En el trabajo jurídico, eso explica por qué estas herramientas resultan atractivas para revisar documentos extensos, organizar consultas o producir primeras versiones de escritos. Pero la misma base estadística explica también su límite. Una respuesta puede estar bien escrita y mal fundada. Puede sonar jurídica sin haber controlado realmente la fuente, el contexto ni el alcance normativo del problema</w:t>
      </w:r>
      <w:r>
        <w:t xml:space="preserve"> </w:t>
      </w:r>
      <w:r>
        <w:t xml:space="preserve">(</w:t>
      </w:r>
      <w:hyperlink w:anchor="ref-nistgaiprofile2024">
        <w:r>
          <w:rPr>
            <w:rStyle w:val="Hipervnculo"/>
          </w:rPr>
          <w:t xml:space="preserve">Autio et al. 2024</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Applications/quarto/share/formats/docx/important.png" id="4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En Derecho, una respuesta convincente no basta. Cada uso de IA generativa debería plantearse con una pregunta previa: ¿esta tarea admite una salida probable que luego revisaré, o exige desde el inicio exactitud, fuente verificable y control fino de contexto? La diferencia entre ambos escenarios cambia por completo la prudencia con la que conviene usar la herramienta</w:t>
            </w:r>
            <w:r>
              <w:t xml:space="preserve"> </w:t>
            </w:r>
            <w:r>
              <w:t xml:space="preserve">(</w:t>
            </w:r>
            <w:hyperlink w:anchor="ref-oecdaiprinciples2026">
              <w:r>
                <w:rPr>
                  <w:rStyle w:val="Hipervnculo"/>
                </w:rPr>
                <w:t xml:space="preserve">OECD 2026</w:t>
              </w:r>
            </w:hyperlink>
            <w:r>
              <w:t xml:space="preserve">;</w:t>
            </w:r>
            <w:r>
              <w:t xml:space="preserve"> </w:t>
            </w:r>
            <w:hyperlink w:anchor="ref-nistgaiprofile2024">
              <w:r>
                <w:rPr>
                  <w:rStyle w:val="Hipervnculo"/>
                </w:rPr>
                <w:t xml:space="preserve">Autio et al. 2024</w:t>
              </w:r>
            </w:hyperlink>
            <w:r>
              <w:t xml:space="preserve">)</w:t>
            </w:r>
            <w:r>
              <w:t xml:space="preserve">.</w:t>
            </w:r>
          </w:p>
          <w:p/>
        </w:tc>
      </w:tr>
    </w:tbl>
    <w:bookmarkEnd w:id="441"/>
    <w:bookmarkStart w:id="442" w:name="X762727f3a574942deaf3a73dd336aba92121cfb"/>
    <w:p>
      <w:pPr>
        <w:pStyle w:val="Ttulo2"/>
      </w:pPr>
      <w:r>
        <w:t xml:space="preserve">Por qué el problema de las alucinaciones está mal nombrado y bien orientado</w:t>
      </w:r>
    </w:p>
    <w:p>
      <w:pPr>
        <w:pStyle w:val="FirstParagraph"/>
      </w:pPr>
      <w:r>
        <w:t xml:space="preserve">En la conversación cotidiana se habla de “alucinaciones”, pero el NIST propone un término más útil:</w:t>
      </w:r>
      <w:r>
        <w:t xml:space="preserve"> </w:t>
      </w:r>
      <w:r>
        <w:rPr>
          <w:rStyle w:val="VerbatimChar"/>
        </w:rPr>
        <w:t xml:space="preserve">confabulation</w:t>
      </w:r>
      <w:r>
        <w:t xml:space="preserve">. Se trata de la producción de contenido falso o erróneo expresado con confianza, incluyendo respuestas que contradicen el propio prompt, el contexto previo o hechos verificables</w:t>
      </w:r>
      <w:r>
        <w:t xml:space="preserve"> </w:t>
      </w:r>
      <w:r>
        <w:t xml:space="preserve">(</w:t>
      </w:r>
      <w:hyperlink w:anchor="ref-nistgaiprofile2024">
        <w:r>
          <w:rPr>
            <w:rStyle w:val="Hipervnculo"/>
          </w:rPr>
          <w:t xml:space="preserve">Autio et al. 2024</w:t>
        </w:r>
      </w:hyperlink>
      <w:r>
        <w:t xml:space="preserve">)</w:t>
      </w:r>
      <w:r>
        <w:t xml:space="preserve">. La ventaja de este lenguaje es doble. Primero, evita atribuir al sistema un estado mental humano. Segundo, subraya que no estamos ante un accidente extravagante, sino ante un riesgo estructural de modelos que generan texto aproximando distribuciones estadísticas de entrenamiento</w:t>
      </w:r>
      <w:r>
        <w:t xml:space="preserve"> </w:t>
      </w:r>
      <w:r>
        <w:t xml:space="preserve">(</w:t>
      </w:r>
      <w:hyperlink w:anchor="ref-nistgaiprofile2024">
        <w:r>
          <w:rPr>
            <w:rStyle w:val="Hipervnculo"/>
          </w:rPr>
          <w:t xml:space="preserve">Autio et al. 2024</w:t>
        </w:r>
      </w:hyperlink>
      <w:r>
        <w:t xml:space="preserve">)</w:t>
      </w:r>
      <w:r>
        <w:t xml:space="preserve">.</w:t>
      </w:r>
    </w:p>
    <w:p>
      <w:pPr>
        <w:pStyle w:val="Textoindependiente"/>
      </w:pPr>
      <w:r>
        <w:t xml:space="preserve">Esto adquiere una gravedad particular en Derecho. Una confabulación no siempre aparece como disparate visible. A veces se manifiesta como una cita plausible pero inexistente, una interpretación demasiado segura, una omisión decisiva o una cadena argumentativa internamente elegante y normativamente falsa. El problema no es solo que el modelo se equivoque, sino que lo haga con una seguridad verbal que puede inducir confianza indebida, sobre todo en tareas abiertas y dependientes de fuerte experticia contextual</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 En otras palabras, la fluidez no debe confundirse con fundamento, y en Derecho ese desliz puede comprometer fuente, contexto y responsabilidad.</w:t>
      </w:r>
    </w:p>
    <w:bookmarkEnd w:id="442"/>
    <w:bookmarkStart w:id="443" w:name="Xa121962da2646d7a8ed829686b24114ff0cb751"/>
    <w:p>
      <w:pPr>
        <w:pStyle w:val="Ttulo2"/>
      </w:pPr>
      <w:r>
        <w:t xml:space="preserve">Sesgos, sobreconfianza e integridad de la información</w:t>
      </w:r>
    </w:p>
    <w:p>
      <w:pPr>
        <w:pStyle w:val="FirstParagraph"/>
      </w:pPr>
      <w:r>
        <w:t xml:space="preserve">El riesgo de la IA generativa no se agota en fabricar datos falsos. El mismo perfil del NIST agrupa otros peligros que ayudan a pensar mejor el problema: sesgos perjudiciales, riesgos de privacidad, degradación de la integridad de la información, seguridad y formas de sobredependencia humana frente al sistema</w:t>
      </w:r>
      <w:r>
        <w:t xml:space="preserve"> </w:t>
      </w:r>
      <w:r>
        <w:t xml:space="preserve">(</w:t>
      </w:r>
      <w:hyperlink w:anchor="ref-nistgaiprofile2024">
        <w:r>
          <w:rPr>
            <w:rStyle w:val="Hipervnculo"/>
          </w:rPr>
          <w:t xml:space="preserve">Autio et al. 2024</w:t>
        </w:r>
      </w:hyperlink>
      <w:r>
        <w:t xml:space="preserve">)</w:t>
      </w:r>
      <w:r>
        <w:t xml:space="preserve">. La OECD refuerza ese panorama al insistir en que una IA confiable debe respetar derechos humanos y valores democráticos, incorporar supervisión humana adecuada al contexto y dejar trazabilidad suficiente para someter sus resultados a control</w:t>
      </w:r>
      <w:r>
        <w:t xml:space="preserve"> </w:t>
      </w:r>
      <w:r>
        <w:t xml:space="preserve">(</w:t>
      </w:r>
      <w:hyperlink w:anchor="ref-oecdaiprinciples2026">
        <w:r>
          <w:rPr>
            <w:rStyle w:val="Hipervnculo"/>
          </w:rPr>
          <w:t xml:space="preserve">OECD 2026</w:t>
        </w:r>
      </w:hyperlink>
      <w:r>
        <w:t xml:space="preserve">)</w:t>
      </w:r>
      <w:r>
        <w:t xml:space="preserve">.</w:t>
      </w:r>
    </w:p>
    <w:p>
      <w:pPr>
        <w:pStyle w:val="Textoindependiente"/>
      </w:pPr>
      <w:r>
        <w:t xml:space="preserve">Aquí aparece un desplazamiento importante para el análisis jurídico. La pregunta no es solo si el sistema acierta mucho, sino qué tipo de daño produce cuando falla, a quién perjudica, qué información oculta sobre su funcionamiento y qué grado de revisión humana sigue siendo posible. Páez, Gutiérrez y Acosta-Navas insisten, desde una perspectiva centrada en las ciencias sociales, en que evaluar IA únicamente por rendimiento técnico deja fuera dimensiones humanas e institucionales decisivas, como desigualdad, reconfiguración de relaciones y efectos sobre burocracias y regímenes políticos</w:t>
      </w:r>
      <w:r>
        <w:t xml:space="preserve"> </w:t>
      </w:r>
      <w:r>
        <w:t xml:space="preserve">(</w:t>
      </w:r>
      <w:hyperlink w:anchor="ref-paez2025humancentered">
        <w:r>
          <w:rPr>
            <w:rStyle w:val="Hipervnculo"/>
          </w:rPr>
          <w:t xml:space="preserve">Páez et al. 2025</w:t>
        </w:r>
      </w:hyperlink>
      <w:r>
        <w:t xml:space="preserve">)</w:t>
      </w:r>
      <w:r>
        <w:t xml:space="preserve">.</w:t>
      </w:r>
    </w:p>
    <w:bookmarkEnd w:id="443"/>
    <w:bookmarkStart w:id="444" w:name="el-derecho-no-usa-lenguaje-en-abstracto"/>
    <w:p>
      <w:pPr>
        <w:pStyle w:val="Ttulo2"/>
      </w:pPr>
      <w:r>
        <w:t xml:space="preserve">El Derecho no usa lenguaje en abstracto</w:t>
      </w:r>
    </w:p>
    <w:p>
      <w:pPr>
        <w:pStyle w:val="FirstParagraph"/>
      </w:pPr>
      <w:r>
        <w:t xml:space="preserve">La razón por la que estos riesgos importan tanto en Derecho es sencilla: el lenguaje jurídico no funciona como un texto cualquiera. No basta con sonar correcto. Hay que distinguir hechos, identificar fuentes, ponderar efectos, respetar garantías y entender que una palabra cambia de sentido según el procedimiento, la materia o el órgano que decide. El problema de la IA generativa no es solo que pueda equivocarse, sino que puede ocultar muy bien el punto exacto en el que empezó a equivocarse</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p>
      <w:pPr>
        <w:pStyle w:val="Textoindependiente"/>
      </w:pPr>
      <w:r>
        <w:t xml:space="preserve">Por eso la discusión sobre IA en justicia y decisión pública no puede reducirse a eficiencia. La figura del “juez robot”, por ejemplo, funciona menos como proyecto inmediato que como experimento intelectual para recordar algo elemental: una decisión jurídicamente sensible incorpora motivación, interpretación, independencia y responsabilidad institucional que no se dejan traducir sin pérdida a una mera salida computable</w:t>
      </w:r>
      <w:r>
        <w:t xml:space="preserve"> </w:t>
      </w:r>
      <w:r>
        <w:t xml:space="preserve">(</w:t>
      </w:r>
      <w:hyperlink w:anchor="ref-pinerospolo2024juezrobot">
        <w:r>
          <w:rPr>
            <w:rStyle w:val="Hipervnculo"/>
          </w:rPr>
          <w:t xml:space="preserve">Pineros Polo 2024</w:t>
        </w:r>
      </w:hyperlink>
      <w:r>
        <w:t xml:space="preserve">)</w:t>
      </w:r>
      <w:r>
        <w:t xml:space="preserve">. Dicho en términos más sobrios, la IA parece mucho más defendible como apoyo operativo o documental que como sustitución integral del juicio jurídico.</w:t>
      </w:r>
    </w:p>
    <w:bookmarkEnd w:id="444"/>
    <w:bookmarkStart w:id="447" w:name="Xe540cb96f46071595c65df290e2f897a60a32ac"/>
    <w:p>
      <w:pPr>
        <w:pStyle w:val="Ttulo2"/>
      </w:pPr>
      <w:r>
        <w:t xml:space="preserve">RAG y el problema de la fuente verificable</w:t>
      </w:r>
    </w:p>
    <w:p>
      <w:pPr>
        <w:pStyle w:val="FirstParagraph"/>
      </w:pPr>
      <w:r>
        <w:t xml:space="preserve">Uno de los desarrollos más interesantes para el mundo jurídico es RAG, esto es, la combinación entre recuperación de información y generación de respuesta. La lógica es simple: antes de responder, el sistema busca documentos relevantes y usa ese material como apoyo para producir una salida</w:t>
      </w:r>
      <w:r>
        <w:t xml:space="preserve"> </w:t>
      </w:r>
      <w:r>
        <w:t xml:space="preserve">(</w:t>
      </w:r>
      <w:hyperlink w:anchor="ref-nistairmf2026">
        <w:r>
          <w:rPr>
            <w:rStyle w:val="Hipervnculo"/>
          </w:rPr>
          <w:t xml:space="preserve">NIST 2026</w:t>
        </w:r>
      </w:hyperlink>
      <w:r>
        <w:t xml:space="preserve">)</w:t>
      </w:r>
      <w:r>
        <w:t xml:space="preserve">. No elimina los riesgos, pero sí permite reducir parte de la deriva puramente inventiva del modelo cuando la base documental está bien curada y la respuesta conserva trazabilidad.</w:t>
      </w:r>
    </w:p>
    <w:p>
      <w:pPr>
        <w:pStyle w:val="Textoindependiente"/>
      </w:pPr>
      <w:r>
        <w:t xml:space="preserve">El ecosistema legaltech peruano ofrece un ejemplo útil para pensar esto. Según el</w:t>
      </w:r>
      <w:r>
        <w:t xml:space="preserve"> </w:t>
      </w:r>
      <w:r>
        <w:rPr>
          <w:i/>
          <w:iCs/>
        </w:rPr>
        <w:t xml:space="preserve">Mapeo LegalTech Perú 2025</w:t>
      </w:r>
      <w:r>
        <w:t xml:space="preserve">, Juztina organiza la consulta jurídica como una conversación apoyada en fuentes oficiales curadas y técnicas de RAG, con la promesa de reducir horas de búsqueda sin renunciar a la trazabilidad de la respuesta</w:t>
      </w:r>
      <w:r>
        <w:t xml:space="preserve"> </w:t>
      </w:r>
      <w:r>
        <w:t xml:space="preserve">(</w:t>
      </w:r>
      <w:hyperlink w:anchor="ref-mapeolegaltechperu2025">
        <w:r>
          <w:rPr>
            <w:rStyle w:val="Hipervnculo"/>
          </w:rPr>
          <w:t xml:space="preserve">Iniciativa Tech &amp; Law 2025</w:t>
        </w:r>
      </w:hyperlink>
      <w:r>
        <w:t xml:space="preserve">)</w:t>
      </w:r>
      <w:r>
        <w:t xml:space="preserve">. Lo importante aquí no es solo el brillo del producto, sino la intuición metodológica: en Derecho, generar mejor muchas veces significa antes recuperar mejor. La calidad de la respuesta depende en buena medida de la calidad, delimitación y control del corpus sobre el que el sistema trabaja.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Applications/quarto/share/formats/docx/note.png" id="44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Un LLM aislado puede redactar con soltura. Un sistema jurídicamente útil necesita, además, fuente curada, contexto delimitado y una revisión humana capaz de detectar lo que el modelo no sabe que ignora</w:t>
            </w:r>
            <w:r>
              <w:t xml:space="preserve"> </w:t>
            </w:r>
            <w:r>
              <w:t xml:space="preserve">(</w:t>
            </w:r>
            <w:hyperlink w:anchor="ref-nistgaiprofile2024">
              <w:r>
                <w:rPr>
                  <w:rStyle w:val="Hipervnculo"/>
                </w:rPr>
                <w:t xml:space="preserve">Autio et al. 2024</w:t>
              </w:r>
            </w:hyperlink>
            <w:r>
              <w:t xml:space="preserve">;</w:t>
            </w:r>
            <w:r>
              <w:t xml:space="preserve"> </w:t>
            </w:r>
            <w:hyperlink w:anchor="ref-mapeolegaltechperu2025">
              <w:r>
                <w:rPr>
                  <w:rStyle w:val="Hipervnculo"/>
                </w:rPr>
                <w:t xml:space="preserve">Iniciativa Tech &amp; Law 2025</w:t>
              </w:r>
            </w:hyperlink>
            <w:r>
              <w:t xml:space="preserve">)</w:t>
            </w:r>
            <w:r>
              <w:t xml:space="preserve">.</w:t>
            </w:r>
          </w:p>
          <w:p/>
        </w:tc>
      </w:tr>
    </w:tbl>
    <w:bookmarkEnd w:id="447"/>
    <w:bookmarkStart w:id="448" w:name="Xcc63fb89a7f5c959810ddd735301d1885ad5c8e"/>
    <w:p>
      <w:pPr>
        <w:pStyle w:val="Ttulo2"/>
      </w:pPr>
      <w:r>
        <w:t xml:space="preserve">Cómo probar una herramienta sin autoengañarse</w:t>
      </w:r>
    </w:p>
    <w:p>
      <w:pPr>
        <w:pStyle w:val="FirstParagraph"/>
      </w:pPr>
      <w:r>
        <w:t xml:space="preserve">La mejor forma de empezar a usar estas herramientas no es pedirles “algo jurídico” y dejarse impresionar por el tono. Conviene construir pruebas pequeñas, repetibles y comparables. El mismo caso, dos o tres prompts distintos, una consigna clara de citación, una fuente conocida y una revisión posterior que anote aciertos, errores, omisiones y cambios de criterio. Ese registro convierte una intuición difusa en observación más seria</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Un buen experimento de aula puede ser este: tomar una resolución breve o una norma conocida, pedir al sistema un resumen, luego un cuadro de problemas jurídicos y finalmente una explicación para público no especializado. Lo que interesa no es solo si el resultado “sirve”, sino en qué punto exagera, simplifica demasiado, inventa, pierde matices o cambia de tono sin razón visible. Cuando esa observación se documenta, el estudiante deja de usar la herramienta como oráculo y empieza a tratarla como objeto de evaluación.</w:t>
      </w:r>
    </w:p>
    <w:bookmarkEnd w:id="448"/>
    <w:bookmarkStart w:id="449" w:name="práctica-en-editor-4"/>
    <w:p>
      <w:pPr>
        <w:pStyle w:val="Ttulo2"/>
      </w:pPr>
      <w:r>
        <w:t xml:space="preserve">Práctica en editor</w:t>
      </w:r>
    </w:p>
    <w:p>
      <w:pPr>
        <w:pStyle w:val="FirstParagraph"/>
      </w:pPr>
      <w:r>
        <w:t xml:space="preserve">Registra en un archivo de texto o Markdown tres pruebas controladas sobre una misma fuente jurídica breve. Anota para cada una:</w:t>
      </w:r>
    </w:p>
    <w:p>
      <w:pPr>
        <w:pStyle w:val="Compact"/>
        <w:numPr>
          <w:ilvl w:val="0"/>
          <w:numId w:val="1083"/>
        </w:numPr>
      </w:pPr>
      <w:r>
        <w:t xml:space="preserve">el prompt utilizado;</w:t>
      </w:r>
    </w:p>
    <w:p>
      <w:pPr>
        <w:pStyle w:val="Compact"/>
        <w:numPr>
          <w:ilvl w:val="0"/>
          <w:numId w:val="1083"/>
        </w:numPr>
      </w:pPr>
      <w:r>
        <w:t xml:space="preserve">la salida obtenida;</w:t>
      </w:r>
    </w:p>
    <w:p>
      <w:pPr>
        <w:pStyle w:val="Compact"/>
        <w:numPr>
          <w:ilvl w:val="0"/>
          <w:numId w:val="1083"/>
        </w:numPr>
      </w:pPr>
      <w:r>
        <w:t xml:space="preserve">qué parte parecía útil;</w:t>
      </w:r>
    </w:p>
    <w:p>
      <w:pPr>
        <w:pStyle w:val="Compact"/>
        <w:numPr>
          <w:ilvl w:val="0"/>
          <w:numId w:val="1083"/>
        </w:numPr>
      </w:pPr>
      <w:r>
        <w:t xml:space="preserve">qué parte exigía verificación;</w:t>
      </w:r>
    </w:p>
    <w:p>
      <w:pPr>
        <w:pStyle w:val="Compact"/>
        <w:numPr>
          <w:ilvl w:val="0"/>
          <w:numId w:val="1083"/>
        </w:numPr>
      </w:pPr>
      <w:r>
        <w:t xml:space="preserve">qué errores, vacíos o invenciones aparecieron.</w:t>
      </w:r>
    </w:p>
    <w:p>
      <w:pPr>
        <w:pStyle w:val="FirstParagraph"/>
      </w:pPr>
      <w:r>
        <w:t xml:space="preserve">Si quieres profundizar, añade una sexta columna o sección donde indiques si el problema fue de fuente, de contexto, de lenguaje o de confianza excesiva de la respuesta.</w:t>
      </w:r>
    </w:p>
    <w:bookmarkEnd w:id="449"/>
    <w:bookmarkStart w:id="454" w:name="conclusiones-del-capítulo-8"/>
    <w:p>
      <w:pPr>
        <w:pStyle w:val="Ttulo2"/>
      </w:pPr>
      <w:r>
        <w:t xml:space="preserve">Conclusiones del capítulo</w:t>
      </w:r>
    </w:p>
    <w:p>
      <w:pPr>
        <w:pStyle w:val="FirstParagraph"/>
      </w:pPr>
      <w:r>
        <w:t xml:space="preserve">Comprender la IA en un manual de Legal Tech no significa adorarlas ni temerlas, sino distinguir operaciones y riesgos con suficiente claridad como para usarlas con criterio. La automatización basada en reglas, el aprendizaje automático, la IA generativa y los LLM no son lo mismo. Tampoco comprometen las mismas garantías. En Derecho, esa diferencia importa porque el material de trabajo no es solo información, sino lenguaje normativo, justificación, responsabilidad y efectos sobre personas concretas</w:t>
      </w:r>
      <w:r>
        <w:t xml:space="preserve"> </w:t>
      </w:r>
      <w:r>
        <w:t xml:space="preserve">(</w:t>
      </w:r>
      <w:hyperlink w:anchor="ref-perezugena2024ia">
        <w:r>
          <w:rPr>
            <w:rStyle w:val="Hipervnculo"/>
          </w:rPr>
          <w:t xml:space="preserve">Pérez-Ugena 2024</w:t>
        </w:r>
      </w:hyperlink>
      <w:r>
        <w:t xml:space="preserve">;</w:t>
      </w:r>
      <w:r>
        <w:t xml:space="preserve"> </w:t>
      </w:r>
      <w:hyperlink w:anchor="ref-oecdaiprinciples2026">
        <w:r>
          <w:rPr>
            <w:rStyle w:val="Hipervnculo"/>
          </w:rPr>
          <w:t xml:space="preserve">OECD 2026</w:t>
        </w:r>
      </w:hyperlink>
      <w:r>
        <w:t xml:space="preserve">)</w:t>
      </w:r>
      <w:r>
        <w:t xml:space="preserve">.</w:t>
      </w:r>
    </w:p>
    <w:p>
      <w:pPr>
        <w:pStyle w:val="Textoindependiente"/>
      </w:pPr>
      <w:r>
        <w:t xml:space="preserve">La lección más importante de esta sesión puede formularse así: los modelos de lenguaje son herramientas poderosas para reorganizar, resumir y producir borradores, pero siguen siendo inseguros allí donde una apariencia de corrección puede ocultar un error de fuente, de contexto o de juicio. Por eso la competencia básica del jurista frente a IA no es la fascinación, sino la capacidad de probar, contrastar y decidir cuándo una salida puede servir como apoyo y cuándo debe ser descartada.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Applications/quarto/share/formats/docx/tip.png" id="451"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4"/>
              </w:numPr>
            </w:pPr>
            <w:r>
              <w:t xml:space="preserve">no toda automatización es inteligencia artificial, y no toda IA es generativa;</w:t>
            </w:r>
          </w:p>
          <w:p>
            <w:pPr>
              <w:pStyle w:val="Compact"/>
              <w:numPr>
                <w:ilvl w:val="0"/>
                <w:numId w:val="1084"/>
              </w:numPr>
            </w:pPr>
            <w:r>
              <w:t xml:space="preserve">un LLM produce texto plausible, no comprensión jurídica en sentido fuerte;</w:t>
            </w:r>
          </w:p>
          <w:p>
            <w:pPr>
              <w:pStyle w:val="Compact"/>
              <w:numPr>
                <w:ilvl w:val="0"/>
                <w:numId w:val="1084"/>
              </w:numPr>
            </w:pPr>
            <w:r>
              <w:t xml:space="preserve">las</w:t>
            </w:r>
            <w:r>
              <w:t xml:space="preserve"> </w:t>
            </w:r>
            <w:r>
              <w:rPr>
                <w:rStyle w:val="VerbatimChar"/>
              </w:rPr>
              <w:t xml:space="preserve">confabulaciones</w:t>
            </w:r>
            <w:r>
              <w:t xml:space="preserve"> </w:t>
            </w:r>
            <w:r>
              <w:t xml:space="preserve">son un riesgo estructural, no una rareza anecdótica;</w:t>
            </w:r>
          </w:p>
          <w:p>
            <w:pPr>
              <w:pStyle w:val="Compact"/>
              <w:numPr>
                <w:ilvl w:val="0"/>
                <w:numId w:val="1084"/>
              </w:numPr>
            </w:pPr>
            <w:r>
              <w:t xml:space="preserve">en Derecho, fuente, contexto y revisión humana importan tanto como la fluidez de la respuesta;</w:t>
            </w:r>
          </w:p>
          <w:p>
            <w:pPr>
              <w:pStyle w:val="Compact"/>
              <w:numPr>
                <w:ilvl w:val="0"/>
                <w:numId w:val="1084"/>
              </w:numPr>
            </w:pPr>
            <w:r>
              <w:t xml:space="preserve">sistemas como RAG pueden mejorar trazabilidad, pero no eliminan la necesidad de control.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Applications/quarto/share/formats/docx/caution.png" id="453"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Cuando una herramienta responde con tono seguro, la tentación es evaluar solo su utilidad inmediata. El problema más serio empieza cuando dejamos de preguntarnos de dónde salió la respuesta, qué omitió y quién responderá por ella si se usa en una decisión con consecuencias jurídicas reales.</w:t>
            </w:r>
          </w:p>
          <w:p/>
        </w:tc>
      </w:tr>
    </w:tbl>
    <w:bookmarkEnd w:id="454"/>
    <w:bookmarkEnd w:id="455"/>
    <w:bookmarkStart w:id="479" w:name="Xaed86ce744810788c6386e25049642e275d0cba"/>
    <w:p>
      <w:pPr>
        <w:pStyle w:val="Ttulo1"/>
      </w:pPr>
      <w:r>
        <w:t xml:space="preserve">10. Evaluar, gobernar e integrar IA en contextos jurídicos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56" name="Picture"/>
                  <a:graphic>
                    <a:graphicData uri="http://schemas.openxmlformats.org/drawingml/2006/picture">
                      <pic:pic>
                        <pic:nvPicPr>
                          <pic:cNvPr descr="/Applications/quarto/share/formats/docx/note.png" id="457"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se concentra en el paso que sigue al interés inicial por la IA: cómo evaluarla, gobernarla e integrarla en flujos jurídicos sin convertir la novedad técnica en una fuente nueva de opacidad. El objetivo es construir criterios de evaluación, pensar el control humano, documentar pruebas, graduar controles según el riesgo y distinguir entre integraciones razonables y delegaciones imprudentes</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Start w:id="458" w:name="Xd4c703f01a8b311cb54ca7a378a648d0ce73730"/>
    <w:p>
      <w:pPr>
        <w:pStyle w:val="Ttulo2"/>
      </w:pPr>
      <w:r>
        <w:t xml:space="preserve">La pregunta relevante no es solo si funciona</w:t>
      </w:r>
    </w:p>
    <w:p>
      <w:pPr>
        <w:pStyle w:val="FirstParagraph"/>
      </w:pPr>
      <w:r>
        <w:t xml:space="preserve">Una herramienta puede producir una demostración brillante y seguir siendo una mala candidata para el trabajo jurídico cotidiano. El entusiasmo tecnológico suele fijarse en la velocidad, el estilo o la comodidad de la interfaz. Pero el Derecho obliga a formular preguntas más incómodas: de dónde sale la respuesta, qué daño puede producir un error, quién revisa el resultado, con qué criterios se corrige y cómo queda trazado todo el proceso. Evaluar IA con seriedad significa desplazar la atención desde la espectacularidad del output hacia la calidad institucional de su uso</w:t>
      </w:r>
      <w:r>
        <w:t xml:space="preserve"> </w:t>
      </w:r>
      <w:r>
        <w:t xml:space="preserve">(</w:t>
      </w:r>
      <w:hyperlink w:anchor="ref-paez2025humancentered">
        <w:r>
          <w:rPr>
            <w:rStyle w:val="Hipervnculo"/>
          </w:rPr>
          <w:t xml:space="preserve">Páez et al. 2025</w:t>
        </w:r>
      </w:hyperlink>
      <w:r>
        <w:t xml:space="preserve">;</w:t>
      </w:r>
      <w:r>
        <w:t xml:space="preserve"> </w:t>
      </w:r>
      <w:hyperlink w:anchor="ref-perezugena2024ia">
        <w:r>
          <w:rPr>
            <w:rStyle w:val="Hipervnculo"/>
          </w:rPr>
          <w:t xml:space="preserve">Pérez-Ugena 2024</w:t>
        </w:r>
      </w:hyperlink>
      <w:r>
        <w:t xml:space="preserve">)</w:t>
      </w:r>
      <w:r>
        <w:t xml:space="preserve">.</w:t>
      </w:r>
    </w:p>
    <w:p>
      <w:pPr>
        <w:pStyle w:val="Textoindependiente"/>
      </w:pPr>
      <w:r>
        <w:t xml:space="preserve">Ese desplazamiento es fundamental porque la integración de IA no es una cuestión puramente instrumental. Cada vez que una organización adopta una herramienta para resumir expedientes, clasificar consultas, priorizar alertas o asistir decisiones, está rediseñando relaciones entre personas, procesos, tiempos y responsabilidades. El problema jurídico no aparece al final, cuando algo falla. Aparece desde el inicio, cuando se decide cómo se usará la herramienta, qué tarea tocará, qué datos circularán y qué margen quedará para la revisión humana</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bookmarkEnd w:id="458"/>
    <w:bookmarkStart w:id="461" w:name="X5f6af0f11f5e985e449863b817f9653947e47a5"/>
    <w:p>
      <w:pPr>
        <w:pStyle w:val="Ttulo2"/>
      </w:pPr>
      <w:r>
        <w:t xml:space="preserve">Gobernar también significa diseñar la prueba</w:t>
      </w:r>
    </w:p>
    <w:p>
      <w:pPr>
        <w:pStyle w:val="FirstParagraph"/>
      </w:pPr>
      <w:r>
        <w:t xml:space="preserve">El AI Risk Management Framework del NIST propone una idea especialmente útil para este capítulo: la pregunta responsable sobre IA no es solo si el sistema acierta, sino cómo se gestionan sus riesgos antes, durante y después del uso</w:t>
      </w:r>
      <w:r>
        <w:t xml:space="preserve"> </w:t>
      </w:r>
      <w:r>
        <w:t xml:space="preserve">(</w:t>
      </w:r>
      <w:hyperlink w:anchor="ref-nistairmf2026">
        <w:r>
          <w:rPr>
            <w:rStyle w:val="Hipervnculo"/>
          </w:rPr>
          <w:t xml:space="preserve">NIST 2026</w:t>
        </w:r>
      </w:hyperlink>
      <w:r>
        <w:t xml:space="preserve">)</w:t>
      </w:r>
      <w:r>
        <w:t xml:space="preserve">. Su Playbook aterriza ese principio en cuatro funciones que sirven mucho para pensar un flujo jurídico real:</w:t>
      </w:r>
      <w:r>
        <w:t xml:space="preserve"> </w:t>
      </w:r>
      <w:r>
        <w:rPr>
          <w:rStyle w:val="VerbatimChar"/>
        </w:rPr>
        <w:t xml:space="preserve">Govern</w:t>
      </w:r>
      <w:r>
        <w:t xml:space="preserve">,</w:t>
      </w:r>
      <w:r>
        <w:t xml:space="preserve"> </w:t>
      </w:r>
      <w:r>
        <w:rPr>
          <w:rStyle w:val="VerbatimChar"/>
        </w:rPr>
        <w:t xml:space="preserve">Map</w:t>
      </w:r>
      <w:r>
        <w:t xml:space="preserve">,</w:t>
      </w:r>
      <w:r>
        <w:t xml:space="preserve"> </w:t>
      </w:r>
      <w:r>
        <w:rPr>
          <w:rStyle w:val="VerbatimChar"/>
        </w:rPr>
        <w:t xml:space="preserve">Measure</w:t>
      </w:r>
      <w:r>
        <w:t xml:space="preserve"> </w:t>
      </w:r>
      <w:r>
        <w:t xml:space="preserve">y</w:t>
      </w:r>
      <w:r>
        <w:t xml:space="preserve"> </w:t>
      </w:r>
      <w:r>
        <w:rPr>
          <w:rStyle w:val="VerbatimChar"/>
        </w:rPr>
        <w:t xml:space="preserve">Manage</w:t>
      </w:r>
      <w:r>
        <w:t xml:space="preserve"> </w:t>
      </w:r>
      <w:r>
        <w:t xml:space="preserve">(</w:t>
      </w:r>
      <w:hyperlink w:anchor="ref-nistplaybook2026">
        <w:r>
          <w:rPr>
            <w:rStyle w:val="Hipervnculo"/>
          </w:rPr>
          <w:t xml:space="preserve">NIST AI Resource Center 2026</w:t>
        </w:r>
      </w:hyperlink>
      <w:r>
        <w:t xml:space="preserve">)</w:t>
      </w:r>
      <w:r>
        <w:t xml:space="preserve">. La traducción pedagógica es directa. Primero se definen responsabilidades y reglas. Luego se entiende el contexto de uso. Después se mide el comportamiento del sistema. Y finalmente se gestionan los riesgos detectados.</w:t>
      </w:r>
    </w:p>
    <w:p>
      <w:pPr>
        <w:pStyle w:val="Textoindependiente"/>
      </w:pPr>
      <w:r>
        <w:t xml:space="preserve">Lo importante es que el propio Playbook advierte que esto no debe leerse como una checklist universal. No existe una secuencia idéntica para todos los casos, porque gobernar IA exige controles situados, proporcionales al riesgo y sensibles al tipo de tarea</w:t>
      </w:r>
      <w:r>
        <w:t xml:space="preserve"> </w:t>
      </w:r>
      <w:r>
        <w:t xml:space="preserve">(</w:t>
      </w:r>
      <w:hyperlink w:anchor="ref-nistplaybook2026">
        <w:r>
          <w:rPr>
            <w:rStyle w:val="Hipervnculo"/>
          </w:rPr>
          <w:t xml:space="preserve">NIST AI Resource Center 2026</w:t>
        </w:r>
      </w:hyperlink>
      <w:r>
        <w:t xml:space="preserve">)</w:t>
      </w:r>
      <w:r>
        <w:t xml:space="preserve">. Esa observación es muy valiosa para estudiantes de Derecho: evita la ilusión de que la gobernanza consiste en llenar formularios. En realidad, consiste en elegir bien qué preguntas formular y qué evidencia pedirle al sistema antes de confiar en él. La gobernanza útil no es la que acumula casillas, sino la que logra conectar riesgo, confiabilidad y capacidad real de revisión institucional</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Applications/quarto/share/formats/docx/important.png" id="46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Antes de evaluar una herramienta, conviene elegir una tarea pequeña, verificable y de riesgo controlado. También ayuda definir de antemano qué contará como error, quién hará la revisión humana, qué fuentes se considerarán suficientes y qué daño produciría una respuesta equivocada</w:t>
            </w:r>
            <w:r>
              <w:t xml:space="preserve"> </w:t>
            </w:r>
            <w:r>
              <w:t xml:space="preserve">(</w:t>
            </w:r>
            <w:hyperlink w:anchor="ref-nistairmf2026">
              <w:r>
                <w:rPr>
                  <w:rStyle w:val="Hipervnculo"/>
                </w:rPr>
                <w:t xml:space="preserve">NIST 2026</w:t>
              </w:r>
            </w:hyperlink>
            <w:r>
              <w:t xml:space="preserve">;</w:t>
            </w:r>
            <w:r>
              <w:t xml:space="preserve"> </w:t>
            </w:r>
            <w:hyperlink w:anchor="ref-oecdaiprinciples2026">
              <w:r>
                <w:rPr>
                  <w:rStyle w:val="Hipervnculo"/>
                </w:rPr>
                <w:t xml:space="preserve">OECD 2026</w:t>
              </w:r>
            </w:hyperlink>
            <w:r>
              <w:t xml:space="preserve">)</w:t>
            </w:r>
            <w:r>
              <w:t xml:space="preserve">.</w:t>
            </w:r>
          </w:p>
          <w:p/>
        </w:tc>
      </w:tr>
    </w:tbl>
    <w:bookmarkEnd w:id="461"/>
    <w:bookmarkStart w:id="462" w:name="X5c9823c89289b26a6b10ffda8df293d0eebe40a"/>
    <w:p>
      <w:pPr>
        <w:pStyle w:val="Ttulo2"/>
      </w:pPr>
      <w:r>
        <w:t xml:space="preserve">Criterios mínimos para una evaluación jurídicamente útil</w:t>
      </w:r>
    </w:p>
    <w:p>
      <w:pPr>
        <w:pStyle w:val="FirstParagraph"/>
      </w:pPr>
      <w:r>
        <w:t xml:space="preserve">Una primera evaluación puede organizarse en torno a cinco preguntas. La primera es si la herramienta ayuda realmente a la tarea o solo produce una ilusión de ayuda. La segunda es si reduce tiempo sin trasladar el costo a una revisión humana tan intensa que anule la ventaja. La tercera es si permite explicar de manera razonable cómo se llegó al resultado o, al menos, con qué insumos trabajó. La cuarta es qué daño produciría una salida equivocada. La quinta es si ese daño sería tolerable en ese contexto concreto</w:t>
      </w:r>
      <w:r>
        <w:t xml:space="preserve"> </w:t>
      </w:r>
      <w:r>
        <w:t xml:space="preserve">(</w:t>
      </w:r>
      <w:hyperlink w:anchor="ref-nistairmf2026">
        <w:r>
          <w:rPr>
            <w:rStyle w:val="Hipervnculo"/>
          </w:rPr>
          <w:t xml:space="preserve">NIST 2026</w:t>
        </w:r>
      </w:hyperlink>
      <w:r>
        <w:t xml:space="preserve">;</w:t>
      </w:r>
      <w:r>
        <w:t xml:space="preserve"> </w:t>
      </w:r>
      <w:hyperlink w:anchor="ref-paez2025humancentered">
        <w:r>
          <w:rPr>
            <w:rStyle w:val="Hipervnculo"/>
          </w:rPr>
          <w:t xml:space="preserve">Páez et al. 2025</w:t>
        </w:r>
      </w:hyperlink>
      <w:r>
        <w:t xml:space="preserve">)</w:t>
      </w:r>
      <w:r>
        <w:t xml:space="preserve">.</w:t>
      </w:r>
    </w:p>
    <w:p>
      <w:pPr>
        <w:pStyle w:val="Textoindependiente"/>
      </w:pPr>
      <w:r>
        <w:t xml:space="preserve">La OECD añade aquí un criterio decisivo: una IA confiable exige transparencia significativa, supervisión humana adecuada al contexto y trazabilidad sobre datos, procesos y decisiones</w:t>
      </w:r>
      <w:r>
        <w:t xml:space="preserve"> </w:t>
      </w:r>
      <w:r>
        <w:t xml:space="preserve">(</w:t>
      </w:r>
      <w:hyperlink w:anchor="ref-oecdaiprinciples2026">
        <w:r>
          <w:rPr>
            <w:rStyle w:val="Hipervnculo"/>
          </w:rPr>
          <w:t xml:space="preserve">OECD 2026</w:t>
        </w:r>
      </w:hyperlink>
      <w:r>
        <w:t xml:space="preserve">)</w:t>
      </w:r>
      <w:r>
        <w:t xml:space="preserve">. Esto obliga a mirar más allá del rendimiento técnico. Un sistema rápido y elegante sigue siendo problemático si nadie puede revisar de manera inteligible sus límites, si el corpus que usa es opaco o si la organización no sabe responder quién es responsable cuando la salida se incorpora a una actuación con consecuencias jurídicas. Esa combinación entre transparencia y supervisión no es un ideal abstracto: funciona como condición operativa mínima para que la organización pueda sostener el uso de la herramienta sin perder control.</w:t>
      </w:r>
    </w:p>
    <w:bookmarkEnd w:id="462"/>
    <w:bookmarkStart w:id="465" w:name="el-control-humano-no-es-mirar-por-encima"/>
    <w:p>
      <w:pPr>
        <w:pStyle w:val="Ttulo2"/>
      </w:pPr>
      <w:r>
        <w:t xml:space="preserve">El control humano no es mirar por encima</w:t>
      </w:r>
    </w:p>
    <w:p>
      <w:pPr>
        <w:pStyle w:val="FirstParagraph"/>
      </w:pPr>
      <w:r>
        <w:t xml:space="preserve">Una de las expresiones más repetidas en estos debates es “human in the loop”. Pero en el trabajo jurídico esa fórmula solo tiene sentido si se la concreta. No basta con que una persona revise superficialmente el resultado. Hace falta saber quién revisa, qué revisa exactamente, con qué criterio valida, qué facultades tiene para corregir, descartar o escalar el caso, y cómo queda documentada esa intervención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pPr>
        <w:pStyle w:val="Textoindependiente"/>
      </w:pPr>
      <w:r>
        <w:t xml:space="preserve">Este punto merece insistirse porque la automatización no elimina el problema del juicio; lo redistribuye. En entornos cada vez más asistidos por IA, la supervisión humana se vuelve más exigente justamente cuando la salida parece suficientemente buena como para desalentar la revisión cuidadosa. En IA generativa esa tensión es especialmente fuerte: revisar una salida plausible suele requerir más criterio que revisar una salida torpemente equivocada</w:t>
      </w:r>
      <w:r>
        <w:t xml:space="preserve"> </w:t>
      </w:r>
      <w:r>
        <w:t xml:space="preserve">(</w:t>
      </w:r>
      <w:hyperlink w:anchor="ref-nistgaiprofile2024">
        <w:r>
          <w:rPr>
            <w:rStyle w:val="Hipervnculo"/>
          </w:rPr>
          <w:t xml:space="preserve">Autio et al. 2024</w:t>
        </w:r>
      </w:hyperlink>
      <w:r>
        <w:t xml:space="preserve">;</w:t>
      </w:r>
      <w:r>
        <w:t xml:space="preserve"> </w:t>
      </w:r>
      <w:hyperlink w:anchor="ref-paez2025humancentered">
        <w:r>
          <w:rPr>
            <w:rStyle w:val="Hipervnculo"/>
          </w:rPr>
          <w:t xml:space="preserve">Páez et al. 2025</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63" name="Picture"/>
                  <a:graphic>
                    <a:graphicData uri="http://schemas.openxmlformats.org/drawingml/2006/picture">
                      <pic:pic>
                        <pic:nvPicPr>
                          <pic:cNvPr descr="/Applications/quarto/share/formats/docx/note.png" id="46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Punto clave</w:t>
            </w:r>
          </w:p>
        </w:tc>
      </w:tr>
      <w:tr>
        <w:trPr>
          <w:cantSplit/>
        </w:trPr>
        <w:tc>
          <w:tcPr>
            <w:tcMar>
              <w:top w:w="108" w:type="dxa"/>
              <w:bottom w:w="108" w:type="dxa"/>
            </w:tcMar>
          </w:tcPr>
          <w:p>
            <w:pPr>
              <w:pStyle w:val="Textoindependiente"/>
            </w:pPr>
            <w:pPr>
              <w:spacing w:before="16" w:after="16"/>
            </w:pPr>
            <w:r>
              <w:t xml:space="preserve">La supervisión humana solo vale como garantía cuando tiene contenido: criterio, tiempo, acceso a la fuente, autoridad para corregir y trazabilidad suficiente para reconstruir la decisión</w:t>
            </w:r>
            <w:r>
              <w:t xml:space="preserve"> </w:t>
            </w:r>
            <w:r>
              <w:t xml:space="preserve">(</w:t>
            </w:r>
            <w:hyperlink w:anchor="ref-oecdaiprinciples2026">
              <w:r>
                <w:rPr>
                  <w:rStyle w:val="Hipervnculo"/>
                </w:rPr>
                <w:t xml:space="preserve">OECD 2026</w:t>
              </w:r>
            </w:hyperlink>
            <w:r>
              <w:t xml:space="preserve">;</w:t>
            </w:r>
            <w:r>
              <w:t xml:space="preserve"> </w:t>
            </w:r>
            <w:hyperlink w:anchor="ref-nistplaybook2026">
              <w:r>
                <w:rPr>
                  <w:rStyle w:val="Hipervnculo"/>
                </w:rPr>
                <w:t xml:space="preserve">NIST AI Resource Center 2026</w:t>
              </w:r>
            </w:hyperlink>
            <w:r>
              <w:t xml:space="preserve">)</w:t>
            </w:r>
            <w:r>
              <w:t xml:space="preserve">.</w:t>
            </w:r>
          </w:p>
          <w:p/>
        </w:tc>
      </w:tr>
    </w:tbl>
    <w:bookmarkEnd w:id="465"/>
    <w:bookmarkStart w:id="466" w:name="Xb21f85899bded567d2eb7234b39639ea8ad2c6e"/>
    <w:p>
      <w:pPr>
        <w:pStyle w:val="Ttulo2"/>
      </w:pPr>
      <w:r>
        <w:t xml:space="preserve">No toda tarea merece la misma intensidad de control</w:t>
      </w:r>
    </w:p>
    <w:p>
      <w:pPr>
        <w:pStyle w:val="FirstParagraph"/>
      </w:pPr>
      <w:r>
        <w:t xml:space="preserve">El AI Act europeo ofrece una intuición regulatoria muy pedagógica: no toda IA merece el mismo tratamiento jurídico, porque los controles deben graduarse según el riesgo que el uso concreto plantea para salud, seguridad o derechos fundamentales</w:t>
      </w:r>
      <w:r>
        <w:t xml:space="preserve"> </w:t>
      </w:r>
      <w:r>
        <w:t xml:space="preserve">(</w:t>
      </w:r>
      <w:hyperlink w:anchor="ref-euaiact2026">
        <w:r>
          <w:rPr>
            <w:rStyle w:val="Hipervnculo"/>
          </w:rPr>
          <w:t xml:space="preserve">European Commission 2026</w:t>
        </w:r>
      </w:hyperlink>
      <w:r>
        <w:t xml:space="preserve">)</w:t>
      </w:r>
      <w:r>
        <w:t xml:space="preserve">. La Comisión explica cuatro niveles: riesgo inaceptable, alto riesgo, riesgo limitado y riesgo mínimo o nulo</w:t>
      </w:r>
      <w:r>
        <w:t xml:space="preserve"> </w:t>
      </w:r>
      <w:r>
        <w:t xml:space="preserve">(</w:t>
      </w:r>
      <w:hyperlink w:anchor="ref-euaiact2026">
        <w:r>
          <w:rPr>
            <w:rStyle w:val="Hipervnculo"/>
          </w:rPr>
          <w:t xml:space="preserve">European Commission 2026</w:t>
        </w:r>
      </w:hyperlink>
      <w:r>
        <w:t xml:space="preserve">)</w:t>
      </w:r>
      <w:r>
        <w:t xml:space="preserve">. Incluso si ese marco no se aplica directamente en todos los contextos latinoamericanos, su lógica ayuda mucho a pensar con orden.</w:t>
      </w:r>
    </w:p>
    <w:p>
      <w:pPr>
        <w:pStyle w:val="Textoindependiente"/>
      </w:pPr>
      <w:r>
        <w:t xml:space="preserve">Llevado al aula, esto permite distinguir entre usos relativamente bajos en riesgo, como un primer resumen de lectura o una ayuda para lenguaje llano, y usos mucho más delicados, como sistemas que orienten acceso a beneficios, clasificación de personas, predicción de conducta o apoyo a decisiones jurisdiccionales. La primera pregunta de gobernanza, entonces, no es si la herramienta “usa IA”, sino qué tipo de daño podría producir y cuánta confianza institucional sería razonable depositar en ella</w:t>
      </w:r>
      <w:r>
        <w:t xml:space="preserve"> </w:t>
      </w:r>
      <w:r>
        <w:t xml:space="preserve">(</w:t>
      </w:r>
      <w:hyperlink w:anchor="ref-euaiact2026">
        <w:r>
          <w:rPr>
            <w:rStyle w:val="Hipervnculo"/>
          </w:rPr>
          <w:t xml:space="preserve">European Commission 2026</w:t>
        </w:r>
      </w:hyperlink>
      <w:r>
        <w:t xml:space="preserve">;</w:t>
      </w:r>
      <w:r>
        <w:t xml:space="preserve"> </w:t>
      </w:r>
      <w:hyperlink w:anchor="ref-perezugena2024ia">
        <w:r>
          <w:rPr>
            <w:rStyle w:val="Hipervnculo"/>
          </w:rPr>
          <w:t xml:space="preserve">Pérez-Ugena 2024</w:t>
        </w:r>
      </w:hyperlink>
      <w:r>
        <w:t xml:space="preserve">)</w:t>
      </w:r>
      <w:r>
        <w:t xml:space="preserve">.</w:t>
      </w:r>
    </w:p>
    <w:bookmarkEnd w:id="466"/>
    <w:bookmarkStart w:id="467" w:name="Xa712938c5302ac2f73faa97fd06f38e7f4a6ff2"/>
    <w:p>
      <w:pPr>
        <w:pStyle w:val="Ttulo2"/>
      </w:pPr>
      <w:r>
        <w:t xml:space="preserve">Transparencia, derechos y criterio jurídico</w:t>
      </w:r>
    </w:p>
    <w:p>
      <w:pPr>
        <w:pStyle w:val="FirstParagraph"/>
      </w:pPr>
      <w:r>
        <w:t xml:space="preserve">Evaluar IA en un entorno jurídico exige además un criterio material: qué derechos, garantías o posiciones jurídicas podrían verse afectados si el sistema se equivoca o si su lógica permanece opaca. Pérez-Ugena recuerda que la discusión regulatoria sobre IA solo cobra sentido pleno cuando se la conecta con derechos fundamentales, entre ellos igualdad, privacidad, libertad de expresión y tutela judicial efectiva</w:t>
      </w:r>
      <w:r>
        <w:t xml:space="preserve"> </w:t>
      </w:r>
      <w:r>
        <w:t xml:space="preserve">(</w:t>
      </w:r>
      <w:hyperlink w:anchor="ref-perezugena2024ia">
        <w:r>
          <w:rPr>
            <w:rStyle w:val="Hipervnculo"/>
          </w:rPr>
          <w:t xml:space="preserve">Pérez-Ugena 2024</w:t>
        </w:r>
      </w:hyperlink>
      <w:r>
        <w:t xml:space="preserve">)</w:t>
      </w:r>
      <w:r>
        <w:t xml:space="preserve">. Esa observación impide reducir la gobernanza a un problema administrativo. También ayuda a recordar que el impacto sobre derechos sigue siendo la mejor brújula para decidir cuánta confianza, cuánta intervención humana y cuánta trazabilidad debería exigirse.</w:t>
      </w:r>
    </w:p>
    <w:p>
      <w:pPr>
        <w:pStyle w:val="Textoindependiente"/>
      </w:pPr>
      <w:r>
        <w:t xml:space="preserve">En otras palabras, la evaluación no debe limitarse a decir “funciona bien”. Debe poder responder también “funciona bien para qué”, “con qué límites”, “sobre quiénes impacta” y “qué salvaguardas preservan los derechos comprometidos”. Un sistema útil para un flujo documental interno puede resultar improcedente cuando la salida condiciona defensa, acceso a beneficios, calificación registral o decisión judicial</w:t>
      </w:r>
      <w:r>
        <w:t xml:space="preserve"> </w:t>
      </w:r>
      <w:r>
        <w:t xml:space="preserve">(</w:t>
      </w:r>
      <w:hyperlink w:anchor="ref-perezugena2024ia">
        <w:r>
          <w:rPr>
            <w:rStyle w:val="Hipervnculo"/>
          </w:rPr>
          <w:t xml:space="preserve">Pérez-Ugena 2024</w:t>
        </w:r>
      </w:hyperlink>
      <w:r>
        <w:t xml:space="preserve">;</w:t>
      </w:r>
      <w:r>
        <w:t xml:space="preserve"> </w:t>
      </w:r>
      <w:hyperlink w:anchor="ref-pinerospolo2024juezrobot">
        <w:r>
          <w:rPr>
            <w:rStyle w:val="Hipervnculo"/>
          </w:rPr>
          <w:t xml:space="preserve">Pineros Polo 2024</w:t>
        </w:r>
      </w:hyperlink>
      <w:r>
        <w:t xml:space="preserve">)</w:t>
      </w:r>
      <w:r>
        <w:t xml:space="preserve">.</w:t>
      </w:r>
    </w:p>
    <w:bookmarkEnd w:id="467"/>
    <w:bookmarkStart w:id="468" w:name="Xf27f21aaa02c5d3ca62393228543165ca36e40a"/>
    <w:p>
      <w:pPr>
        <w:pStyle w:val="Ttulo2"/>
      </w:pPr>
      <w:r>
        <w:t xml:space="preserve">La gobernanza mejora cuando se observa en casos concretos</w:t>
      </w:r>
    </w:p>
    <w:p>
      <w:pPr>
        <w:pStyle w:val="FirstParagraph"/>
      </w:pPr>
      <w:r>
        <w:t xml:space="preserve">El</w:t>
      </w:r>
      <w:r>
        <w:t xml:space="preserve"> </w:t>
      </w:r>
      <w:r>
        <w:rPr>
          <w:i/>
          <w:iCs/>
        </w:rPr>
        <w:t xml:space="preserve">Mapeo LegalTech Perú 2025</w:t>
      </w:r>
      <w:r>
        <w:t xml:space="preserve"> </w:t>
      </w:r>
      <w:r>
        <w:t xml:space="preserve">ofrece ejemplos especialmente didácticos porque muestra integraciones donde la IA se presenta como apoyo operativo y no como sustitución integral del criterio jurídico</w:t>
      </w:r>
      <w:r>
        <w:t xml:space="preserve"> </w:t>
      </w:r>
      <w:r>
        <w:t xml:space="preserve">(</w:t>
      </w:r>
      <w:hyperlink w:anchor="ref-mapeolegaltechperu2025">
        <w:r>
          <w:rPr>
            <w:rStyle w:val="Hipervnculo"/>
          </w:rPr>
          <w:t xml:space="preserve">Iniciativa Tech &amp; Law 2025</w:t>
        </w:r>
      </w:hyperlink>
      <w:r>
        <w:t xml:space="preserve">)</w:t>
      </w:r>
      <w:r>
        <w:t xml:space="preserve">. Juztina, por ejemplo, reduce fricción en el acceso a información jurídica mediante RAG y fuentes oficiales curadas. La lección no es solo tecnológica. Es metodológica: cuando el problema es localizar, explicar y contextualizar mejor la información, la combinación entre búsqueda estructurada y lenguaje natural puede generar valor sin ocultar del todo la fuente</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La experiencia de SUNARP refuerza una regla todavía más importante. Allí la IA se usa para acelerar lectura de partidas, búsqueda de información y apoyo a ciertos trámites, pero la calificación final permanece en manos humanas</w:t>
      </w:r>
      <w:r>
        <w:t xml:space="preserve"> </w:t>
      </w:r>
      <w:r>
        <w:t xml:space="preserve">(</w:t>
      </w:r>
      <w:hyperlink w:anchor="ref-mapeolegaltechperu2025">
        <w:r>
          <w:rPr>
            <w:rStyle w:val="Hipervnculo"/>
          </w:rPr>
          <w:t xml:space="preserve">Iniciativa Tech &amp; Law 2025</w:t>
        </w:r>
      </w:hyperlink>
      <w:r>
        <w:t xml:space="preserve">)</w:t>
      </w:r>
      <w:r>
        <w:t xml:space="preserve">. Desde el punto de vista del diseño institucional, esta es una decisión muy instructiva. Automatiza traslados, organización y accesibilidad, pero no delega la responsabilidad registral ni la fe pública.</w:t>
      </w:r>
    </w:p>
    <w:p>
      <w:pPr>
        <w:pStyle w:val="Textoindependiente"/>
      </w:pPr>
      <w:r>
        <w:t xml:space="preserve">YachAIbot ofrece otra variante. Su aporte principal no es decidir por la administración, sino bajar la barrera de entrada al marco normativo para funcionarios y ciudadanía</w:t>
      </w:r>
      <w:r>
        <w:t xml:space="preserve"> </w:t>
      </w:r>
      <w:r>
        <w:t xml:space="preserve">(</w:t>
      </w:r>
      <w:hyperlink w:anchor="ref-mapeolegaltechperu2025">
        <w:r>
          <w:rPr>
            <w:rStyle w:val="Hipervnculo"/>
          </w:rPr>
          <w:t xml:space="preserve">Iniciativa Tech &amp; Law 2025</w:t>
        </w:r>
      </w:hyperlink>
      <w:r>
        <w:t xml:space="preserve">)</w:t>
      </w:r>
      <w:r>
        <w:t xml:space="preserve">. Indecopi, en cambio, muestra un uso distinto: procesar millones de grabaciones para volver fiscalizable un volumen de evidencia que manualmente sería inabarcable</w:t>
      </w:r>
      <w:r>
        <w:t xml:space="preserve"> </w:t>
      </w:r>
      <w:r>
        <w:t xml:space="preserve">(</w:t>
      </w:r>
      <w:hyperlink w:anchor="ref-mapeolegaltechperu2025">
        <w:r>
          <w:rPr>
            <w:rStyle w:val="Hipervnculo"/>
          </w:rPr>
          <w:t xml:space="preserve">Iniciativa Tech &amp; Law 2025</w:t>
        </w:r>
      </w:hyperlink>
      <w:r>
        <w:t xml:space="preserve">)</w:t>
      </w:r>
      <w:r>
        <w:t xml:space="preserve">. En ambos casos, la pregunta de gobernanza no es si la herramienta “parece inteligente”, sino si expande capacidad institucional sin borrar trazabilidad, fuente ni control humano significativo.</w:t>
      </w:r>
    </w:p>
    <w:bookmarkEnd w:id="468"/>
    <w:bookmarkStart w:id="471" w:name="cuándo-conviene-decir-no"/>
    <w:p>
      <w:pPr>
        <w:pStyle w:val="Ttulo2"/>
      </w:pPr>
      <w:r>
        <w:t xml:space="preserve">Cuándo conviene decir no</w:t>
      </w:r>
    </w:p>
    <w:p>
      <w:pPr>
        <w:pStyle w:val="FirstParagraph"/>
      </w:pPr>
      <w:r>
        <w:t xml:space="preserve">Una de las señales de madurez tecnológica consiste en saber no integrar una herramienta cuando el costo institucional del error es demasiado alto o cuando la opacidad del sistema vuelve ilusoria la revisión humana. La literatura sobre juez-robot funciona aquí como recordatorio límite: no toda función jurídicamente sensible puede transferirse sin pérdida a una lógica automatizada, porque la decisión incorpora motivación, independencia, imparcialidad y responsabilidad que no se dejan reducir a cálculo</w:t>
      </w:r>
      <w:r>
        <w:t xml:space="preserve"> </w:t>
      </w:r>
      <w:r>
        <w:t xml:space="preserve">(</w:t>
      </w:r>
      <w:hyperlink w:anchor="ref-pinerospolo2024juezrobot">
        <w:r>
          <w:rPr>
            <w:rStyle w:val="Hipervnculo"/>
          </w:rPr>
          <w:t xml:space="preserve">Pineros Polo 2024</w:t>
        </w:r>
      </w:hyperlink>
      <w:r>
        <w:t xml:space="preserve">)</w:t>
      </w:r>
      <w:r>
        <w:t xml:space="preserve">.</w:t>
      </w:r>
    </w:p>
    <w:p>
      <w:pPr>
        <w:pStyle w:val="Textoindependiente"/>
      </w:pPr>
      <w:r>
        <w:t xml:space="preserve">Esto no significa que la IA deba quedar expulsada del campo jurídico. Significa algo más interesante: que conviene distinguir entre asistir y sustituir. Asistir puede ser razonable en búsquedas, organización de expedientes, lenguaje llano, priorización documental o apoyo a borradores. Sustituir se vuelve mucho más problemático cuando lo que está en juego es una decisión que exige deliberación, explicación y asunción institucional de responsabilidad</w:t>
      </w:r>
      <w:r>
        <w:t xml:space="preserve"> </w:t>
      </w:r>
      <w:r>
        <w:t xml:space="preserve">(</w:t>
      </w:r>
      <w:hyperlink w:anchor="ref-mapeolegaltechperu2025">
        <w:r>
          <w:rPr>
            <w:rStyle w:val="Hipervnculo"/>
          </w:rPr>
          <w:t xml:space="preserve">Iniciativa Tech &amp; Law 2025</w:t>
        </w:r>
      </w:hyperlink>
      <w:r>
        <w:t xml:space="preserve">;</w:t>
      </w:r>
      <w:r>
        <w:t xml:space="preserve"> </w:t>
      </w:r>
      <w:hyperlink w:anchor="ref-pinerospolo2024juezrobot">
        <w:r>
          <w:rPr>
            <w:rStyle w:val="Hipervnculo"/>
          </w:rPr>
          <w:t xml:space="preserve">Pineros Polo 2024</w:t>
        </w:r>
      </w:hyperlink>
      <w:r>
        <w:t xml:space="preserve">)</w:t>
      </w:r>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Applications/quarto/share/formats/docx/warning.png" id="470"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En innovación jurídica, una mala integración no se define solo por bajo rendimiento técnico. También puede definirse por sobredependencia, pérdida de trazabilidad, falsa sensación de control o debilitamiento de garantías que el procedimiento no puede renunciar a proteger</w:t>
            </w:r>
            <w:r>
              <w:t xml:space="preserve"> </w:t>
            </w:r>
            <w:r>
              <w:t xml:space="preserve">(</w:t>
            </w:r>
            <w:hyperlink w:anchor="ref-nistgaiprofile2024">
              <w:r>
                <w:rPr>
                  <w:rStyle w:val="Hipervnculo"/>
                </w:rPr>
                <w:t xml:space="preserve">Autio et al. 2024</w:t>
              </w:r>
            </w:hyperlink>
            <w:r>
              <w:t xml:space="preserve">;</w:t>
            </w:r>
            <w:r>
              <w:t xml:space="preserve"> </w:t>
            </w:r>
            <w:hyperlink w:anchor="ref-perezugena2024ia">
              <w:r>
                <w:rPr>
                  <w:rStyle w:val="Hipervnculo"/>
                </w:rPr>
                <w:t xml:space="preserve">Pérez-Ugena 2024</w:t>
              </w:r>
            </w:hyperlink>
            <w:r>
              <w:t xml:space="preserve">)</w:t>
            </w:r>
            <w:r>
              <w:t xml:space="preserve">.</w:t>
            </w:r>
          </w:p>
          <w:p/>
        </w:tc>
      </w:tr>
    </w:tbl>
    <w:bookmarkEnd w:id="471"/>
    <w:bookmarkStart w:id="472" w:name="bitácora-mínima-de-evaluación"/>
    <w:p>
      <w:pPr>
        <w:pStyle w:val="Ttulo2"/>
      </w:pPr>
      <w:r>
        <w:t xml:space="preserve">Bitácora mínima de evaluación</w:t>
      </w:r>
    </w:p>
    <w:p>
      <w:pPr>
        <w:pStyle w:val="FirstParagraph"/>
      </w:pPr>
      <w:r>
        <w:t xml:space="preserve">Una forma muy útil de empezar a gobernar pruebas consiste en construir una bitácora sencilla. Lo importante no es su complejidad, sino la disciplina que impone. Un formato inicial podría ser este: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Tarea</w:t>
            </w:r>
          </w:p>
        </w:tc>
        <w:tc>
          <w:tcPr/>
          <w:p>
            <w:pPr>
              <w:pStyle w:val="Compact"/>
            </w:pPr>
            <w:r>
              <w:t xml:space="preserve">Fuente o corpus</w:t>
            </w:r>
          </w:p>
        </w:tc>
        <w:tc>
          <w:tcPr/>
          <w:p>
            <w:pPr>
              <w:pStyle w:val="Compact"/>
            </w:pPr>
            <w:r>
              <w:t xml:space="preserve">Prompt o instrucción</w:t>
            </w:r>
          </w:p>
        </w:tc>
        <w:tc>
          <w:tcPr/>
          <w:p>
            <w:pPr>
              <w:pStyle w:val="Compact"/>
            </w:pPr>
            <w:r>
              <w:t xml:space="preserve">Resultado</w:t>
            </w:r>
          </w:p>
        </w:tc>
        <w:tc>
          <w:tcPr/>
          <w:p>
            <w:pPr>
              <w:pStyle w:val="Compact"/>
            </w:pPr>
            <w:r>
              <w:t xml:space="preserve">Error o riesgo detectado</w:t>
            </w:r>
          </w:p>
        </w:tc>
        <w:tc>
          <w:tcPr/>
          <w:p>
            <w:pPr>
              <w:pStyle w:val="Compact"/>
            </w:pPr>
            <w:r>
              <w:t xml:space="preserve">Revisión humana necesaria</w:t>
            </w:r>
          </w:p>
        </w:tc>
        <w:tc>
          <w:tcPr/>
          <w:p>
            <w:pPr>
              <w:pStyle w:val="Compact"/>
            </w:pPr>
            <w:r>
              <w:t xml:space="preserve">Decisión</w:t>
            </w:r>
          </w:p>
        </w:tc>
      </w:tr>
      <w:tr>
        <w:tc>
          <w:tcPr/>
          <w:p>
            <w:pPr>
              <w:pStyle w:val="Compact"/>
            </w:pPr>
            <w:r>
              <w:t xml:space="preserve">Resumir resolución</w:t>
            </w:r>
          </w:p>
        </w:tc>
        <w:tc>
          <w:tcPr/>
          <w:p>
            <w:pPr>
              <w:pStyle w:val="Compact"/>
            </w:pPr>
            <w:r>
              <w:t xml:space="preserve">resolución conocida</w:t>
            </w:r>
          </w:p>
        </w:tc>
        <w:tc>
          <w:tcPr/>
          <w:p>
            <w:pPr>
              <w:pStyle w:val="Compact"/>
            </w:pPr>
            <w:r>
              <w:t xml:space="preserve">“Resume en 5 puntos”</w:t>
            </w:r>
          </w:p>
        </w:tc>
        <w:tc>
          <w:tcPr/>
          <w:p>
            <w:pPr>
              <w:pStyle w:val="Compact"/>
            </w:pPr>
            <w:r>
              <w:t xml:space="preserve">resumen plausible</w:t>
            </w:r>
          </w:p>
        </w:tc>
        <w:tc>
          <w:tcPr/>
          <w:p>
            <w:pPr>
              <w:pStyle w:val="Compact"/>
            </w:pPr>
            <w:r>
              <w:t xml:space="preserve">omite base legal</w:t>
            </w:r>
          </w:p>
        </w:tc>
        <w:tc>
          <w:tcPr/>
          <w:p>
            <w:pPr>
              <w:pStyle w:val="Compact"/>
            </w:pPr>
            <w:r>
              <w:t xml:space="preserve">alta</w:t>
            </w:r>
          </w:p>
        </w:tc>
        <w:tc>
          <w:tcPr/>
          <w:p>
            <w:pPr>
              <w:pStyle w:val="Compact"/>
            </w:pPr>
            <w:r>
              <w:t xml:space="preserve">usar solo como borrador</w:t>
            </w:r>
          </w:p>
        </w:tc>
      </w:tr>
      <w:tr>
        <w:tc>
          <w:tcPr/>
          <w:p>
            <w:pPr>
              <w:pStyle w:val="Compact"/>
            </w:pPr>
            <w:r>
              <w:t xml:space="preserve">Buscar norma aplicable</w:t>
            </w:r>
          </w:p>
        </w:tc>
        <w:tc>
          <w:tcPr/>
          <w:p>
            <w:pPr>
              <w:pStyle w:val="Compact"/>
            </w:pPr>
            <w:r>
              <w:t xml:space="preserve">base normativa curada</w:t>
            </w:r>
          </w:p>
        </w:tc>
        <w:tc>
          <w:tcPr/>
          <w:p>
            <w:pPr>
              <w:pStyle w:val="Compact"/>
            </w:pPr>
            <w:r>
              <w:t xml:space="preserve">“Indica norma y artículo”</w:t>
            </w:r>
          </w:p>
        </w:tc>
        <w:tc>
          <w:tcPr/>
          <w:p>
            <w:pPr>
              <w:pStyle w:val="Compact"/>
            </w:pPr>
            <w:r>
              <w:t xml:space="preserve">cita parcial</w:t>
            </w:r>
          </w:p>
        </w:tc>
        <w:tc>
          <w:tcPr/>
          <w:p>
            <w:pPr>
              <w:pStyle w:val="Compact"/>
            </w:pPr>
            <w:r>
              <w:t xml:space="preserve">cita incompleta</w:t>
            </w:r>
          </w:p>
        </w:tc>
        <w:tc>
          <w:tcPr/>
          <w:p>
            <w:pPr>
              <w:pStyle w:val="Compact"/>
            </w:pPr>
            <w:r>
              <w:t xml:space="preserve">media</w:t>
            </w:r>
          </w:p>
        </w:tc>
        <w:tc>
          <w:tcPr/>
          <w:p>
            <w:pPr>
              <w:pStyle w:val="Compact"/>
            </w:pPr>
            <w:r>
              <w:t xml:space="preserve">corregir y documentar</w:t>
            </w:r>
          </w:p>
        </w:tc>
      </w:tr>
    </w:tbl>
    <w:p>
      <w:pPr>
        <w:pStyle w:val="Textoindependiente"/>
      </w:pPr>
      <w:r>
        <w:t xml:space="preserve">Una bitácora así obliga a pensar con precisión: qué se le pidió al sistema, sobre qué corpus trabajó, qué produjo, qué falló y qué nivel de intervención humana fue necesario. En un curso de Legal Tech, ese registro enseña más que una lista de impresiones generales porque transforma la experiencia de uso en evidencia revisable</w:t>
      </w:r>
      <w:r>
        <w:t xml:space="preserve"> </w:t>
      </w:r>
      <w:r>
        <w:t xml:space="preserve">(</w:t>
      </w:r>
      <w:hyperlink w:anchor="ref-nistplaybook2026">
        <w:r>
          <w:rPr>
            <w:rStyle w:val="Hipervnculo"/>
          </w:rPr>
          <w:t xml:space="preserve">NIST AI Resource Center 2026</w:t>
        </w:r>
      </w:hyperlink>
      <w:r>
        <w:t xml:space="preserve">;</w:t>
      </w:r>
      <w:r>
        <w:t xml:space="preserve"> </w:t>
      </w:r>
      <w:hyperlink w:anchor="ref-oecdaiprinciples2026">
        <w:r>
          <w:rPr>
            <w:rStyle w:val="Hipervnculo"/>
          </w:rPr>
          <w:t xml:space="preserve">OECD 2026</w:t>
        </w:r>
      </w:hyperlink>
      <w:r>
        <w:t xml:space="preserve">)</w:t>
      </w:r>
      <w:r>
        <w:t xml:space="preserve">.</w:t>
      </w:r>
    </w:p>
    <w:bookmarkEnd w:id="472"/>
    <w:bookmarkStart w:id="473" w:name="práctica-en-editor-5"/>
    <w:p>
      <w:pPr>
        <w:pStyle w:val="Ttulo2"/>
      </w:pPr>
      <w:r>
        <w:t xml:space="preserve">Práctica en editor</w:t>
      </w:r>
    </w:p>
    <w:p>
      <w:pPr>
        <w:pStyle w:val="FirstParagraph"/>
      </w:pPr>
      <w:r>
        <w:t xml:space="preserve">Construye una bitácora de evaluación con al menos tres pruebas sobre una misma herramienta de IA aplicada a tareas jurídicas de bajo riesgo. Incluye:</w:t>
      </w:r>
    </w:p>
    <w:p>
      <w:pPr>
        <w:pStyle w:val="Compact"/>
        <w:numPr>
          <w:ilvl w:val="0"/>
          <w:numId w:val="1085"/>
        </w:numPr>
      </w:pPr>
      <w:r>
        <w:t xml:space="preserve">tarea;</w:t>
      </w:r>
    </w:p>
    <w:p>
      <w:pPr>
        <w:pStyle w:val="Compact"/>
        <w:numPr>
          <w:ilvl w:val="0"/>
          <w:numId w:val="1085"/>
        </w:numPr>
      </w:pPr>
      <w:r>
        <w:t xml:space="preserve">fuente o corpus empleado;</w:t>
      </w:r>
    </w:p>
    <w:p>
      <w:pPr>
        <w:pStyle w:val="Compact"/>
        <w:numPr>
          <w:ilvl w:val="0"/>
          <w:numId w:val="1085"/>
        </w:numPr>
      </w:pPr>
      <w:r>
        <w:t xml:space="preserve">prompt o instrucción;</w:t>
      </w:r>
    </w:p>
    <w:p>
      <w:pPr>
        <w:pStyle w:val="Compact"/>
        <w:numPr>
          <w:ilvl w:val="0"/>
          <w:numId w:val="1085"/>
        </w:numPr>
      </w:pPr>
      <w:r>
        <w:t xml:space="preserve">resultado;</w:t>
      </w:r>
    </w:p>
    <w:p>
      <w:pPr>
        <w:pStyle w:val="Compact"/>
        <w:numPr>
          <w:ilvl w:val="0"/>
          <w:numId w:val="1085"/>
        </w:numPr>
      </w:pPr>
      <w:r>
        <w:t xml:space="preserve">error o riesgo detectado;</w:t>
      </w:r>
    </w:p>
    <w:p>
      <w:pPr>
        <w:pStyle w:val="Compact"/>
        <w:numPr>
          <w:ilvl w:val="0"/>
          <w:numId w:val="1085"/>
        </w:numPr>
      </w:pPr>
      <w:r>
        <w:t xml:space="preserve">nivel de revisión humana requerido;</w:t>
      </w:r>
    </w:p>
    <w:p>
      <w:pPr>
        <w:pStyle w:val="Compact"/>
        <w:numPr>
          <w:ilvl w:val="0"/>
          <w:numId w:val="1085"/>
        </w:numPr>
      </w:pPr>
      <w:r>
        <w:t xml:space="preserve">decisión final.</w:t>
      </w:r>
    </w:p>
    <w:p>
      <w:pPr>
        <w:pStyle w:val="FirstParagraph"/>
      </w:pPr>
      <w:r>
        <w:t xml:space="preserve">Si quieres profundizar, añade una columna sobre el tipo de riesgo involucrado: precisión, fuente, privacidad, sesgo, trazabilidad o sobreconfianza.</w:t>
      </w:r>
    </w:p>
    <w:bookmarkEnd w:id="473"/>
    <w:bookmarkStart w:id="478" w:name="conclusiones-del-capítulo-9"/>
    <w:p>
      <w:pPr>
        <w:pStyle w:val="Ttulo2"/>
      </w:pPr>
      <w:r>
        <w:t xml:space="preserve">Conclusiones del capítulo</w:t>
      </w:r>
    </w:p>
    <w:p>
      <w:pPr>
        <w:pStyle w:val="FirstParagraph"/>
      </w:pPr>
      <w:r>
        <w:t xml:space="preserve">Evaluar e integrar IA con criterio significa resistir dos tentaciones simétricas. La primera es creer que toda novedad útil merece entrar sin más en el flujo jurídico. La segunda es pensar que toda IA debe rechazarse por principio. Entre ambos extremos aparece el trabajo realmente importante: definir tareas, medir riesgos, graduar controles, preservar trazabilidad y decidir con cuidado dónde la herramienta amplía capacidad institucional y dónde empieza a comprometer garantías que no deberían relajarse</w:t>
      </w:r>
      <w:r>
        <w:t xml:space="preserve"> </w:t>
      </w:r>
      <w:r>
        <w:t xml:space="preserve">(</w:t>
      </w:r>
      <w:hyperlink w:anchor="ref-nistairmf2026">
        <w:r>
          <w:rPr>
            <w:rStyle w:val="Hipervnculo"/>
          </w:rPr>
          <w:t xml:space="preserve">NIST 2026</w:t>
        </w:r>
      </w:hyperlink>
      <w:r>
        <w:t xml:space="preserve">;</w:t>
      </w:r>
      <w:r>
        <w:t xml:space="preserve"> </w:t>
      </w:r>
      <w:hyperlink w:anchor="ref-euaiact2026">
        <w:r>
          <w:rPr>
            <w:rStyle w:val="Hipervnculo"/>
          </w:rPr>
          <w:t xml:space="preserve">European Commission 2026</w:t>
        </w:r>
      </w:hyperlink>
      <w:r>
        <w:t xml:space="preserve">)</w:t>
      </w:r>
      <w:r>
        <w:t xml:space="preserve">.</w:t>
      </w:r>
    </w:p>
    <w:p>
      <w:pPr>
        <w:pStyle w:val="Textoindependiente"/>
      </w:pPr>
      <w:r>
        <w:t xml:space="preserve">La gobernanza de IA no es un añadido burocrático al final del proceso. Es la forma misma de decidir si una integración merece confianza. En contextos jurídicos, esa confianza no nace de la fluidez verbal del sistema, sino de una arquitectura de revisión, documentación, límites y responsabilidad. Por eso la pregunta decisiva no es si la herramienta parece inteligente, sino si la institución que la adopta sigue siendo capaz de explicar, controlar y asumir las consecuencias de su uso</w:t>
      </w:r>
      <w:r>
        <w:t xml:space="preserve"> </w:t>
      </w:r>
      <w:r>
        <w:t xml:space="preserve">(</w:t>
      </w:r>
      <w:hyperlink w:anchor="ref-oecdaiprinciples2026">
        <w:r>
          <w:rPr>
            <w:rStyle w:val="Hipervnculo"/>
          </w:rPr>
          <w:t xml:space="preserve">OECD 2026</w:t>
        </w:r>
      </w:hyperlink>
      <w:r>
        <w:t xml:space="preserve">;</w:t>
      </w:r>
      <w:r>
        <w:t xml:space="preserve"> </w:t>
      </w:r>
      <w:hyperlink w:anchor="ref-perezugena2024ia">
        <w:r>
          <w:rPr>
            <w:rStyle w:val="Hipervnculo"/>
          </w:rPr>
          <w:t xml:space="preserve">Pérez-Ugena 2024</w:t>
        </w:r>
      </w:hyperlink>
      <w:r>
        <w:t xml:space="preserve">)</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74" name="Picture"/>
                  <a:graphic>
                    <a:graphicData uri="http://schemas.openxmlformats.org/drawingml/2006/picture">
                      <pic:pic>
                        <pic:nvPicPr>
                          <pic:cNvPr descr="/Applications/quarto/share/formats/docx/tip.png" id="47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6"/>
              </w:numPr>
            </w:pPr>
            <w:r>
              <w:t xml:space="preserve">gobernar IA empieza cuando se diseña la prueba, no cuando aparece el problema;</w:t>
            </w:r>
          </w:p>
          <w:p>
            <w:pPr>
              <w:pStyle w:val="Compact"/>
              <w:numPr>
                <w:ilvl w:val="0"/>
                <w:numId w:val="1086"/>
              </w:numPr>
            </w:pPr>
            <w:r>
              <w:t xml:space="preserve">el control humano solo protege si tiene criterio, tiempo, autoridad y trazabilidad;</w:t>
            </w:r>
          </w:p>
          <w:p>
            <w:pPr>
              <w:pStyle w:val="Compact"/>
              <w:numPr>
                <w:ilvl w:val="0"/>
                <w:numId w:val="1086"/>
              </w:numPr>
            </w:pPr>
            <w:r>
              <w:t xml:space="preserve">no toda tarea jurídica merece la misma intensidad de automatización o supervisión;</w:t>
            </w:r>
          </w:p>
          <w:p>
            <w:pPr>
              <w:pStyle w:val="Compact"/>
              <w:numPr>
                <w:ilvl w:val="0"/>
                <w:numId w:val="1086"/>
              </w:numPr>
            </w:pPr>
            <w:r>
              <w:t xml:space="preserve">el enfoque basado en riesgo ayuda a distinguir integraciones razonables de delegaciones imprudentes;</w:t>
            </w:r>
          </w:p>
          <w:p>
            <w:pPr>
              <w:pStyle w:val="Compact"/>
              <w:numPr>
                <w:ilvl w:val="0"/>
                <w:numId w:val="1086"/>
              </w:numPr>
            </w:pPr>
            <w:r>
              <w:t xml:space="preserve">los mejores ejemplos institucionales suelen ampliar capacidad sin desplazar la responsabilidad final.</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Applications/quarto/share/formats/docx/caution.png" id="47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La verdadera madurez tecnológica no se mide por cuántas herramientas se incorporan, sino por la capacidad de una organización para limitar su alcance cuando el riesgo supera lo que un procedimiento justo, explicable y responsable puede tolerar.</w:t>
            </w:r>
          </w:p>
          <w:p/>
        </w:tc>
      </w:tr>
    </w:tbl>
    <w:bookmarkEnd w:id="478"/>
    <w:bookmarkEnd w:id="479"/>
    <w:bookmarkStart w:id="502" w:name="proyectos-legal-tech-peruanos"/>
    <w:p>
      <w:pPr>
        <w:pStyle w:val="Ttulo1"/>
      </w:pPr>
      <w:r>
        <w:t xml:space="preserve">11. Proyectos Legal Tech peruanos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Applications/quarto/share/formats/docx/note.png" id="48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Qué aprenderás en esta sesión</w:t>
            </w:r>
          </w:p>
        </w:tc>
      </w:tr>
      <w:tr>
        <w:trPr>
          <w:cantSplit/>
        </w:trPr>
        <w:tc>
          <w:tcPr>
            <w:tcMar>
              <w:top w:w="108" w:type="dxa"/>
              <w:bottom w:w="108" w:type="dxa"/>
            </w:tcMar>
          </w:tcPr>
          <w:p>
            <w:pPr>
              <w:pStyle w:val="Textoindependiente"/>
            </w:pPr>
            <w:pPr>
              <w:spacing w:before="16" w:after="16"/>
            </w:pPr>
            <w:r>
              <w:t xml:space="preserve">Esta sesión reúne casos peruanos concretos para mostrar que el legaltech local ya no es una promesa abstracta. El objetivo es reconocer qué problemas están resolviendo hoy distintos proyectos, qué tecnologías emplean, qué patrones se repiten entre sector privado y sector público, y por qué esos casos ayudan a pensar mejor el proyecto final del curso</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Start w:id="482" w:name="el-ecosistema-ya-dejó-de-ser-hipotético"/>
    <w:p>
      <w:pPr>
        <w:pStyle w:val="Ttulo2"/>
      </w:pPr>
      <w:r>
        <w:t xml:space="preserve">El ecosistema ya dejó de ser hipotético</w:t>
      </w:r>
    </w:p>
    <w:p>
      <w:pPr>
        <w:pStyle w:val="FirstParagraph"/>
      </w:pPr>
      <w:r>
        <w:t xml:space="preserve">Durante mucho tiempo, hablar de legaltech en el Perú podía sonar a conversación de futuro. El</w:t>
      </w:r>
      <w:r>
        <w:t xml:space="preserve"> </w:t>
      </w:r>
      <w:r>
        <w:rPr>
          <w:rStyle w:val="VerbatimChar"/>
        </w:rPr>
        <w:t xml:space="preserve">Mapeo LegalTech Perú 2025</w:t>
      </w:r>
      <w:r>
        <w:t xml:space="preserve"> </w:t>
      </w:r>
      <w:r>
        <w:t xml:space="preserve">cambia ese punto de partida porque permite ver algo más concreto: ya existe un conjunto reconocible de proyectos, instituciones y equipos que están usando automatización, analítica, interoperabilidad e inteligencia artificial para resolver problemas jurídicos y administrativos reales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Lo importante de esa cartografía no es solo que enumera nombres. Lo importante es que muestra una transición. El debate deja de girar alrededor de si conviene o no incorporar tecnología al derecho y empieza a girar alrededor de cómo se hace, con qué alcance, para quién y con qué controles. Ese cambio de pregunta es una señal de madurez.</w:t>
      </w:r>
    </w:p>
    <w:bookmarkEnd w:id="482"/>
    <w:bookmarkStart w:id="483" w:name="lo-peruano-no-aparece-en-un-solo-formato"/>
    <w:p>
      <w:pPr>
        <w:pStyle w:val="Ttulo2"/>
      </w:pPr>
      <w:r>
        <w:t xml:space="preserve">Lo peruano no aparece en un solo formato</w:t>
      </w:r>
    </w:p>
    <w:p>
      <w:pPr>
        <w:pStyle w:val="FirstParagraph"/>
      </w:pPr>
      <w:r>
        <w:t xml:space="preserve">Una de las enseñanzas más útiles del ecosistema peruano es que no existe un único tipo de proyecto legaltech. Algunos casos nacen como plataformas privadas orientadas a acceso a información o monitoreo regulatorio. Otros aparecen dentro de áreas legales corporativas que automatizan flujos internos. Y otros se desarrollan en entidades públicas que intentan acelerar fiscalización, mejorar trámites o volver más accesible la información estatal</w:t>
      </w:r>
      <w:r>
        <w:t xml:space="preserve"> </w:t>
      </w:r>
      <w:r>
        <w:t xml:space="preserve">(</w:t>
      </w:r>
      <w:hyperlink w:anchor="ref-mapeolegaltechperu2025">
        <w:r>
          <w:rPr>
            <w:rStyle w:val="Hipervnculo"/>
          </w:rPr>
          <w:t xml:space="preserve">Iniciativa Tech &amp; Law 2025</w:t>
        </w:r>
      </w:hyperlink>
      <w:r>
        <w:t xml:space="preserve">)</w:t>
      </w:r>
      <w:r>
        <w:t xml:space="preserve">. Mirado así, el ecosistema vale menos como lista de productos llamativos que como mapa de problemas jurídicos convertidos en flujos, datos, interfaces y criterios de control.</w:t>
      </w:r>
    </w:p>
    <w:p>
      <w:pPr>
        <w:pStyle w:val="Textoindependiente"/>
      </w:pPr>
      <w:r>
        <w:t xml:space="preserve">Visto así, el legaltech peruano no debe reducirse a chatbots ni a inteligencia artificial generativa. También incluye plataformas de cumplimiento, sistemas de expediente digital, tableros de control, herramientas de transcripción, interoperabilidad de identidad y servicios públicos jurídicos diseñados para operar con menos fricción.</w:t>
      </w:r>
    </w:p>
    <w:bookmarkEnd w:id="483"/>
    <w:bookmarkStart w:id="486" w:name="Xe951157d02601d2d006521a4ab1d42d736bf00d"/>
    <w:p>
      <w:pPr>
        <w:pStyle w:val="Ttulo2"/>
      </w:pPr>
      <w:r>
        <w:t xml:space="preserve">Por qué este mapa importa en una facultad de Derecho</w:t>
      </w:r>
    </w:p>
    <w:p>
      <w:pPr>
        <w:pStyle w:val="FirstParagraph"/>
      </w:pPr>
      <w:r>
        <w:t xml:space="preserve">Para estudiantes de Derecho, mirar estos proyectos cumple una función pedagógica muy concreta. Permite ver que la innovación jurídica no empieza por la herramienta, sino por un cuello de botella identificable: horas perdidas buscando normas, expedientes dispersos, fiscalización incapaz de procesar evidencia masiva, trámites lentos, observaciones mal comunicadas o cumplimiento normativo difícil de sostener a escala.</w:t>
      </w:r>
    </w:p>
    <w:p>
      <w:pPr>
        <w:pStyle w:val="Textoindependiente"/>
      </w:pPr>
      <w:r>
        <w:t xml:space="preserve">Por eso, este capítulo no presenta una galería de casos para admirarlos desde lejos. Los presenta como evidencia de que un problema jurídico bien formulado puede traducirse en arquitectura de datos, automatización, interfaz, flujo de revisión y criterio institucional.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484" name="Picture"/>
                  <a:graphic>
                    <a:graphicData uri="http://schemas.openxmlformats.org/drawingml/2006/picture">
                      <pic:pic>
                        <pic:nvPicPr>
                          <pic:cNvPr descr="/Applications/quarto/share/formats/docx/important.png" id="485"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Antes de empezar</w:t>
            </w:r>
          </w:p>
        </w:tc>
      </w:tr>
      <w:tr>
        <w:trPr>
          <w:cantSplit/>
        </w:trPr>
        <w:tc>
          <w:tcPr>
            <w:tcMar>
              <w:top w:w="108" w:type="dxa"/>
              <w:bottom w:w="108" w:type="dxa"/>
            </w:tcMar>
          </w:tcPr>
          <w:p>
            <w:pPr>
              <w:pStyle w:val="Textoindependiente"/>
            </w:pPr>
            <w:pPr>
              <w:spacing w:before="16" w:after="16"/>
            </w:pPr>
            <w:r>
              <w:t xml:space="preserve">Conviene leer estos casos con una pregunta estable: ¿qué problema específico resolvía cada proyecto antes de adoptar tecnología? Si esa pregunta desaparece, el proyecto se vuelve una vitrina de herramientas. Si se mantiene, entonces aparecen con mucha más claridad el usuario, la lógica del sistema, la promesa real de valor y también sus límites</w:t>
            </w:r>
            <w:r>
              <w:t xml:space="preserve"> </w:t>
            </w:r>
            <w:r>
              <w:t xml:space="preserve">(</w:t>
            </w:r>
            <w:hyperlink w:anchor="ref-mapeolegaltechperu2025">
              <w:r>
                <w:rPr>
                  <w:rStyle w:val="Hipervnculo"/>
                </w:rPr>
                <w:t xml:space="preserve">Iniciativa Tech &amp; Law 2025</w:t>
              </w:r>
            </w:hyperlink>
            <w:r>
              <w:t xml:space="preserve">)</w:t>
            </w:r>
            <w:r>
              <w:t xml:space="preserve">.</w:t>
            </w:r>
          </w:p>
          <w:p/>
        </w:tc>
      </w:tr>
    </w:tbl>
    <w:bookmarkEnd w:id="486"/>
    <w:bookmarkStart w:id="489" w:name="Xf9d95ab4949a7417ee4ba8ded99f257ef461ba5"/>
    <w:p>
      <w:pPr>
        <w:pStyle w:val="Ttulo2"/>
      </w:pPr>
      <w:r>
        <w:t xml:space="preserve">Acceso a información jurídica y vigilancia regulatoria</w:t>
      </w:r>
    </w:p>
    <w:p>
      <w:pPr>
        <w:pStyle w:val="FirstParagraph"/>
      </w:pPr>
      <w:r>
        <w:t xml:space="preserve">Un primer grupo de proyectos peruanos intenta resolver un problema básico pero decisivo: encontrar, filtrar y explicar información jurídica útil sin obligar al usuario a perder horas entre portales fragmentados. Allí destacan Juztina, ReguAlert y YachAIbot</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Juztina se presenta como la primera IA peruana para el sector legal. Su apuesta es clara: volver conversable el acceso a normativa y jurisprudencia mediante un esquema de RAG apoyado en fuentes oficiales. El dato relevante no es solo técnico. En menos de dos años reporta más de 24 mil usuarios activos y más de 862 mil créditos vendidos, con ahorros de hasta cuatro horas por consulta. Eso sugiere que el valor principal del producto no está en “responder bonito”, sino en reducir el costo de búsqueda y verificación jurídica. Su interés pedagógico está precisamente ahí: mostrar que mejorar acceso a información puede ser tan transformador como automatizar una decisión compleja.</w:t>
      </w:r>
    </w:p>
    <w:p>
      <w:pPr>
        <w:pStyle w:val="Textoindependiente"/>
      </w:pPr>
      <w:r>
        <w:t xml:space="preserve">ReguAlert atiende otro frente del mismo problema: el monitoreo regulatorio para organizaciones que necesitan detectar cambios con rapidez. Aquí la innovación no adopta la forma de una gran interfaz conversacional, sino de un sistema que captura fuentes oficiales, estructura datos, clasifica documentos y genera alertas en menos de quince segundos. Lo pedagógicamente interesante es que convierte la vigilancia normativa en flujo operativo, no en tarea artesanal del abogado.</w:t>
      </w:r>
    </w:p>
    <w:p>
      <w:pPr>
        <w:pStyle w:val="Textoindependiente"/>
      </w:pPr>
      <w:r>
        <w:t xml:space="preserve">YachAIbot traslada una lógica parecida al Estado. Impulsado desde la PCM, busca facilitar a funcionarios y ciudadanía la consulta del marco normativo peruano. Su promesa no es reemplazar la norma, sino bajar el costo de encontrarla y entenderla: el proyecto reporta una reducción de alrededor del 70 por ciento en el tiempo promedio de consulta. Leído junto con Juztina, el contraste es útil: problemas similares pueden originar productos distintos según cambie el usuario final y el contexto institucional.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Applications/quarto/share/formats/docx/note.png" id="48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útil</w:t>
            </w:r>
          </w:p>
        </w:tc>
      </w:tr>
      <w:tr>
        <w:trPr>
          <w:cantSplit/>
        </w:trPr>
        <w:tc>
          <w:tcPr>
            <w:tcMar>
              <w:top w:w="108" w:type="dxa"/>
              <w:bottom w:w="108" w:type="dxa"/>
            </w:tcMar>
          </w:tcPr>
          <w:p>
            <w:pPr>
              <w:pStyle w:val="Textoindependiente"/>
            </w:pPr>
            <w:pPr>
              <w:spacing w:before="16" w:after="16"/>
            </w:pPr>
            <w:r>
              <w:t xml:space="preserve">Cuando un proyecto legaltech mejora acceso a información, su valor no depende solo de la calidad de la respuesta. Depende también de la calidad de la fuente, del criterio de actualización y de la facilidad con que el usuario puede convertir la respuesta en acción.</w:t>
            </w:r>
          </w:p>
          <w:p/>
        </w:tc>
      </w:tr>
    </w:tbl>
    <w:bookmarkEnd w:id="489"/>
    <w:bookmarkStart w:id="490" w:name="X6089a8ce1ea95108ea11acfde33eb7f2f54c1db"/>
    <w:p>
      <w:pPr>
        <w:pStyle w:val="Ttulo2"/>
      </w:pPr>
      <w:r>
        <w:t xml:space="preserve">Cumplimiento corporativo y trabajo legal interno</w:t>
      </w:r>
    </w:p>
    <w:p>
      <w:pPr>
        <w:pStyle w:val="FirstParagraph"/>
      </w:pPr>
      <w:r>
        <w:t xml:space="preserve">Otro conjunto de casos peruanos muestra que el legaltech no siempre se dirige al ciudadano ni al litigio. A veces reorganiza el trabajo interno de empresas y áreas legales. GEORGE y ROBERT_IA son buenos ejemplos de esa línea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GEORGE, desarrollado desde CMS Grau, parte de un dolor muy reconocible para sectores regulados: matrices extensas, actualizaciones difíciles y poca visibilidad de obligaciones concretas. La plataforma articula normas, permisos, obligaciones y alertas en un sistema de cumplimiento trazable. Su relevancia para este curso es directa porque deja ver una lección importante: innovar jurídicamente no siempre exige IA generativa. A veces basta con hacer mucho mejor la tarea de estructurar, filtrar y mantener visible el universo regulatorio.</w:t>
      </w:r>
    </w:p>
    <w:p>
      <w:pPr>
        <w:pStyle w:val="Textoindependiente"/>
      </w:pPr>
      <w:r>
        <w:t xml:space="preserve">ROBERT_IA, en cambio, pertenece a la lógica de transformación interna del área legal corporativa. Desarrollado en Entel Perú, combina IA generativa, OCR, búsqueda y comparación documental con una arquitectura multiagente y supervisión humana constante. El dato más expresivo es la reducción reportada de hasta un 40 por ciento en tiempos de revisión documental. Pero más allá del porcentaje, el caso importa porque muestra un cambio de rol: el abogado deja de ser mero usuario final de una herramienta y participa en la priorización de funcionalidades, en el diseño del backlog y en la gobernanza del sistema. Esa participación del área legal en el diseño ayuda a entender que la innovación no consiste solo en comprar tecnología, sino en reorganizar criterios de trabajo.</w:t>
      </w:r>
    </w:p>
    <w:p>
      <w:pPr>
        <w:pStyle w:val="Textoindependiente"/>
      </w:pPr>
      <w:r>
        <w:t xml:space="preserve">En ambos casos, el aprendizaje es parecido. La tecnología agrega valor cuando desplaza trabajo repetitivo y devuelve tiempo al análisis, a la coordinación y a la gestión de riesgo. Eso es mucho más interesante que la idea superficial de que la innovación consiste solo en “usar IA”.</w:t>
      </w:r>
    </w:p>
    <w:bookmarkEnd w:id="490"/>
    <w:bookmarkStart w:id="491" w:name="X51f558443ba227d529ed5bbf01072195fb824e7"/>
    <w:p>
      <w:pPr>
        <w:pStyle w:val="Ttulo2"/>
      </w:pPr>
      <w:r>
        <w:t xml:space="preserve">Justicia, registros y administración pública</w:t>
      </w:r>
    </w:p>
    <w:p>
      <w:pPr>
        <w:pStyle w:val="FirstParagraph"/>
      </w:pPr>
      <w:r>
        <w:t xml:space="preserve">Una tercera familia de casos peruanos se mueve dentro del aparato estatal y muestra que la modernización jurídica también depende de rediseñar procedimientos, no solo de sumar herramientas sueltas. Aquí resultan especialmente ilustrativos SJT y CURIA en el Poder Judicial, la experiencia de SUNARP, la infraestructura de identidad digital ID Perú y el proyecto RESUELVE EN UNA de Ositrán</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SJT y CURIA parten de un problema institucional claro: votaciones internas manuales, documentación dispersa y dificultad para sistematizar antecedentes. La respuesta combina una capa de organización procesal digital con un asistente de IA entrenado en antecedentes judiciales y fuentes normativas. Lo importante es el principio que organiza el proyecto: modernizar sin deshumanizar. CURIA no se presenta como sustituto del juez, sino como apoyo a búsqueda, organización y redacción.</w:t>
      </w:r>
    </w:p>
    <w:p>
      <w:pPr>
        <w:pStyle w:val="Textoindependiente"/>
      </w:pPr>
      <w:r>
        <w:t xml:space="preserve">La experiencia de SUNARP introduce otra variante de gobernanza. Allí la IA funciona como un coadyuvante registral que acelera constitución de empresas, búsqueda de jurisprudencia y lectura de partidas manuscritas, pero sin desplazar la calificación humana. El ejemplo más expresivo es la constitución de empresas con IA en dieciséis segundos, junto con más de siete mil asientos automatizados. La institución incluso formula con claridad una regla que vale para todo el curso: la IA puede trasladar y estructurar información, pero la responsabilidad decisoria sigue siendo humana.</w:t>
      </w:r>
    </w:p>
    <w:p>
      <w:pPr>
        <w:pStyle w:val="Textoindependiente"/>
      </w:pPr>
      <w:r>
        <w:t xml:space="preserve">ID Perú, desarrollado por RENIEC, obliga a ampliar la definición misma de proyecto legaltech. No es un asistente jurídico visible para el gran público, pero sí una infraestructura de identidad digital e interoperabilidad que vuelve posible que múltiples entidades autentiquen personas y simplifiquen servicios. En otras palabras, parte del legaltech público más importante no siempre se ve como aplicación final; a veces se ve como capa común que sostiene muchas aplicaciones.</w:t>
      </w:r>
    </w:p>
    <w:p>
      <w:pPr>
        <w:pStyle w:val="Textoindependiente"/>
      </w:pPr>
      <w:r>
        <w:t xml:space="preserve">RESUELVE EN UNA, en Ositrán, es quizá uno de los casos más pedagógicos del conjunto. Empieza por modelar el proceso con BPMN, ordena la base de datos, integra Microsoft 365, Power BI y R, y termina automatizando resoluciones y cédulas en apenas siete segundos. Aquí se ve con mucha claridad la lógica del curso: proceso, dato, regla, automatización y salida verificable. El proyecto no nació de una fascinación por la herramienta, sino de una pregunta mucho más sobria: por qué la fiscalización del APR seguía atrapada en expedientes físicos, alertas informales y documentos lentos de producir.</w:t>
      </w:r>
    </w:p>
    <w:bookmarkEnd w:id="491"/>
    <w:bookmarkStart w:id="492" w:name="X71e7a0196648e61976fbed5be179d5db3238db6"/>
    <w:p>
      <w:pPr>
        <w:pStyle w:val="Ttulo2"/>
      </w:pPr>
      <w:r>
        <w:t xml:space="preserve">Fiscalización ambiental y protección del consumidor</w:t>
      </w:r>
    </w:p>
    <w:p>
      <w:pPr>
        <w:pStyle w:val="FirstParagraph"/>
      </w:pPr>
      <w:r>
        <w:t xml:space="preserve">El cuarto grupo de proyectos peruanos es especialmente valioso porque saca al legaltech del imaginario centrado solo en estudios de abogados. OSINFOR, OEFA e Indecopi muestran que la tecnología jurídica también puede usarse para fiscalizar mejor, procesar evidencia masiva y coordinar respuesta pública</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Textoindependiente"/>
      </w:pPr>
      <w:r>
        <w:t xml:space="preserve">OSINFOR ofrece dos casos complementarios. El primero es el seguimiento y monitoreo con IA para supervisión forestal, que combina imágenes satelitales, radar y SIG para ampliar cobertura, mejorar detección de extracción no autorizada y reducir tiempos y costos de supervisión. El segundo es SIADO Administrado, que digitaliza y abre expedientes sancionadores a administrados, fiscalías y procuraduría. Juntos enseñan una idea importante: la innovación pública gana mucha fuerza cuando combina analítica territorial con expedientes accesibles e interoperables.</w:t>
      </w:r>
    </w:p>
    <w:p>
      <w:pPr>
        <w:pStyle w:val="Textoindependiente"/>
      </w:pPr>
      <w:r>
        <w:t xml:space="preserve">En OEFA aparecen dos subcasos especialmente didácticos.</w:t>
      </w:r>
      <w:r>
        <w:t xml:space="preserve"> </w:t>
      </w:r>
      <w:r>
        <w:rPr>
          <w:rStyle w:val="VerbatimChar"/>
        </w:rPr>
        <w:t xml:space="preserve">Reporta Residuos</w:t>
      </w:r>
      <w:r>
        <w:t xml:space="preserve"> </w:t>
      </w:r>
      <w:r>
        <w:t xml:space="preserve">convierte a la ciudadanía en fuente activa de alertas geolocalizadas sobre acumulación de basura, mientras que la</w:t>
      </w:r>
      <w:r>
        <w:t xml:space="preserve"> </w:t>
      </w:r>
      <w:r>
        <w:rPr>
          <w:rStyle w:val="VerbatimChar"/>
        </w:rPr>
        <w:t xml:space="preserve">Plataforma Única de Servicios Digitales</w:t>
      </w:r>
      <w:r>
        <w:t xml:space="preserve"> </w:t>
      </w:r>
      <w:r>
        <w:t xml:space="preserve">integra trámites y notificaciones en un portal interoperable. El punto fuerte aquí es que la tecnología no solo acelera a la institución; también redistribuye participación y reduce fricción de interacción con el Estado.</w:t>
      </w:r>
    </w:p>
    <w:p>
      <w:pPr>
        <w:pStyle w:val="Textoindependiente"/>
      </w:pPr>
      <w:r>
        <w:t xml:space="preserve">Indecopi, por su parte, muestra una aplicación muy concreta de IA a la fiscalización del spam telefónico. Con Whisper ejecutado localmente y scripts en Python, pudo procesar millones de grabaciones y convertir un volumen de audio casi imposible de revisar manualmente en evidencia priorizable para supervisión. La lección es potente: una herramienta legaltech puede ser jurídicamente decisiva aunque no redacte una sola línea; basta con que vuelva fiscalizable un universo de datos antes inmanejable.</w:t>
      </w:r>
    </w:p>
    <w:bookmarkEnd w:id="492"/>
    <w:bookmarkStart w:id="495" w:name="Xcaebb8ada004bf343b3b8624e1e4199f4b80543"/>
    <w:p>
      <w:pPr>
        <w:pStyle w:val="Ttulo2"/>
      </w:pPr>
      <w:r>
        <w:t xml:space="preserve">Patrones que sí se repiten en el caso peruano</w:t>
      </w:r>
    </w:p>
    <w:p>
      <w:pPr>
        <w:pStyle w:val="FirstParagraph"/>
      </w:pPr>
      <w:r>
        <w:t xml:space="preserve">Si miramos el conjunto, emergen varios patrones estables</w:t>
      </w:r>
      <w:r>
        <w:t xml:space="preserve"> </w:t>
      </w:r>
      <w:r>
        <w:t xml:space="preserve">(</w:t>
      </w:r>
      <w:hyperlink w:anchor="ref-mapeolegaltechperu2025">
        <w:r>
          <w:rPr>
            <w:rStyle w:val="Hipervnculo"/>
          </w:rPr>
          <w:t xml:space="preserve">Iniciativa Tech &amp; Law 2025</w:t>
        </w:r>
      </w:hyperlink>
      <w:r>
        <w:t xml:space="preserve">)</w:t>
      </w:r>
      <w:r>
        <w:t xml:space="preserve">:</w:t>
      </w:r>
    </w:p>
    <w:p>
      <w:pPr>
        <w:pStyle w:val="Compact"/>
        <w:numPr>
          <w:ilvl w:val="0"/>
          <w:numId w:val="1087"/>
        </w:numPr>
      </w:pPr>
      <w:r>
        <w:t xml:space="preserve">casi todos los proyectos nacen de un cuello de botella institucional muy concreto;</w:t>
      </w:r>
    </w:p>
    <w:p>
      <w:pPr>
        <w:pStyle w:val="Compact"/>
        <w:numPr>
          <w:ilvl w:val="0"/>
          <w:numId w:val="1087"/>
        </w:numPr>
      </w:pPr>
      <w:r>
        <w:t xml:space="preserve">muchos combinan automatización con supervisión humana, en lugar de sustituirla;</w:t>
      </w:r>
    </w:p>
    <w:p>
      <w:pPr>
        <w:pStyle w:val="Compact"/>
        <w:numPr>
          <w:ilvl w:val="0"/>
          <w:numId w:val="1087"/>
        </w:numPr>
      </w:pPr>
      <w:r>
        <w:t xml:space="preserve">la IA aparece, pero no monopoliza el ecosistema;</w:t>
      </w:r>
    </w:p>
    <w:p>
      <w:pPr>
        <w:pStyle w:val="Compact"/>
        <w:numPr>
          <w:ilvl w:val="0"/>
          <w:numId w:val="1087"/>
        </w:numPr>
      </w:pPr>
      <w:r>
        <w:t xml:space="preserve">datos, interoperabilidad y trazabilidad pesan tanto como la interfaz visible;</w:t>
      </w:r>
    </w:p>
    <w:p>
      <w:pPr>
        <w:pStyle w:val="Compact"/>
        <w:numPr>
          <w:ilvl w:val="0"/>
          <w:numId w:val="1087"/>
        </w:numPr>
      </w:pPr>
      <w:r>
        <w:t xml:space="preserve">los mejores casos muestran resultados operativos claros y no solo lenguaje aspiracional.</w:t>
      </w:r>
    </w:p>
    <w:p>
      <w:pPr>
        <w:pStyle w:val="FirstParagraph"/>
      </w:pPr>
      <w:r>
        <w:t xml:space="preserve">Ese último punto importa mucho. El ecosistema peruano se vuelve más convincente precisamente cuando ofrece métricas verificables: segundos ahorrados, hectáreas monitoreadas, expedientes organizados, grabaciones procesadas, consultas resueltas o trámites digitalizados. Es decir, cuando el proyecto deja de ser promesa y se vuelve desempeño observable.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Applications/quarto/share/formats/docx/warning.png" id="494"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 útil</w:t>
            </w:r>
          </w:p>
        </w:tc>
      </w:tr>
      <w:tr>
        <w:trPr>
          <w:cantSplit/>
        </w:trPr>
        <w:tc>
          <w:tcPr>
            <w:tcMar>
              <w:top w:w="108" w:type="dxa"/>
              <w:bottom w:w="108" w:type="dxa"/>
            </w:tcMar>
          </w:tcPr>
          <w:p>
            <w:pPr>
              <w:pStyle w:val="Textoindependiente"/>
            </w:pPr>
            <w:pPr>
              <w:spacing w:before="16" w:after="16"/>
            </w:pPr>
            <w:r>
              <w:t xml:space="preserve">No conviene leer estos casos como si todos fueran modelos listos para copiarse. Cada proyecto responde a una mezcla específica de problema, datos, institución y capacidad técnica. Lo útil no es imitar la superficie del producto, sino entender la lógica que lo hizo necesario y viable.</w:t>
            </w:r>
          </w:p>
          <w:p/>
        </w:tc>
      </w:tr>
    </w:tbl>
    <w:bookmarkEnd w:id="495"/>
    <w:bookmarkStart w:id="496" w:name="práctica-en-editor-6"/>
    <w:p>
      <w:pPr>
        <w:pStyle w:val="Ttulo2"/>
      </w:pPr>
      <w:r>
        <w:t xml:space="preserve">Práctica en editor</w:t>
      </w:r>
    </w:p>
    <w:p>
      <w:pPr>
        <w:pStyle w:val="FirstParagraph"/>
      </w:pPr>
      <w:r>
        <w:t xml:space="preserve">Elige uno de los proyectos peruanos revisados en este capítulo y descríbelo con estas cinco piezas:</w:t>
      </w:r>
    </w:p>
    <w:p>
      <w:pPr>
        <w:pStyle w:val="Compact"/>
        <w:numPr>
          <w:ilvl w:val="0"/>
          <w:numId w:val="1088"/>
        </w:numPr>
      </w:pPr>
      <w:r>
        <w:t xml:space="preserve">problema original;</w:t>
      </w:r>
    </w:p>
    <w:p>
      <w:pPr>
        <w:pStyle w:val="Compact"/>
        <w:numPr>
          <w:ilvl w:val="0"/>
          <w:numId w:val="1088"/>
        </w:numPr>
      </w:pPr>
      <w:r>
        <w:t xml:space="preserve">usuario o institución principal;</w:t>
      </w:r>
    </w:p>
    <w:p>
      <w:pPr>
        <w:pStyle w:val="Compact"/>
        <w:numPr>
          <w:ilvl w:val="0"/>
          <w:numId w:val="1088"/>
        </w:numPr>
      </w:pPr>
      <w:r>
        <w:t xml:space="preserve">tecnología o arquitectura empleada;</w:t>
      </w:r>
    </w:p>
    <w:p>
      <w:pPr>
        <w:pStyle w:val="Compact"/>
        <w:numPr>
          <w:ilvl w:val="0"/>
          <w:numId w:val="1088"/>
        </w:numPr>
      </w:pPr>
      <w:r>
        <w:t xml:space="preserve">resultado verificable;</w:t>
      </w:r>
    </w:p>
    <w:p>
      <w:pPr>
        <w:pStyle w:val="Compact"/>
        <w:numPr>
          <w:ilvl w:val="0"/>
          <w:numId w:val="1088"/>
        </w:numPr>
      </w:pPr>
      <w:r>
        <w:t xml:space="preserve">riesgo o límite que todavía exigiría supervisión humana o rediseño.</w:t>
      </w:r>
    </w:p>
    <w:p>
      <w:pPr>
        <w:pStyle w:val="FirstParagraph"/>
      </w:pPr>
      <w:r>
        <w:t xml:space="preserve">Si quieres profundizar, compáralo con otro proyecto del capítulo y explica qué cambia cuando el usuario final es una empresa, un juez, una entidad pública o la ciudadanía.</w:t>
      </w:r>
    </w:p>
    <w:bookmarkEnd w:id="496"/>
    <w:bookmarkStart w:id="501" w:name="conclusiones-del-capítulo-10"/>
    <w:p>
      <w:pPr>
        <w:pStyle w:val="Ttulo2"/>
      </w:pPr>
      <w:r>
        <w:t xml:space="preserve">Conclusiones del capítulo</w:t>
      </w:r>
    </w:p>
    <w:p>
      <w:pPr>
        <w:pStyle w:val="FirstParagraph"/>
      </w:pPr>
      <w:r>
        <w:t xml:space="preserve">El legaltech peruano ya ofrece suficientes casos como para dejar atrás la conversación abstracta. Lo interesante del mapa no es que todos los proyectos usen la misma tecnología, sino que todos obligan a formular mejor una pregunta previa: qué fricción jurídica o administrativa era tan costosa que justificaba rediseñar el proceso. Cuando esa pregunta está bien hecha, la tecnología deja de ser ornamento y empieza a parecerse a una solución defendible.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497" name="Picture"/>
                  <a:graphic>
                    <a:graphicData uri="http://schemas.openxmlformats.org/drawingml/2006/picture">
                      <pic:pic>
                        <pic:nvPicPr>
                          <pic:cNvPr descr="/Applications/quarto/share/formats/docx/tip.png" id="498"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Ideas clave</w:t>
            </w:r>
          </w:p>
        </w:tc>
      </w:tr>
      <w:tr>
        <w:trPr>
          <w:cantSplit/>
        </w:trPr>
        <w:tc>
          <w:tcPr>
            <w:tcMar>
              <w:top w:w="108" w:type="dxa"/>
              <w:bottom w:w="108" w:type="dxa"/>
            </w:tcMar>
          </w:tcPr>
          <w:p>
            <w:pPr>
              <w:pStyle w:val="Compact"/>
              <w:numPr>
                <w:ilvl w:val="0"/>
                <w:numId w:val="1089"/>
              </w:numPr>
            </w:pPr>
            <w:r>
              <w:t xml:space="preserve">el ecosistema legaltech peruano ya combina iniciativas privadas, corporativas y publicas;</w:t>
            </w:r>
          </w:p>
          <w:p>
            <w:pPr>
              <w:pStyle w:val="Compact"/>
              <w:numPr>
                <w:ilvl w:val="0"/>
                <w:numId w:val="1089"/>
              </w:numPr>
            </w:pPr>
            <w:r>
              <w:t xml:space="preserve">acceso a informacion, cumplimiento, fiscalizacion e interoperabilidad son frentes tan importantes como la IA generativa;</w:t>
            </w:r>
          </w:p>
          <w:p>
            <w:pPr>
              <w:pStyle w:val="Compact"/>
              <w:numPr>
                <w:ilvl w:val="0"/>
                <w:numId w:val="1089"/>
              </w:numPr>
            </w:pPr>
            <w:r>
              <w:t xml:space="preserve">los proyectos mas solidos parten de un problema operativo concreto y muestran resultados verificables;</w:t>
            </w:r>
          </w:p>
          <w:p>
            <w:pPr>
              <w:pStyle w:val="Compact"/>
              <w:numPr>
                <w:ilvl w:val="0"/>
                <w:numId w:val="1089"/>
              </w:numPr>
            </w:pPr>
            <w:r>
              <w:t xml:space="preserve">una buena lectura del legaltech no copia herramientas: entiende arquitectura, usuario, datos y gobernanza.</w:t>
            </w:r>
          </w:p>
          <w:p/>
        </w:tc>
      </w:tr>
    </w:tbl>
    <w:p>
      <w:pPr>
        <w:pStyle w:val="FirstParagraph"/>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Textoindependiente"/>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Applications/quarto/share/formats/docx/caution.png" id="50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Para pensar y reflexionar</w:t>
            </w:r>
          </w:p>
        </w:tc>
      </w:tr>
      <w:tr>
        <w:trPr>
          <w:cantSplit/>
        </w:trPr>
        <w:tc>
          <w:tcPr>
            <w:tcMar>
              <w:top w:w="108" w:type="dxa"/>
              <w:bottom w:w="108" w:type="dxa"/>
            </w:tcMar>
          </w:tcPr>
          <w:p>
            <w:pPr>
              <w:pStyle w:val="Textoindependiente"/>
            </w:pPr>
            <w:pPr>
              <w:spacing w:before="16" w:after="16"/>
            </w:pPr>
            <w:r>
              <w:t xml:space="preserve">Si tuvieras que diseñar hoy un proyecto legaltech peruano realista, la mejor pregunta inicial no seria que tecnologia usar, sino que cuello de botella juridico merece de verdad ser convertido en flujo, dato, interfaz y criterio de supervision.</w:t>
            </w:r>
          </w:p>
          <w:p/>
        </w:tc>
      </w:tr>
    </w:tbl>
    <w:bookmarkEnd w:id="501"/>
    <w:bookmarkEnd w:id="502"/>
    <w:bookmarkStart w:id="508" w:name="tutoriales"/>
    <w:p>
      <w:pPr>
        <w:pStyle w:val="Ttulo1"/>
      </w:pPr>
      <w:r>
        <w:t xml:space="preserve">Tutoriales</w:t>
      </w:r>
    </w:p>
    <w:p>
      <w:pPr>
        <w:pStyle w:val="FirstParagraph"/>
      </w:pPr>
      <w:r>
        <w:t xml:space="preserve">Los tutoriales cumplen una función instrumental dentro del manual: no reemplazan la sesión principal, pero sí reducen la fricción técnica que suele aparecer cuando una práctica depende de tener listo un entorno de trabajo, un historial verificable de cambios o una vía clara de publicación. En un curso como este, esa infraestructura no es un detalle logístico; forma parte del aprendizaje mismo, porque condiciona cuánto tiempo puede dedicarse al problema jurídico y cuánto termina gastándose en desbloqueos básicos del entorno</w:t>
      </w:r>
      <w:r>
        <w:t xml:space="preserve"> </w:t>
      </w:r>
      <w:r>
        <w:t xml:space="preserve">(</w:t>
      </w:r>
      <w:hyperlink w:anchor="ref-pythonfaq2026">
        <w:r>
          <w:rPr>
            <w:rStyle w:val="Hipervnculo"/>
          </w:rPr>
          <w:t xml:space="preserve">Python Documentation 2026b</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githubpages2026">
        <w:r>
          <w:rPr>
            <w:rStyle w:val="Hipervnculo"/>
          </w:rPr>
          <w:t xml:space="preserve">GitHub Docs 2026d</w:t>
        </w:r>
      </w:hyperlink>
      <w:r>
        <w:t xml:space="preserve">)</w:t>
      </w:r>
      <w:r>
        <w:t xml:space="preserve">.</w:t>
      </w:r>
    </w:p>
    <w:p>
      <w:pPr>
        <w:pStyle w:val="Textoindependiente"/>
      </w:pPr>
      <w:r>
        <w:t xml:space="preserve">Conviene leer esta parte con una expectativa distinta a la de los capítulos de sesión. Aquí el objetivo no es desarrollar una gran discusión conceptual, sino dejar resueltos varios umbrales mínimos de trabajo: instalar una herramienta, reconocer qué hace, entender por qué el curso la usa y evitar los errores más comunes cuando llega el momento de practicar. Esa lógica más secuencial no la vuelve secundaria. Al contrario, permite que la práctica principal del curso sea más estable, más verificable y menos dependiente de improvisaciones</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03" name="Picture"/>
                  <a:graphic>
                    <a:graphicData uri="http://schemas.openxmlformats.org/drawingml/2006/picture">
                      <pic:pic>
                        <pic:nvPicPr>
                          <pic:cNvPr descr="/Applications/quarto/share/formats/docx/note.png" id="504"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Cómo usar esta sección</w:t>
            </w:r>
          </w:p>
        </w:tc>
      </w:tr>
      <w:tr>
        <w:trPr>
          <w:cantSplit/>
        </w:trPr>
        <w:tc>
          <w:tcPr>
            <w:tcMar>
              <w:top w:w="108" w:type="dxa"/>
              <w:bottom w:w="108" w:type="dxa"/>
            </w:tcMar>
          </w:tcPr>
          <w:p>
            <w:pPr>
              <w:pStyle w:val="Textoindependiente"/>
            </w:pPr>
            <w:pPr>
              <w:spacing w:before="16"/>
            </w:pPr>
            <w:r>
              <w:t xml:space="preserve">Si en una sesión te atoras con una instalación, un comando, una carpeta del repositorio o un flujo de trabajo con Git y GitHub, vuelve a esta parte. Los tutoriales están pensados como material de consulta recurrente para que el tiempo de clase pueda concentrarse en análisis, práctica y toma de decisiones, no en desbloqueos técnicos de último minuto</w:t>
            </w:r>
            <w:r>
              <w:t xml:space="preserve"> </w:t>
            </w:r>
            <w:r>
              <w:t xml:space="preserve">(</w:t>
            </w:r>
            <w:hyperlink w:anchor="ref-pythonversions2026">
              <w:r>
                <w:rPr>
                  <w:rStyle w:val="Hipervnculo"/>
                </w:rPr>
                <w:t xml:space="preserve">Python.org 2026</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Textoindependiente"/>
            </w:pPr>
            <w:pPr>
              <w:spacing w:after="16"/>
            </w:pPr>
            <w:r>
              <w:t xml:space="preserve">La mejor forma de usarlos es preventiva: revísalos antes de necesitar la herramienta, no solo cuando algo ya falló. Leerlos después también sirve, pero en ese punto la atención suele estar capturada por el problema inmediato y no por la lógica general del flujo de trabajo.</w:t>
            </w:r>
          </w:p>
          <w:p/>
        </w:tc>
      </w:tr>
    </w:tbl>
    <w:bookmarkStart w:id="505" w:name="qué-encontrarás-aquí"/>
    <w:p>
      <w:pPr>
        <w:pStyle w:val="Ttulo2"/>
      </w:pPr>
      <w:r>
        <w:t xml:space="preserve">¿Qué encontrarás aquí?</w:t>
      </w:r>
    </w:p>
    <w:p>
      <w:pPr>
        <w:pStyle w:val="FirstParagraph"/>
      </w:pPr>
      <w:r>
        <w:t xml:space="preserve">Esta parte reúne cinco apoyos concretos. Python aparece porque combina una sintaxis legible con un ecosistema abierto y estable; Visual Studio Code porque concentra edición, terminal y control de cambios en un mismo entorno; Git y GitHub porque convierten cambios dispersos en historial trazable; las licencias porque la reutilización digital no se agota en que algo sea visible en línea; y GitHub Pages porque permite publicar desde el mismo repositorio donde el trabajo fue escrito y versionado</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license2026">
        <w:r>
          <w:rPr>
            <w:rStyle w:val="Hipervnculo"/>
          </w:rPr>
          <w:t xml:space="preserve">2026c</w:t>
        </w:r>
      </w:hyperlink>
      <w:r>
        <w:t xml:space="preserve">;</w:t>
      </w:r>
      <w:r>
        <w:t xml:space="preserve"> </w:t>
      </w:r>
      <w:hyperlink w:anchor="ref-chaconstraub2014progit">
        <w:r>
          <w:rPr>
            <w:rStyle w:val="Hipervnculo"/>
          </w:rPr>
          <w:t xml:space="preserve">Chacon and Straub 2014</w:t>
        </w:r>
      </w:hyperlink>
      <w:r>
        <w:t xml:space="preserve">;</w:t>
      </w:r>
      <w:r>
        <w:t xml:space="preserve"> </w:t>
      </w:r>
      <w:hyperlink w:anchor="ref-bain2007softwarelibre2">
        <w:r>
          <w:rPr>
            <w:rStyle w:val="Hipervnculo"/>
          </w:rPr>
          <w:t xml:space="preserve">Bain et al. 2007b</w:t>
        </w:r>
      </w:hyperlink>
      <w:r>
        <w:t xml:space="preserve">;</w:t>
      </w:r>
      <w:r>
        <w:t xml:space="preserve"> </w:t>
      </w:r>
      <w:hyperlink w:anchor="ref-githubpages2026">
        <w:r>
          <w:rPr>
            <w:rStyle w:val="Hipervnculo"/>
          </w:rPr>
          <w:t xml:space="preserve">GitHub Docs 2026d</w:t>
        </w:r>
      </w:hyperlink>
      <w:r>
        <w:t xml:space="preserve">;</w:t>
      </w:r>
      <w:r>
        <w:t xml:space="preserve"> </w:t>
      </w:r>
      <w:hyperlink w:anchor="ref-vscodegettingstarted2026">
        <w:r>
          <w:rPr>
            <w:rStyle w:val="Hipervnculo"/>
          </w:rPr>
          <w:t xml:space="preserve">Visual Studio Code Documentation 2026c</w:t>
        </w:r>
      </w:hyperlink>
      <w:r>
        <w:t xml:space="preserve">)</w:t>
      </w:r>
      <w:r>
        <w:t xml:space="preserve">.</w:t>
      </w:r>
    </w:p>
    <w:p>
      <w:pPr>
        <w:pStyle w:val="Compact"/>
        <w:numPr>
          <w:ilvl w:val="0"/>
          <w:numId w:val="1090"/>
        </w:numPr>
      </w:pPr>
      <w:r>
        <w:t xml:space="preserve">instalación de Python;</w:t>
      </w:r>
    </w:p>
    <w:p>
      <w:pPr>
        <w:pStyle w:val="Compact"/>
        <w:numPr>
          <w:ilvl w:val="0"/>
          <w:numId w:val="1090"/>
        </w:numPr>
      </w:pPr>
      <w:r>
        <w:t xml:space="preserve">instalación y configuración básica de Visual Studio Code;</w:t>
      </w:r>
    </w:p>
    <w:p>
      <w:pPr>
        <w:pStyle w:val="Compact"/>
        <w:numPr>
          <w:ilvl w:val="0"/>
          <w:numId w:val="1090"/>
        </w:numPr>
      </w:pPr>
      <w:r>
        <w:t xml:space="preserve">Git y GitHub como infraestructura mínima de trabajo;</w:t>
      </w:r>
    </w:p>
    <w:p>
      <w:pPr>
        <w:pStyle w:val="Compact"/>
        <w:numPr>
          <w:ilvl w:val="0"/>
          <w:numId w:val="1090"/>
        </w:numPr>
      </w:pPr>
      <w:r>
        <w:t xml:space="preserve">licencias y reutilización responsable;</w:t>
      </w:r>
    </w:p>
    <w:p>
      <w:pPr>
        <w:pStyle w:val="Compact"/>
        <w:numPr>
          <w:ilvl w:val="0"/>
          <w:numId w:val="1090"/>
        </w:numPr>
      </w:pPr>
      <w:r>
        <w:t xml:space="preserve">publicación con GitHub Pages.</w:t>
      </w:r>
    </w:p>
    <w:bookmarkEnd w:id="505"/>
    <w:bookmarkStart w:id="506" w:name="criterio-de-lectura"/>
    <w:p>
      <w:pPr>
        <w:pStyle w:val="Ttulo2"/>
      </w:pPr>
      <w:r>
        <w:t xml:space="preserve">Criterio de lectura</w:t>
      </w:r>
    </w:p>
    <w:p>
      <w:pPr>
        <w:pStyle w:val="FirstParagraph"/>
      </w:pPr>
      <w:r>
        <w:t xml:space="preserve">Estos tutoriales asumen menos conocimientos previos que los capítulos de sesión y avanzan con una lógica más secuencial. El objetivo no es formar especialistas en administración de sistemas ni en desarrollo web, sino asegurar una base técnica suficiente para que la práctica jurídica con tecnología sea verificable, mantenible y responsable</w:t>
      </w:r>
      <w:r>
        <w:t xml:space="preserve"> </w:t>
      </w:r>
      <w:r>
        <w:t xml:space="preserve">(</w:t>
      </w:r>
      <w:hyperlink w:anchor="ref-volini2020technology">
        <w:r>
          <w:rPr>
            <w:rStyle w:val="Hipervnculo"/>
          </w:rPr>
          <w:t xml:space="preserve">Volini 2020</w:t>
        </w:r>
      </w:hyperlink>
      <w:r>
        <w:t xml:space="preserve">;</w:t>
      </w:r>
      <w:r>
        <w:t xml:space="preserve"> </w:t>
      </w:r>
      <w:hyperlink w:anchor="ref-contreras2020pedagogy">
        <w:r>
          <w:rPr>
            <w:rStyle w:val="Hipervnculo"/>
          </w:rPr>
          <w:t xml:space="preserve">Contreras and McGrath 2020</w:t>
        </w:r>
      </w:hyperlink>
      <w:r>
        <w:t xml:space="preserve">)</w:t>
      </w:r>
      <w:r>
        <w:t xml:space="preserve">.</w:t>
      </w:r>
    </w:p>
    <w:p>
      <w:pPr>
        <w:pStyle w:val="Textoindependiente"/>
      </w:pPr>
      <w:r>
        <w:t xml:space="preserve">Cada tutorial intenta hacer cuatro cosas al mismo tiempo. Primero, contar una historia breve de la herramienta para evitar que se sienta como una pieza aislada del ecosistema digital. Segundo, explicar por qué el curso la necesita. Tercero, ofrecer un paso a paso lo bastante concreto como para que puedas reproducirlo por tu cuenta. Y cuarto, señalar en qué conviene fijarse para detectar problemas antes de que se vuelvan bloqueos mayores.</w:t>
      </w:r>
    </w:p>
    <w:p>
      <w:pPr>
        <w:pStyle w:val="Textoindependiente"/>
      </w:pPr>
      <w:r>
        <w:t xml:space="preserve">No hace falta memorizar cada detalle. Sí hace falta familiarizarse con ciertas preguntas básicas: dónde está el archivo correcto, qué comando ejecuta realmente lo que quiero hacer, cómo verifico si un cambio quedó guardado, y qué evidencia deja el proceso. Buena parte del trabajo en Legal Tech depende de desarrollar esa clase de atención técnica mínima</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w:t>
      </w:r>
    </w:p>
    <w:bookmarkEnd w:id="506"/>
    <w:bookmarkStart w:id="507" w:name="orden-sugerido"/>
    <w:p>
      <w:pPr>
        <w:pStyle w:val="Ttulo2"/>
      </w:pPr>
      <w:r>
        <w:t xml:space="preserve">Orden sugerido</w:t>
      </w:r>
    </w:p>
    <w:p>
      <w:pPr>
        <w:pStyle w:val="FirstParagraph"/>
      </w:pPr>
      <w:r>
        <w:t xml:space="preserve">Aunque los tutoriales pueden consultarse por separado, conviene seguir un orden simple cuando recién empiezas:</w:t>
      </w:r>
    </w:p>
    <w:p>
      <w:pPr>
        <w:pStyle w:val="Compact"/>
        <w:numPr>
          <w:ilvl w:val="0"/>
          <w:numId w:val="1091"/>
        </w:numPr>
      </w:pPr>
      <w:r>
        <w:t xml:space="preserve">instala Python para tener el entorno de ejecución listo;</w:t>
      </w:r>
    </w:p>
    <w:p>
      <w:pPr>
        <w:pStyle w:val="Compact"/>
        <w:numPr>
          <w:ilvl w:val="0"/>
          <w:numId w:val="1091"/>
        </w:numPr>
      </w:pPr>
      <w:r>
        <w:t xml:space="preserve">prepara Visual Studio Code para editar y ejecutar sin salir del mismo espacio;</w:t>
      </w:r>
    </w:p>
    <w:p>
      <w:pPr>
        <w:pStyle w:val="Compact"/>
        <w:numPr>
          <w:ilvl w:val="0"/>
          <w:numId w:val="1091"/>
        </w:numPr>
      </w:pPr>
      <w:r>
        <w:t xml:space="preserve">revisa Git y GitHub para no perder trazabilidad del trabajo;</w:t>
      </w:r>
    </w:p>
    <w:p>
      <w:pPr>
        <w:pStyle w:val="Compact"/>
        <w:numPr>
          <w:ilvl w:val="0"/>
          <w:numId w:val="1091"/>
        </w:numPr>
      </w:pPr>
      <w:r>
        <w:t xml:space="preserve">mira licencias y reutilización cuando empieces a usar materiales ajenos;</w:t>
      </w:r>
    </w:p>
    <w:p>
      <w:pPr>
        <w:pStyle w:val="Compact"/>
        <w:numPr>
          <w:ilvl w:val="0"/>
          <w:numId w:val="1091"/>
        </w:numPr>
      </w:pPr>
      <w:r>
        <w:t xml:space="preserve">usa GitHub Pages cuando llegue el momento de publicar un sitio.</w:t>
      </w:r>
    </w:p>
    <w:p>
      <w:pPr>
        <w:pStyle w:val="FirstParagraph"/>
      </w:pPr>
      <w:r>
        <w:t xml:space="preserve">Ese orden no es arbitrario. Va desde la base mínima de ejecución local hasta la publicación y circulación pública de resultados.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Tutorial</w:t>
            </w:r>
          </w:p>
        </w:tc>
        <w:tc>
          <w:tcPr/>
          <w:p>
            <w:pPr>
              <w:pStyle w:val="Compact"/>
            </w:pPr>
            <w:r>
              <w:t xml:space="preserve">Propósito</w:t>
            </w:r>
          </w:p>
        </w:tc>
        <w:tc>
          <w:tcPr/>
          <w:p>
            <w:pPr>
              <w:pStyle w:val="Compact"/>
            </w:pPr>
            <w:r>
              <w:t xml:space="preserve">Cuándo conviene revisarlo</w:t>
            </w:r>
          </w:p>
        </w:tc>
      </w:tr>
      <w:tr>
        <w:tc>
          <w:tcPr/>
          <w:p>
            <w:pPr>
              <w:pStyle w:val="Compact"/>
            </w:pPr>
            <w:r>
              <w:t xml:space="preserve">Instalar Python</w:t>
            </w:r>
          </w:p>
        </w:tc>
        <w:tc>
          <w:tcPr/>
          <w:p>
            <w:pPr>
              <w:pStyle w:val="Compact"/>
            </w:pPr>
            <w:r>
              <w:t xml:space="preserve">dejar listo el entorno de programación</w:t>
            </w:r>
          </w:p>
        </w:tc>
        <w:tc>
          <w:tcPr/>
          <w:p>
            <w:pPr>
              <w:pStyle w:val="Compact"/>
            </w:pPr>
            <w:r>
              <w:t xml:space="preserve">antes o durante el Módulo I</w:t>
            </w:r>
          </w:p>
        </w:tc>
      </w:tr>
      <w:tr>
        <w:tc>
          <w:tcPr/>
          <w:p>
            <w:pPr>
              <w:pStyle w:val="Compact"/>
            </w:pPr>
            <w:r>
              <w:t xml:space="preserve">Visual Studio Code</w:t>
            </w:r>
          </w:p>
        </w:tc>
        <w:tc>
          <w:tcPr/>
          <w:p>
            <w:pPr>
              <w:pStyle w:val="Compact"/>
            </w:pPr>
            <w:r>
              <w:t xml:space="preserve">preparar el editor de trabajo</w:t>
            </w:r>
          </w:p>
        </w:tc>
        <w:tc>
          <w:tcPr/>
          <w:p>
            <w:pPr>
              <w:pStyle w:val="Compact"/>
            </w:pPr>
            <w:r>
              <w:t xml:space="preserve">antes de la primera práctica</w:t>
            </w:r>
          </w:p>
        </w:tc>
      </w:tr>
      <w:tr>
        <w:tc>
          <w:tcPr/>
          <w:p>
            <w:pPr>
              <w:pStyle w:val="Compact"/>
            </w:pPr>
            <w:r>
              <w:t xml:space="preserve">Git y GitHub</w:t>
            </w:r>
          </w:p>
        </w:tc>
        <w:tc>
          <w:tcPr/>
          <w:p>
            <w:pPr>
              <w:pStyle w:val="Compact"/>
            </w:pPr>
            <w:r>
              <w:t xml:space="preserve">clonar, versionar y entregar trabajo</w:t>
            </w:r>
          </w:p>
        </w:tc>
        <w:tc>
          <w:tcPr/>
          <w:p>
            <w:pPr>
              <w:pStyle w:val="Compact"/>
            </w:pPr>
            <w:r>
              <w:t xml:space="preserve">durante todo el curso</w:t>
            </w:r>
          </w:p>
        </w:tc>
      </w:tr>
      <w:tr>
        <w:tc>
          <w:tcPr/>
          <w:p>
            <w:pPr>
              <w:pStyle w:val="Compact"/>
            </w:pPr>
            <w:r>
              <w:t xml:space="preserve">Licencias y reutilización</w:t>
            </w:r>
          </w:p>
        </w:tc>
        <w:tc>
          <w:tcPr/>
          <w:p>
            <w:pPr>
              <w:pStyle w:val="Compact"/>
            </w:pPr>
            <w:r>
              <w:t xml:space="preserve">entender qué puede reutilizarse y cómo</w:t>
            </w:r>
          </w:p>
        </w:tc>
        <w:tc>
          <w:tcPr/>
          <w:p>
            <w:pPr>
              <w:pStyle w:val="Compact"/>
            </w:pPr>
            <w:r>
              <w:t xml:space="preserve">cuando se trabaja con repositorios ajenos</w:t>
            </w:r>
          </w:p>
        </w:tc>
      </w:tr>
      <w:tr>
        <w:tc>
          <w:tcPr/>
          <w:p>
            <w:pPr>
              <w:pStyle w:val="Compact"/>
            </w:pPr>
            <w:r>
              <w:t xml:space="preserve">GitHub Pages</w:t>
            </w:r>
          </w:p>
        </w:tc>
        <w:tc>
          <w:tcPr/>
          <w:p>
            <w:pPr>
              <w:pStyle w:val="Compact"/>
            </w:pPr>
            <w:r>
              <w:t xml:space="preserve">publicar un sitio estático</w:t>
            </w:r>
          </w:p>
        </w:tc>
        <w:tc>
          <w:tcPr/>
          <w:p>
            <w:pPr>
              <w:pStyle w:val="Compact"/>
            </w:pPr>
            <w:r>
              <w:t xml:space="preserve">antes de la EC2</w:t>
            </w:r>
          </w:p>
        </w:tc>
      </w:tr>
    </w:tbl>
    <w:bookmarkEnd w:id="507"/>
    <w:bookmarkEnd w:id="508"/>
    <w:bookmarkStart w:id="523" w:name="tutorial-instalar-python"/>
    <w:p>
      <w:pPr>
        <w:pStyle w:val="Ttulo1"/>
      </w:pPr>
      <w:r>
        <w:t xml:space="preserve">Tutorial: Instalar Python</w:t>
      </w:r>
    </w:p>
    <w:bookmarkStart w:id="509" w:name="para-qué-sirve-este-tutorial"/>
    <w:p>
      <w:pPr>
        <w:pStyle w:val="Ttulo2"/>
      </w:pPr>
      <w:r>
        <w:t xml:space="preserve">¿Para qué sirve este tutorial?</w:t>
      </w:r>
    </w:p>
    <w:p>
      <w:pPr>
        <w:pStyle w:val="FirstParagraph"/>
      </w:pPr>
      <w:r>
        <w:t xml:space="preserve">Este tutorial no reemplaza el capítulo donde ya se explicó qué es Python, por qué importa en Legal Tech y cómo empezar a pensar con variables, texto 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Su función es más concreta: dejar preparado un entorno estable para que esos ejercicios no se queden en teoría. Aquí el centro no es la sintaxis, sino la instalación, la verificación del intérprete y las pequeñas decisiones prácticas que suelen bloquear a quien recién empieza.</w:t>
      </w:r>
    </w:p>
    <w:bookmarkEnd w:id="509"/>
    <w:bookmarkStart w:id="512" w:name="una-historia-breve-antes-de-instalar"/>
    <w:p>
      <w:pPr>
        <w:pStyle w:val="Ttulo2"/>
      </w:pPr>
      <w:r>
        <w:t xml:space="preserve">Una historia breve antes de instalar</w:t>
      </w:r>
    </w:p>
    <w:p>
      <w:pPr>
        <w:pStyle w:val="FirstParagraph"/>
      </w:pPr>
      <w:r>
        <w:t xml:space="preserve">Python tiene una historia suficientemente larga como para no ser una moda, pero también lo bastante viva como para no sentirse como un legado inmóvil. La documentación oficial recuerda que Guido van Rossum empezó a desarrollarlo a inicios de la década de 1990 como sucesor de ABC, con la idea de conservar legibilidad sin renunciar a la utilidad práctica</w:t>
      </w:r>
      <w:r>
        <w:t xml:space="preserve"> </w:t>
      </w:r>
      <w:r>
        <w:t xml:space="preserve">(</w:t>
      </w:r>
      <w:hyperlink w:anchor="ref-pythonlicense2026">
        <w:r>
          <w:rPr>
            <w:rStyle w:val="Hipervnculo"/>
          </w:rPr>
          <w:t xml:space="preserve">Python Documentation 2026c</w:t>
        </w:r>
      </w:hyperlink>
      <w:r>
        <w:t xml:space="preserve">,</w:t>
      </w:r>
      <w:r>
        <w:t xml:space="preserve"> </w:t>
      </w:r>
      <w:hyperlink w:anchor="ref-pythonfaq2026">
        <w:r>
          <w:rPr>
            <w:rStyle w:val="Hipervnculo"/>
          </w:rPr>
          <w:t xml:space="preserve">2026b</w:t>
        </w:r>
      </w:hyperlink>
      <w:r>
        <w:t xml:space="preserve">)</w:t>
      </w:r>
      <w:r>
        <w:t xml:space="preserve">. Esa combinación ayuda a entender por qué el lenguaje se volvió tan atractivo para docencia, automatización y análisis de datos: obliga menos a pelear con la sintaxis y permite concentrarse antes en el problema.</w:t>
      </w:r>
    </w:p>
    <w:p>
      <w:pPr>
        <w:pStyle w:val="Textoindependiente"/>
      </w:pPr>
      <w:r>
        <w:t xml:space="preserve">La anécdota más conocida sigue siendo útil. El nombre “Python” no viene de la serpiente, sino de</w:t>
      </w:r>
      <w:r>
        <w:t xml:space="preserve"> </w:t>
      </w:r>
      <w:r>
        <w:rPr>
          <w:i/>
          <w:iCs/>
        </w:rPr>
        <w:t xml:space="preserve">Monty Python’s Flying Circus</w:t>
      </w:r>
      <w:r>
        <w:t xml:space="preserve">, porque van Rossum quería un nombre breve, distintivo y algo enigmático</w:t>
      </w:r>
      <w:r>
        <w:t xml:space="preserve"> </w:t>
      </w:r>
      <w:r>
        <w:t xml:space="preserve">(</w:t>
      </w:r>
      <w:hyperlink w:anchor="ref-pythonfaq2026">
        <w:r>
          <w:rPr>
            <w:rStyle w:val="Hipervnculo"/>
          </w:rPr>
          <w:t xml:space="preserve">Python Documentation 2026b</w:t>
        </w:r>
      </w:hyperlink>
      <w:r>
        <w:t xml:space="preserve">)</w:t>
      </w:r>
      <w:r>
        <w:t xml:space="preserve">. Es un detalle menor, pero recuerda algo importante para este manual: incluso las herramientas hoy centrales en análisis, automatización e inteligencia artificial empezaron como decisiones humanas bastante concretas, no como monumentos técnicos ya cerrados.</w:t>
      </w:r>
    </w:p>
    <w:p>
      <w:pPr>
        <w:pStyle w:val="Textoindependiente"/>
      </w:pPr>
      <w:r>
        <w:t xml:space="preserve">Por eso este tutorial conviene leerlo como una prolongación material del capítulo 2. Allí ya apareció Python como lenguaje de entrada; aquí aparece como infraestructura mínima de trabajo. Si la instalación falla, el problema no es intelectual sino operativo. Y sin resolver ese piso, el aprendizaje posterior se vuelve innecesariamente áspero.</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10" name="Picture"/>
                  <a:graphic>
                    <a:graphicData uri="http://schemas.openxmlformats.org/drawingml/2006/picture">
                      <pic:pic>
                        <pic:nvPicPr>
                          <pic:cNvPr descr="/Applications/quarto/share/formats/docx/important.png" id="51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Objetivo</w:t>
            </w:r>
          </w:p>
        </w:tc>
      </w:tr>
      <w:tr>
        <w:trPr>
          <w:cantSplit/>
        </w:trPr>
        <w:tc>
          <w:tcPr>
            <w:tcMar>
              <w:top w:w="108" w:type="dxa"/>
              <w:bottom w:w="108" w:type="dxa"/>
            </w:tcMar>
          </w:tcPr>
          <w:p>
            <w:pPr>
              <w:pStyle w:val="Textoindependiente"/>
            </w:pPr>
            <w:pPr>
              <w:spacing w:before="16" w:after="16"/>
            </w:pPr>
            <w:r>
              <w:t xml:space="preserve">Al terminar, deberías poder abrir una terminal, comprobar qué comando invoca Python en tu sistema y ejecutar un archivo</w:t>
            </w:r>
            <w:r>
              <w:t xml:space="preserve"> </w:t>
            </w:r>
            <w:r>
              <w:rPr>
                <w:rStyle w:val="VerbatimChar"/>
              </w:rPr>
              <w:t xml:space="preserve">.py</w:t>
            </w:r>
            <w:r>
              <w:t xml:space="preserve"> </w:t>
            </w:r>
            <w:r>
              <w:t xml:space="preserve">propio sin ambigüedades sobre carpetas, nombres o versiones</w:t>
            </w:r>
            <w:r>
              <w:t xml:space="preserve"> </w:t>
            </w:r>
            <w:r>
              <w:t xml:space="preserve">(</w:t>
            </w:r>
            <w:hyperlink w:anchor="ref-pythonfaq2026">
              <w:r>
                <w:rPr>
                  <w:rStyle w:val="Hipervnculo"/>
                </w:rPr>
                <w:t xml:space="preserve">Python Documentation 2026b</w:t>
              </w:r>
            </w:hyperlink>
            <w:r>
              <w:t xml:space="preserve">;</w:t>
            </w:r>
            <w:r>
              <w:t xml:space="preserve"> </w:t>
            </w:r>
            <w:hyperlink w:anchor="ref-pythonversions2026">
              <w:r>
                <w:rPr>
                  <w:rStyle w:val="Hipervnculo"/>
                </w:rPr>
                <w:t xml:space="preserve">Python.org 2026</w:t>
              </w:r>
            </w:hyperlink>
            <w:r>
              <w:t xml:space="preserve">)</w:t>
            </w:r>
            <w:r>
              <w:t xml:space="preserve">.</w:t>
            </w:r>
          </w:p>
          <w:p/>
        </w:tc>
      </w:tr>
    </w:tbl>
    <w:bookmarkEnd w:id="512"/>
    <w:bookmarkStart w:id="513" w:name="antes-de-descargar-nada"/>
    <w:p>
      <w:pPr>
        <w:pStyle w:val="Ttulo2"/>
      </w:pPr>
      <w:r>
        <w:t xml:space="preserve">Antes de descargar nada</w:t>
      </w:r>
    </w:p>
    <w:p>
      <w:pPr>
        <w:pStyle w:val="FirstParagraph"/>
      </w:pPr>
      <w:r>
        <w:t xml:space="preserve">Antes de instalar, conviene detenerse en tres preguntas muy simples. La primera es qué sistema operativo estás usando, porque Windows, macOS y Linux no siempre llaman al ejecutable de la misma manera. La segunda es si tu equipo ya tiene alguna versión previa de Python, porque a veces el problema no es la ausencia del lenguaje sino la coexistencia de dos instalaciones distintas. La tercera es dónde guardarás tus primeros archivos, porque una gran cantidad de errores iniciales surge no de Python, sino de haber ejecutado la terminal en una carpeta distinta de la que se creía.</w:t>
      </w:r>
    </w:p>
    <w:p>
      <w:pPr>
        <w:pStyle w:val="Textoindependiente"/>
      </w:pPr>
      <w:r>
        <w:t xml:space="preserve">Ese pequeño examen previo evita un malentendido frecuente: pensar que instalar equivale automáticamente a poder trabajar. En realidad, entre una descarga correcta y un entorno utilizable todavía hay que verificar rutas, nombres de comando y ubicación de archivos.</w:t>
      </w:r>
    </w:p>
    <w:bookmarkEnd w:id="513"/>
    <w:bookmarkStart w:id="514" w:name="X5627d81965e8d3fa03932317cf87fcb730c9966"/>
    <w:p>
      <w:pPr>
        <w:pStyle w:val="Ttulo2"/>
      </w:pPr>
      <w:r>
        <w:t xml:space="preserve">Paso 1. Descarga una versión estable desde el sitio oficial</w:t>
      </w:r>
    </w:p>
    <w:p>
      <w:pPr>
        <w:pStyle w:val="FirstParagraph"/>
      </w:pPr>
      <w:r>
        <w:t xml:space="preserve">La recomendación más sobria es usar una versión estable reciente descargada desde los canales oficiales de Python. La cronología pública del proyecto muestra que el lenguaje sigue evolucionando de manera sostenida y que las versiones nuevas incorporan mejoras de rendimiento, usabilidad e interfaz interactiva</w:t>
      </w:r>
      <w:r>
        <w:t xml:space="preserve"> </w:t>
      </w:r>
      <w:r>
        <w:t xml:space="preserve">(</w:t>
      </w:r>
      <w:hyperlink w:anchor="ref-pythonversions2026">
        <w:r>
          <w:rPr>
            <w:rStyle w:val="Hipervnculo"/>
          </w:rPr>
          <w:t xml:space="preserve">Python.org 2026</w:t>
        </w:r>
      </w:hyperlink>
      <w:r>
        <w:t xml:space="preserve">;</w:t>
      </w:r>
      <w:r>
        <w:t xml:space="preserve"> </w:t>
      </w:r>
      <w:hyperlink w:anchor="ref-whatsnew3132024">
        <w:r>
          <w:rPr>
            <w:rStyle w:val="Hipervnculo"/>
          </w:rPr>
          <w:t xml:space="preserve">Python Documentation 2024</w:t>
        </w:r>
      </w:hyperlink>
      <w:r>
        <w:t xml:space="preserve">,</w:t>
      </w:r>
      <w:r>
        <w:t xml:space="preserve"> </w:t>
      </w:r>
      <w:hyperlink w:anchor="ref-whatsnew3142025">
        <w:r>
          <w:rPr>
            <w:rStyle w:val="Hipervnculo"/>
          </w:rPr>
          <w:t xml:space="preserve">2025</w:t>
        </w:r>
      </w:hyperlink>
      <w:r>
        <w:t xml:space="preserve">)</w:t>
      </w:r>
      <w:r>
        <w:t xml:space="preserve">. Para el curso no hace falta perseguir la novedad por sí misma, pero sí conviene evitar instaladores desactualizados encontrados al azar en blogs, foros o espejos desconocidos.</w:t>
      </w:r>
    </w:p>
    <w:p>
      <w:pPr>
        <w:pStyle w:val="Textoindependiente"/>
      </w:pPr>
      <w:r>
        <w:t xml:space="preserve">Durante la instalación, presta atención a dos cosas que suelen pasarse por alto. La primera es si el instalador deja Python accesible desde la terminal. La segunda es la carpeta donde queda instalado. No necesitas memorizar esa ruta, pero sí saber que existe, porque cuando la terminal no encuentra el ejecutable casi siempre el diagnóstico vuelve a ese punto.</w:t>
      </w:r>
    </w:p>
    <w:p>
      <w:pPr>
        <w:pStyle w:val="Textoindependiente"/>
      </w:pPr>
      <w:r>
        <w:t xml:space="preserve">No vale la pena instalar versiones beta, nightly o de prueba para una práctica introductoria. El curso necesita estabilidad y ejemplos previsibles, no experimentación con una rama todavía inestable del lenguaje.</w:t>
      </w:r>
    </w:p>
    <w:bookmarkEnd w:id="514"/>
    <w:bookmarkStart w:id="515" w:name="Xe060f30faf33bda371abd671494320f46d59a82"/>
    <w:p>
      <w:pPr>
        <w:pStyle w:val="Ttulo2"/>
      </w:pPr>
      <w:r>
        <w:t xml:space="preserve">Paso 2. Comprueba qué comando usa tu sistema</w:t>
      </w:r>
    </w:p>
    <w:p>
      <w:pPr>
        <w:pStyle w:val="FirstParagraph"/>
      </w:pPr>
      <w:r>
        <w:t xml:space="preserve">Una vez terminada la instalación, la primera verificación real ocurre en la terminal. En algunos equipos el comando correcto será</w:t>
      </w:r>
      <w:r>
        <w:t xml:space="preserve"> </w:t>
      </w:r>
      <w:r>
        <w:rPr>
          <w:rStyle w:val="VerbatimChar"/>
        </w:rPr>
        <w:t xml:space="preserve">python</w:t>
      </w:r>
      <w:r>
        <w:t xml:space="preserve">; en otros,</w:t>
      </w:r>
      <w:r>
        <w:t xml:space="preserve"> </w:t>
      </w:r>
      <w:r>
        <w:rPr>
          <w:rStyle w:val="VerbatimChar"/>
        </w:rPr>
        <w:t xml:space="preserve">python3</w:t>
      </w:r>
      <w:r>
        <w:t xml:space="preserve">. La diferencia no es trivial, porque un estudiante puede tener Python bien instalado y, aun así, creer que algo falló solo porque invocó el nombre equivocado del ejecutable</w:t>
      </w:r>
      <w:r>
        <w:t xml:space="preserve"> </w:t>
      </w:r>
      <w:r>
        <w:t xml:space="preserve">(</w:t>
      </w:r>
      <w:hyperlink w:anchor="ref-pythonfaq2026">
        <w:r>
          <w:rPr>
            <w:rStyle w:val="Hipervnculo"/>
          </w:rPr>
          <w:t xml:space="preserve">Python Documentation 2026b</w:t>
        </w:r>
      </w:hyperlink>
      <w:r>
        <w:t xml:space="preserve">)</w:t>
      </w:r>
      <w:r>
        <w:t xml:space="preserve">.</w:t>
      </w:r>
    </w:p>
    <w:p>
      <w:pPr>
        <w:pStyle w:val="Textoindependiente"/>
      </w:pPr>
      <w:r>
        <w:t xml:space="preserve">Empieza por:</w:t>
      </w:r>
    </w:p>
    <w:p>
      <w:pPr>
        <w:pStyle w:val="SourceCode"/>
      </w:pPr>
      <w:r>
        <w:rPr>
          <w:rStyle w:val="ExtensionTok"/>
        </w:rPr>
        <w:t xml:space="preserve">python</w:t>
      </w:r>
      <w:r>
        <w:rPr>
          <w:rStyle w:val="NormalTok"/>
        </w:rPr>
        <w:t xml:space="preserve"> </w:t>
      </w:r>
      <w:r>
        <w:rPr>
          <w:rStyle w:val="AttributeTok"/>
        </w:rPr>
        <w:t xml:space="preserve">--version</w:t>
      </w:r>
    </w:p>
    <w:p>
      <w:pPr>
        <w:pStyle w:val="FirstParagraph"/>
      </w:pPr>
      <w:r>
        <w:t xml:space="preserve">Si eso no funciona, prueba:</w:t>
      </w:r>
    </w:p>
    <w:p>
      <w:pPr>
        <w:pStyle w:val="SourceCode"/>
      </w:pPr>
      <w:r>
        <w:rPr>
          <w:rStyle w:val="ExtensionTok"/>
        </w:rPr>
        <w:t xml:space="preserve">python3</w:t>
      </w:r>
      <w:r>
        <w:rPr>
          <w:rStyle w:val="NormalTok"/>
        </w:rPr>
        <w:t xml:space="preserve"> </w:t>
      </w:r>
      <w:r>
        <w:rPr>
          <w:rStyle w:val="AttributeTok"/>
        </w:rPr>
        <w:t xml:space="preserve">--version</w:t>
      </w:r>
    </w:p>
    <w:p>
      <w:pPr>
        <w:pStyle w:val="FirstParagraph"/>
      </w:pPr>
      <w:r>
        <w:t xml:space="preserve">Lo importante aquí no es solo ver un número de versión, sino interpretar lo que significa. Si aparece una versión, el sistema ya sabe dónde encontrar el intérprete. Si aparece un mensaje como</w:t>
      </w:r>
      <w:r>
        <w:t xml:space="preserve"> </w:t>
      </w:r>
      <w:r>
        <w:rPr>
          <w:rStyle w:val="VerbatimChar"/>
        </w:rPr>
        <w:t xml:space="preserve">command not found</w:t>
      </w:r>
      <w:r>
        <w:t xml:space="preserve">, entonces todavía no tienes resuelto el punto mínimo de trabajo. En macOS y Linux conviene hacer además una comprobación más:</w:t>
      </w:r>
    </w:p>
    <w:p>
      <w:pPr>
        <w:pStyle w:val="SourceCode"/>
      </w:pPr>
      <w:r>
        <w:rPr>
          <w:rStyle w:val="FunctionTok"/>
        </w:rPr>
        <w:t xml:space="preserve">which</w:t>
      </w:r>
      <w:r>
        <w:rPr>
          <w:rStyle w:val="NormalTok"/>
        </w:rPr>
        <w:t xml:space="preserve"> python</w:t>
      </w:r>
    </w:p>
    <w:p>
      <w:pPr>
        <w:pStyle w:val="FirstParagraph"/>
      </w:pPr>
      <w:r>
        <w:t xml:space="preserve">o, si corresponde:</w:t>
      </w:r>
    </w:p>
    <w:p>
      <w:pPr>
        <w:pStyle w:val="SourceCode"/>
      </w:pPr>
      <w:r>
        <w:rPr>
          <w:rStyle w:val="FunctionTok"/>
        </w:rPr>
        <w:t xml:space="preserve">which</w:t>
      </w:r>
      <w:r>
        <w:rPr>
          <w:rStyle w:val="NormalTok"/>
        </w:rPr>
        <w:t xml:space="preserve"> python3</w:t>
      </w:r>
    </w:p>
    <w:p>
      <w:pPr>
        <w:pStyle w:val="FirstParagraph"/>
      </w:pPr>
      <w:r>
        <w:t xml:space="preserve">Ese paso sirve para identificar qué ejecutable concreto está respondiendo. Cuando existen varias instalaciones,</w:t>
      </w:r>
      <w:r>
        <w:t xml:space="preserve"> </w:t>
      </w:r>
      <w:r>
        <w:rPr>
          <w:rStyle w:val="VerbatimChar"/>
        </w:rPr>
        <w:t xml:space="preserve">which</w:t>
      </w:r>
      <w:r>
        <w:t xml:space="preserve"> </w:t>
      </w:r>
      <w:r>
        <w:t xml:space="preserve">ayuda a no trabajar a ciegas. En Windows el equivalente habitual es:</w:t>
      </w:r>
    </w:p>
    <w:p>
      <w:pPr>
        <w:pStyle w:val="SourceCode"/>
      </w:pPr>
      <w:r>
        <w:rPr>
          <w:rStyle w:val="FunctionTok"/>
        </w:rPr>
        <w:t xml:space="preserve">where</w:t>
      </w:r>
      <w:r>
        <w:rPr>
          <w:rStyle w:val="NormalTok"/>
        </w:rPr>
        <w:t xml:space="preserve"> python</w:t>
      </w:r>
    </w:p>
    <w:p>
      <w:pPr>
        <w:pStyle w:val="FirstParagraph"/>
      </w:pPr>
      <w:r>
        <w:t xml:space="preserve">No es un dato decorativo. Saber qué versión llama tu terminal evita confundir la instalación del curso con otra previa del sistema.</w:t>
      </w:r>
    </w:p>
    <w:bookmarkEnd w:id="515"/>
    <w:bookmarkStart w:id="516" w:name="X4463ef8e31d1de0e35c02ad0fd8d5e283de71cd"/>
    <w:p>
      <w:pPr>
        <w:pStyle w:val="Ttulo2"/>
      </w:pPr>
      <w:r>
        <w:t xml:space="preserve">Paso 3. Prepara una carpeta de trabajo visible</w:t>
      </w:r>
    </w:p>
    <w:p>
      <w:pPr>
        <w:pStyle w:val="FirstParagraph"/>
      </w:pPr>
      <w:r>
        <w:t xml:space="preserve">El siguiente paso parece menor, pero tiene bastante importancia pedagógica: crea una carpeta exclusiva para tus primeras pruebas del curso. La programación se aprende mejor cuando el entorno reduce fricción. Si tus archivos aparecen mezclados con descargas, documentos viejos o carpetas ambiguas, el problema técnico se vuelve también un problema de orientación.</w:t>
      </w:r>
    </w:p>
    <w:p>
      <w:pPr>
        <w:pStyle w:val="Textoindependiente"/>
      </w:pPr>
      <w:r>
        <w:t xml:space="preserve">Puedes crear una carpeta como</w:t>
      </w:r>
      <w:r>
        <w:t xml:space="preserve"> </w:t>
      </w:r>
      <w:r>
        <w:rPr>
          <w:rStyle w:val="VerbatimChar"/>
        </w:rPr>
        <w:t xml:space="preserve">python-legaltech</w:t>
      </w:r>
      <w:r>
        <w:t xml:space="preserve"> </w:t>
      </w:r>
      <w:r>
        <w:t xml:space="preserve">o</w:t>
      </w:r>
      <w:r>
        <w:t xml:space="preserve"> </w:t>
      </w:r>
      <w:r>
        <w:rPr>
          <w:rStyle w:val="VerbatimChar"/>
        </w:rPr>
        <w:t xml:space="preserve">pruebas-python</w:t>
      </w:r>
      <w:r>
        <w:t xml:space="preserve"> </w:t>
      </w:r>
      <w:r>
        <w:t xml:space="preserve">y abrirla desde Visual Studio Code. Lo importante no es el nombre, sino la estabilidad del lugar. Una carpeta reconocible ayuda a responder tres preguntas cada vez que algo falla: dónde está el archivo, desde dónde se está ejecutando y si el cambio realmente quedó guardado.</w:t>
      </w:r>
    </w:p>
    <w:bookmarkEnd w:id="516"/>
    <w:bookmarkStart w:id="517" w:name="X92aabda36cf82cc74da115735160167091a15fb"/>
    <w:p>
      <w:pPr>
        <w:pStyle w:val="Ttulo2"/>
      </w:pPr>
      <w:r>
        <w:t xml:space="preserve">Paso 4. Ejecuta un archivo mínimo y verifica el ciclo completo</w:t>
      </w:r>
    </w:p>
    <w:p>
      <w:pPr>
        <w:pStyle w:val="FirstParagraph"/>
      </w:pPr>
      <w:r>
        <w:t xml:space="preserve">Crea en esa carpeta un archivo llamado</w:t>
      </w:r>
      <w:r>
        <w:t xml:space="preserve"> </w:t>
      </w:r>
      <w:r>
        <w:rPr>
          <w:rStyle w:val="VerbatimChar"/>
        </w:rPr>
        <w:t xml:space="preserve">hola.py</w:t>
      </w:r>
      <w:r>
        <w:t xml:space="preserve"> </w:t>
      </w:r>
      <w:r>
        <w:t xml:space="preserve">con este contenido:</w:t>
      </w:r>
    </w:p>
    <w:p>
      <w:pPr>
        <w:pStyle w:val="SourceCode"/>
      </w:pPr>
      <w:r>
        <w:rPr>
          <w:rStyle w:val="BuiltInTok"/>
        </w:rPr>
        <w:t xml:space="preserve">print</w:t>
      </w:r>
      <w:r>
        <w:rPr>
          <w:rStyle w:val="NormalTok"/>
        </w:rPr>
        <w:t xml:space="preserve">(</w:t>
      </w:r>
      <w:r>
        <w:rPr>
          <w:rStyle w:val="StringTok"/>
        </w:rPr>
        <w:t xml:space="preserve">"Hola, Legal Tech"</w:t>
      </w:r>
      <w:r>
        <w:rPr>
          <w:rStyle w:val="NormalTok"/>
        </w:rPr>
        <w:t xml:space="preserve">)</w:t>
      </w:r>
    </w:p>
    <w:p>
      <w:pPr>
        <w:pStyle w:val="FirstParagraph"/>
      </w:pPr>
      <w:r>
        <w:t xml:space="preserve">Ejecuta luego:</w:t>
      </w:r>
    </w:p>
    <w:p>
      <w:pPr>
        <w:pStyle w:val="SourceCode"/>
      </w:pPr>
      <w:r>
        <w:rPr>
          <w:rStyle w:val="ExtensionTok"/>
        </w:rPr>
        <w:t xml:space="preserve">python</w:t>
      </w:r>
      <w:r>
        <w:rPr>
          <w:rStyle w:val="NormalTok"/>
        </w:rPr>
        <w:t xml:space="preserve"> hola.py</w:t>
      </w:r>
    </w:p>
    <w:p>
      <w:pPr>
        <w:pStyle w:val="FirstParagraph"/>
      </w:pPr>
      <w:r>
        <w:t xml:space="preserve">o, si tu sistema usa ese nombre:</w:t>
      </w:r>
    </w:p>
    <w:p>
      <w:pPr>
        <w:pStyle w:val="SourceCode"/>
      </w:pPr>
      <w:r>
        <w:rPr>
          <w:rStyle w:val="ExtensionTok"/>
        </w:rPr>
        <w:t xml:space="preserve">python3</w:t>
      </w:r>
      <w:r>
        <w:rPr>
          <w:rStyle w:val="NormalTok"/>
        </w:rPr>
        <w:t xml:space="preserve"> hola.py</w:t>
      </w:r>
    </w:p>
    <w:p>
      <w:pPr>
        <w:pStyle w:val="FirstParagraph"/>
      </w:pPr>
      <w:r>
        <w:t xml:space="preserve">Aquí conviene mirar con cuidado tres detalles. Primero, que el archivo se llame de verdad</w:t>
      </w:r>
      <w:r>
        <w:t xml:space="preserve"> </w:t>
      </w:r>
      <w:r>
        <w:rPr>
          <w:rStyle w:val="VerbatimChar"/>
        </w:rPr>
        <w:t xml:space="preserve">hola.py</w:t>
      </w:r>
      <w:r>
        <w:t xml:space="preserve"> </w:t>
      </w:r>
      <w:r>
        <w:t xml:space="preserve">y no</w:t>
      </w:r>
      <w:r>
        <w:t xml:space="preserve"> </w:t>
      </w:r>
      <w:r>
        <w:rPr>
          <w:rStyle w:val="VerbatimChar"/>
        </w:rPr>
        <w:t xml:space="preserve">hola.py.txt</w:t>
      </w:r>
      <w:r>
        <w:t xml:space="preserve">. Segundo, que la terminal esté ubicada en la misma carpeta donde guardaste el archivo. Tercero, que el resultado en pantalla coincida con el texto esperado. Si las tres condiciones se cumplen, ya no estás ante una instalación abstracta, sino ante un entorno que puede escribir, guardar, ejecutar y mostrar resultados.</w:t>
      </w:r>
    </w:p>
    <w:p>
      <w:pPr>
        <w:pStyle w:val="Textoindependiente"/>
      </w:pPr>
      <w:r>
        <w:t xml:space="preserve">Ese momento merece más atención de la que parece. Un archivo tan pequeño ya pone en juego cuatro piezas de infraestructura: editor, sistema de archivos, terminal e intérprete. Si una de ellas falla, el problema rara vez está en la lógica del programa; suele estar en la coordinación entre herramientas.</w:t>
      </w:r>
    </w:p>
    <w:bookmarkEnd w:id="517"/>
    <w:bookmarkStart w:id="518" w:name="X3955d4fca52d7d25d6de23a93c569b5ac21bc92"/>
    <w:p>
      <w:pPr>
        <w:pStyle w:val="Ttulo2"/>
      </w:pPr>
      <w:r>
        <w:t xml:space="preserve">Paso 5. Haz una segunda prueba para descartar que haya sido suerte</w:t>
      </w:r>
    </w:p>
    <w:p>
      <w:pPr>
        <w:pStyle w:val="FirstParagraph"/>
      </w:pPr>
      <w:r>
        <w:t xml:space="preserve">Conviene modificar el archivo y volver a ejecutarlo:</w:t>
      </w:r>
    </w:p>
    <w:p>
      <w:pPr>
        <w:pStyle w:val="SourceCode"/>
      </w:pPr>
      <w:r>
        <w:rPr>
          <w:rStyle w:val="NormalTok"/>
        </w:rPr>
        <w:t xml:space="preserve">nombre_curso </w:t>
      </w:r>
      <w:r>
        <w:rPr>
          <w:rStyle w:val="OperatorTok"/>
        </w:rPr>
        <w:t xml:space="preserve">=</w:t>
      </w:r>
      <w:r>
        <w:rPr>
          <w:rStyle w:val="NormalTok"/>
        </w:rPr>
        <w:t xml:space="preserve"> </w:t>
      </w:r>
      <w:r>
        <w:rPr>
          <w:rStyle w:val="StringTok"/>
        </w:rPr>
        <w:t xml:space="preserve">"Legal Tech"</w:t>
      </w:r>
      <w:r>
        <w:br/>
      </w:r>
      <w:r>
        <w:rPr>
          <w:rStyle w:val="BuiltInTok"/>
        </w:rPr>
        <w:t xml:space="preserve">print</w:t>
      </w:r>
      <w:r>
        <w:rPr>
          <w:rStyle w:val="NormalTok"/>
        </w:rPr>
        <w:t xml:space="preserve">(</w:t>
      </w:r>
      <w:r>
        <w:rPr>
          <w:rStyle w:val="StringTok"/>
        </w:rPr>
        <w:t xml:space="preserve">"Curso:"</w:t>
      </w:r>
      <w:r>
        <w:rPr>
          <w:rStyle w:val="NormalTok"/>
        </w:rPr>
        <w:t xml:space="preserve">, nombre_curso)</w:t>
      </w:r>
    </w:p>
    <w:p>
      <w:pPr>
        <w:pStyle w:val="FirstParagraph"/>
      </w:pPr>
      <w:r>
        <w:t xml:space="preserve">La finalidad no es repetir el contenido del capítulo 2, donde ya se trabaja con variables y tipos, sino comprobar algo más básico: que puedes editar, guardar y volver a correr el script sin perder la ruta del archivo ni el comando correcto. El aprendizaje técnico depende mucho de ese ciclo corto de cambio y verificación</w:t>
      </w:r>
      <w:r>
        <w:t xml:space="preserve"> </w:t>
      </w:r>
      <w:r>
        <w:t xml:space="preserve">(</w:t>
      </w:r>
      <w:hyperlink w:anchor="ref-ryan2021coding">
        <w:r>
          <w:rPr>
            <w:rStyle w:val="Hipervnculo"/>
          </w:rPr>
          <w:t xml:space="preserve">Ryan 2021</w:t>
        </w:r>
      </w:hyperlink>
      <w:r>
        <w:t xml:space="preserve">)</w:t>
      </w:r>
      <w:r>
        <w:t xml:space="preserve">.</w:t>
      </w:r>
    </w:p>
    <w:p>
      <w:pPr>
        <w:pStyle w:val="Textoindependiente"/>
      </w:pPr>
      <w:r>
        <w:t xml:space="preserve">Si el resultado no cambia pese a haber editado el archivo, sospecha primero de un problema de guardado o de ubicación. Muchas veces el código correcto está en pantalla, pero la terminal sigue ejecutando otro archivo o una versión anterior.</w:t>
      </w:r>
    </w:p>
    <w:bookmarkEnd w:id="518"/>
    <w:bookmarkStart w:id="521" w:name="Xd89523afb85fc6fd472420d8e331fc326a96b34"/>
    <w:p>
      <w:pPr>
        <w:pStyle w:val="Ttulo2"/>
      </w:pPr>
      <w:r>
        <w:t xml:space="preserve">Qué conviene revisar cuando algo no sale bien</w:t>
      </w:r>
    </w:p>
    <w:p>
      <w:pPr>
        <w:pStyle w:val="FirstParagraph"/>
      </w:pPr>
      <w:r>
        <w:t xml:space="preserve">Cuando la instalación parece fallar, los errores suelen concentrarse en pocas zonas. A veces Python sí está instalado, pero la terminal no lo encuentra. A veces el comando correcto era</w:t>
      </w:r>
      <w:r>
        <w:t xml:space="preserve"> </w:t>
      </w:r>
      <w:r>
        <w:rPr>
          <w:rStyle w:val="VerbatimChar"/>
        </w:rPr>
        <w:t xml:space="preserve">python3</w:t>
      </w:r>
      <w:r>
        <w:t xml:space="preserve"> </w:t>
      </w:r>
      <w:r>
        <w:t xml:space="preserve">y no</w:t>
      </w:r>
      <w:r>
        <w:t xml:space="preserve"> </w:t>
      </w:r>
      <w:r>
        <w:rPr>
          <w:rStyle w:val="VerbatimChar"/>
        </w:rPr>
        <w:t xml:space="preserve">python</w:t>
      </w:r>
      <w:r>
        <w:t xml:space="preserve">. A veces el archivo existe, pero estás parado en otra carpeta. Y a veces el editor lo guardó con una extensión distinta de la esperada.</w:t>
      </w:r>
    </w:p>
    <w:p>
      <w:pPr>
        <w:pStyle w:val="Textoindependiente"/>
      </w:pPr>
      <w:r>
        <w:t xml:space="preserve">La regla más útil en ese punto es no corregir cinco cosas al mismo tiempo. Si cambias el comando, el archivo, la carpeta y el editor de una sola vez, luego no sabrás cuál de esas decisiones resolvió el problema. Conviene mover una pieza, volver a probar y leer el resultado con calma. Esa disciplina de aislar el fallo es parte de la alfabetización técnica del curso, no una molestia ajena a ella.</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Textoindependiente"/>
            </w:pPr>
            <w:pPr>
              <w:spacing w:before="0" w:after="0"/>
              <w:textAlignment w:val="center"/>
            </w:pPr>
            <w:r>
              <w:drawing>
                <wp:inline>
                  <wp:extent cx="152400" cy="152400"/>
                  <wp:effectExtent b="0" l="0" r="0" t="0"/>
                  <wp:docPr descr="" title="" id="519" name="Picture"/>
                  <a:graphic>
                    <a:graphicData uri="http://schemas.openxmlformats.org/drawingml/2006/picture">
                      <pic:pic>
                        <pic:nvPicPr>
                          <pic:cNvPr descr="/Applications/quarto/share/formats/docx/warning.png" id="520"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 el comando no funciona</w:t>
            </w:r>
          </w:p>
        </w:tc>
      </w:tr>
      <w:tr>
        <w:trPr>
          <w:cantSplit/>
        </w:trPr>
        <w:tc>
          <w:tcPr>
            <w:tcMar>
              <w:top w:w="108" w:type="dxa"/>
              <w:bottom w:w="108" w:type="dxa"/>
            </w:tcMar>
          </w:tcPr>
          <w:p>
            <w:pPr>
              <w:pStyle w:val="Textoindependiente"/>
            </w:pPr>
            <w:pPr>
              <w:spacing w:before="16" w:after="16"/>
            </w:pPr>
            <w:r>
              <w:t xml:space="preserve">Revisa si la instalación quedó accesible desde la terminal, prueba con</w:t>
            </w:r>
            <w:r>
              <w:t xml:space="preserve"> </w:t>
            </w:r>
            <w:r>
              <w:rPr>
                <w:rStyle w:val="VerbatimChar"/>
              </w:rPr>
              <w:t xml:space="preserve">python3</w:t>
            </w:r>
            <w:r>
              <w:t xml:space="preserve"> </w:t>
            </w:r>
            <w:r>
              <w:t xml:space="preserve">si</w:t>
            </w:r>
            <w:r>
              <w:t xml:space="preserve"> </w:t>
            </w:r>
            <w:r>
              <w:rPr>
                <w:rStyle w:val="VerbatimChar"/>
              </w:rPr>
              <w:t xml:space="preserve">python</w:t>
            </w:r>
            <w:r>
              <w:t xml:space="preserve"> </w:t>
            </w:r>
            <w:r>
              <w:t xml:space="preserve">no responde, cierra y vuelve a abrir la terminal, y solo después considera reinstalar. En esta etapa, la mayoría de bloqueos son operativos y no conceptuales</w:t>
            </w:r>
            <w:r>
              <w:t xml:space="preserve"> </w:t>
            </w:r>
            <w:r>
              <w:t xml:space="preserve">(</w:t>
            </w:r>
            <w:hyperlink w:anchor="ref-pythonfaq2026">
              <w:r>
                <w:rPr>
                  <w:rStyle w:val="Hipervnculo"/>
                </w:rPr>
                <w:t xml:space="preserve">Python Documentation 2026b</w:t>
              </w:r>
            </w:hyperlink>
            <w:r>
              <w:t xml:space="preserve">)</w:t>
            </w:r>
            <w:r>
              <w:t xml:space="preserve">.</w:t>
            </w:r>
          </w:p>
          <w:p/>
        </w:tc>
      </w:tr>
    </w:tbl>
    <w:bookmarkEnd w:id="521"/>
    <w:bookmarkStart w:id="522" w:name="cierre"/>
    <w:p>
      <w:pPr>
        <w:pStyle w:val="Ttulo2"/>
      </w:pPr>
      <w:r>
        <w:t xml:space="preserve">Cierre</w:t>
      </w:r>
    </w:p>
    <w:p>
      <w:pPr>
        <w:pStyle w:val="FirstParagraph"/>
      </w:pPr>
      <w:r>
        <w:t xml:space="preserve">El propósito de este tutorial es modesto, pero decisivo. No pretende enseñar todavía a programar en sentido pleno; pretende impedir que los ejercicios del curso fracasen por una base mal instalada. El capítulo 2 ya mostró que Python sirve para pensar con más precisión una secuencia de instrucciones</w:t>
      </w:r>
      <w:r>
        <w:t xml:space="preserve"> </w:t>
      </w:r>
      <w:r>
        <w:t xml:space="preserve">(</w:t>
      </w:r>
      <w:hyperlink w:anchor="ref-contreras2020pedagogy">
        <w:r>
          <w:rPr>
            <w:rStyle w:val="Hipervnculo"/>
          </w:rPr>
          <w:t xml:space="preserve">Contreras and McGrath 2020</w:t>
        </w:r>
      </w:hyperlink>
      <w:r>
        <w:t xml:space="preserve">;</w:t>
      </w:r>
      <w:r>
        <w:t xml:space="preserve"> </w:t>
      </w:r>
      <w:hyperlink w:anchor="ref-ryan2021coding">
        <w:r>
          <w:rPr>
            <w:rStyle w:val="Hipervnculo"/>
          </w:rPr>
          <w:t xml:space="preserve">Ryan 2021</w:t>
        </w:r>
      </w:hyperlink>
      <w:r>
        <w:t xml:space="preserve">)</w:t>
      </w:r>
      <w:r>
        <w:t xml:space="preserve">. Este tutorial asegura que ese pensamiento pueda convertirse en práctica verificable.</w:t>
      </w:r>
    </w:p>
    <w:p>
      <w:pPr>
        <w:pStyle w:val="Textoindependiente"/>
      </w:pPr>
      <w:r>
        <w:t xml:space="preserve">Si quieres dejar el entorno todavía mejor preparado, conserva una carpeta fija para el curso, acostúmbrate a verificar la versión antes de sesiones importantes y mantén visible qué comando usa realmente tu sistema. Esa rutina pequeña reduce bastante la fricción de aprendizaje posterior.</w:t>
      </w:r>
    </w:p>
    <w:bookmarkEnd w:id="522"/>
    <w:bookmarkEnd w:id="523"/>
    <w:bookmarkStart w:id="537" w:name="tutorial-visual-studio-code"/>
    <w:p>
      <w:pPr>
        <w:pStyle w:val="Ttulo1"/>
      </w:pPr>
      <w:r>
        <w:t xml:space="preserve">Tutorial: Visual Studio Code</w:t>
      </w:r>
    </w:p>
    <w:bookmarkStart w:id="524" w:name="para-qué-sirve-este-tutorial-1"/>
    <w:p>
      <w:pPr>
        <w:pStyle w:val="Ttulo2"/>
      </w:pPr>
      <w:r>
        <w:t xml:space="preserve">¿Para qué sirve este tutorial?</w:t>
      </w:r>
    </w:p>
    <w:p>
      <w:pPr>
        <w:pStyle w:val="FirstParagraph"/>
      </w:pPr>
      <w:r>
        <w:t xml:space="preserve">Este tutorial te ayuda a instalar y usar lo mínimo de</w:t>
      </w:r>
      <w:r>
        <w:t xml:space="preserve"> </w:t>
      </w:r>
      <w:r>
        <w:rPr>
          <w:b/>
          <w:bCs/>
        </w:rPr>
        <w:t xml:space="preserve">Visual Studio Code</w:t>
      </w:r>
      <w:r>
        <w:t xml:space="preserve"> </w:t>
      </w:r>
      <w:r>
        <w:t xml:space="preserve">para trabajar durante el curso. VS Code resulta útil aquí no por la cantidad de funciones que ofrece, sino porque reúne en un mismo lugar carpeta de proyecto, edición de archivos, terminal integrada y acceso al control de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 </w:t>
      </w:r>
      <w:hyperlink w:anchor="ref-vscodesourcecontrol2026">
        <w:r>
          <w:rPr>
            <w:rStyle w:val="Hipervnculo"/>
          </w:rPr>
          <w:t xml:space="preserve">2026b</w:t>
        </w:r>
      </w:hyperlink>
      <w:r>
        <w:t xml:space="preserve">)</w:t>
      </w:r>
      <w:r>
        <w:t xml:space="preserve">.</w:t>
      </w:r>
    </w:p>
    <w:bookmarkEnd w:id="524"/>
    <w:bookmarkStart w:id="525" w:name="una-historia-breve-antes-de-abrirlo"/>
    <w:p>
      <w:pPr>
        <w:pStyle w:val="Ttulo2"/>
      </w:pPr>
      <w:r>
        <w:t xml:space="preserve">Una historia breve antes de abrirlo</w:t>
      </w:r>
    </w:p>
    <w:p>
      <w:pPr>
        <w:pStyle w:val="FirstParagraph"/>
      </w:pPr>
      <w:r>
        <w:t xml:space="preserve">La historia oficial de VS Code es más interesante de lo que parece a primera vista. El equipo que lo creó cuenta que el proyecto comenzó con una pregunta bastante concreta: si era posible construir un editor basado en tecnologías web que no se sintiera como escribir dentro de un navegador</w:t>
      </w:r>
      <w:r>
        <w:t xml:space="preserve"> </w:t>
      </w:r>
      <w:r>
        <w:t xml:space="preserve">(</w:t>
      </w:r>
      <w:hyperlink w:anchor="ref-vscodehistory2016">
        <w:r>
          <w:rPr>
            <w:rStyle w:val="Hipervnculo"/>
          </w:rPr>
          <w:t xml:space="preserve">Visual Studio Code Blog 2016</w:t>
        </w:r>
      </w:hyperlink>
      <w:r>
        <w:t xml:space="preserve">)</w:t>
      </w:r>
      <w:r>
        <w:t xml:space="preserve">. Esa anécdota importa porque explica dos obsesiones que todavía se notan en el producto: rapidez y sensación de fluidez.</w:t>
      </w:r>
    </w:p>
    <w:p>
      <w:pPr>
        <w:pStyle w:val="Textoindependiente"/>
      </w:pPr>
      <w:r>
        <w:t xml:space="preserve">La misma entrada histórica recuerda que el primer preview público apareció en</w:t>
      </w:r>
      <w:r>
        <w:t xml:space="preserve"> </w:t>
      </w:r>
      <w:r>
        <w:rPr>
          <w:rStyle w:val="VerbatimChar"/>
        </w:rPr>
        <w:t xml:space="preserve">//build/ 2015</w:t>
      </w:r>
      <w:r>
        <w:t xml:space="preserve">, que pocos meses después el proyecto ya tenía un modelo de extensiones y marketplace, y que su desarrollo se abrió públicamente en 2015</w:t>
      </w:r>
      <w:r>
        <w:t xml:space="preserve"> </w:t>
      </w:r>
      <w:r>
        <w:t xml:space="preserve">(</w:t>
      </w:r>
      <w:hyperlink w:anchor="ref-vscodehistory2016">
        <w:r>
          <w:rPr>
            <w:rStyle w:val="Hipervnculo"/>
          </w:rPr>
          <w:t xml:space="preserve">Visual Studio Code Blog 2016</w:t>
        </w:r>
      </w:hyperlink>
      <w:r>
        <w:t xml:space="preserve">)</w:t>
      </w:r>
      <w:r>
        <w:t xml:space="preserve">. También subraya algo muy útil para este curso: desde temprano, VS Code fue pensado no solo para editar archivos, sino para navegar código, depurar y trabajar con Git en un mismo entorno</w:t>
      </w:r>
      <w:r>
        <w:t xml:space="preserve"> </w:t>
      </w:r>
      <w:r>
        <w:t xml:space="preserve">(</w:t>
      </w:r>
      <w:hyperlink w:anchor="ref-vscodehistory2016">
        <w:r>
          <w:rPr>
            <w:rStyle w:val="Hipervnculo"/>
          </w:rPr>
          <w:t xml:space="preserve">Visual Studio Code Blog 2016</w:t>
        </w:r>
      </w:hyperlink>
      <w:r>
        <w:t xml:space="preserve">)</w:t>
      </w:r>
      <w:r>
        <w:t xml:space="preserve">.</w:t>
      </w:r>
    </w:p>
    <w:p>
      <w:pPr>
        <w:pStyle w:val="Textoindependiente"/>
      </w:pPr>
      <w:r>
        <w:t xml:space="preserve">Esa combinación explica por qué el curso lo usa como editor recomendado. No es el único posible, pero sí uno particularmente adecuado para quien recién empieza y necesita ver en una sola interfaz la carpeta del proyecto, el archivo, la terminal y el historial de cambios.</w:t>
      </w:r>
    </w:p>
    <w:bookmarkEnd w:id="525"/>
    <w:bookmarkStart w:id="526" w:name="paso-1.-instala-el-editor"/>
    <w:p>
      <w:pPr>
        <w:pStyle w:val="Ttulo2"/>
      </w:pPr>
      <w:r>
        <w:t xml:space="preserve">Paso 1. Instala el editor</w:t>
      </w:r>
    </w:p>
    <w:p>
      <w:pPr>
        <w:pStyle w:val="FirstParagraph"/>
      </w:pPr>
      <w:r>
        <w:t xml:space="preserve">Descarga Visual Studio Code desde su sitio oficial e instálalo normalmente. La propia documentación de inicio lo presenta como un editor orientado a abrir carpetas de trabajo, editar archivos y combinar interfaz con terminal y control de versiones, que son justamente las operaciones que más vas a repetir en el curso</w:t>
      </w:r>
      <w:r>
        <w:t xml:space="preserve"> </w:t>
      </w:r>
      <w:r>
        <w:t xml:space="preserve">(</w:t>
      </w:r>
      <w:hyperlink w:anchor="ref-vscodegettingstarted2026">
        <w:r>
          <w:rPr>
            <w:rStyle w:val="Hipervnculo"/>
          </w:rPr>
          <w:t xml:space="preserve">Visual Studio Code Documentation 2026c</w:t>
        </w:r>
      </w:hyperlink>
      <w:r>
        <w:t xml:space="preserve">)</w:t>
      </w:r>
      <w:r>
        <w:t xml:space="preserve">.</w:t>
      </w:r>
    </w:p>
    <w:p>
      <w:pPr>
        <w:pStyle w:val="Textoindependiente"/>
      </w:pPr>
      <w:r>
        <w:t xml:space="preserve">Durante la instalación no hace falta activar veinte opciones ni personalizar cada detalle. Lo importante es que el editor quede accesible y que puedas abrirlo sin fricción. Si el instalador ofrece integración con el sistema para abrir carpetas o archivos desde el menú contextual, suele ser una comodidad útil, aunque no indispensable.</w:t>
      </w:r>
    </w:p>
    <w:bookmarkEnd w:id="526"/>
    <w:bookmarkStart w:id="529" w:name="paso-2.-abre-una-carpeta-de-trabajo"/>
    <w:p>
      <w:pPr>
        <w:pStyle w:val="Ttulo2"/>
      </w:pPr>
      <w:r>
        <w:t xml:space="preserve">Paso 2. Abre una carpeta de trabajo</w:t>
      </w:r>
    </w:p>
    <w:p>
      <w:pPr>
        <w:pStyle w:val="FirstParagraph"/>
      </w:pPr>
      <w:r>
        <w:t xml:space="preserve">Usa</w:t>
      </w:r>
      <w:r>
        <w:t xml:space="preserve"> </w:t>
      </w:r>
      <w:r>
        <w:rPr>
          <w:rStyle w:val="VerbatimChar"/>
        </w:rPr>
        <w:t xml:space="preserve">File &gt; Open Folder</w:t>
      </w:r>
      <w:r>
        <w:t xml:space="preserve"> </w:t>
      </w:r>
      <w:r>
        <w:t xml:space="preserve">para abrir la carpeta del repositorio del curso o tu carpeta de práctica. VS Code trabaja mejor cuando el proyecto se abre como carpeta o workspace, porque así el editor puede mostrar el contexto completo de archivos, rutas y cambios</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terminal2026">
        <w:r>
          <w:rPr>
            <w:rStyle w:val="Hipervnculo"/>
          </w:rPr>
          <w:t xml:space="preserve">2026a</w:t>
        </w:r>
      </w:hyperlink>
      <w:r>
        <w:t xml:space="preserve">)</w:t>
      </w:r>
      <w:r>
        <w:t xml:space="preserve">.</w:t>
      </w:r>
    </w:p>
    <w:p>
      <w:pPr>
        <w:pStyle w:val="Textoindependiente"/>
      </w:pPr>
      <w:r>
        <w:t xml:space="preserve">Aquí vale la pena detenerse un momento. Mucha gente principiante abre un archivo suelto, lo edita y luego se pierde cuando intenta ejecutar algo desde la terminal o versionarlo con Git. Abrir la carpeta completa evita ese problema porque convierte el proyecto en una unidad visible: archivos, subcarpetas, terminal y control de cambios parten del mismo lugar.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27" name="Picture"/>
                  <a:graphic>
                    <a:graphicData uri="http://schemas.openxmlformats.org/drawingml/2006/picture">
                      <pic:pic>
                        <pic:nvPicPr>
                          <pic:cNvPr descr="/Applications/quarto/share/formats/docx/note.png" id="528"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Buena práctica</w:t>
            </w:r>
          </w:p>
        </w:tc>
      </w:tr>
      <w:tr>
        <w:trPr>
          <w:cantSplit/>
        </w:trPr>
        <w:tc>
          <w:tcPr>
            <w:tcMar>
              <w:top w:w="108" w:type="dxa"/>
              <w:bottom w:w="108" w:type="dxa"/>
            </w:tcMar>
          </w:tcPr>
          <w:p>
            <w:pPr>
              <w:pStyle w:val="Textoindependiente"/>
            </w:pPr>
            <w:pPr>
              <w:spacing w:before="16" w:after="16"/>
            </w:pPr>
            <w:r>
              <w:t xml:space="preserve">Trabaja siempre con carpetas completas y no con archivos sueltos. Eso hace más fácil navegar, ejecutar comandos desde la raíz del proyecto y relacionar edición con versionado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chaconstraub2014progit">
              <w:r>
                <w:rPr>
                  <w:rStyle w:val="Hipervnculo"/>
                </w:rPr>
                <w:t xml:space="preserve">Chacon and Straub 2014</w:t>
              </w:r>
            </w:hyperlink>
            <w:r>
              <w:t xml:space="preserve">)</w:t>
            </w:r>
            <w:r>
              <w:t xml:space="preserve">.</w:t>
            </w:r>
          </w:p>
          <w:p/>
        </w:tc>
      </w:tr>
    </w:tbl>
    <w:bookmarkEnd w:id="529"/>
    <w:bookmarkStart w:id="530" w:name="paso-3.-usa-lo-esencial-del-editor"/>
    <w:p>
      <w:pPr>
        <w:pStyle w:val="Ttulo2"/>
      </w:pPr>
      <w:r>
        <w:t xml:space="preserve">Paso 3. Usa lo esencial del editor</w:t>
      </w:r>
    </w:p>
    <w:p>
      <w:pPr>
        <w:pStyle w:val="FirstParagraph"/>
      </w:pPr>
      <w:r>
        <w:t xml:space="preserve">Conviene familiarizarte con estas áreas básicas, porque la interfaz de VS Code está organizada precisamente para alternar entre exploración de archivos, edición, terminal y control de cambios sin abandonar el mismo entorno</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pPr>
        <w:pStyle w:val="Compact"/>
        <w:numPr>
          <w:ilvl w:val="0"/>
          <w:numId w:val="1092"/>
        </w:numPr>
      </w:pPr>
      <w:r>
        <w:t xml:space="preserve">explorador de archivos;</w:t>
      </w:r>
    </w:p>
    <w:p>
      <w:pPr>
        <w:pStyle w:val="Compact"/>
        <w:numPr>
          <w:ilvl w:val="0"/>
          <w:numId w:val="1092"/>
        </w:numPr>
      </w:pPr>
      <w:r>
        <w:t xml:space="preserve">editor principal;</w:t>
      </w:r>
    </w:p>
    <w:p>
      <w:pPr>
        <w:pStyle w:val="Compact"/>
        <w:numPr>
          <w:ilvl w:val="0"/>
          <w:numId w:val="1092"/>
        </w:numPr>
      </w:pPr>
      <w:r>
        <w:t xml:space="preserve">terminal integrada;</w:t>
      </w:r>
    </w:p>
    <w:p>
      <w:pPr>
        <w:pStyle w:val="Compact"/>
        <w:numPr>
          <w:ilvl w:val="0"/>
          <w:numId w:val="1092"/>
        </w:numPr>
      </w:pPr>
      <w:r>
        <w:t xml:space="preserve">panel de control de cambios.</w:t>
      </w:r>
    </w:p>
    <w:p>
      <w:pPr>
        <w:pStyle w:val="FirstParagraph"/>
      </w:pPr>
      <w:r>
        <w:t xml:space="preserve">No necesitas memorizar todos los nombres técnicos de la interfaz. Lo que sí conviene reconocer pronto es la lógica de cada zona:</w:t>
      </w:r>
    </w:p>
    <w:p>
      <w:pPr>
        <w:pStyle w:val="Compact"/>
        <w:numPr>
          <w:ilvl w:val="0"/>
          <w:numId w:val="1093"/>
        </w:numPr>
      </w:pPr>
      <w:r>
        <w:t xml:space="preserve">el explorador te dice qué archivos existen y dónde están;</w:t>
      </w:r>
    </w:p>
    <w:p>
      <w:pPr>
        <w:pStyle w:val="Compact"/>
        <w:numPr>
          <w:ilvl w:val="0"/>
          <w:numId w:val="1093"/>
        </w:numPr>
      </w:pPr>
      <w:r>
        <w:t xml:space="preserve">el editor te deja escribir y leer;</w:t>
      </w:r>
    </w:p>
    <w:p>
      <w:pPr>
        <w:pStyle w:val="Compact"/>
        <w:numPr>
          <w:ilvl w:val="0"/>
          <w:numId w:val="1093"/>
        </w:numPr>
      </w:pPr>
      <w:r>
        <w:t xml:space="preserve">la terminal te permite ejecutar comandos en el proyecto real;</w:t>
      </w:r>
    </w:p>
    <w:p>
      <w:pPr>
        <w:pStyle w:val="Compact"/>
        <w:numPr>
          <w:ilvl w:val="0"/>
          <w:numId w:val="1093"/>
        </w:numPr>
      </w:pPr>
      <w:r>
        <w:t xml:space="preserve">el panel de control de cambios te muestra qué se modificó desde la última vez que versionaste.</w:t>
      </w:r>
    </w:p>
    <w:p>
      <w:pPr>
        <w:pStyle w:val="FirstParagraph"/>
      </w:pPr>
      <w:r>
        <w:t xml:space="preserve">Si aprendes a moverte con soltura entre esas cuatro piezas, ya tienes resuelta gran parte del uso práctico que el curso te va a exigir.</w:t>
      </w:r>
    </w:p>
    <w:bookmarkEnd w:id="530"/>
    <w:bookmarkStart w:id="531" w:name="paso-4.-abre-la-terminal-integrada"/>
    <w:p>
      <w:pPr>
        <w:pStyle w:val="Ttulo2"/>
      </w:pPr>
      <w:r>
        <w:t xml:space="preserve">Paso 4. Abre la terminal integrada</w:t>
      </w:r>
    </w:p>
    <w:p>
      <w:pPr>
        <w:pStyle w:val="FirstParagraph"/>
      </w:pPr>
      <w:r>
        <w:t xml:space="preserve">Desde la terminal integrada podrás ejecutar Python, Git y otros comandos del curso sin salir del editor. La documentación oficial subraya que esa terminal usa un shell del sistema y arranca desde la raíz del workspace, lo que vuelve más directo probar scripts, inspeccionar archivos y lanzar comandos del repositorio</w:t>
      </w:r>
      <w:r>
        <w:t xml:space="preserve"> </w:t>
      </w:r>
      <w:r>
        <w:t xml:space="preserve">(</w:t>
      </w:r>
      <w:hyperlink w:anchor="ref-vscodeterminal2026">
        <w:r>
          <w:rPr>
            <w:rStyle w:val="Hipervnculo"/>
          </w:rPr>
          <w:t xml:space="preserve">Visual Studio Code Documentation 2026a</w:t>
        </w:r>
      </w:hyperlink>
      <w:r>
        <w:t xml:space="preserve">)</w:t>
      </w:r>
      <w:r>
        <w:t xml:space="preserve">.</w:t>
      </w:r>
    </w:p>
    <w:p>
      <w:pPr>
        <w:pStyle w:val="Textoindependiente"/>
      </w:pPr>
      <w:r>
        <w:t xml:space="preserve">Esto es importante por una razón muy concreta: evita el salto mental entre “editar aquí” y “ejecutar en otro lado”. Si abres la terminal integrada y ejecutas un script, estás trabajando todavía dentro de la misma carpeta del proyecto. Eso reduce errores de ruta y vuelve más visible la conexión entre archivo y resultado.</w:t>
      </w:r>
    </w:p>
    <w:p>
      <w:pPr>
        <w:pStyle w:val="Textoindependiente"/>
      </w:pPr>
      <w:r>
        <w:t xml:space="preserve">Conviene fijarte en tres cosas cuando abras la terminal:</w:t>
      </w:r>
    </w:p>
    <w:p>
      <w:pPr>
        <w:pStyle w:val="Compact"/>
        <w:numPr>
          <w:ilvl w:val="0"/>
          <w:numId w:val="1094"/>
        </w:numPr>
      </w:pPr>
      <w:r>
        <w:t xml:space="preserve">qué carpeta aparece como directorio actual;</w:t>
      </w:r>
    </w:p>
    <w:p>
      <w:pPr>
        <w:pStyle w:val="Compact"/>
        <w:numPr>
          <w:ilvl w:val="0"/>
          <w:numId w:val="1094"/>
        </w:numPr>
      </w:pPr>
      <w:r>
        <w:t xml:space="preserve">qué shell está usando el sistema;</w:t>
      </w:r>
    </w:p>
    <w:p>
      <w:pPr>
        <w:pStyle w:val="Compact"/>
        <w:numPr>
          <w:ilvl w:val="0"/>
          <w:numId w:val="1094"/>
        </w:numPr>
      </w:pPr>
      <w:r>
        <w:t xml:space="preserve">si el comando que ejecutas produce el resultado esperado o un error que puedas leer con calma.</w:t>
      </w:r>
    </w:p>
    <w:bookmarkEnd w:id="531"/>
    <w:bookmarkStart w:id="532" w:name="paso-5.-guarda-ejecuta-y-revisa-cambios"/>
    <w:p>
      <w:pPr>
        <w:pStyle w:val="Ttulo2"/>
      </w:pPr>
      <w:r>
        <w:t xml:space="preserve">Paso 5. Guarda, ejecuta y revisa cambios</w:t>
      </w:r>
    </w:p>
    <w:p>
      <w:pPr>
        <w:pStyle w:val="FirstParagraph"/>
      </w:pPr>
      <w:r>
        <w:t xml:space="preserve">Una rutina útil es esta, porque convierte la edición en una secuencia corta de prueba, verificación y registro en lugar de acumular cambios sin control</w:t>
      </w:r>
      <w:r>
        <w:t xml:space="preserve"> </w:t>
      </w:r>
      <w:r>
        <w:t xml:space="preserve">(</w:t>
      </w:r>
      <w:hyperlink w:anchor="ref-vscodeterminal2026">
        <w:r>
          <w:rPr>
            <w:rStyle w:val="Hipervnculo"/>
          </w:rPr>
          <w:t xml:space="preserve">Visual Studio Code Documentation 2026a</w:t>
        </w:r>
      </w:hyperlink>
      <w:r>
        <w:t xml:space="preserve">,</w:t>
      </w:r>
      <w:r>
        <w:t xml:space="preserve"> </w:t>
      </w:r>
      <w:hyperlink w:anchor="ref-vscodesourcecontrol2026">
        <w:r>
          <w:rPr>
            <w:rStyle w:val="Hipervnculo"/>
          </w:rPr>
          <w:t xml:space="preserve">2026b</w:t>
        </w:r>
      </w:hyperlink>
      <w:r>
        <w:t xml:space="preserve">;</w:t>
      </w:r>
      <w:r>
        <w:t xml:space="preserve"> </w:t>
      </w:r>
      <w:hyperlink w:anchor="ref-chaconstraub2014progit">
        <w:r>
          <w:rPr>
            <w:rStyle w:val="Hipervnculo"/>
          </w:rPr>
          <w:t xml:space="preserve">Chacon and Straub 2014</w:t>
        </w:r>
      </w:hyperlink>
      <w:r>
        <w:t xml:space="preserve">)</w:t>
      </w:r>
      <w:r>
        <w:t xml:space="preserve">.</w:t>
      </w:r>
    </w:p>
    <w:p>
      <w:pPr>
        <w:pStyle w:val="Compact"/>
        <w:numPr>
          <w:ilvl w:val="0"/>
          <w:numId w:val="1095"/>
        </w:numPr>
      </w:pPr>
      <w:r>
        <w:t xml:space="preserve">abrir el archivo;</w:t>
      </w:r>
    </w:p>
    <w:p>
      <w:pPr>
        <w:pStyle w:val="Compact"/>
        <w:numPr>
          <w:ilvl w:val="0"/>
          <w:numId w:val="1095"/>
        </w:numPr>
      </w:pPr>
      <w:r>
        <w:t xml:space="preserve">editar una parte pequeña;</w:t>
      </w:r>
    </w:p>
    <w:p>
      <w:pPr>
        <w:pStyle w:val="Compact"/>
        <w:numPr>
          <w:ilvl w:val="0"/>
          <w:numId w:val="1095"/>
        </w:numPr>
      </w:pPr>
      <w:r>
        <w:t xml:space="preserve">guardar;</w:t>
      </w:r>
    </w:p>
    <w:p>
      <w:pPr>
        <w:pStyle w:val="Compact"/>
        <w:numPr>
          <w:ilvl w:val="0"/>
          <w:numId w:val="1095"/>
        </w:numPr>
      </w:pPr>
      <w:r>
        <w:t xml:space="preserve">ejecutar;</w:t>
      </w:r>
    </w:p>
    <w:p>
      <w:pPr>
        <w:pStyle w:val="Compact"/>
        <w:numPr>
          <w:ilvl w:val="0"/>
          <w:numId w:val="1095"/>
        </w:numPr>
      </w:pPr>
      <w:r>
        <w:t xml:space="preserve">revisar el resultado;</w:t>
      </w:r>
    </w:p>
    <w:p>
      <w:pPr>
        <w:pStyle w:val="Compact"/>
        <w:numPr>
          <w:ilvl w:val="0"/>
          <w:numId w:val="1095"/>
        </w:numPr>
      </w:pPr>
      <w:r>
        <w:t xml:space="preserve">registrar cambios con Git.</w:t>
      </w:r>
    </w:p>
    <w:p>
      <w:pPr>
        <w:pStyle w:val="FirstParagraph"/>
      </w:pPr>
      <w:r>
        <w:t xml:space="preserve">Esta rutina puede parecer lenta al comienzo, pero en realidad ahorra tiempo. Lo que suele volver caótico el trabajo técnico no es detenerse demasiado, sino editar mucho sin verificar nada y descubrir tarde que no sabes qué cambió.</w:t>
      </w:r>
    </w:p>
    <w:bookmarkEnd w:id="532"/>
    <w:bookmarkStart w:id="533" w:name="Xd1decea2e8651da906b1835a1356532dfac1fc9"/>
    <w:p>
      <w:pPr>
        <w:pStyle w:val="Ttulo2"/>
      </w:pPr>
      <w:r>
        <w:t xml:space="preserve">Paso 6. Mira el panel de control de cambios</w:t>
      </w:r>
    </w:p>
    <w:p>
      <w:pPr>
        <w:pStyle w:val="FirstParagraph"/>
      </w:pPr>
      <w:r>
        <w:t xml:space="preserve">VS Code incorpora una vista de Source Control precisamente para que no tengas que salir del entorno cada vez que quieras revisar qué se modificó</w:t>
      </w:r>
      <w:r>
        <w:t xml:space="preserve"> </w:t>
      </w:r>
      <w:r>
        <w:t xml:space="preserve">(</w:t>
      </w:r>
      <w:hyperlink w:anchor="ref-vscodesourcecontrol2026">
        <w:r>
          <w:rPr>
            <w:rStyle w:val="Hipervnculo"/>
          </w:rPr>
          <w:t xml:space="preserve">Visual Studio Code Documentation 2026b</w:t>
        </w:r>
      </w:hyperlink>
      <w:r>
        <w:t xml:space="preserve">)</w:t>
      </w:r>
      <w:r>
        <w:t xml:space="preserve">. Aunque sigas usando comandos de Git en la terminal, vale la pena abrir ese panel y ver cómo marca archivos nuevos, modificados o pendientes.</w:t>
      </w:r>
    </w:p>
    <w:p>
      <w:pPr>
        <w:pStyle w:val="Textoindependiente"/>
      </w:pPr>
      <w:r>
        <w:t xml:space="preserve">Lo importante aquí no es elegir “terminal o panel visual” como si hubiera que casarse con una sola forma de trabajo. Lo importante es entender que ambos muestran el mismo proyecto y la misma historia desde ángulos distintos. Si un archivo aparece modificado en el panel, eso debería coincidir con lo que Git reporta en la terminal.</w:t>
      </w:r>
    </w:p>
    <w:bookmarkEnd w:id="533"/>
    <w:bookmarkStart w:id="536" w:name="X7ff1ed6d393076253c1285cbfd4b76f6a537efe"/>
    <w:p>
      <w:pPr>
        <w:pStyle w:val="Ttulo2"/>
      </w:pPr>
      <w:r>
        <w:t xml:space="preserve">En qué conviene fijarse mientras trabajas</w:t>
      </w:r>
    </w:p>
    <w:p>
      <w:pPr>
        <w:pStyle w:val="FirstParagraph"/>
      </w:pPr>
      <w:r>
        <w:t xml:space="preserve">Mientras uses VS Code, procura observar estos detalles:</w:t>
      </w:r>
    </w:p>
    <w:p>
      <w:pPr>
        <w:pStyle w:val="Compact"/>
        <w:numPr>
          <w:ilvl w:val="0"/>
          <w:numId w:val="1096"/>
        </w:numPr>
      </w:pPr>
      <w:r>
        <w:t xml:space="preserve">si estás editando el archivo correcto y no una copia en otra carpeta;</w:t>
      </w:r>
    </w:p>
    <w:p>
      <w:pPr>
        <w:pStyle w:val="Compact"/>
        <w:numPr>
          <w:ilvl w:val="0"/>
          <w:numId w:val="1096"/>
        </w:numPr>
      </w:pPr>
      <w:r>
        <w:t xml:space="preserve">si el punto blanco en la pestaña indica que todavía no guardaste;</w:t>
      </w:r>
    </w:p>
    <w:p>
      <w:pPr>
        <w:pStyle w:val="Compact"/>
        <w:numPr>
          <w:ilvl w:val="0"/>
          <w:numId w:val="1096"/>
        </w:numPr>
      </w:pPr>
      <w:r>
        <w:t xml:space="preserve">si la terminal está ubicada en la carpeta esperada;</w:t>
      </w:r>
    </w:p>
    <w:p>
      <w:pPr>
        <w:pStyle w:val="Compact"/>
        <w:numPr>
          <w:ilvl w:val="0"/>
          <w:numId w:val="1096"/>
        </w:numPr>
      </w:pPr>
      <w:r>
        <w:t xml:space="preserve">si el panel de cambios muestra más archivos de los que querías modificar.</w:t>
      </w:r>
    </w:p>
    <w:p>
      <w:pPr>
        <w:pStyle w:val="FirstParagraph"/>
      </w:pPr>
      <w:r>
        <w:t xml:space="preserve">Desarrollar esa atención evita varios errores típicos del trabajo con repositorios: editar el archivo equivocado, correr comandos en otra carpeta o hacer commits con cambios que ni siquiera habías notado.</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Textoindependiente"/>
            </w:pPr>
            <w:pPr>
              <w:spacing w:before="0" w:after="0"/>
              <w:textAlignment w:val="center"/>
            </w:pPr>
            <w:r>
              <w:drawing>
                <wp:inline>
                  <wp:extent cx="152400" cy="152400"/>
                  <wp:effectExtent b="0" l="0" r="0" t="0"/>
                  <wp:docPr descr="" title="" id="534" name="Picture"/>
                  <a:graphic>
                    <a:graphicData uri="http://schemas.openxmlformats.org/drawingml/2006/picture">
                      <pic:pic>
                        <pic:nvPicPr>
                          <pic:cNvPr descr="/Applications/quarto/share/formats/docx/tip.png" id="535" name="Picture"/>
                          <pic:cNvPicPr>
                            <a:picLocks noChangeArrowheads="1" noChangeAspect="1"/>
                          </pic:cNvPicPr>
                        </pic:nvPicPr>
                        <pic:blipFill>
                          <a:blip r:embed="rId5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 importante</w:t>
            </w:r>
          </w:p>
        </w:tc>
      </w:tr>
      <w:tr>
        <w:trPr>
          <w:cantSplit/>
        </w:trPr>
        <w:tc>
          <w:tcPr>
            <w:tcMar>
              <w:top w:w="108" w:type="dxa"/>
              <w:bottom w:w="108" w:type="dxa"/>
            </w:tcMar>
          </w:tcPr>
          <w:p>
            <w:pPr>
              <w:pStyle w:val="Textoindependiente"/>
            </w:pPr>
            <w:pPr>
              <w:spacing w:before="16" w:after="16"/>
            </w:pPr>
            <w:r>
              <w:t xml:space="preserve">No necesitas dominar todo VS Code. Necesitas usar bien un conjunto pequeño de funciones de forma consistente: abrir carpetas, editar archivos, usar la terminal integrada y revisar cambios del repositorio. Esa base basta para que el editor funcione como apoyo real y no como otra fuente de fricción técnica</w:t>
            </w:r>
            <w:r>
              <w:t xml:space="preserve"> </w:t>
            </w:r>
            <w:r>
              <w:t xml:space="preserve">(</w:t>
            </w:r>
            <w:hyperlink w:anchor="ref-vscodegettingstarted2026">
              <w:r>
                <w:rPr>
                  <w:rStyle w:val="Hipervnculo"/>
                </w:rPr>
                <w:t xml:space="preserve">Visual Studio Code Documentation 2026c</w:t>
              </w:r>
            </w:hyperlink>
            <w:r>
              <w:t xml:space="preserve">,</w:t>
            </w:r>
            <w:r>
              <w:t xml:space="preserve"> </w:t>
            </w:r>
            <w:hyperlink w:anchor="ref-vscodesourcecontrol2026">
              <w:r>
                <w:rPr>
                  <w:rStyle w:val="Hipervnculo"/>
                </w:rPr>
                <w:t xml:space="preserve">2026b</w:t>
              </w:r>
            </w:hyperlink>
            <w:r>
              <w:t xml:space="preserve">)</w:t>
            </w:r>
            <w:r>
              <w:t xml:space="preserve">.</w:t>
            </w:r>
          </w:p>
          <w:p/>
        </w:tc>
      </w:tr>
    </w:tbl>
    <w:bookmarkEnd w:id="536"/>
    <w:bookmarkEnd w:id="537"/>
    <w:bookmarkStart w:id="552" w:name="tutorial-git-y-github"/>
    <w:p>
      <w:pPr>
        <w:pStyle w:val="Ttulo1"/>
      </w:pPr>
      <w:r>
        <w:t xml:space="preserve">Tutorial: Git y GitHub</w:t>
      </w:r>
    </w:p>
    <w:bookmarkStart w:id="538" w:name="para-qué-sirve-este-tutorial-2"/>
    <w:p>
      <w:pPr>
        <w:pStyle w:val="Ttulo2"/>
      </w:pPr>
      <w:r>
        <w:t xml:space="preserve">¿Para qué sirve este tutorial?</w:t>
      </w:r>
    </w:p>
    <w:p>
      <w:pPr>
        <w:pStyle w:val="FirstParagraph"/>
      </w:pPr>
      <w:r>
        <w:t xml:space="preserve">Git y GitHub son parte de la infraestructura del curso porque permiten que el trabajo no quede reducido a un archivo final, sino que se convierta en una secuencia visible de decisiones, correcciones y versiones. En un entorno académico y profesional, esa trazabilidad importa tanto como el resultado, porque vuelve verificable el proceso de producción</w:t>
      </w:r>
      <w:r>
        <w:t xml:space="preserve"> </w:t>
      </w:r>
      <w:r>
        <w:t xml:space="preserve">(</w:t>
      </w:r>
      <w:hyperlink w:anchor="ref-chaconstraub2014progit">
        <w:r>
          <w:rPr>
            <w:rStyle w:val="Hipervnculo"/>
          </w:rPr>
          <w:t xml:space="preserve">Chacon and Straub 2014</w:t>
        </w:r>
      </w:hyperlink>
      <w:r>
        <w:t xml:space="preserve">)</w:t>
      </w:r>
      <w:r>
        <w:t xml:space="preserve">.</w:t>
      </w:r>
    </w:p>
    <w:bookmarkEnd w:id="538"/>
    <w:bookmarkStart w:id="539" w:name="Xfc8bed043b5021b10dbad8c9686d96b05a8c868"/>
    <w:p>
      <w:pPr>
        <w:pStyle w:val="Ttulo2"/>
      </w:pPr>
      <w:r>
        <w:t xml:space="preserve">Una historia breve antes del primer commit</w:t>
      </w:r>
    </w:p>
    <w:p>
      <w:pPr>
        <w:pStyle w:val="FirstParagraph"/>
      </w:pPr>
      <w:r>
        <w:t xml:space="preserve">Git está ligado desde el origen a una de las historias más influyentes del software contemporáneo: la del kernel de Linux. La documentación de Git recuerda que la herramienta fue iniciada por Linus Torvalds, fundador de Linux, y que ese origen no fue anecdótico, porque el proyecto necesitaba una forma de versionar cambios a gran escala sin sacrificar velocidad ni control distribuido</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w:t>
      </w:r>
      <w:r>
        <w:t xml:space="preserve"> </w:t>
      </w:r>
      <w:r>
        <w:rPr>
          <w:i/>
          <w:iCs/>
        </w:rPr>
        <w:t xml:space="preserve">Pro Git</w:t>
      </w:r>
      <w:r>
        <w:t xml:space="preserve"> </w:t>
      </w:r>
      <w:r>
        <w:t xml:space="preserve">añade el episodio decisivo: en 2005, tras la ruptura entre la comunidad del kernel y BitKeeper, se volvió urgente disponer de una alternativa propia. Git nació, en buena medida, como respuesta a esa urgencia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La huella de ese nacimiento sigue visible en la herramienta. La página oficial de Git insiste en que el rendimiento fue un objetivo de diseño desde el comienzo y ofrece un dato que vale casi como alegoría técnica: en 2025, Git podía almacenar la historia completa del proyecto Linux, con 1.4 millones de commits, en apenas 5.5 GB</w:t>
      </w:r>
      <w:r>
        <w:t xml:space="preserve"> </w:t>
      </w:r>
      <w:r>
        <w:t xml:space="preserve">(</w:t>
      </w:r>
      <w:hyperlink w:anchor="ref-gitabout2025">
        <w:r>
          <w:rPr>
            <w:rStyle w:val="Hipervnculo"/>
          </w:rPr>
          <w:t xml:space="preserve">Git 2025</w:t>
        </w:r>
      </w:hyperlink>
      <w:r>
        <w:t xml:space="preserve">)</w:t>
      </w:r>
      <w:r>
        <w:t xml:space="preserve">. Dicho de otra manera, Git no fue pensado para ejercicios domésticos, aunque luego se haya vuelto extraordinariamente útil también para ellos.</w:t>
      </w:r>
    </w:p>
    <w:p>
      <w:pPr>
        <w:pStyle w:val="Textoindependiente"/>
      </w:pPr>
      <w:r>
        <w:t xml:space="preserve">GitHub pertenece a una historia distinta, aunque complementaria. Su propia página de prensa recuerda que la plataforma fue fundada en febrero de 2008</w:t>
      </w:r>
      <w:r>
        <w:t xml:space="preserve"> </w:t>
      </w:r>
      <w:r>
        <w:t xml:space="preserve">(</w:t>
      </w:r>
      <w:hyperlink w:anchor="ref-githubpress2026">
        <w:r>
          <w:rPr>
            <w:rStyle w:val="Hipervnculo"/>
          </w:rPr>
          <w:t xml:space="preserve">GitHub 2026</w:t>
        </w:r>
      </w:hyperlink>
      <w:r>
        <w:t xml:space="preserve">)</w:t>
      </w:r>
      <w:r>
        <w:t xml:space="preserve">. Después, en junio de 2018, Microsoft anunció oficialmente su adquisición por 7.5 mil millones de dólares, subrayando que GitHub seguiría operando como plataforma abierta para desarrolladores</w:t>
      </w:r>
      <w:r>
        <w:t xml:space="preserve"> </w:t>
      </w:r>
      <w:r>
        <w:t xml:space="preserve">(</w:t>
      </w:r>
      <w:hyperlink w:anchor="ref-microsoftgithub2018">
        <w:r>
          <w:rPr>
            <w:rStyle w:val="Hipervnculo"/>
          </w:rPr>
          <w:t xml:space="preserve">Microsoft 2018</w:t>
        </w:r>
      </w:hyperlink>
      <w:r>
        <w:t xml:space="preserve">)</w:t>
      </w:r>
      <w:r>
        <w:t xml:space="preserve">. Esa continuidad institucional importa porque aclara una confusión muy común entre principiantes: Git no es GitHub, y GitHub no es el creador de Git. Git es la herramienta de control de versiones. GitHub es una plataforma posterior, hoy integrada al ecosistema de Microsoft, que facilita alojar repositorios, colaborar y publicar trabajo.</w:t>
      </w:r>
    </w:p>
    <w:bookmarkEnd w:id="539"/>
    <w:bookmarkStart w:id="542" w:name="qué-conviene-entender-desde-el-principio"/>
    <w:p>
      <w:pPr>
        <w:pStyle w:val="Ttulo2"/>
      </w:pPr>
      <w:r>
        <w:t xml:space="preserve">Qué conviene entender desde el principio</w:t>
      </w:r>
    </w:p>
    <w:p>
      <w:pPr>
        <w:pStyle w:val="FirstParagraph"/>
      </w:pPr>
      <w:r>
        <w:t xml:space="preserve">Git organiza cambios en un historial distribuido, trazable y reversible</w:t>
      </w:r>
      <w:r>
        <w:t xml:space="preserve"> </w:t>
      </w:r>
      <w:r>
        <w:t xml:space="preserve">(</w:t>
      </w:r>
      <w:hyperlink w:anchor="ref-chaconstraub2014progit">
        <w:r>
          <w:rPr>
            <w:rStyle w:val="Hipervnculo"/>
          </w:rPr>
          <w:t xml:space="preserve">Chacon and Straub 2014</w:t>
        </w:r>
      </w:hyperlink>
      <w:r>
        <w:t xml:space="preserve">)</w:t>
      </w:r>
      <w:r>
        <w:t xml:space="preserve">. GitHub agrega encima una capa de alojamiento, sincronización, visibilidad y colaboración</w:t>
      </w:r>
      <w:r>
        <w:t xml:space="preserve"> </w:t>
      </w:r>
      <w:r>
        <w:t xml:space="preserve">(</w:t>
      </w:r>
      <w:hyperlink w:anchor="ref-githubprojects2026">
        <w:r>
          <w:rPr>
            <w:rStyle w:val="Hipervnculo"/>
          </w:rPr>
          <w:t xml:space="preserve">GitHub Docs 2026a</w:t>
        </w:r>
      </w:hyperlink>
      <w:r>
        <w:t xml:space="preserve">)</w:t>
      </w:r>
      <w:r>
        <w:t xml:space="preserve">. La relación es parecida a la que existe entre escribir un documento y guardarlo en una plataforma compartida: el acto intelectual y la infraestructura social no son idénticos, aunque en la práctica trabajen juntos.</w:t>
      </w:r>
    </w:p>
    <w:p>
      <w:pPr>
        <w:pStyle w:val="Textoindependiente"/>
      </w:pPr>
      <w:r>
        <w:t xml:space="preserve">Para el curso, esa diferencia tiene un efecto muy concreto. Puedes hacer varios pasos con Git sin conectarte a internet, porque el historial vive también en tu equipo. Pero si no sincronizas con GitHub, el trabajo queda sin respaldo remoto y sin evidencia compartida. Ambas piezas importan.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40" name="Picture"/>
                  <a:graphic>
                    <a:graphicData uri="http://schemas.openxmlformats.org/drawingml/2006/picture">
                      <pic:pic>
                        <pic:nvPicPr>
                          <pic:cNvPr descr="/Applications/quarto/share/formats/docx/important.png" id="54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del curso</w:t>
            </w:r>
          </w:p>
        </w:tc>
      </w:tr>
      <w:tr>
        <w:trPr>
          <w:cantSplit/>
        </w:trPr>
        <w:tc>
          <w:tcPr>
            <w:tcMar>
              <w:top w:w="108" w:type="dxa"/>
              <w:bottom w:w="108" w:type="dxa"/>
            </w:tcMar>
          </w:tcPr>
          <w:p>
            <w:pPr>
              <w:pStyle w:val="Textoindependiente"/>
            </w:pPr>
            <w:pPr>
              <w:spacing w:before="16" w:after="16"/>
            </w:pPr>
            <w:r>
              <w:t xml:space="preserve">El trabajo del semestre debe dejar rastro verificable: archivos, historial local y sincronización remota. Si falta una de esas capas, la trazabilidad del proyecto queda incompleta</w:t>
            </w:r>
            <w:r>
              <w:t xml:space="preserve"> </w:t>
            </w:r>
            <w:r>
              <w:t xml:space="preserve">(</w:t>
            </w:r>
            <w:hyperlink w:anchor="ref-chaconstraub2014progit">
              <w:r>
                <w:rPr>
                  <w:rStyle w:val="Hipervnculo"/>
                </w:rPr>
                <w:t xml:space="preserve">Chacon and Straub 2014</w:t>
              </w:r>
            </w:hyperlink>
            <w:r>
              <w:t xml:space="preserve">;</w:t>
            </w:r>
            <w:r>
              <w:t xml:space="preserve"> </w:t>
            </w:r>
            <w:hyperlink w:anchor="ref-githubprojects2026">
              <w:r>
                <w:rPr>
                  <w:rStyle w:val="Hipervnculo"/>
                </w:rPr>
                <w:t xml:space="preserve">GitHub Docs 2026a</w:t>
              </w:r>
            </w:hyperlink>
            <w:r>
              <w:t xml:space="preserve">)</w:t>
            </w:r>
            <w:r>
              <w:t xml:space="preserve">.</w:t>
            </w:r>
          </w:p>
          <w:p/>
        </w:tc>
      </w:tr>
    </w:tbl>
    <w:bookmarkEnd w:id="542"/>
    <w:bookmarkStart w:id="543" w:name="paso-1.-clonar-no-es-solo-descargar"/>
    <w:p>
      <w:pPr>
        <w:pStyle w:val="Ttulo2"/>
      </w:pPr>
      <w:r>
        <w:t xml:space="preserve">Paso 1. Clonar no es solo descargar</w:t>
      </w:r>
    </w:p>
    <w:p>
      <w:pPr>
        <w:pStyle w:val="FirstParagraph"/>
      </w:pPr>
      <w:r>
        <w:t xml:space="preserve">Cuando ejecutas:</w:t>
      </w:r>
    </w:p>
    <w:p>
      <w:pPr>
        <w:pStyle w:val="SourceCode"/>
      </w:pPr>
      <w:r>
        <w:rPr>
          <w:rStyle w:val="FunctionTok"/>
        </w:rPr>
        <w:t xml:space="preserve">git</w:t>
      </w:r>
      <w:r>
        <w:rPr>
          <w:rStyle w:val="NormalTok"/>
        </w:rPr>
        <w:t xml:space="preserve"> clone URL_DEL_REPOSITORIO</w:t>
      </w:r>
      <w:r>
        <w:br/>
      </w:r>
      <w:r>
        <w:rPr>
          <w:rStyle w:val="BuiltInTok"/>
        </w:rPr>
        <w:t xml:space="preserve">cd</w:t>
      </w:r>
      <w:r>
        <w:rPr>
          <w:rStyle w:val="NormalTok"/>
        </w:rPr>
        <w:t xml:space="preserve"> NOMBRE_DEL_REPOSITORIO</w:t>
      </w:r>
    </w:p>
    <w:p>
      <w:pPr>
        <w:pStyle w:val="FirstParagraph"/>
      </w:pPr>
      <w:r>
        <w:t xml:space="preserve">no estás trayendo únicamente una carpeta con archivos. Estás trayendo también la historia del proyecto. Esa diferencia es central. Un repositorio Git no se reduce al estado actual de los documentos; conserva la secuencia que llevó hasta ellos. Por eso el comando</w:t>
      </w:r>
      <w:r>
        <w:t xml:space="preserve"> </w:t>
      </w:r>
      <w:r>
        <w:rPr>
          <w:rStyle w:val="VerbatimChar"/>
        </w:rPr>
        <w:t xml:space="preserve">cd</w:t>
      </w:r>
      <w:r>
        <w:t xml:space="preserve"> </w:t>
      </w:r>
      <w:r>
        <w:t xml:space="preserve">importa tanto como</w:t>
      </w:r>
      <w:r>
        <w:t xml:space="preserve"> </w:t>
      </w:r>
      <w:r>
        <w:rPr>
          <w:rStyle w:val="VerbatimChar"/>
        </w:rPr>
        <w:t xml:space="preserve">git clone</w:t>
      </w:r>
      <w:r>
        <w:t xml:space="preserve">: después de clonar, necesitas entrar realmente en el directorio del repositorio para que los siguientes comandos actúen sobre el proyecto correcto.</w:t>
      </w:r>
    </w:p>
    <w:p>
      <w:pPr>
        <w:pStyle w:val="Textoindependiente"/>
      </w:pPr>
      <w:r>
        <w:t xml:space="preserve">Si alguna vez dudas de dónde estás parado, usa</w:t>
      </w:r>
      <w:r>
        <w:t xml:space="preserve"> </w:t>
      </w:r>
      <w:r>
        <w:rPr>
          <w:rStyle w:val="VerbatimChar"/>
        </w:rPr>
        <w:t xml:space="preserve">pwd</w:t>
      </w:r>
      <w:r>
        <w:t xml:space="preserve"> </w:t>
      </w:r>
      <w:r>
        <w:t xml:space="preserve">en macOS o Linux, o</w:t>
      </w:r>
      <w:r>
        <w:t xml:space="preserve"> </w:t>
      </w:r>
      <w:r>
        <w:rPr>
          <w:rStyle w:val="VerbatimChar"/>
        </w:rPr>
        <w:t xml:space="preserve">Get-Location</w:t>
      </w:r>
      <w:r>
        <w:t xml:space="preserve"> </w:t>
      </w:r>
      <w:r>
        <w:t xml:space="preserve">en PowerShell. Orientarse en el sistema de archivos no es una tarea lateral; es una condición para que Git registre cambios donde debe registrarlos.</w:t>
      </w:r>
    </w:p>
    <w:bookmarkEnd w:id="543"/>
    <w:bookmarkStart w:id="544" w:name="X4515860bf39188fa50e1bbb4299d2f5319069ab"/>
    <w:p>
      <w:pPr>
        <w:pStyle w:val="Ttulo2"/>
      </w:pPr>
      <w:r>
        <w:t xml:space="preserve">Paso 2.</w:t>
      </w:r>
      <w:r>
        <w:t xml:space="preserve"> </w:t>
      </w:r>
      <w:r>
        <w:rPr>
          <w:rStyle w:val="VerbatimChar"/>
        </w:rPr>
        <w:t xml:space="preserve">git status</w:t>
      </w:r>
      <w:r>
        <w:t xml:space="preserve"> </w:t>
      </w:r>
      <w:r>
        <w:t xml:space="preserve">como forma de orientación</w:t>
      </w:r>
    </w:p>
    <w:p>
      <w:pPr>
        <w:pStyle w:val="FirstParagraph"/>
      </w:pPr>
      <w:r>
        <w:t xml:space="preserve">El comando:</w:t>
      </w:r>
    </w:p>
    <w:p>
      <w:pPr>
        <w:pStyle w:val="SourceCode"/>
      </w:pPr>
      <w:r>
        <w:rPr>
          <w:rStyle w:val="FunctionTok"/>
        </w:rPr>
        <w:t xml:space="preserve">git</w:t>
      </w:r>
      <w:r>
        <w:rPr>
          <w:rStyle w:val="NormalTok"/>
        </w:rPr>
        <w:t xml:space="preserve"> status</w:t>
      </w:r>
    </w:p>
    <w:p>
      <w:pPr>
        <w:pStyle w:val="FirstParagraph"/>
      </w:pPr>
      <w:r>
        <w:t xml:space="preserve">responde una pregunta más importante de lo que parece: cuál es el estado real del repositorio en este momento</w:t>
      </w:r>
      <w:r>
        <w:t xml:space="preserve"> </w:t>
      </w:r>
      <w:r>
        <w:t xml:space="preserve">(</w:t>
      </w:r>
      <w:hyperlink w:anchor="ref-chaconstraub2014progit">
        <w:r>
          <w:rPr>
            <w:rStyle w:val="Hipervnculo"/>
          </w:rPr>
          <w:t xml:space="preserve">Chacon and Straub 2014</w:t>
        </w:r>
      </w:hyperlink>
      <w:r>
        <w:t xml:space="preserve">)</w:t>
      </w:r>
      <w:r>
        <w:t xml:space="preserve">. Indica qué archivos cambiaron, cuáles todavía no están preparados para commit y cuáles ya forman parte de la siguiente decisión que quedará en el historial.</w:t>
      </w:r>
    </w:p>
    <w:p>
      <w:pPr>
        <w:pStyle w:val="Textoindependiente"/>
      </w:pPr>
      <w:r>
        <w:t xml:space="preserve">Conviene usar</w:t>
      </w:r>
      <w:r>
        <w:t xml:space="preserve"> </w:t>
      </w:r>
      <w:r>
        <w:rPr>
          <w:rStyle w:val="VerbatimChar"/>
        </w:rPr>
        <w:t xml:space="preserve">git status</w:t>
      </w:r>
      <w:r>
        <w:t xml:space="preserve"> </w:t>
      </w:r>
      <w:r>
        <w:t xml:space="preserve">no como gesto excepcional, sino como instrumento de orientación. Antes de editar, después de editar y antes de cerrar una sesión, el comando ayuda a evitar una ilusión bastante común: creer que un cambio “ya quedó” cuando en realidad todavía no fue registrado.</w:t>
      </w:r>
    </w:p>
    <w:bookmarkEnd w:id="544"/>
    <w:bookmarkStart w:id="545" w:name="X423c09b70fe58a83f27dc275b9cba5687e1c3f3"/>
    <w:p>
      <w:pPr>
        <w:pStyle w:val="Ttulo2"/>
      </w:pPr>
      <w:r>
        <w:t xml:space="preserve">Paso 3.</w:t>
      </w:r>
      <w:r>
        <w:t xml:space="preserve"> </w:t>
      </w:r>
      <w:r>
        <w:rPr>
          <w:rStyle w:val="VerbatimChar"/>
        </w:rPr>
        <w:t xml:space="preserve">git add</w:t>
      </w:r>
      <w:r>
        <w:t xml:space="preserve"> </w:t>
      </w:r>
      <w:r>
        <w:t xml:space="preserve">y</w:t>
      </w:r>
      <w:r>
        <w:t xml:space="preserve"> </w:t>
      </w:r>
      <w:r>
        <w:rPr>
          <w:rStyle w:val="VerbatimChar"/>
        </w:rPr>
        <w:t xml:space="preserve">git commit</w:t>
      </w:r>
      <w:r>
        <w:t xml:space="preserve"> </w:t>
      </w:r>
      <w:r>
        <w:t xml:space="preserve">no hacen lo mismo</w:t>
      </w:r>
    </w:p>
    <w:p>
      <w:pPr>
        <w:pStyle w:val="FirstParagraph"/>
      </w:pPr>
      <w:r>
        <w:t xml:space="preserve">Una de las distinciones que más conviene fijar desde temprano es la diferencia entre preparar un cambio y convertirlo en parte del historial. Cuando ejecutas:</w:t>
      </w:r>
    </w:p>
    <w:p>
      <w:pPr>
        <w:pStyle w:val="SourceCode"/>
      </w:pP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"Agrega primer ejercicio"</w:t>
      </w:r>
    </w:p>
    <w:p>
      <w:pPr>
        <w:pStyle w:val="FirstParagraph"/>
      </w:pPr>
      <w:r>
        <w:t xml:space="preserve">el primer comando selecciona cambios para el próximo commit, mientras que el segundo crea efectivamente una nueva entrada en la historia del proyecto</w:t>
      </w:r>
      <w:r>
        <w:t xml:space="preserve"> </w:t>
      </w:r>
      <w:r>
        <w:t xml:space="preserve">(</w:t>
      </w:r>
      <w:hyperlink w:anchor="ref-chaconstraub2014progit">
        <w:r>
          <w:rPr>
            <w:rStyle w:val="Hipervnculo"/>
          </w:rPr>
          <w:t xml:space="preserve">Chacon and Straub 2014</w:t>
        </w:r>
      </w:hyperlink>
      <w:r>
        <w:t xml:space="preserve">)</w:t>
      </w:r>
      <w:r>
        <w:t xml:space="preserve">. Parece un matiz técnico menor, pero no lo es. Si se confunden ambos pasos, el historial empieza a llenarse de commits poco pensados o demasiado grandes.</w:t>
      </w:r>
    </w:p>
    <w:p>
      <w:pPr>
        <w:pStyle w:val="Textoindependiente"/>
      </w:pPr>
      <w:r>
        <w:t xml:space="preserve">En una fase inicial,</w:t>
      </w:r>
      <w:r>
        <w:t xml:space="preserve"> </w:t>
      </w:r>
      <w:r>
        <w:rPr>
          <w:rStyle w:val="VerbatimChar"/>
        </w:rPr>
        <w:t xml:space="preserve">git add .</w:t>
      </w:r>
      <w:r>
        <w:t xml:space="preserve"> </w:t>
      </w:r>
      <w:r>
        <w:t xml:space="preserve">puede ser suficiente. Pero conviene saber desde ya que Git permite mucha más precisión y que, cuando el proyecto crece, no siempre es deseable incluir todo en un mismo registro. Esa es justamente una de las razones por las que Git tiene fama de herramienta poderosa: permite granularidad, no solo almacenamiento.</w:t>
      </w:r>
    </w:p>
    <w:bookmarkEnd w:id="545"/>
    <w:bookmarkStart w:id="546" w:name="X349239d7765d2b2652405eda6781813c2a9727a"/>
    <w:p>
      <w:pPr>
        <w:pStyle w:val="Ttulo2"/>
      </w:pPr>
      <w:r>
        <w:t xml:space="preserve">Paso 4.</w:t>
      </w:r>
      <w:r>
        <w:t xml:space="preserve"> </w:t>
      </w:r>
      <w:r>
        <w:rPr>
          <w:rStyle w:val="VerbatimChar"/>
        </w:rPr>
        <w:t xml:space="preserve">git push</w:t>
      </w:r>
      <w:r>
        <w:t xml:space="preserve"> </w:t>
      </w:r>
      <w:r>
        <w:t xml:space="preserve">convierte trabajo local en trabajo compartido</w:t>
      </w:r>
    </w:p>
    <w:p>
      <w:pPr>
        <w:pStyle w:val="FirstParagraph"/>
      </w:pPr>
      <w:r>
        <w:t xml:space="preserve">El comando:</w:t>
      </w:r>
    </w:p>
    <w:p>
      <w:pPr>
        <w:pStyle w:val="SourceCode"/>
      </w:pPr>
      <w:r>
        <w:rPr>
          <w:rStyle w:val="FunctionTok"/>
        </w:rPr>
        <w:t xml:space="preserve">git</w:t>
      </w:r>
      <w:r>
        <w:rPr>
          <w:rStyle w:val="NormalTok"/>
        </w:rPr>
        <w:t xml:space="preserve"> push</w:t>
      </w:r>
    </w:p>
    <w:p>
      <w:pPr>
        <w:pStyle w:val="FirstParagraph"/>
      </w:pPr>
      <w:r>
        <w:t xml:space="preserve">envía al remoto lo que hasta entonces solo existía en tu equipo. En el curso, ese paso no es decorativo. Un trabajo que vive exclusivamente en local puede ser técnicamente real, pero sigue siendo frágil como entrega y opaco como evidencia</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Cuando el</w:t>
      </w:r>
      <w:r>
        <w:t xml:space="preserve"> </w:t>
      </w:r>
      <w:r>
        <w:rPr>
          <w:rStyle w:val="VerbatimChar"/>
        </w:rPr>
        <w:t xml:space="preserve">push</w:t>
      </w:r>
      <w:r>
        <w:t xml:space="preserve"> </w:t>
      </w:r>
      <w:r>
        <w:t xml:space="preserve">falla, no conviene cerrar la terminal con prisa. Los mensajes suelen indicar con bastante claridad si el problema está en credenciales, permisos, desactualización de la rama o conflictos con cambios remotos. Aprender a leer esa salida también forma parte del trabajo con Git.</w:t>
      </w:r>
    </w:p>
    <w:bookmarkEnd w:id="546"/>
    <w:bookmarkStart w:id="547" w:name="Xdd303d6f095d526f65a8b12f9954492fb6c6cd7"/>
    <w:p>
      <w:pPr>
        <w:pStyle w:val="Ttulo2"/>
      </w:pPr>
      <w:r>
        <w:t xml:space="preserve">Paso 5. Mirar el historial evita trabajar a ciegas</w:t>
      </w:r>
    </w:p>
    <w:p>
      <w:pPr>
        <w:pStyle w:val="FirstParagraph"/>
      </w:pPr>
      <w:r>
        <w:t xml:space="preserve">Después de registrar y subir un cambio, vale la pena comprobar qué quedó escrito en la historia:</w:t>
      </w:r>
    </w:p>
    <w:p>
      <w:pPr>
        <w:pStyle w:val="SourceCode"/>
      </w:pP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-n</w:t>
      </w:r>
      <w:r>
        <w:rPr>
          <w:rStyle w:val="NormalTok"/>
        </w:rPr>
        <w:t xml:space="preserve"> 5</w:t>
      </w:r>
    </w:p>
    <w:p>
      <w:pPr>
        <w:pStyle w:val="FirstParagraph"/>
      </w:pPr>
      <w:r>
        <w:t xml:space="preserve">Ese vistazo rápido sirve para confirmar que el commit existe, que el mensaje es el correcto y que la secuencia reciente tiene sentido. Un buen historial no solo almacena el pasado; permite reconstruir decisiones con relativa facilidad.</w:t>
      </w:r>
    </w:p>
    <w:bookmarkEnd w:id="547"/>
    <w:bookmarkStart w:id="548" w:name="lo-que-este-manual-no-cubre-de-git"/>
    <w:p>
      <w:pPr>
        <w:pStyle w:val="Ttulo2"/>
      </w:pPr>
      <w:r>
        <w:t xml:space="preserve">Lo que este manual no cubre de Git</w:t>
      </w:r>
    </w:p>
    <w:p>
      <w:pPr>
        <w:pStyle w:val="FirstParagraph"/>
      </w:pPr>
      <w:r>
        <w:t xml:space="preserve">Conviene decirlo con claridad: Git tiene muchos trucos y muchas capas que este manual no aborda. Herramientas como</w:t>
      </w:r>
      <w:r>
        <w:t xml:space="preserve"> </w:t>
      </w:r>
      <w:r>
        <w:rPr>
          <w:rStyle w:val="VerbatimChar"/>
        </w:rPr>
        <w:t xml:space="preserve">rebase</w:t>
      </w:r>
      <w:r>
        <w:t xml:space="preserve">,</w:t>
      </w:r>
      <w:r>
        <w:t xml:space="preserve"> </w:t>
      </w:r>
      <w:r>
        <w:rPr>
          <w:rStyle w:val="VerbatimChar"/>
        </w:rPr>
        <w:t xml:space="preserve">stash</w:t>
      </w:r>
      <w:r>
        <w:t xml:space="preserve">,</w:t>
      </w:r>
      <w:r>
        <w:t xml:space="preserve"> </w:t>
      </w:r>
      <w:r>
        <w:rPr>
          <w:rStyle w:val="VerbatimChar"/>
        </w:rPr>
        <w:t xml:space="preserve">cherry-pick</w:t>
      </w:r>
      <w:r>
        <w:t xml:space="preserve">,</w:t>
      </w:r>
      <w:r>
        <w:t xml:space="preserve"> </w:t>
      </w:r>
      <w:r>
        <w:rPr>
          <w:rStyle w:val="VerbatimChar"/>
        </w:rPr>
        <w:t xml:space="preserve">bisect</w:t>
      </w:r>
      <w:r>
        <w:t xml:space="preserve">,</w:t>
      </w:r>
      <w:r>
        <w:t xml:space="preserve"> </w:t>
      </w:r>
      <w:r>
        <w:rPr>
          <w:rStyle w:val="VerbatimChar"/>
        </w:rPr>
        <w:t xml:space="preserve">reflog</w:t>
      </w:r>
      <w:r>
        <w:t xml:space="preserve">,</w:t>
      </w:r>
      <w:r>
        <w:t xml:space="preserve"> </w:t>
      </w:r>
      <w:r>
        <w:rPr>
          <w:rStyle w:val="VerbatimChar"/>
        </w:rPr>
        <w:t xml:space="preserve">worktree</w:t>
      </w:r>
      <w:r>
        <w:t xml:space="preserve">, los hooks o los flujos de ramas más complejos pertenecen a una etapa posterior de aprendizaje. El objetivo del curso no es convertir a cada estudiante en especialista en administración de repositorios, sino darle una base suficiente para trabajar con trazabilidad sin perderse en la herramienta.</w:t>
      </w:r>
    </w:p>
    <w:p>
      <w:pPr>
        <w:pStyle w:val="Textoindependiente"/>
      </w:pPr>
      <w:r>
        <w:t xml:space="preserve">Cuando necesites ir más allá, lo razonable es consultar el manual oficial de Git y la documentación del proyecto, que están pensados justamente para escalar desde un uso elemental hacia uno más sofisticado</w:t>
      </w:r>
      <w:r>
        <w:t xml:space="preserve"> </w:t>
      </w:r>
      <w:r>
        <w:t xml:space="preserve">(</w:t>
      </w:r>
      <w:hyperlink w:anchor="ref-gitusermanual2026">
        <w:r>
          <w:rPr>
            <w:rStyle w:val="Hipervnculo"/>
          </w:rPr>
          <w:t xml:space="preserve">Git Documentation 2026</w:t>
        </w:r>
      </w:hyperlink>
      <w:r>
        <w:t xml:space="preserve">;</w:t>
      </w:r>
      <w:r>
        <w:t xml:space="preserve"> </w:t>
      </w:r>
      <w:hyperlink w:anchor="ref-gitabout2025">
        <w:r>
          <w:rPr>
            <w:rStyle w:val="Hipervnculo"/>
          </w:rPr>
          <w:t xml:space="preserve">Git 2025</w:t>
        </w:r>
      </w:hyperlink>
      <w:r>
        <w:t xml:space="preserve">)</w:t>
      </w:r>
      <w:r>
        <w:t xml:space="preserve">. Ese manual merece ser mencionado aquí porque evita otro error frecuente: creer que Git se agota en</w:t>
      </w:r>
      <w:r>
        <w:t xml:space="preserve"> </w:t>
      </w:r>
      <w:r>
        <w:rPr>
          <w:rStyle w:val="VerbatimChar"/>
        </w:rPr>
        <w:t xml:space="preserve">clone</w:t>
      </w:r>
      <w:r>
        <w:t xml:space="preserve">,</w:t>
      </w:r>
      <w:r>
        <w:t xml:space="preserve"> </w:t>
      </w:r>
      <w:r>
        <w:rPr>
          <w:rStyle w:val="VerbatimChar"/>
        </w:rPr>
        <w:t xml:space="preserve">status</w:t>
      </w:r>
      <w:r>
        <w:t xml:space="preserve">,</w:t>
      </w:r>
      <w:r>
        <w:t xml:space="preserve"> </w:t>
      </w:r>
      <w:r>
        <w:rPr>
          <w:rStyle w:val="VerbatimChar"/>
        </w:rPr>
        <w:t xml:space="preserve">add</w:t>
      </w:r>
      <w:r>
        <w:t xml:space="preserve">,</w:t>
      </w:r>
      <w:r>
        <w:t xml:space="preserve"> </w:t>
      </w:r>
      <w:r>
        <w:rPr>
          <w:rStyle w:val="VerbatimChar"/>
        </w:rPr>
        <w:t xml:space="preserve">commit</w:t>
      </w:r>
      <w:r>
        <w:t xml:space="preserve"> </w:t>
      </w:r>
      <w:r>
        <w:t xml:space="preserve">y</w:t>
      </w:r>
      <w:r>
        <w:t xml:space="preserve"> </w:t>
      </w:r>
      <w:r>
        <w:rPr>
          <w:rStyle w:val="VerbatimChar"/>
        </w:rPr>
        <w:t xml:space="preserve">push</w:t>
      </w:r>
      <w:r>
        <w:t xml:space="preserve">. No se agota allí; simplemente este curso empieza allí.</w:t>
      </w:r>
    </w:p>
    <w:bookmarkEnd w:id="548"/>
    <w:bookmarkStart w:id="549" w:name="github-como-entorno-de-curso"/>
    <w:p>
      <w:pPr>
        <w:pStyle w:val="Ttulo2"/>
      </w:pPr>
      <w:r>
        <w:t xml:space="preserve">GitHub como entorno de curso</w:t>
      </w:r>
    </w:p>
    <w:p>
      <w:pPr>
        <w:pStyle w:val="FirstParagraph"/>
      </w:pPr>
      <w:r>
        <w:t xml:space="preserve">En este manual, GitHub no es solo un depósito de archivos. Es también el espacio donde el proyecto se vuelve visible, compartible y evaluable. Ahí se alojan los repositorios, ahí se observa si el</w:t>
      </w:r>
      <w:r>
        <w:t xml:space="preserve"> </w:t>
      </w:r>
      <w:r>
        <w:rPr>
          <w:rStyle w:val="VerbatimChar"/>
        </w:rPr>
        <w:t xml:space="preserve">push</w:t>
      </w:r>
      <w:r>
        <w:t xml:space="preserve"> </w:t>
      </w:r>
      <w:r>
        <w:t xml:space="preserve">realmente llegó y, cuando hace falta, ahí pueden organizarse tareas, entregas y publicación web mediante GitHub Pages</w:t>
      </w:r>
      <w:r>
        <w:t xml:space="preserve"> </w:t>
      </w:r>
      <w:r>
        <w:t xml:space="preserve">(</w:t>
      </w:r>
      <w:hyperlink w:anchor="ref-githubprojects2026">
        <w:r>
          <w:rPr>
            <w:rStyle w:val="Hipervnculo"/>
          </w:rPr>
          <w:t xml:space="preserve">GitHub Docs 2026a</w:t>
        </w:r>
      </w:hyperlink>
      <w:r>
        <w:t xml:space="preserve">,</w:t>
      </w:r>
      <w:r>
        <w:t xml:space="preserve"> </w:t>
      </w:r>
      <w:hyperlink w:anchor="ref-githubpages2026">
        <w:r>
          <w:rPr>
            <w:rStyle w:val="Hipervnculo"/>
          </w:rPr>
          <w:t xml:space="preserve">2026d</w:t>
        </w:r>
      </w:hyperlink>
      <w:r>
        <w:t xml:space="preserve">)</w:t>
      </w:r>
      <w:r>
        <w:t xml:space="preserve">.</w:t>
      </w:r>
    </w:p>
    <w:p>
      <w:pPr>
        <w:pStyle w:val="Textoindependiente"/>
      </w:pPr>
      <w:r>
        <w:t xml:space="preserve">Por eso conviene mirar GitHub no solo como “la nube de Git”, sino como un entorno institucional donde el trabajo adquiere presencia pública o semipública. Esa capa social y organizativa es parte de lo que explica su expansión y también parte de lo que justificó el interés estratégico de Microsoft por adquirir la plataforma en 2018</w:t>
      </w:r>
      <w:r>
        <w:t xml:space="preserve"> </w:t>
      </w:r>
      <w:r>
        <w:t xml:space="preserve">(</w:t>
      </w:r>
      <w:hyperlink w:anchor="ref-microsoftgithub2018">
        <w:r>
          <w:rPr>
            <w:rStyle w:val="Hipervnculo"/>
          </w:rPr>
          <w:t xml:space="preserve">Microsoft 2018</w:t>
        </w:r>
      </w:hyperlink>
      <w:r>
        <w:t xml:space="preserve">)</w:t>
      </w:r>
      <w:r>
        <w:t xml:space="preserve">.</w:t>
      </w:r>
    </w:p>
    <w:bookmarkEnd w:id="549"/>
    <w:bookmarkStart w:id="550" w:name="seguridad-mínima-de-la-cuenta"/>
    <w:p>
      <w:pPr>
        <w:pStyle w:val="Ttulo2"/>
      </w:pPr>
      <w:r>
        <w:t xml:space="preserve">Seguridad mínima de la cuenta</w:t>
      </w:r>
    </w:p>
    <w:p>
      <w:pPr>
        <w:pStyle w:val="FirstParagraph"/>
      </w:pPr>
      <w:r>
        <w:t xml:space="preserve">Si GitHub guarda trabajo del curso, entonces la cuenta deja de ser un detalle administrativo y pasa a ser parte de la infraestructura personal de estudio. GitHub recomienda activar autenticación de dos factores y preparar métodos de recuperación para no perder acceso en momentos críticos</w:t>
      </w:r>
      <w:r>
        <w:t xml:space="preserve"> </w:t>
      </w:r>
      <w:r>
        <w:t xml:space="preserve">(</w:t>
      </w:r>
      <w:hyperlink w:anchor="ref-github2fa2026">
        <w:r>
          <w:rPr>
            <w:rStyle w:val="Hipervnculo"/>
          </w:rPr>
          <w:t xml:space="preserve">GitHub Docs 2026b</w:t>
        </w:r>
      </w:hyperlink>
      <w:r>
        <w:t xml:space="preserve">)</w:t>
      </w:r>
      <w:r>
        <w:t xml:space="preserve">. Ese consejo merece tomarse en serio: una cuenta insegura o una cuenta mal configurada pueden volverse un problema tan práctico como un repositorio mal versionado.</w:t>
      </w:r>
    </w:p>
    <w:bookmarkEnd w:id="550"/>
    <w:bookmarkStart w:id="551" w:name="cierre-1"/>
    <w:p>
      <w:pPr>
        <w:pStyle w:val="Ttulo2"/>
      </w:pPr>
      <w:r>
        <w:t xml:space="preserve">Cierre</w:t>
      </w:r>
    </w:p>
    <w:p>
      <w:pPr>
        <w:pStyle w:val="FirstParagraph"/>
      </w:pPr>
      <w:r>
        <w:t xml:space="preserve">La disciplina que exigen Git y GitHub se parece, en más de un sentido, a la disciplina del trabajo jurídico: registrar, distinguir etapas, conservar evidencia y reconstruir decisiones. Por eso ambas herramientas encajan bien en un curso de Legal Tech. No porque todo jurista deba convertirse en desarrollador experto, sino porque entender cómo se organiza un historial verificable de cambios mejora también la forma de pensar procesos, documentos y responsabilidades</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Textoindependiente"/>
      </w:pPr>
      <w:r>
        <w:t xml:space="preserve">Si una idea merece quedar de este tutorial, es esta: Git nació en diálogo directo con el problema de coordinar el desarrollo de Linux bajo Linus Torvalds, y GitHub creció después hasta convertirse en la gran plataforma social del versionado, hoy dentro del ecosistema de Microsoft</w:t>
      </w:r>
      <w:r>
        <w:t xml:space="preserve"> </w:t>
      </w:r>
      <w:r>
        <w:t xml:space="preserve">(</w:t>
      </w:r>
      <w:hyperlink w:anchor="ref-gitabout2025">
        <w:r>
          <w:rPr>
            <w:rStyle w:val="Hipervnculo"/>
          </w:rPr>
          <w:t xml:space="preserve">Git 2025</w:t>
        </w:r>
      </w:hyperlink>
      <w:r>
        <w:t xml:space="preserve">;</w:t>
      </w:r>
      <w:r>
        <w:t xml:space="preserve"> </w:t>
      </w:r>
      <w:hyperlink w:anchor="ref-gitusermanual2026">
        <w:r>
          <w:rPr>
            <w:rStyle w:val="Hipervnculo"/>
          </w:rPr>
          <w:t xml:space="preserve">Git Documentation 2026</w:t>
        </w:r>
      </w:hyperlink>
      <w:r>
        <w:t xml:space="preserve">;</w:t>
      </w:r>
      <w:r>
        <w:t xml:space="preserve"> </w:t>
      </w:r>
      <w:hyperlink w:anchor="ref-microsoftgithub2018">
        <w:r>
          <w:rPr>
            <w:rStyle w:val="Hipervnculo"/>
          </w:rPr>
          <w:t xml:space="preserve">Microsoft 2018</w:t>
        </w:r>
      </w:hyperlink>
      <w:r>
        <w:t xml:space="preserve">)</w:t>
      </w:r>
      <w:r>
        <w:t xml:space="preserve">. Aprender a distinguir esos planos ayuda a trabajar con más precisión desde el comienzo.</w:t>
      </w:r>
    </w:p>
    <w:bookmarkEnd w:id="551"/>
    <w:bookmarkEnd w:id="552"/>
    <w:bookmarkStart w:id="563" w:name="Xcd0e63ecc2dbd69a42e1a118ea258cdee2233c4"/>
    <w:p>
      <w:pPr>
        <w:pStyle w:val="Ttulo1"/>
      </w:pPr>
      <w:r>
        <w:t xml:space="preserve">Tutorial: Licencias y reutilización responsable</w:t>
      </w:r>
    </w:p>
    <w:bookmarkStart w:id="553" w:name="para-qué-sirve-este-tutorial-3"/>
    <w:p>
      <w:pPr>
        <w:pStyle w:val="Ttulo2"/>
      </w:pPr>
      <w:r>
        <w:t xml:space="preserve">¿Para qué sirve este tutorial?</w:t>
      </w:r>
    </w:p>
    <w:p>
      <w:pPr>
        <w:pStyle w:val="FirstParagraph"/>
      </w:pPr>
      <w:r>
        <w:t xml:space="preserve">En un curso que trabaja con repositorios, código, plantillas y recursos digitales, la reutilización no puede tratarse como si fuera una simple operación técnica. También es una operación jurídica. Que un archivo sea visible, descargable o clonable no responde por sí mismo a la pregunta decisiva: bajo qué condiciones puede usarse, modificarse o redistribuirse</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githublicensing2026">
        <w:r>
          <w:rPr>
            <w:rStyle w:val="Hipervnculo"/>
          </w:rPr>
          <w:t xml:space="preserve">GitHub Docs 2026c</w:t>
        </w:r>
      </w:hyperlink>
      <w:r>
        <w:t xml:space="preserve">)</w:t>
      </w:r>
      <w:r>
        <w:t xml:space="preserve">.</w:t>
      </w:r>
    </w:p>
    <w:bookmarkEnd w:id="553"/>
    <w:bookmarkStart w:id="554" w:name="X176757a793866caf5daa4ee49836ea2346eb3b7"/>
    <w:p>
      <w:pPr>
        <w:pStyle w:val="Ttulo2"/>
      </w:pPr>
      <w:r>
        <w:t xml:space="preserve">Una historia breve antes de mirar un archivo</w:t>
      </w:r>
      <w:r>
        <w:t xml:space="preserve"> </w:t>
      </w:r>
      <w:r>
        <w:rPr>
          <w:rStyle w:val="VerbatimChar"/>
        </w:rPr>
        <w:t xml:space="preserve">LICENSE</w:t>
      </w:r>
    </w:p>
    <w:p>
      <w:pPr>
        <w:pStyle w:val="FirstParagraph"/>
      </w:pPr>
      <w:r>
        <w:t xml:space="preserve">La discusión sobre licencias de software no empezó como un problema de formulario, sino como una disputa sobre la forma en que el derecho de autor podía usarse para restringir o, por el contrario, para garantizar ciertas libertades de uso, copia, modificación y distribución</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Ese punto es importante porque corrige una confusión muy extendida: el software libre no vive fuera del derecho, sino que se apoya precisamente en instrumentos jurídicos para producir un régimen de circulación distinto.</w:t>
      </w:r>
    </w:p>
    <w:p>
      <w:pPr>
        <w:pStyle w:val="Textoindependiente"/>
      </w:pPr>
      <w:r>
        <w:t xml:space="preserve">Jacovkis añade una idea que conviene conservar en un manual como este: el software libre también expresa una forma de producción colectiva de conocimiento, donde la mejora de herramientas depende de comunidades que comparten, corrigen y expanden trabajo ajeno</w:t>
      </w:r>
      <w:r>
        <w:t xml:space="preserve"> </w:t>
      </w:r>
      <w:r>
        <w:t xml:space="preserve">(</w:t>
      </w:r>
      <w:hyperlink w:anchor="ref-jacovkis2009softwarelibre">
        <w:r>
          <w:rPr>
            <w:rStyle w:val="Hipervnculo"/>
          </w:rPr>
          <w:t xml:space="preserve">Jacovkis 2009</w:t>
        </w:r>
      </w:hyperlink>
      <w:r>
        <w:t xml:space="preserve">)</w:t>
      </w:r>
      <w:r>
        <w:t xml:space="preserve">. Visto así, el archivo</w:t>
      </w:r>
      <w:r>
        <w:t xml:space="preserve"> </w:t>
      </w:r>
      <w:r>
        <w:rPr>
          <w:rStyle w:val="VerbatimChar"/>
        </w:rPr>
        <w:t xml:space="preserve">LICENSE</w:t>
      </w:r>
      <w:r>
        <w:t xml:space="preserve"> </w:t>
      </w:r>
      <w:r>
        <w:t xml:space="preserve">no es un adorno burocrático del repositorio, sino una pieza central de su arquitectura normativa.</w:t>
      </w:r>
    </w:p>
    <w:bookmarkEnd w:id="554"/>
    <w:bookmarkStart w:id="557" w:name="copyright-copyleft-y-copyleft-reforzado"/>
    <w:p>
      <w:pPr>
        <w:pStyle w:val="Ttulo2"/>
      </w:pPr>
      <w:r>
        <w:t xml:space="preserve">Copyright, copyleft y copyleft reforzado</w:t>
      </w:r>
    </w:p>
    <w:p>
      <w:pPr>
        <w:pStyle w:val="FirstParagraph"/>
      </w:pPr>
      <w:r>
        <w:t xml:space="preserve">En su forma más simple, el copyright funciona como un régimen de exclusividad. Si el autor no concede permiso, el tercero no puede copiar, modificar ni redistribuir legítimamente la obra más allá de los límites que reconozca el ordenamiento</w:t>
      </w:r>
      <w:r>
        <w:t xml:space="preserve"> </w:t>
      </w:r>
      <w:r>
        <w:t xml:space="preserve">(</w:t>
      </w:r>
      <w:hyperlink w:anchor="ref-bain2007softwarelibre2">
        <w:r>
          <w:rPr>
            <w:rStyle w:val="Hipervnculo"/>
          </w:rPr>
          <w:t xml:space="preserve">Bain et al. 2007b</w:t>
        </w:r>
      </w:hyperlink>
      <w:r>
        <w:t xml:space="preserve">)</w:t>
      </w:r>
      <w:r>
        <w:t xml:space="preserve">. GitHub lo explica con claridad: si publicas código sin licencia, el derecho de autor sigue operando por defecto y los demás no reciben automáticamente permiso para reproducir, distribuir o crear obras derivadas</w:t>
      </w:r>
      <w:r>
        <w:t xml:space="preserve"> </w:t>
      </w:r>
      <w:r>
        <w:t xml:space="preserve">(</w:t>
      </w:r>
      <w:hyperlink w:anchor="ref-githublicensing2026">
        <w:r>
          <w:rPr>
            <w:rStyle w:val="Hipervnculo"/>
          </w:rPr>
          <w:t xml:space="preserve">GitHub Docs 2026c</w:t>
        </w:r>
      </w:hyperlink>
      <w:r>
        <w:t xml:space="preserve">)</w:t>
      </w:r>
      <w:r>
        <w:t xml:space="preserve">.</w:t>
      </w:r>
    </w:p>
    <w:p>
      <w:pPr>
        <w:pStyle w:val="Textoindependiente"/>
      </w:pPr>
      <w:r>
        <w:t xml:space="preserve">El copyleft trabaja con la misma base jurídica, pero le da una orientación distinta. En lugar de usar el copyright solo para cerrar el acceso, lo usa para obligar a que determinadas libertades se mantengan también en las versiones derivadas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Por eso se dice a veces que el copyleft no niega el derecho de autor: lo invierte estratégicamente. La variante reforzada de esa lógica aparece en licencias como la AGPL, que extienden la exigencia de compartir código incluso cuando la modificación se ofrece como servicio a través de una red</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 diferencia conceptual puede formularse así. El copyright cerrado parte de la reserva. El copyleft parte de la apertura condicionada. Ambos usan derecho de autor; lo que cambia es la manera de distribuir permisos y obligaciones.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Textoindependiente"/>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Applications/quarto/share/formats/docx/note.png" id="55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Regla simple</w:t>
            </w:r>
          </w:p>
        </w:tc>
      </w:tr>
      <w:tr>
        <w:trPr>
          <w:cantSplit/>
        </w:trPr>
        <w:tc>
          <w:tcPr>
            <w:tcMar>
              <w:top w:w="108" w:type="dxa"/>
              <w:bottom w:w="108" w:type="dxa"/>
            </w:tcMar>
          </w:tcPr>
          <w:p>
            <w:pPr>
              <w:pStyle w:val="Textoindependiente"/>
            </w:pPr>
            <w:pPr>
              <w:spacing w:before="16" w:after="16"/>
            </w:pPr>
            <w:r>
              <w:t xml:space="preserve">Que un repositorio sea público en GitHub no significa que pueda reutilizarse libremente. La publicidad facilita acceso y lectura; la licencia define el alcance jurídico de ese acceso</w:t>
            </w:r>
            <w:r>
              <w:t xml:space="preserve"> </w:t>
            </w:r>
            <w:r>
              <w:t xml:space="preserve">(</w:t>
            </w:r>
            <w:hyperlink w:anchor="ref-githublicensing2026">
              <w:r>
                <w:rPr>
                  <w:rStyle w:val="Hipervnculo"/>
                </w:rPr>
                <w:t xml:space="preserve">GitHub Docs 2026c</w:t>
              </w:r>
            </w:hyperlink>
            <w:r>
              <w:t xml:space="preserve">)</w:t>
            </w:r>
            <w:r>
              <w:t xml:space="preserve">.</w:t>
            </w:r>
          </w:p>
          <w:p/>
        </w:tc>
      </w:tr>
    </w:tbl>
    <w:bookmarkEnd w:id="557"/>
    <w:bookmarkStart w:id="558" w:name="X54d177bdc96e934cf21296adcf666b7a6a937e8"/>
    <w:p>
      <w:pPr>
        <w:pStyle w:val="Ttulo2"/>
      </w:pPr>
      <w:r>
        <w:t xml:space="preserve">Las licencias que GitHub pone normalmente al alcance</w:t>
      </w:r>
    </w:p>
    <w:p>
      <w:pPr>
        <w:pStyle w:val="FirstParagraph"/>
      </w:pPr>
      <w:r>
        <w:t xml:space="preserve">Cuando creas un repositorio nuevo, GitHub ofrece un selector de licencias y remite al proyecto</w:t>
      </w:r>
      <w:r>
        <w:t xml:space="preserve"> </w:t>
      </w:r>
      <w:r>
        <w:rPr>
          <w:b/>
          <w:bCs/>
        </w:rPr>
        <w:t xml:space="preserve">Choose a License</w:t>
      </w:r>
      <w:r>
        <w:t xml:space="preserve"> </w:t>
      </w:r>
      <w:r>
        <w:t xml:space="preserve">como punto de partida para escoger entre licencias abiertas comunes</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 Ese repertorio no agota todo el universo posible, pero sí reúne las familias con las que un estudiante se encontrará más a menudo. Conviene leerlas no como nombres sueltos, sino como respuestas distintas a una misma pregunta: cuánto permito, qué exijo conservar y hasta dónde obligo a compartir las mejoras.</w:t>
      </w:r>
    </w:p>
    <w:p>
      <w:pPr>
        <w:pStyle w:val="Textoindependiente"/>
      </w:pPr>
      <w:r>
        <w:t xml:space="preserve">La licencia</w:t>
      </w:r>
      <w:r>
        <w:t xml:space="preserve"> </w:t>
      </w:r>
      <w:r>
        <w:rPr>
          <w:b/>
          <w:bCs/>
        </w:rPr>
        <w:t xml:space="preserve">MIT</w:t>
      </w:r>
      <w:r>
        <w:t xml:space="preserve"> </w:t>
      </w:r>
      <w:r>
        <w:t xml:space="preserve">es el caso clásico de licencia permisiva. Permite usar, copiar, modificar y redistribuir con muy pocas condiciones, básicamente conservar el aviso de copyright y la licencia</w:t>
      </w:r>
      <w:r>
        <w:t xml:space="preserve"> </w:t>
      </w:r>
      <w:r>
        <w:t xml:space="preserve">(</w:t>
      </w:r>
      <w:hyperlink w:anchor="ref-choosealicenselicenses2026">
        <w:r>
          <w:rPr>
            <w:rStyle w:val="Hipervnculo"/>
          </w:rPr>
          <w:t xml:space="preserve">Choose a License 2026b</w:t>
        </w:r>
      </w:hyperlink>
      <w:r>
        <w:t xml:space="preserve">)</w:t>
      </w:r>
      <w:r>
        <w:t xml:space="preserve">. Por eso suele verse en proyectos que priorizan circulación amplia y baja fricción.</w:t>
      </w:r>
    </w:p>
    <w:p>
      <w:pPr>
        <w:pStyle w:val="Textoindependiente"/>
      </w:pPr>
      <w:r>
        <w:t xml:space="preserve">La</w:t>
      </w:r>
      <w:r>
        <w:t xml:space="preserve"> </w:t>
      </w:r>
      <w:r>
        <w:rPr>
          <w:b/>
          <w:bCs/>
        </w:rPr>
        <w:t xml:space="preserve">Apache License 2.0</w:t>
      </w:r>
      <w:r>
        <w:t xml:space="preserve"> </w:t>
      </w:r>
      <w:r>
        <w:t xml:space="preserve">también es permisiva, pero añade una estructura más explícita respecto de avisos, cambios y concesión de patentes</w:t>
      </w:r>
      <w:r>
        <w:t xml:space="preserve"> </w:t>
      </w:r>
      <w:r>
        <w:t xml:space="preserve">(</w:t>
      </w:r>
      <w:hyperlink w:anchor="ref-choosealicenselicenses2026">
        <w:r>
          <w:rPr>
            <w:rStyle w:val="Hipervnculo"/>
          </w:rPr>
          <w:t xml:space="preserve">Choose a License 2026b</w:t>
        </w:r>
      </w:hyperlink>
      <w:r>
        <w:t xml:space="preserve">)</w:t>
      </w:r>
      <w:r>
        <w:t xml:space="preserve">. Suele elegirse cuando se quiere apertura con un marco algo más detallado que MIT.</w:t>
      </w:r>
    </w:p>
    <w:p>
      <w:pPr>
        <w:pStyle w:val="Textoindependiente"/>
      </w:pPr>
      <w:r>
        <w:t xml:space="preserve">Las licencias</w:t>
      </w:r>
      <w:r>
        <w:t xml:space="preserve"> </w:t>
      </w:r>
      <w:r>
        <w:rPr>
          <w:b/>
          <w:bCs/>
        </w:rPr>
        <w:t xml:space="preserve">BSD de 2 y 3 cláusulas</w:t>
      </w:r>
      <w:r>
        <w:t xml:space="preserve"> </w:t>
      </w:r>
      <w:r>
        <w:t xml:space="preserve">pertenecen igualmente al campo permisivo. Conservan la lógica de permitir reutilización amplia, aunque la versión de 3 cláusulas agrega una protección adicional frente al uso del nombre de los autores o contribuyentes para promocionar derivados sin autorización</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GPLv3</w:t>
      </w:r>
      <w:r>
        <w:t xml:space="preserve"> </w:t>
      </w:r>
      <w:r>
        <w:t xml:space="preserve">representa el copyleft fuerte. Permite usar, modificar y redistribuir, pero exige que las obras derivadas distribuidas mantengan la misma licencia y hagan disponible el código fuente correspondiente</w:t>
      </w:r>
      <w:r>
        <w:t xml:space="preserve"> </w:t>
      </w:r>
      <w:r>
        <w:t xml:space="preserve">(</w:t>
      </w:r>
      <w:hyperlink w:anchor="ref-choosealicenselicenses2026">
        <w:r>
          <w:rPr>
            <w:rStyle w:val="Hipervnculo"/>
          </w:rPr>
          <w:t xml:space="preserve">Choose a License 2026b</w:t>
        </w:r>
      </w:hyperlink>
      <w:r>
        <w:t xml:space="preserve">)</w:t>
      </w:r>
      <w:r>
        <w:t xml:space="preserve">. Su lógica no es “cerrar”, sino impedir que una mejora privativa se apropie de un trabajo que ingresó bajo términos de libertad recíproca.</w:t>
      </w:r>
    </w:p>
    <w:p>
      <w:pPr>
        <w:pStyle w:val="Textoindependiente"/>
      </w:pPr>
      <w:r>
        <w:t xml:space="preserve">La</w:t>
      </w:r>
      <w:r>
        <w:t xml:space="preserve"> </w:t>
      </w:r>
      <w:r>
        <w:rPr>
          <w:b/>
          <w:bCs/>
        </w:rPr>
        <w:t xml:space="preserve">LGPLv3</w:t>
      </w:r>
      <w:r>
        <w:t xml:space="preserve"> </w:t>
      </w:r>
      <w:r>
        <w:t xml:space="preserve">mantiene una lógica de copyleft más acotada, usualmente pensada para bibliotecas. Permite que un programa más amplio interactúe con la biblioteca sin imponer necesariamente la misma licencia a todo el conjunto, aunque sí conserva obligaciones sobre la parte específicamente licenciada bajo LGPL</w:t>
      </w:r>
      <w:r>
        <w:t xml:space="preserve"> </w:t>
      </w:r>
      <w:r>
        <w:t xml:space="preserve">(</w:t>
      </w:r>
      <w:hyperlink w:anchor="ref-choosealicenselicenses2026">
        <w:r>
          <w:rPr>
            <w:rStyle w:val="Hipervnculo"/>
          </w:rPr>
          <w:t xml:space="preserve">Choose a License 2026b</w:t>
        </w:r>
      </w:hyperlink>
      <w:r>
        <w:t xml:space="preserve">)</w:t>
      </w:r>
      <w:r>
        <w:t xml:space="preserve">.</w:t>
      </w:r>
    </w:p>
    <w:p>
      <w:pPr>
        <w:pStyle w:val="Textoindependiente"/>
      </w:pPr>
      <w:r>
        <w:t xml:space="preserve">La</w:t>
      </w:r>
      <w:r>
        <w:t xml:space="preserve"> </w:t>
      </w:r>
      <w:r>
        <w:rPr>
          <w:b/>
          <w:bCs/>
        </w:rPr>
        <w:t xml:space="preserve">AGPLv3</w:t>
      </w:r>
      <w:r>
        <w:t xml:space="preserve"> </w:t>
      </w:r>
      <w:r>
        <w:t xml:space="preserve">lleva el copyleft a un punto más intenso al considerar también el uso por red. Si una versión modificada se ofrece como servicio, debe ponerse a disposición el código fuente de esa versión</w:t>
      </w:r>
      <w:r>
        <w:t xml:space="preserve"> </w:t>
      </w:r>
      <w:r>
        <w:t xml:space="preserve">(</w:t>
      </w:r>
      <w:hyperlink w:anchor="ref-choosealicenselicenses2026">
        <w:r>
          <w:rPr>
            <w:rStyle w:val="Hipervnculo"/>
          </w:rPr>
          <w:t xml:space="preserve">Choose a License 2026b</w:t>
        </w:r>
      </w:hyperlink>
      <w:r>
        <w:t xml:space="preserve">)</w:t>
      </w:r>
      <w:r>
        <w:t xml:space="preserve">. Para un curso de Legal Tech, esta diferencia importa porque muchas herramientas actuales ya no se distribuyen solo como software instalado, sino como servicios accesibles en línea.</w:t>
      </w:r>
    </w:p>
    <w:p>
      <w:pPr>
        <w:pStyle w:val="Textoindependiente"/>
      </w:pPr>
      <w:r>
        <w:t xml:space="preserve">La</w:t>
      </w:r>
      <w:r>
        <w:t xml:space="preserve"> </w:t>
      </w:r>
      <w:r>
        <w:rPr>
          <w:b/>
          <w:bCs/>
        </w:rPr>
        <w:t xml:space="preserve">MPL 2.0</w:t>
      </w:r>
      <w:r>
        <w:t xml:space="preserve"> </w:t>
      </w:r>
      <w:r>
        <w:t xml:space="preserve">suele describirse como copyleft débil o a nivel de archivo. Exige compartir bajo la misma licencia los archivos modificados que ya estaban cubiertos por MPL, pero no necesariamente arrastra toda la obra mayor a la misma licencia</w:t>
      </w:r>
      <w:r>
        <w:t xml:space="preserve"> </w:t>
      </w:r>
      <w:r>
        <w:t xml:space="preserve">(</w:t>
      </w:r>
      <w:hyperlink w:anchor="ref-choosealicenselicenses2026">
        <w:r>
          <w:rPr>
            <w:rStyle w:val="Hipervnculo"/>
          </w:rPr>
          <w:t xml:space="preserve">Choose a License 2026b</w:t>
        </w:r>
      </w:hyperlink>
      <w:r>
        <w:t xml:space="preserve">)</w:t>
      </w:r>
      <w:r>
        <w:t xml:space="preserve">. En la práctica, funciona como una fórmula intermedia entre permisividad amplia y reciprocidad fuerte.</w:t>
      </w:r>
    </w:p>
    <w:p>
      <w:pPr>
        <w:pStyle w:val="Textoindependiente"/>
      </w:pPr>
      <w:r>
        <w:t xml:space="preserve">Finalmente,</w:t>
      </w:r>
      <w:r>
        <w:t xml:space="preserve"> </w:t>
      </w:r>
      <w:r>
        <w:rPr>
          <w:b/>
          <w:bCs/>
        </w:rPr>
        <w:t xml:space="preserve">The Unlicense</w:t>
      </w:r>
      <w:r>
        <w:t xml:space="preserve"> </w:t>
      </w:r>
      <w:r>
        <w:t xml:space="preserve">intenta aproximarse a una dedicación al dominio público y elimina al máximo las condiciones de reutilización, aunque conserva la habitual exclusión de garantías</w:t>
      </w:r>
      <w:r>
        <w:t xml:space="preserve"> </w:t>
      </w:r>
      <w:r>
        <w:t xml:space="preserve">(</w:t>
      </w:r>
      <w:hyperlink w:anchor="ref-choosealicenselicenses2026">
        <w:r>
          <w:rPr>
            <w:rStyle w:val="Hipervnculo"/>
          </w:rPr>
          <w:t xml:space="preserve">Choose a License 2026b</w:t>
        </w:r>
      </w:hyperlink>
      <w:r>
        <w:t xml:space="preserve">)</w:t>
      </w:r>
      <w:r>
        <w:t xml:space="preserve">. Es una opción extrema en la dirección de la permisividad.</w:t>
      </w:r>
    </w:p>
    <w:bookmarkEnd w:id="558"/>
    <w:bookmarkStart w:id="559" w:name="X5b25542a662f1f256bb476754b7f3208f239a1d"/>
    <w:p>
      <w:pPr>
        <w:pStyle w:val="Ttulo2"/>
      </w:pPr>
      <w:r>
        <w:t xml:space="preserve">Qué conviene mirar en un repositorio concreto</w:t>
      </w:r>
    </w:p>
    <w:p>
      <w:pPr>
        <w:pStyle w:val="FirstParagraph"/>
      </w:pPr>
      <w:r>
        <w:t xml:space="preserve">En la práctica, la lectura jurídica mínima de un repositorio puede apoyarse en unas pocas preguntas: si tiene archivo</w:t>
      </w:r>
      <w:r>
        <w:t xml:space="preserve"> </w:t>
      </w:r>
      <w:r>
        <w:rPr>
          <w:rStyle w:val="VerbatimChar"/>
        </w:rPr>
        <w:t xml:space="preserve">LICENSE</w:t>
      </w:r>
      <w:r>
        <w:t xml:space="preserve">, qué tipo de licencia usa, si exige conservar avisos de autoría, si obliga a compartir cambios bajo la misma licencia y si introduce exigencias especiales respecto de patentes, red, bibliotecas o promoción comercial</w:t>
      </w:r>
      <w:r>
        <w:t xml:space="preserve"> </w:t>
      </w:r>
      <w:r>
        <w:t xml:space="preserve">(</w:t>
      </w:r>
      <w:hyperlink w:anchor="ref-bain2007softwarelibre2">
        <w:r>
          <w:rPr>
            <w:rStyle w:val="Hipervnculo"/>
          </w:rPr>
          <w:t xml:space="preserve">Bain et al. 2007b</w:t>
        </w:r>
      </w:hyperlink>
      <w:r>
        <w:t xml:space="preserve">;</w:t>
      </w:r>
      <w:r>
        <w:t xml:space="preserve"> </w:t>
      </w:r>
      <w:hyperlink w:anchor="ref-githublicensing2026">
        <w:r>
          <w:rPr>
            <w:rStyle w:val="Hipervnculo"/>
          </w:rPr>
          <w:t xml:space="preserve">GitHub Docs 2026c</w:t>
        </w:r>
      </w:hyperlink>
      <w:r>
        <w:t xml:space="preserve">)</w:t>
      </w:r>
      <w:r>
        <w:t xml:space="preserve">.</w:t>
      </w:r>
    </w:p>
    <w:p>
      <w:pPr>
        <w:pStyle w:val="Textoindependiente"/>
      </w:pPr>
      <w:r>
        <w:t xml:space="preserve">No hace falta convertir cada consulta en un seminario de propiedad intelectual. Pero sí hace falta resistir la tentación de asumir que “está en GitHub” equivale a “está disponible para cualquier uso”. GitHub mismo advierte que la ausencia de licencia no crea permisos de reutilización, aunque el código sea visible y el repositorio pueda incluso ser forkeado dentro de la plataforma</w:t>
      </w:r>
      <w:r>
        <w:t xml:space="preserve"> </w:t>
      </w:r>
      <w:r>
        <w:t xml:space="preserve">(</w:t>
      </w:r>
      <w:hyperlink w:anchor="ref-githublicensing2026">
        <w:r>
          <w:rPr>
            <w:rStyle w:val="Hipervnculo"/>
          </w:rPr>
          <w:t xml:space="preserve">GitHub Docs 2026c</w:t>
        </w:r>
      </w:hyperlink>
      <w:r>
        <w:t xml:space="preserve">)</w:t>
      </w:r>
      <w:r>
        <w:t xml:space="preserve">.</w:t>
      </w:r>
    </w:p>
    <w:bookmarkEnd w:id="559"/>
    <w:bookmarkStart w:id="560" w:name="Xba8e3ef85d43f53a8f5126dbba3df12d6a4e251"/>
    <w:p>
      <w:pPr>
        <w:pStyle w:val="Ttulo2"/>
      </w:pPr>
      <w:r>
        <w:t xml:space="preserve">Por qué esto importa especialmente a un jurista</w:t>
      </w:r>
    </w:p>
    <w:p>
      <w:pPr>
        <w:pStyle w:val="FirstParagraph"/>
      </w:pPr>
      <w:r>
        <w:t xml:space="preserve">Para un estudiante de Derecho, este tutorial tiene un interés que va más allá del software. Obliga a distinguir entre acceso material y habilitación normativa, entre posibilidad técnica y permiso jurídico, entre disponibilidad de un recurso y condiciones de circulación</w:t>
      </w:r>
      <w:r>
        <w:t xml:space="preserve"> </w:t>
      </w:r>
      <w:r>
        <w:t xml:space="preserve">(</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distinción aparece también en muchos otros ámbitos del trabajo jurídico contemporáneo: datos públicos, documentos administrativos, contenidos digitales, bases de datos y materiales colaborativos.</w:t>
      </w:r>
    </w:p>
    <w:p>
      <w:pPr>
        <w:pStyle w:val="Textoindependiente"/>
      </w:pPr>
      <w:r>
        <w:t xml:space="preserve">Además, la cuestión de las licencias enseña a leer infraestructura. Un jurista no solo interpreta normas estatales o contratos privados en sentido tradicional. También necesita entender cómo un entorno técnico incorpora reglas de uso, redistribución, trazabilidad y responsabilidad en sus propios artefactos</w:t>
      </w:r>
      <w:r>
        <w:t xml:space="preserve"> </w:t>
      </w:r>
      <w:r>
        <w:t xml:space="preserve">(</w:t>
      </w:r>
      <w:hyperlink w:anchor="ref-jacovkis2009softwarelibre">
        <w:r>
          <w:rPr>
            <w:rStyle w:val="Hipervnculo"/>
          </w:rPr>
          <w:t xml:space="preserve">Jacovkis 2009</w:t>
        </w:r>
      </w:hyperlink>
      <w:r>
        <w:t xml:space="preserve">;</w:t>
      </w:r>
      <w:r>
        <w:t xml:space="preserve"> </w:t>
      </w:r>
      <w:hyperlink w:anchor="ref-bain2007softwarelibre1">
        <w:r>
          <w:rPr>
            <w:rStyle w:val="Hipervnculo"/>
          </w:rPr>
          <w:t xml:space="preserve">Bain et al. 2007a</w:t>
        </w:r>
      </w:hyperlink>
      <w:r>
        <w:t xml:space="preserve">)</w:t>
      </w:r>
      <w:r>
        <w:t xml:space="preserve">.</w:t>
      </w:r>
    </w:p>
    <w:bookmarkEnd w:id="560"/>
    <w:bookmarkStart w:id="561" w:name="aplicación-práctica-para-el-curso"/>
    <w:p>
      <w:pPr>
        <w:pStyle w:val="Ttulo2"/>
      </w:pPr>
      <w:r>
        <w:t xml:space="preserve">Aplicación práctica para el curso</w:t>
      </w:r>
    </w:p>
    <w:p>
      <w:pPr>
        <w:pStyle w:val="FirstParagraph"/>
      </w:pPr>
      <w:r>
        <w:t xml:space="preserve">Cuando reutilices código, una plantilla, una imagen, una hoja de estilos o una pequeña función encontrada en otro repositorio, conviene seguir una secuencia sobria: identificar la fuente, leer la licencia, anotar qué tomaste y registrar bajo qué condiciones lo incorporaste</w:t>
      </w:r>
      <w:r>
        <w:t xml:space="preserve"> </w:t>
      </w:r>
      <w:r>
        <w:t xml:space="preserve">(</w:t>
      </w:r>
      <w:hyperlink w:anchor="ref-bain2007softwarelibre2">
        <w:r>
          <w:rPr>
            <w:rStyle w:val="Hipervnculo"/>
          </w:rPr>
          <w:t xml:space="preserve">Bain et al. 2007b</w:t>
        </w:r>
      </w:hyperlink>
      <w:r>
        <w:t xml:space="preserve">;</w:t>
      </w:r>
      <w:r>
        <w:t xml:space="preserve"> </w:t>
      </w:r>
      <w:hyperlink w:anchor="ref-mendo2013reutilizacion">
        <w:r>
          <w:rPr>
            <w:rStyle w:val="Hipervnculo"/>
          </w:rPr>
          <w:t xml:space="preserve">Mendo et al.</w:t>
        </w:r>
        <w:r>
          <w:rPr>
            <w:rStyle w:val="Hipervnculo"/>
          </w:rPr>
          <w:t xml:space="preserve"> </w:t>
        </w:r>
        <w:r>
          <w:rPr>
            <w:rStyle w:val="Hipervnculo"/>
          </w:rPr>
          <w:t xml:space="preserve">2013</w:t>
        </w:r>
      </w:hyperlink>
      <w:r>
        <w:t xml:space="preserve">)</w:t>
      </w:r>
      <w:r>
        <w:t xml:space="preserve">. Esa disciplina protege tanto la integridad académica como el cumplimiento básico de reglas de reutilización.</w:t>
      </w:r>
    </w:p>
    <w:p>
      <w:pPr>
        <w:pStyle w:val="Textoindependiente"/>
      </w:pPr>
      <w:r>
        <w:t xml:space="preserve">Si la licencia es permisiva, la obligación quizá sea solo conservar avisos y atribución. Si es copyleft, el problema puede desplazarse hacia la obligación de mantener la misma licencia en determinadas redistribuciones. Si no hay licencia, lo prudente es no asumir permiso donde el titular no lo ha concedido expresamente</w:t>
      </w:r>
      <w:r>
        <w:t xml:space="preserve"> </w:t>
      </w:r>
      <w:r>
        <w:t xml:space="preserve">(</w:t>
      </w:r>
      <w:hyperlink w:anchor="ref-githublicensing2026">
        <w:r>
          <w:rPr>
            <w:rStyle w:val="Hipervnculo"/>
          </w:rPr>
          <w:t xml:space="preserve">GitHub Docs 2026c</w:t>
        </w:r>
      </w:hyperlink>
      <w:r>
        <w:t xml:space="preserve">;</w:t>
      </w:r>
      <w:r>
        <w:t xml:space="preserve"> </w:t>
      </w:r>
      <w:hyperlink w:anchor="ref-choosealicense2026">
        <w:r>
          <w:rPr>
            <w:rStyle w:val="Hipervnculo"/>
          </w:rPr>
          <w:t xml:space="preserve">Choose a License 2026a</w:t>
        </w:r>
      </w:hyperlink>
      <w:r>
        <w:t xml:space="preserve">)</w:t>
      </w:r>
      <w:r>
        <w:t xml:space="preserve">.</w:t>
      </w:r>
    </w:p>
    <w:bookmarkEnd w:id="561"/>
    <w:bookmarkStart w:id="562" w:name="cierre-2"/>
    <w:p>
      <w:pPr>
        <w:pStyle w:val="Ttulo2"/>
      </w:pPr>
      <w:r>
        <w:t xml:space="preserve">Cierre</w:t>
      </w:r>
    </w:p>
    <w:p>
      <w:pPr>
        <w:pStyle w:val="FirstParagraph"/>
      </w:pPr>
      <w:r>
        <w:t xml:space="preserve">La lección principal de este tutorial es sencilla, aunque no trivial. En GitHub no basta con saber clonar, copiar o pegar. También importa saber bajo qué régimen jurídico circula lo que estás usando. El copyright no desaparece porque el archivo sea público; el copyleft no elimina el derecho de autor, sino que lo usa para imponer reciprocidad; y las licencias permisivas no significan ausencia de reglas, sino reglas más livianas</w:t>
      </w:r>
      <w:r>
        <w:t xml:space="preserve"> </w:t>
      </w:r>
      <w:r>
        <w:t xml:space="preserve">(</w:t>
      </w:r>
      <w:hyperlink w:anchor="ref-bain2007softwarelibre1">
        <w:r>
          <w:rPr>
            <w:rStyle w:val="Hipervnculo"/>
          </w:rPr>
          <w:t xml:space="preserve">Bain et al. 2007a</w:t>
        </w:r>
      </w:hyperlink>
      <w:r>
        <w:t xml:space="preserve">,</w:t>
      </w:r>
      <w:r>
        <w:t xml:space="preserve"> </w:t>
      </w:r>
      <w:hyperlink w:anchor="ref-bain2007softwarelibre2">
        <w:r>
          <w:rPr>
            <w:rStyle w:val="Hipervnculo"/>
          </w:rPr>
          <w:t xml:space="preserve">2007b</w:t>
        </w:r>
      </w:hyperlink>
      <w:r>
        <w:t xml:space="preserve">;</w:t>
      </w:r>
      <w:r>
        <w:t xml:space="preserve"> </w:t>
      </w:r>
      <w:hyperlink w:anchor="ref-choosealicenselicenses2026">
        <w:r>
          <w:rPr>
            <w:rStyle w:val="Hipervnculo"/>
          </w:rPr>
          <w:t xml:space="preserve">Choose a License 2026b</w:t>
        </w:r>
      </w:hyperlink>
      <w:r>
        <w:t xml:space="preserve">)</w:t>
      </w:r>
      <w:r>
        <w:t xml:space="preserve">.</w:t>
      </w:r>
    </w:p>
    <w:p>
      <w:pPr>
        <w:pStyle w:val="Textoindependiente"/>
      </w:pPr>
      <w:r>
        <w:t xml:space="preserve">Si el curso busca formar una cultura mínima de trabajo responsable, entonces revisar un archivo</w:t>
      </w:r>
      <w:r>
        <w:t xml:space="preserve"> </w:t>
      </w:r>
      <w:r>
        <w:rPr>
          <w:rStyle w:val="VerbatimChar"/>
        </w:rPr>
        <w:t xml:space="preserve">LICENSE</w:t>
      </w:r>
      <w:r>
        <w:t xml:space="preserve"> </w:t>
      </w:r>
      <w:r>
        <w:t xml:space="preserve">debería sentirse tan normal como revisar la fuente de una cita o la fecha de una norma. En ambos casos, lo que está en juego es la misma virtud: no trabajar sobre supuestos vagos cuando el propio material ofrece la información necesaria para decidir mejor.</w:t>
      </w:r>
    </w:p>
    <w:bookmarkEnd w:id="562"/>
    <w:bookmarkEnd w:id="563"/>
    <w:bookmarkStart w:id="576" w:name="tutorial-github-pages"/>
    <w:p>
      <w:pPr>
        <w:pStyle w:val="Ttulo1"/>
      </w:pPr>
      <w:r>
        <w:t xml:space="preserve">Tutorial: GitHub Pages</w:t>
      </w:r>
    </w:p>
    <w:bookmarkStart w:id="564" w:name="para-qué-sirve-este-tutorial-4"/>
    <w:p>
      <w:pPr>
        <w:pStyle w:val="Ttulo2"/>
      </w:pPr>
      <w:r>
        <w:t xml:space="preserve">¿Para qué sirve este tutorial?</w:t>
      </w:r>
    </w:p>
    <w:p>
      <w:pPr>
        <w:pStyle w:val="FirstParagraph"/>
      </w:pPr>
      <w:r>
        <w:t xml:space="preserve">GitHub Pages permite publicar sitios estáticos directamente desde un repositorio. En este curso resulta especialmente útil porque une dos cosas que conviene no separar: la página visible y el proceso técnico que la produjo. Cuando el sitio se publica desde el mismo repositorio donde fue escrito, también queda trazabilidad sobre sus cambios</w:t>
      </w:r>
      <w:r>
        <w:t xml:space="preserve"> </w:t>
      </w:r>
      <w:r>
        <w:t xml:space="preserve">(</w:t>
      </w:r>
      <w:hyperlink w:anchor="ref-githubpages2026">
        <w:r>
          <w:rPr>
            <w:rStyle w:val="Hipervnculo"/>
          </w:rPr>
          <w:t xml:space="preserve">GitHub Docs 2026d</w:t>
        </w:r>
      </w:hyperlink>
      <w:r>
        <w:t xml:space="preserve">)</w:t>
      </w:r>
      <w:r>
        <w:t xml:space="preserve">.</w:t>
      </w:r>
    </w:p>
    <w:bookmarkEnd w:id="564"/>
    <w:bookmarkStart w:id="565" w:name="una-historia-breve-antes-de-publicar"/>
    <w:p>
      <w:pPr>
        <w:pStyle w:val="Ttulo2"/>
      </w:pPr>
      <w:r>
        <w:t xml:space="preserve">Una historia breve antes de publicar</w:t>
      </w:r>
    </w:p>
    <w:p>
      <w:pPr>
        <w:pStyle w:val="FirstParagraph"/>
      </w:pPr>
      <w:r>
        <w:t xml:space="preserve">La historia temprana de GitHub Pages es casi una declaración pedagógica. En la entrada original del blog de GitHub, publicada en diciembre de 2008, el servicio se presentó con una idea extremadamente simple: publicar contenido web podía volverse tan fácil como hacer</w:t>
      </w:r>
      <w:r>
        <w:t xml:space="preserve"> </w:t>
      </w:r>
      <w:r>
        <w:rPr>
          <w:rStyle w:val="VerbatimChar"/>
        </w:rPr>
        <w:t xml:space="preserve">git push</w:t>
      </w:r>
      <w:r>
        <w:t xml:space="preserve"> </w:t>
      </w:r>
      <w:r>
        <w:t xml:space="preserve">(</w:t>
      </w:r>
      <w:hyperlink w:anchor="ref-githubpageslaunch2008">
        <w:r>
          <w:rPr>
            <w:rStyle w:val="Hipervnculo"/>
          </w:rPr>
          <w:t xml:space="preserve">GitHub Blog 2008</w:t>
        </w:r>
      </w:hyperlink>
      <w:r>
        <w:t xml:space="preserve">)</w:t>
      </w:r>
      <w:r>
        <w:t xml:space="preserve">. Esa formulación sigue siendo poderosa porque resume muy bien qué vuelve atractivo a Pages en un curso como este: producto y proceso quedan unidos.</w:t>
      </w:r>
    </w:p>
    <w:p>
      <w:pPr>
        <w:pStyle w:val="Textoindependiente"/>
      </w:pPr>
      <w:r>
        <w:t xml:space="preserve">El mismo post original muestra además dos detalles anecdóticos útiles. Para páginas personales, bastaba un repositorio del tipo</w:t>
      </w:r>
      <w:r>
        <w:t xml:space="preserve"> </w:t>
      </w:r>
      <w:r>
        <w:rPr>
          <w:rStyle w:val="VerbatimChar"/>
        </w:rPr>
        <w:t xml:space="preserve">username.github.com</w:t>
      </w:r>
      <w:r>
        <w:t xml:space="preserve">; para muchos proyectos, GitHub permitió publicar desde una rama</w:t>
      </w:r>
      <w:r>
        <w:t xml:space="preserve"> </w:t>
      </w:r>
      <w:r>
        <w:rPr>
          <w:rStyle w:val="VerbatimChar"/>
        </w:rPr>
        <w:t xml:space="preserve">gh-pages</w:t>
      </w:r>
      <w:r>
        <w:t xml:space="preserve"> </w:t>
      </w:r>
      <w:r>
        <w:t xml:space="preserve">separada del resto del código</w:t>
      </w:r>
      <w:r>
        <w:t xml:space="preserve"> </w:t>
      </w:r>
      <w:r>
        <w:t xml:space="preserve">(</w:t>
      </w:r>
      <w:hyperlink w:anchor="ref-githubpageslaunch2008">
        <w:r>
          <w:rPr>
            <w:rStyle w:val="Hipervnculo"/>
          </w:rPr>
          <w:t xml:space="preserve">GitHub Blog 2008</w:t>
        </w:r>
      </w:hyperlink>
      <w:r>
        <w:t xml:space="preserve">)</w:t>
      </w:r>
      <w:r>
        <w:t xml:space="preserve">. No era un capricho técnico. Era una manera de evitar que el sitio publicado ensuciara el directorio principal del proyecto y de mantener una separación razonable entre fuente y publicación</w:t>
      </w:r>
      <w:r>
        <w:t xml:space="preserve"> </w:t>
      </w:r>
      <w:r>
        <w:t xml:space="preserve">(</w:t>
      </w:r>
      <w:hyperlink w:anchor="ref-githubpageslaunch2008">
        <w:r>
          <w:rPr>
            <w:rStyle w:val="Hipervnculo"/>
          </w:rPr>
          <w:t xml:space="preserve">GitHub Blog 2008</w:t>
        </w:r>
      </w:hyperlink>
      <w:r>
        <w:t xml:space="preserve">)</w:t>
      </w:r>
      <w:r>
        <w:t xml:space="preserve">.</w:t>
      </w:r>
    </w:p>
    <w:p>
      <w:pPr>
        <w:pStyle w:val="Textoindependiente"/>
      </w:pPr>
      <w:r>
        <w:t xml:space="preserve">Con el tiempo, la plataforma evolucionó. GitHub explicó después que Pages se convirtió en hogar de millones de sitios y que el servicio terminó apoyándose en Actions para construir y desplegar con más flexibilidad</w:t>
      </w:r>
      <w:r>
        <w:t xml:space="preserve"> </w:t>
      </w:r>
      <w:r>
        <w:t xml:space="preserve">(</w:t>
      </w:r>
      <w:hyperlink w:anchor="ref-githubpages2026">
        <w:r>
          <w:rPr>
            <w:rStyle w:val="Hipervnculo"/>
          </w:rPr>
          <w:t xml:space="preserve">GitHub Docs 2026d</w:t>
        </w:r>
      </w:hyperlink>
      <w:r>
        <w:t xml:space="preserve">)</w:t>
      </w:r>
      <w:r>
        <w:t xml:space="preserve">. Pero la intuición fundacional sigue siendo la misma: publicar desde el repositorio sin romper la trazabilidad del trabajo.</w:t>
      </w:r>
    </w:p>
    <w:bookmarkEnd w:id="565"/>
    <w:bookmarkStart w:id="566" w:name="qué-necesitas-antes"/>
    <w:p>
      <w:pPr>
        <w:pStyle w:val="Ttulo2"/>
      </w:pPr>
      <w:r>
        <w:t xml:space="preserve">Qué necesitas antes</w:t>
      </w:r>
    </w:p>
    <w:p>
      <w:pPr>
        <w:pStyle w:val="Compact"/>
        <w:numPr>
          <w:ilvl w:val="0"/>
          <w:numId w:val="1097"/>
        </w:numPr>
      </w:pPr>
      <w:r>
        <w:t xml:space="preserve">una cuenta en GitHub y acceso estable al repositorio donde está el sitio</w:t>
      </w:r>
      <w:r>
        <w:t xml:space="preserve"> </w:t>
      </w:r>
      <w:r>
        <w:t xml:space="preserve">(</w:t>
      </w:r>
      <w:hyperlink w:anchor="ref-githubpages2026">
        <w:r>
          <w:rPr>
            <w:rStyle w:val="Hipervnculo"/>
          </w:rPr>
          <w:t xml:space="preserve">GitHub Docs 2026d</w:t>
        </w:r>
      </w:hyperlink>
      <w:r>
        <w:t xml:space="preserve">)</w:t>
      </w:r>
      <w:r>
        <w:t xml:space="preserve">;</w:t>
      </w:r>
    </w:p>
    <w:p>
      <w:pPr>
        <w:pStyle w:val="Compact"/>
        <w:numPr>
          <w:ilvl w:val="0"/>
          <w:numId w:val="1097"/>
        </w:numPr>
      </w:pPr>
      <w:r>
        <w:t xml:space="preserve">un repositorio con archivos HTML, CSS y, si hace falta, JavaScript, porque GitHub Pages trabaja con sitios estáticos generados desde esos archivos</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w:t>
      </w:r>
    </w:p>
    <w:p>
      <w:pPr>
        <w:pStyle w:val="Compact"/>
        <w:numPr>
          <w:ilvl w:val="0"/>
          <w:numId w:val="1097"/>
        </w:numPr>
      </w:pPr>
      <w:r>
        <w:t xml:space="preserve">cambios correctamente sincronizados, para que la versión publicada coincida con el estado real del proyecto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FirstParagraph"/>
      </w:pPr>
      <w:r>
        <w:t xml:space="preserve">Antes de activar la publicación, vale la pena revisar que tu estructura mínima tenga sentido. Si el sitio es pequeño, un archivo</w:t>
      </w:r>
      <w:r>
        <w:t xml:space="preserve"> </w:t>
      </w:r>
      <w:r>
        <w:rPr>
          <w:rStyle w:val="VerbatimChar"/>
        </w:rPr>
        <w:t xml:space="preserve">index.html</w:t>
      </w:r>
      <w:r>
        <w:t xml:space="preserve">, un</w:t>
      </w:r>
      <w:r>
        <w:t xml:space="preserve"> </w:t>
      </w:r>
      <w:r>
        <w:rPr>
          <w:rStyle w:val="VerbatimChar"/>
        </w:rPr>
        <w:t xml:space="preserve">styles.css</w:t>
      </w:r>
      <w:r>
        <w:t xml:space="preserve"> </w:t>
      </w:r>
      <w:r>
        <w:t xml:space="preserve">y una carpeta de imágenes pueden bastar. Lo importante no es tener muchos archivos, sino que las rutas estén claras y que sepas qué archivo funciona como punto de entrada.</w:t>
      </w:r>
    </w:p>
    <w:bookmarkEnd w:id="566"/>
    <w:bookmarkStart w:id="567" w:name="flujo-general"/>
    <w:p>
      <w:pPr>
        <w:pStyle w:val="Ttulo2"/>
      </w:pPr>
      <w:r>
        <w:t xml:space="preserve">Flujo general</w:t>
      </w:r>
    </w:p>
    <w:p>
      <w:pPr>
        <w:pStyle w:val="FirstParagraph"/>
      </w:pPr>
      <w:r>
        <w:t xml:space="preserve">La lógica de trabajo es simple: primero dejas estructurados los archivos del sitio, luego los sincronizas con el repositorio y finalmente activas la publicación desde GitHub. Esa secuencia evita confundir “tener archivos web” con “tener una página efectivamente accesible en línea”</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Compact"/>
        <w:numPr>
          <w:ilvl w:val="0"/>
          <w:numId w:val="1098"/>
        </w:numPr>
      </w:pPr>
      <w:r>
        <w:t xml:space="preserve">crea o identifica tu repositorio;</w:t>
      </w:r>
    </w:p>
    <w:p>
      <w:pPr>
        <w:pStyle w:val="Compact"/>
        <w:numPr>
          <w:ilvl w:val="0"/>
          <w:numId w:val="1098"/>
        </w:numPr>
      </w:pPr>
      <w:r>
        <w:t xml:space="preserve">sube los archivos del sitio;</w:t>
      </w:r>
    </w:p>
    <w:p>
      <w:pPr>
        <w:pStyle w:val="Compact"/>
        <w:numPr>
          <w:ilvl w:val="0"/>
          <w:numId w:val="1098"/>
        </w:numPr>
      </w:pPr>
      <w:r>
        <w:t xml:space="preserve">activa GitHub Pages desde la configuración del repositorio;</w:t>
      </w:r>
    </w:p>
    <w:p>
      <w:pPr>
        <w:pStyle w:val="Compact"/>
        <w:numPr>
          <w:ilvl w:val="0"/>
          <w:numId w:val="1098"/>
        </w:numPr>
      </w:pPr>
      <w:r>
        <w:t xml:space="preserve">verifica la URL pública;</w:t>
      </w:r>
    </w:p>
    <w:p>
      <w:pPr>
        <w:pStyle w:val="Compact"/>
        <w:numPr>
          <w:ilvl w:val="0"/>
          <w:numId w:val="1098"/>
        </w:numPr>
      </w:pPr>
      <w:r>
        <w:t xml:space="preserve">revisa que el sitio cargue bien.</w:t>
      </w:r>
    </w:p>
    <w:p>
      <w:pPr>
        <w:pStyle w:val="FirstParagraph"/>
      </w:pPr>
      <w:r>
        <w:t xml:space="preserve">Esa secuencia puede parecer obvia cuando todo funciona bien. Sin embargo, en la práctica muchos bloqueos aparecen porque alguien activa Pages antes de comprobar si</w:t>
      </w:r>
      <w:r>
        <w:t xml:space="preserve"> </w:t>
      </w:r>
      <w:r>
        <w:rPr>
          <w:rStyle w:val="VerbatimChar"/>
        </w:rPr>
        <w:t xml:space="preserve">index.html</w:t>
      </w:r>
      <w:r>
        <w:t xml:space="preserve"> </w:t>
      </w:r>
      <w:r>
        <w:t xml:space="preserve">existe, si las rutas son correctas o si el último cambio realmente llegó al remoto.</w:t>
      </w:r>
    </w:p>
    <w:bookmarkEnd w:id="567"/>
    <w:bookmarkStart w:id="568" w:name="paso-1.-prepara-la-estructura-del-sitio"/>
    <w:p>
      <w:pPr>
        <w:pStyle w:val="Ttulo2"/>
      </w:pPr>
      <w:r>
        <w:t xml:space="preserve">Paso 1. Prepara la estructura del sitio</w:t>
      </w:r>
    </w:p>
    <w:p>
      <w:pPr>
        <w:pStyle w:val="FirstParagraph"/>
      </w:pPr>
      <w:r>
        <w:t xml:space="preserve">Antes de publicar, abre el repositorio y confirma que el sitio está armado como sitio estático: HTML para estructura, CSS para estilos y, solo si hace falta, JavaScript para comportamiento</w:t>
      </w:r>
      <w:r>
        <w:t xml:space="preserve"> </w:t>
      </w:r>
      <w:r>
        <w:t xml:space="preserve">(</w:t>
      </w:r>
      <w:hyperlink w:anchor="ref-mdnhtml2026">
        <w:r>
          <w:rPr>
            <w:rStyle w:val="Hipervnculo"/>
          </w:rPr>
          <w:t xml:space="preserve">MDN Web Docs 2026a</w:t>
        </w:r>
      </w:hyperlink>
      <w:r>
        <w:t xml:space="preserve">,</w:t>
      </w:r>
      <w:r>
        <w:t xml:space="preserve"> </w:t>
      </w:r>
      <w:hyperlink w:anchor="ref-mdncss2026">
        <w:r>
          <w:rPr>
            <w:rStyle w:val="Hipervnculo"/>
          </w:rPr>
          <w:t xml:space="preserve">2026b</w:t>
        </w:r>
      </w:hyperlink>
      <w:r>
        <w:t xml:space="preserve">)</w:t>
      </w:r>
      <w:r>
        <w:t xml:space="preserve">. Conviene mirar con atención estos puntos:</w:t>
      </w:r>
    </w:p>
    <w:p>
      <w:pPr>
        <w:pStyle w:val="Compact"/>
        <w:numPr>
          <w:ilvl w:val="0"/>
          <w:numId w:val="1099"/>
        </w:numPr>
      </w:pPr>
      <w:r>
        <w:t xml:space="preserve">que el archivo principal sea</w:t>
      </w:r>
      <w:r>
        <w:t xml:space="preserve"> </w:t>
      </w:r>
      <w:r>
        <w:rPr>
          <w:rStyle w:val="VerbatimChar"/>
        </w:rPr>
        <w:t xml:space="preserve">index.html</w:t>
      </w:r>
      <w:r>
        <w:t xml:space="preserve">;</w:t>
      </w:r>
    </w:p>
    <w:p>
      <w:pPr>
        <w:pStyle w:val="Compact"/>
        <w:numPr>
          <w:ilvl w:val="0"/>
          <w:numId w:val="1099"/>
        </w:numPr>
      </w:pPr>
      <w:r>
        <w:t xml:space="preserve">que los archivos CSS estén enlazados con rutas correctas;</w:t>
      </w:r>
    </w:p>
    <w:p>
      <w:pPr>
        <w:pStyle w:val="Compact"/>
        <w:numPr>
          <w:ilvl w:val="0"/>
          <w:numId w:val="1099"/>
        </w:numPr>
      </w:pPr>
      <w:r>
        <w:t xml:space="preserve">que las imágenes estén dentro del repositorio y no solo en tu máquina;</w:t>
      </w:r>
    </w:p>
    <w:p>
      <w:pPr>
        <w:pStyle w:val="Compact"/>
        <w:numPr>
          <w:ilvl w:val="0"/>
          <w:numId w:val="1099"/>
        </w:numPr>
      </w:pPr>
      <w:r>
        <w:t xml:space="preserve">que no dependas de archivos locales fuera del proyecto.</w:t>
      </w:r>
    </w:p>
    <w:p>
      <w:pPr>
        <w:pStyle w:val="FirstParagraph"/>
      </w:pPr>
      <w:r>
        <w:t xml:space="preserve">Un error muy frecuente es que la página “funcione” en local porque el navegador recuerda archivos o rutas del sistema, pero falle al publicarse porque GitHub Pages solo ve lo que realmente está dentro del repositorio.</w:t>
      </w:r>
    </w:p>
    <w:bookmarkEnd w:id="568"/>
    <w:bookmarkStart w:id="569" w:name="paso-2.-sincroniza-el-repositorio"/>
    <w:p>
      <w:pPr>
        <w:pStyle w:val="Ttulo2"/>
      </w:pPr>
      <w:r>
        <w:t xml:space="preserve">Paso 2. Sincroniza el repositorio</w:t>
      </w:r>
    </w:p>
    <w:p>
      <w:pPr>
        <w:pStyle w:val="FirstParagraph"/>
      </w:pPr>
      <w:r>
        <w:t xml:space="preserve">Publicar con Pages presupone que el estado remoto del repositorio refleja lo que quieres mostrar. Si acabas de hacer cambios, vuelve a revisar:</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"Prepara sitio para publicación"</w:t>
      </w:r>
      <w:r>
        <w:br/>
      </w:r>
      <w:r>
        <w:rPr>
          <w:rStyle w:val="FunctionTok"/>
        </w:rPr>
        <w:t xml:space="preserve">git</w:t>
      </w:r>
      <w:r>
        <w:rPr>
          <w:rStyle w:val="NormalTok"/>
        </w:rPr>
        <w:t xml:space="preserve"> push</w:t>
      </w:r>
    </w:p>
    <w:p>
      <w:pPr>
        <w:pStyle w:val="FirstParagraph"/>
      </w:pPr>
      <w:r>
        <w:t xml:space="preserve">No siempre necesitarás estos cuatro comandos exactamente en ese momento, pero sí necesitas asegurarte de que la versión que GitHub va a publicar sea la correcta. Publicar desde una versión desactualizada es una de las formas más comunes de perder tiempo.</w:t>
      </w:r>
    </w:p>
    <w:bookmarkEnd w:id="569"/>
    <w:bookmarkStart w:id="570" w:name="paso-3.-activa-github-pages"/>
    <w:p>
      <w:pPr>
        <w:pStyle w:val="Ttulo2"/>
      </w:pPr>
      <w:r>
        <w:t xml:space="preserve">Paso 3. Activa GitHub Pages</w:t>
      </w:r>
    </w:p>
    <w:p>
      <w:pPr>
        <w:pStyle w:val="FirstParagraph"/>
      </w:pPr>
      <w:r>
        <w:t xml:space="preserve">En la configuración del repositorio, busca la sección de Pages y selecciona la fuente de publicación. Dependiendo del flujo del repositorio, GitHub puede publicar desde una rama o desde un flujo basado en Actions</w:t>
      </w:r>
      <w:r>
        <w:t xml:space="preserve"> </w:t>
      </w:r>
      <w:r>
        <w:t xml:space="preserve">(</w:t>
      </w:r>
      <w:hyperlink w:anchor="ref-githubpages2026">
        <w:r>
          <w:rPr>
            <w:rStyle w:val="Hipervnculo"/>
          </w:rPr>
          <w:t xml:space="preserve">GitHub Docs 2026d</w:t>
        </w:r>
      </w:hyperlink>
      <w:r>
        <w:t xml:space="preserve">)</w:t>
      </w:r>
      <w:r>
        <w:t xml:space="preserve">. Lee con calma qué opción estás eligiendo y qué directorio o rama estás exponiendo.</w:t>
      </w:r>
    </w:p>
    <w:p>
      <w:pPr>
        <w:pStyle w:val="Textoindependiente"/>
      </w:pPr>
      <w:r>
        <w:t xml:space="preserve">Aquí conviene fijarse en algo muy concreto: no toda configuración “guarda” inmediatamente un sitio visible. A veces GitHub necesita unos minutos para procesar la publicación. Por eso, después de activar Pages, no saques conclusiones demasiado rápido si la URL todavía no responde.</w:t>
      </w:r>
    </w:p>
    <w:bookmarkEnd w:id="570"/>
    <w:bookmarkStart w:id="573" w:name="paso-4.-verifica-la-url-pública"/>
    <w:p>
      <w:pPr>
        <w:pStyle w:val="Ttulo2"/>
      </w:pPr>
      <w:r>
        <w:t xml:space="preserve">Paso 4. Verifica la URL pública</w:t>
      </w:r>
    </w:p>
    <w:p>
      <w:pPr>
        <w:pStyle w:val="FirstParagraph"/>
      </w:pPr>
      <w:r>
        <w:t xml:space="preserve">Cuando GitHub muestre la URL del sitio, ábrela y revisa no solo que cargue, sino cómo carga. Una verificación responsable incluye por lo menos:</w:t>
      </w:r>
    </w:p>
    <w:p>
      <w:pPr>
        <w:pStyle w:val="Compact"/>
        <w:numPr>
          <w:ilvl w:val="0"/>
          <w:numId w:val="1100"/>
        </w:numPr>
      </w:pPr>
      <w:r>
        <w:t xml:space="preserve">abrir la página principal;</w:t>
      </w:r>
    </w:p>
    <w:p>
      <w:pPr>
        <w:pStyle w:val="Compact"/>
        <w:numPr>
          <w:ilvl w:val="0"/>
          <w:numId w:val="1100"/>
        </w:numPr>
      </w:pPr>
      <w:r>
        <w:t xml:space="preserve">hacer clic en uno o dos enlaces internos;</w:t>
      </w:r>
    </w:p>
    <w:p>
      <w:pPr>
        <w:pStyle w:val="Compact"/>
        <w:numPr>
          <w:ilvl w:val="0"/>
          <w:numId w:val="1100"/>
        </w:numPr>
      </w:pPr>
      <w:r>
        <w:t xml:space="preserve">confirmar que los estilos se aplicaron;</w:t>
      </w:r>
    </w:p>
    <w:p>
      <w:pPr>
        <w:pStyle w:val="Compact"/>
        <w:numPr>
          <w:ilvl w:val="0"/>
          <w:numId w:val="1100"/>
        </w:numPr>
      </w:pPr>
      <w:r>
        <w:t xml:space="preserve">verificar que las imágenes aparecen;</w:t>
      </w:r>
    </w:p>
    <w:p>
      <w:pPr>
        <w:pStyle w:val="Compact"/>
        <w:numPr>
          <w:ilvl w:val="0"/>
          <w:numId w:val="1100"/>
        </w:numPr>
      </w:pPr>
      <w:r>
        <w:t xml:space="preserve">revisar si el sitio se ve razonablemente bien en una ventana más estrecha.</w:t>
      </w:r>
    </w:p>
    <w:p>
      <w:pPr>
        <w:pStyle w:val="FirstParagraph"/>
      </w:pPr>
      <w:r>
        <w:t xml:space="preserve">Esa última comprobación no convierte el tutorial en un curso de diseño responsivo. Solo recuerda algo importante: un sitio publicado no se evalúa únicamente por existir, sino también por ser legible y usable.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Textoindependiente"/>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Applications/quarto/share/formats/docx/important.png" id="572"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Evidencia mínima</w:t>
            </w:r>
          </w:p>
        </w:tc>
      </w:tr>
      <w:tr>
        <w:trPr>
          <w:cantSplit/>
        </w:trPr>
        <w:tc>
          <w:tcPr>
            <w:tcMar>
              <w:top w:w="108" w:type="dxa"/>
              <w:bottom w:w="108" w:type="dxa"/>
            </w:tcMar>
          </w:tcPr>
          <w:p>
            <w:pPr>
              <w:pStyle w:val="Textoindependiente"/>
            </w:pPr>
            <w:pPr>
              <w:spacing w:before="16" w:after="16"/>
            </w:pPr>
            <w:r>
              <w:t xml:space="preserve">No basta con tener el repositorio. Debe existir un enlace público funcional al sitio publicado, porque GitHub Pages se evalúa como publicación efectiva y no solo como intención de publicar</w:t>
            </w:r>
            <w:r>
              <w:t xml:space="preserve"> </w:t>
            </w:r>
            <w:r>
              <w:t xml:space="preserve">(</w:t>
            </w:r>
            <w:hyperlink w:anchor="ref-githubpages2026">
              <w:r>
                <w:rPr>
                  <w:rStyle w:val="Hipervnculo"/>
                </w:rPr>
                <w:t xml:space="preserve">GitHub Docs 2026d</w:t>
              </w:r>
            </w:hyperlink>
            <w:r>
              <w:t xml:space="preserve">)</w:t>
            </w:r>
            <w:r>
              <w:t xml:space="preserve">.</w:t>
            </w:r>
          </w:p>
          <w:p/>
        </w:tc>
      </w:tr>
    </w:tbl>
    <w:bookmarkEnd w:id="573"/>
    <w:bookmarkStart w:id="574" w:name="qué-revisar-si-no-publica-bien"/>
    <w:p>
      <w:pPr>
        <w:pStyle w:val="Ttulo2"/>
      </w:pPr>
      <w:r>
        <w:t xml:space="preserve">Qué revisar si no publica bien</w:t>
      </w:r>
    </w:p>
    <w:p>
      <w:pPr>
        <w:pStyle w:val="Compact"/>
        <w:numPr>
          <w:ilvl w:val="0"/>
          <w:numId w:val="1101"/>
        </w:numPr>
      </w:pPr>
      <w:r>
        <w:t xml:space="preserve">Revisa que el archivo principal sea</w:t>
      </w:r>
      <w:r>
        <w:t xml:space="preserve"> </w:t>
      </w:r>
      <w:r>
        <w:rPr>
          <w:rStyle w:val="VerbatimChar"/>
        </w:rPr>
        <w:t xml:space="preserve">index.html</w:t>
      </w:r>
      <w:r>
        <w:t xml:space="preserve">, porque HTML organiza el contenido de la página y ese nombre suele funcionar como punto de entrada del sitio</w:t>
      </w:r>
      <w:r>
        <w:t xml:space="preserve"> </w:t>
      </w:r>
      <w:r>
        <w:t xml:space="preserve">(</w:t>
      </w:r>
      <w:hyperlink w:anchor="ref-mdnhtml2026">
        <w:r>
          <w:rPr>
            <w:rStyle w:val="Hipervnculo"/>
          </w:rPr>
          <w:t xml:space="preserve">MDN Web Docs 2026a</w:t>
        </w:r>
      </w:hyperlink>
      <w:r>
        <w:t xml:space="preserve">)</w:t>
      </w:r>
      <w:r>
        <w:t xml:space="preserve">.</w:t>
      </w:r>
    </w:p>
    <w:p>
      <w:pPr>
        <w:pStyle w:val="Compact"/>
        <w:numPr>
          <w:ilvl w:val="0"/>
          <w:numId w:val="1101"/>
        </w:numPr>
      </w:pPr>
      <w:r>
        <w:t xml:space="preserve">Revisa que las rutas a CSS, imágenes o scripts estén bien escritas, ya que un sitio estático depende de archivos enlazados con precisión y GitHub Pages publica exactamente esa estructura</w:t>
      </w:r>
      <w:r>
        <w:t xml:space="preserve"> </w:t>
      </w:r>
      <w:r>
        <w:t xml:space="preserve">(</w:t>
      </w:r>
      <w:hyperlink w:anchor="ref-githubpages2026">
        <w:r>
          <w:rPr>
            <w:rStyle w:val="Hipervnculo"/>
          </w:rPr>
          <w:t xml:space="preserve">GitHub Docs 2026d</w:t>
        </w:r>
      </w:hyperlink>
      <w:r>
        <w:t xml:space="preserve">;</w:t>
      </w:r>
      <w:r>
        <w:t xml:space="preserve"> </w:t>
      </w:r>
      <w:hyperlink w:anchor="ref-mdncss2026">
        <w:r>
          <w:rPr>
            <w:rStyle w:val="Hipervnculo"/>
          </w:rPr>
          <w:t xml:space="preserve">MDN Web Docs 2026b</w:t>
        </w:r>
      </w:hyperlink>
      <w:r>
        <w:t xml:space="preserve">)</w:t>
      </w:r>
      <w:r>
        <w:t xml:space="preserve">.</w:t>
      </w:r>
    </w:p>
    <w:p>
      <w:pPr>
        <w:pStyle w:val="Compact"/>
        <w:numPr>
          <w:ilvl w:val="0"/>
          <w:numId w:val="1101"/>
        </w:numPr>
      </w:pPr>
      <w:r>
        <w:t xml:space="preserve">Revisa que los cambios estén realmente sincronizados, porque la publicación se hace desde el repositorio remoto y no desde los archivos que quedaron solo en tu equipo</w:t>
      </w:r>
      <w:r>
        <w:t xml:space="preserve"> </w:t>
      </w:r>
      <w:r>
        <w:t xml:space="preserve">(</w:t>
      </w:r>
      <w:hyperlink w:anchor="ref-chaconstraub2014progit">
        <w:r>
          <w:rPr>
            <w:rStyle w:val="Hipervnculo"/>
          </w:rPr>
          <w:t xml:space="preserve">Chacon and Straub 2014</w:t>
        </w:r>
      </w:hyperlink>
      <w:r>
        <w:t xml:space="preserve">)</w:t>
      </w:r>
      <w:r>
        <w:t xml:space="preserve">.</w:t>
      </w:r>
    </w:p>
    <w:p>
      <w:pPr>
        <w:pStyle w:val="Compact"/>
        <w:numPr>
          <w:ilvl w:val="0"/>
          <w:numId w:val="1101"/>
        </w:numPr>
      </w:pPr>
      <w:r>
        <w:t xml:space="preserve">Revisa que la configuración de Pages apunte a la rama correcta, para que el servicio publique la versión prevista y no otra</w:t>
      </w:r>
      <w:r>
        <w:t xml:space="preserve"> </w:t>
      </w:r>
      <w:r>
        <w:t xml:space="preserve">(</w:t>
      </w:r>
      <w:hyperlink w:anchor="ref-githubpages2026">
        <w:r>
          <w:rPr>
            <w:rStyle w:val="Hipervnculo"/>
          </w:rPr>
          <w:t xml:space="preserve">GitHub Docs 2026d</w:t>
        </w:r>
      </w:hyperlink>
      <w:r>
        <w:t xml:space="preserve">)</w:t>
      </w:r>
      <w:r>
        <w:t xml:space="preserve">.</w:t>
      </w:r>
    </w:p>
    <w:p>
      <w:pPr>
        <w:pStyle w:val="FirstParagraph"/>
      </w:pPr>
      <w:r>
        <w:t xml:space="preserve">Si algo falla, intenta aislar el problema en este orden:</w:t>
      </w:r>
    </w:p>
    <w:p>
      <w:pPr>
        <w:pStyle w:val="Compact"/>
        <w:numPr>
          <w:ilvl w:val="0"/>
          <w:numId w:val="1102"/>
        </w:numPr>
      </w:pPr>
      <w:r>
        <w:t xml:space="preserve">¿existe</w:t>
      </w:r>
      <w:r>
        <w:t xml:space="preserve"> </w:t>
      </w:r>
      <w:r>
        <w:rPr>
          <w:rStyle w:val="VerbatimChar"/>
        </w:rPr>
        <w:t xml:space="preserve">index.html</w:t>
      </w:r>
      <w:r>
        <w:t xml:space="preserve">?</w:t>
      </w:r>
    </w:p>
    <w:p>
      <w:pPr>
        <w:pStyle w:val="Compact"/>
        <w:numPr>
          <w:ilvl w:val="0"/>
          <w:numId w:val="1102"/>
        </w:numPr>
      </w:pPr>
      <w:r>
        <w:t xml:space="preserve">¿la URL está activa?</w:t>
      </w:r>
    </w:p>
    <w:p>
      <w:pPr>
        <w:pStyle w:val="Compact"/>
        <w:numPr>
          <w:ilvl w:val="0"/>
          <w:numId w:val="1102"/>
        </w:numPr>
      </w:pPr>
      <w:r>
        <w:t xml:space="preserve">¿carga HTML pero no CSS?</w:t>
      </w:r>
    </w:p>
    <w:p>
      <w:pPr>
        <w:pStyle w:val="Compact"/>
        <w:numPr>
          <w:ilvl w:val="0"/>
          <w:numId w:val="1102"/>
        </w:numPr>
      </w:pPr>
      <w:r>
        <w:t xml:space="preserve">¿faltan imágenes o enlaces?</w:t>
      </w:r>
    </w:p>
    <w:p>
      <w:pPr>
        <w:pStyle w:val="Compact"/>
        <w:numPr>
          <w:ilvl w:val="0"/>
          <w:numId w:val="1102"/>
        </w:numPr>
      </w:pPr>
      <w:r>
        <w:t xml:space="preserve">¿el cambio correcto llegó al remoto?</w:t>
      </w:r>
    </w:p>
    <w:p>
      <w:pPr>
        <w:pStyle w:val="FirstParagraph"/>
      </w:pPr>
      <w:r>
        <w:t xml:space="preserve">Resolver problemas en ese orden suele ser más eficaz que cambiar varias cosas al azar.</w:t>
      </w:r>
    </w:p>
    <w:bookmarkEnd w:id="574"/>
    <w:bookmarkStart w:id="575" w:name="recomendación-final"/>
    <w:p>
      <w:pPr>
        <w:pStyle w:val="Ttulo2"/>
      </w:pPr>
      <w:r>
        <w:t xml:space="preserve">Recomendación final</w:t>
      </w:r>
    </w:p>
    <w:p>
      <w:pPr>
        <w:pStyle w:val="FirstParagraph"/>
      </w:pPr>
      <w:r>
        <w:t xml:space="preserve">Publica temprano y corrige después. En publicación web, muchos problemas no son conceptuales sino estructurales: nombres de archivo, rutas, sincronización o configuración del repositorio. Detectarlos con tiempo reduce bloqueos innecesarios y vuelve más claro el vínculo entre producto final y proceso de trabajo</w:t>
      </w:r>
      <w:r>
        <w:t xml:space="preserve"> </w:t>
      </w:r>
      <w:r>
        <w:t xml:space="preserve">(</w:t>
      </w:r>
      <w:hyperlink w:anchor="ref-githubpages2026">
        <w:r>
          <w:rPr>
            <w:rStyle w:val="Hipervnculo"/>
          </w:rPr>
          <w:t xml:space="preserve">GitHub Docs 2026d</w:t>
        </w:r>
      </w:hyperlink>
      <w:r>
        <w:t xml:space="preserve">;</w:t>
      </w:r>
      <w:r>
        <w:t xml:space="preserve"> </w:t>
      </w:r>
      <w:hyperlink w:anchor="ref-mdnhtml2026">
        <w:r>
          <w:rPr>
            <w:rStyle w:val="Hipervnculo"/>
          </w:rPr>
          <w:t xml:space="preserve">MDN Web Docs 2026a</w:t>
        </w:r>
      </w:hyperlink>
      <w:r>
        <w:t xml:space="preserve">)</w:t>
      </w:r>
      <w:r>
        <w:t xml:space="preserve">.</w:t>
      </w:r>
    </w:p>
    <w:p>
      <w:pPr>
        <w:pStyle w:val="Textoindependiente"/>
      </w:pPr>
      <w:r>
        <w:t xml:space="preserve">Hay una buena razón para no dejar esto para el último día: Pages funciona mejor cuando se usa como parte del flujo de trabajo, no como ceremonia final. Si publicas temprano, cada mejora del sitio puede aparecer también como mejora visible de tu proceso.</w:t>
      </w:r>
    </w:p>
    <w:bookmarkEnd w:id="575"/>
    <w:bookmarkEnd w:id="576"/>
    <w:bookmarkStart w:id="690" w:name="referencias"/>
    <w:p>
      <w:pPr>
        <w:pStyle w:val="Ttulo1"/>
      </w:pPr>
      <w:r>
        <w:t xml:space="preserve">Referencias</w:t>
      </w:r>
    </w:p>
    <w:bookmarkStart w:id="689" w:name="refs"/>
    <w:bookmarkStart w:id="578" w:name="ref-savelka2021applied"/>
    <w:p>
      <w:pPr>
        <w:pStyle w:val="Bibliografa"/>
      </w:pPr>
      <w:r>
        <w:t xml:space="preserve">Ashley, Kevin D., Jaromír Savelka, and Matthias Grabmair. 2021.</w:t>
      </w:r>
      <w:r>
        <w:t xml:space="preserve"> </w:t>
      </w:r>
      <w:r>
        <w:t xml:space="preserve">“A Law School Course in Applied Legal Analytics and AI.”</w:t>
      </w:r>
      <w:r>
        <w:t xml:space="preserve"> </w:t>
      </w:r>
      <w:r>
        <w:rPr>
          <w:i/>
          <w:iCs/>
        </w:rPr>
        <w:t xml:space="preserve">Law in Context</w:t>
      </w:r>
      <w:r>
        <w:t xml:space="preserve"> </w:t>
      </w:r>
      <w:r>
        <w:t xml:space="preserve">37 (1): 134–74.</w:t>
      </w:r>
      <w:r>
        <w:t xml:space="preserve"> </w:t>
      </w:r>
      <w:hyperlink r:id="rId577">
        <w:r>
          <w:rPr>
            <w:rStyle w:val="Hipervnculo"/>
          </w:rPr>
          <w:t xml:space="preserve">https://doi.org/10.26826/law-in-context.v37i1.125</w:t>
        </w:r>
      </w:hyperlink>
      <w:r>
        <w:t xml:space="preserve">.</w:t>
      </w:r>
    </w:p>
    <w:bookmarkEnd w:id="578"/>
    <w:bookmarkStart w:id="580" w:name="ref-nistgaiprofile2024"/>
    <w:p>
      <w:pPr>
        <w:pStyle w:val="Bibliografa"/>
      </w:pPr>
      <w:r>
        <w:t xml:space="preserve">Autio, Chloe, Reva Schwartz, Jesse Dunietz, et al. 2024.</w:t>
      </w:r>
      <w:r>
        <w:t xml:space="preserve"> </w:t>
      </w:r>
      <w:r>
        <w:rPr>
          <w:i/>
          <w:iCs/>
        </w:rPr>
        <w:t xml:space="preserve">Artificial Intelligence Risk Management Framework: Generative Artificial Intelligence Profile</w:t>
      </w:r>
      <w:r>
        <w:t xml:space="preserve">. NIST AI 600-1. National Institute of Standards; Technology.</w:t>
      </w:r>
      <w:r>
        <w:t xml:space="preserve"> </w:t>
      </w:r>
      <w:hyperlink r:id="rId579">
        <w:r>
          <w:rPr>
            <w:rStyle w:val="Hipervnculo"/>
          </w:rPr>
          <w:t xml:space="preserve">https://doi.org/10.6028/NIST.AI.600-1</w:t>
        </w:r>
      </w:hyperlink>
      <w:r>
        <w:t xml:space="preserve">.</w:t>
      </w:r>
    </w:p>
    <w:bookmarkEnd w:id="580"/>
    <w:bookmarkStart w:id="581" w:name="ref-bain2007softwarelibre1"/>
    <w:p>
      <w:pPr>
        <w:pStyle w:val="Bibliografa"/>
      </w:pPr>
      <w:r>
        <w:t xml:space="preserve">Bain, Malcolm, Manuel Gallego Rodríguez, Manuel Martínez Ribas, and Judit Rius Sanjuán. 2007a.</w:t>
      </w:r>
      <w:r>
        <w:t xml:space="preserve"> </w:t>
      </w:r>
      <w:r>
        <w:rPr>
          <w:i/>
          <w:iCs/>
        </w:rPr>
        <w:t xml:space="preserve">Aspectos Legales y de Explotaci</w:t>
      </w:r>
      <w:r>
        <w:rPr>
          <w:i/>
          <w:iCs/>
        </w:rPr>
        <w:t xml:space="preserve">ó</w:t>
      </w:r>
      <w:r>
        <w:rPr>
          <w:i/>
          <w:iCs/>
        </w:rPr>
        <w:t xml:space="preserve">n Del Software Libre. Parte i</w:t>
      </w:r>
      <w:r>
        <w:t xml:space="preserve">. Fundaci</w:t>
      </w:r>
      <w:r>
        <w:t xml:space="preserve">ó</w:t>
      </w:r>
      <w:r>
        <w:t xml:space="preserve"> </w:t>
      </w:r>
      <w:r>
        <w:t xml:space="preserve">per a la Universitat Oberta de Catalunya.</w:t>
      </w:r>
    </w:p>
    <w:bookmarkEnd w:id="581"/>
    <w:bookmarkStart w:id="582" w:name="ref-bain2007softwarelibre2"/>
    <w:p>
      <w:pPr>
        <w:pStyle w:val="Bibliografa"/>
      </w:pPr>
      <w:r>
        <w:t xml:space="preserve">Bain, Malcolm, Manuel Gallego Rodríguez, Manuel Martínez Ribas, and Judit Rius Sanjuán. 2007b.</w:t>
      </w:r>
      <w:r>
        <w:t xml:space="preserve"> </w:t>
      </w:r>
      <w:r>
        <w:rPr>
          <w:i/>
          <w:iCs/>
        </w:rPr>
        <w:t xml:space="preserve">Aspectos Legales y de Explotaci</w:t>
      </w:r>
      <w:r>
        <w:rPr>
          <w:i/>
          <w:iCs/>
        </w:rPr>
        <w:t xml:space="preserve">ó</w:t>
      </w:r>
      <w:r>
        <w:rPr>
          <w:i/>
          <w:iCs/>
        </w:rPr>
        <w:t xml:space="preserve">n Del Software Libre. Parte II</w:t>
      </w:r>
      <w:r>
        <w:t xml:space="preserve">. Fundaci</w:t>
      </w:r>
      <w:r>
        <w:t xml:space="preserve">ó</w:t>
      </w:r>
      <w:r>
        <w:t xml:space="preserve"> </w:t>
      </w:r>
      <w:r>
        <w:t xml:space="preserve">per a la Universitat Oberta de Catalunya.</w:t>
      </w:r>
    </w:p>
    <w:bookmarkEnd w:id="582"/>
    <w:bookmarkStart w:id="584" w:name="ref-cairo2017visualizacion"/>
    <w:p>
      <w:pPr>
        <w:pStyle w:val="Bibliografa"/>
      </w:pPr>
      <w:r>
        <w:t xml:space="preserve">Cairo, Alberto. 2017.</w:t>
      </w:r>
      <w:r>
        <w:t xml:space="preserve"> </w:t>
      </w:r>
      <w:r>
        <w:t xml:space="preserve">“Visualizaci</w:t>
      </w:r>
      <w:r>
        <w:t xml:space="preserve">ó</w:t>
      </w:r>
      <w:r>
        <w:t xml:space="preserve">n de Datos: Una Imagen Puede Valer m</w:t>
      </w:r>
      <w:r>
        <w:t xml:space="preserve">á</w:t>
      </w:r>
      <w:r>
        <w:t xml:space="preserve">s Que Mil n</w:t>
      </w:r>
      <w:r>
        <w:t xml:space="preserve">ú</w:t>
      </w:r>
      <w:r>
        <w:t xml:space="preserve">meros, Pero No Siempre m</w:t>
      </w:r>
      <w:r>
        <w:t xml:space="preserve">á</w:t>
      </w:r>
      <w:r>
        <w:t xml:space="preserve">s Que Mil Palabras.”</w:t>
      </w:r>
      <w:r>
        <w:t xml:space="preserve"> </w:t>
      </w:r>
      <w:r>
        <w:rPr>
          <w:i/>
          <w:iCs/>
        </w:rPr>
        <w:t xml:space="preserve">El Profesional de La Informaci</w:t>
      </w:r>
      <w:r>
        <w:rPr>
          <w:i/>
          <w:iCs/>
        </w:rPr>
        <w:t xml:space="preserve">ó</w:t>
      </w:r>
      <w:r>
        <w:rPr>
          <w:i/>
          <w:iCs/>
        </w:rPr>
        <w:t xml:space="preserve">n</w:t>
      </w:r>
      <w:r>
        <w:t xml:space="preserve"> </w:t>
      </w:r>
      <w:r>
        <w:t xml:space="preserve">26 (6): 1025–28.</w:t>
      </w:r>
      <w:r>
        <w:t xml:space="preserve"> </w:t>
      </w:r>
      <w:hyperlink r:id="rId583">
        <w:r>
          <w:rPr>
            <w:rStyle w:val="Hipervnculo"/>
          </w:rPr>
          <w:t xml:space="preserve">https://doi.org/10.3145/epi.2017.nov.02</w:t>
        </w:r>
      </w:hyperlink>
      <w:r>
        <w:t xml:space="preserve">.</w:t>
      </w:r>
    </w:p>
    <w:bookmarkEnd w:id="584"/>
    <w:bookmarkStart w:id="586" w:name="ref-chaconstraub2014progit"/>
    <w:p>
      <w:pPr>
        <w:pStyle w:val="Bibliografa"/>
      </w:pPr>
      <w:r>
        <w:t xml:space="preserve">Chacon, Scott, and Ben Straub. 2014.</w:t>
      </w:r>
      <w:r>
        <w:t xml:space="preserve"> </w:t>
      </w:r>
      <w:r>
        <w:rPr>
          <w:i/>
          <w:iCs/>
        </w:rPr>
        <w:t xml:space="preserve">Pro Git</w:t>
      </w:r>
      <w:r>
        <w:t xml:space="preserve">. 2nd ed. Apress.</w:t>
      </w:r>
      <w:r>
        <w:t xml:space="preserve"> </w:t>
      </w:r>
      <w:hyperlink r:id="rId585">
        <w:r>
          <w:rPr>
            <w:rStyle w:val="Hipervnculo"/>
          </w:rPr>
          <w:t xml:space="preserve">https://git-scm.com/book/en/v2</w:t>
        </w:r>
      </w:hyperlink>
      <w:r>
        <w:t xml:space="preserve">.</w:t>
      </w:r>
    </w:p>
    <w:bookmarkEnd w:id="586"/>
    <w:bookmarkStart w:id="588" w:name="ref-choosealicense2026"/>
    <w:p>
      <w:pPr>
        <w:pStyle w:val="Bibliografa"/>
      </w:pPr>
      <w:r>
        <w:t xml:space="preserve">Choose a License. 2026a.</w:t>
      </w:r>
      <w:r>
        <w:t xml:space="preserve"> </w:t>
      </w:r>
      <w:r>
        <w:t xml:space="preserve">“Choose an Open Source License.”</w:t>
      </w:r>
      <w:r>
        <w:t xml:space="preserve"> </w:t>
      </w:r>
      <w:hyperlink r:id="rId587">
        <w:r>
          <w:rPr>
            <w:rStyle w:val="Hipervnculo"/>
          </w:rPr>
          <w:t xml:space="preserve">https://choosealicense.com/</w:t>
        </w:r>
      </w:hyperlink>
      <w:r>
        <w:t xml:space="preserve">.</w:t>
      </w:r>
    </w:p>
    <w:bookmarkEnd w:id="588"/>
    <w:bookmarkStart w:id="590" w:name="ref-choosealicenselicenses2026"/>
    <w:p>
      <w:pPr>
        <w:pStyle w:val="Bibliografa"/>
      </w:pPr>
      <w:r>
        <w:t xml:space="preserve">Choose a License. 2026b.</w:t>
      </w:r>
      <w:r>
        <w:t xml:space="preserve"> </w:t>
      </w:r>
      <w:r>
        <w:t xml:space="preserve">“Licenses.”</w:t>
      </w:r>
      <w:r>
        <w:t xml:space="preserve"> </w:t>
      </w:r>
      <w:hyperlink r:id="rId589">
        <w:r>
          <w:rPr>
            <w:rStyle w:val="Hipervnculo"/>
          </w:rPr>
          <w:t xml:space="preserve">https://choosealicense.com/licenses/</w:t>
        </w:r>
      </w:hyperlink>
      <w:r>
        <w:t xml:space="preserve">.</w:t>
      </w:r>
    </w:p>
    <w:bookmarkEnd w:id="590"/>
    <w:bookmarkStart w:id="592" w:name="ref-contreras2020pedagogy"/>
    <w:p>
      <w:pPr>
        <w:pStyle w:val="Bibliografa"/>
      </w:pPr>
      <w:r>
        <w:t xml:space="preserve">Contreras, Alfredo, and Joe McGrath. 2020.</w:t>
      </w:r>
      <w:r>
        <w:t xml:space="preserve"> </w:t>
      </w:r>
      <w:r>
        <w:t xml:space="preserve">“Law, Technology, and Pedagogy: Teaching Coding to Build a</w:t>
      </w:r>
      <w:r>
        <w:t xml:space="preserve"> </w:t>
      </w:r>
      <w:r>
        <w:t xml:space="preserve">‘Future-Proof’</w:t>
      </w:r>
      <w:r>
        <w:t xml:space="preserve"> </w:t>
      </w:r>
      <w:r>
        <w:t xml:space="preserve">Lawyer.”</w:t>
      </w:r>
      <w:r>
        <w:t xml:space="preserve"> </w:t>
      </w:r>
      <w:r>
        <w:rPr>
          <w:i/>
          <w:iCs/>
        </w:rPr>
        <w:t xml:space="preserve">Minnesota Journal of Law, Science &amp; Technology</w:t>
      </w:r>
      <w:r>
        <w:t xml:space="preserve"> </w:t>
      </w:r>
      <w:r>
        <w:t xml:space="preserve">21 (2): 297–347.</w:t>
      </w:r>
      <w:r>
        <w:t xml:space="preserve"> </w:t>
      </w:r>
      <w:hyperlink r:id="rId591">
        <w:r>
          <w:rPr>
            <w:rStyle w:val="Hipervnculo"/>
          </w:rPr>
          <w:t xml:space="preserve">https://doi.org/10.24926/15529541.3828</w:t>
        </w:r>
      </w:hyperlink>
      <w:r>
        <w:t xml:space="preserve">.</w:t>
      </w:r>
    </w:p>
    <w:bookmarkEnd w:id="592"/>
    <w:bookmarkStart w:id="594" w:name="ref-euaiact2026"/>
    <w:p>
      <w:pPr>
        <w:pStyle w:val="Bibliografa"/>
      </w:pPr>
      <w:r>
        <w:t xml:space="preserve">European Commission. 2026.</w:t>
      </w:r>
      <w:r>
        <w:t xml:space="preserve"> </w:t>
      </w:r>
      <w:r>
        <w:t xml:space="preserve">“AI Act.”</w:t>
      </w:r>
      <w:r>
        <w:t xml:space="preserve"> </w:t>
      </w:r>
      <w:hyperlink r:id="rId593">
        <w:r>
          <w:rPr>
            <w:rStyle w:val="Hipervnculo"/>
          </w:rPr>
          <w:t xml:space="preserve">https://digital-strategy.ec.europa.eu/en/policies/regulatory-framework-ai</w:t>
        </w:r>
      </w:hyperlink>
      <w:r>
        <w:t xml:space="preserve">.</w:t>
      </w:r>
    </w:p>
    <w:bookmarkEnd w:id="594"/>
    <w:bookmarkStart w:id="595" w:name="ref-garciagarcia2021visualizacion"/>
    <w:p>
      <w:pPr>
        <w:pStyle w:val="Bibliografa"/>
      </w:pPr>
      <w:r>
        <w:t xml:space="preserve">García-García, Jesús, and María Luisa Alonso-Magdaleno. 2021.</w:t>
      </w:r>
      <w:r>
        <w:t xml:space="preserve"> </w:t>
      </w:r>
      <w:r>
        <w:t xml:space="preserve">“Herramientas de Visualizaci</w:t>
      </w:r>
      <w:r>
        <w:t xml:space="preserve">ó</w:t>
      </w:r>
      <w:r>
        <w:t xml:space="preserve">n Gr</w:t>
      </w:r>
      <w:r>
        <w:t xml:space="preserve">á</w:t>
      </w:r>
      <w:r>
        <w:t xml:space="preserve">fica Online Para Datos Abiertos Presupuestarios de Administraciones p</w:t>
      </w:r>
      <w:r>
        <w:t xml:space="preserve">ú</w:t>
      </w:r>
      <w:r>
        <w:t xml:space="preserve">blicas.”</w:t>
      </w:r>
      <w:r>
        <w:t xml:space="preserve"> </w:t>
      </w:r>
      <w:r>
        <w:rPr>
          <w:i/>
          <w:iCs/>
        </w:rPr>
        <w:t xml:space="preserve">Revista Espa</w:t>
      </w:r>
      <w:r>
        <w:rPr>
          <w:i/>
          <w:iCs/>
        </w:rPr>
        <w:t xml:space="preserve">ñ</w:t>
      </w:r>
      <w:r>
        <w:rPr>
          <w:i/>
          <w:iCs/>
        </w:rPr>
        <w:t xml:space="preserve">ola de La Transparencia</w:t>
      </w:r>
      <w:r>
        <w:t xml:space="preserve">.</w:t>
      </w:r>
    </w:p>
    <w:bookmarkEnd w:id="595"/>
    <w:bookmarkStart w:id="597" w:name="ref-gitabout2025"/>
    <w:p>
      <w:pPr>
        <w:pStyle w:val="Bibliografa"/>
      </w:pPr>
      <w:r>
        <w:t xml:space="preserve">Git. 2025.</w:t>
      </w:r>
      <w:r>
        <w:t xml:space="preserve"> </w:t>
      </w:r>
      <w:r>
        <w:t xml:space="preserve">“About Git.”</w:t>
      </w:r>
      <w:r>
        <w:t xml:space="preserve"> </w:t>
      </w:r>
      <w:hyperlink r:id="rId596">
        <w:r>
          <w:rPr>
            <w:rStyle w:val="Hipervnculo"/>
          </w:rPr>
          <w:t xml:space="preserve">https://git-scm.com/about.html</w:t>
        </w:r>
      </w:hyperlink>
      <w:r>
        <w:t xml:space="preserve">.</w:t>
      </w:r>
    </w:p>
    <w:bookmarkEnd w:id="597"/>
    <w:bookmarkStart w:id="599" w:name="ref-gitusermanual2026"/>
    <w:p>
      <w:pPr>
        <w:pStyle w:val="Bibliografa"/>
      </w:pPr>
      <w:r>
        <w:t xml:space="preserve">Git Documentation. 2026.</w:t>
      </w:r>
      <w:r>
        <w:t xml:space="preserve"> </w:t>
      </w:r>
      <w:r>
        <w:t xml:space="preserve">“Git User Manual.”</w:t>
      </w:r>
      <w:r>
        <w:t xml:space="preserve"> </w:t>
      </w:r>
      <w:hyperlink r:id="rId598">
        <w:r>
          <w:rPr>
            <w:rStyle w:val="Hipervnculo"/>
          </w:rPr>
          <w:t xml:space="preserve">https://git-scm.com/docs/user-manual</w:t>
        </w:r>
      </w:hyperlink>
      <w:r>
        <w:t xml:space="preserve">.</w:t>
      </w:r>
    </w:p>
    <w:bookmarkEnd w:id="599"/>
    <w:bookmarkStart w:id="601" w:name="ref-githubpress2026"/>
    <w:p>
      <w:pPr>
        <w:pStyle w:val="Bibliografa"/>
      </w:pPr>
      <w:r>
        <w:t xml:space="preserve">GitHub. 2026.</w:t>
      </w:r>
      <w:r>
        <w:t xml:space="preserve"> </w:t>
      </w:r>
      <w:r>
        <w:t xml:space="preserve">“Press.”</w:t>
      </w:r>
      <w:r>
        <w:t xml:space="preserve"> </w:t>
      </w:r>
      <w:hyperlink r:id="rId600">
        <w:r>
          <w:rPr>
            <w:rStyle w:val="Hipervnculo"/>
          </w:rPr>
          <w:t xml:space="preserve">https://github.com/about/press</w:t>
        </w:r>
      </w:hyperlink>
      <w:r>
        <w:t xml:space="preserve">.</w:t>
      </w:r>
    </w:p>
    <w:bookmarkEnd w:id="601"/>
    <w:bookmarkStart w:id="603" w:name="ref-githubpageslaunch2008"/>
    <w:p>
      <w:pPr>
        <w:pStyle w:val="Bibliografa"/>
      </w:pPr>
      <w:r>
        <w:t xml:space="preserve">GitHub Blog. 2008.</w:t>
      </w:r>
      <w:r>
        <w:t xml:space="preserve"> </w:t>
      </w:r>
      <w:r>
        <w:t xml:space="preserve">“GitHub Pages.”</w:t>
      </w:r>
      <w:r>
        <w:t xml:space="preserve"> </w:t>
      </w:r>
      <w:hyperlink r:id="rId602">
        <w:r>
          <w:rPr>
            <w:rStyle w:val="Hipervnculo"/>
          </w:rPr>
          <w:t xml:space="preserve">https://github.blog/news-insights/github-pages/</w:t>
        </w:r>
      </w:hyperlink>
      <w:r>
        <w:t xml:space="preserve">.</w:t>
      </w:r>
    </w:p>
    <w:bookmarkEnd w:id="603"/>
    <w:bookmarkStart w:id="605" w:name="ref-githubprojects2026"/>
    <w:p>
      <w:pPr>
        <w:pStyle w:val="Bibliografa"/>
      </w:pPr>
      <w:r>
        <w:t xml:space="preserve">GitHub Docs. 2026a.</w:t>
      </w:r>
      <w:r>
        <w:t xml:space="preserve"> </w:t>
      </w:r>
      <w:r>
        <w:t xml:space="preserve">“About Projects.”</w:t>
      </w:r>
      <w:r>
        <w:t xml:space="preserve"> </w:t>
      </w:r>
      <w:hyperlink r:id="rId604">
        <w:r>
          <w:rPr>
            <w:rStyle w:val="Hipervnculo"/>
          </w:rPr>
          <w:t xml:space="preserve">https://docs.github.com/en/enterprise-cloud@latest/issues/planning-and-tracking-with-projects/learning-about-projects/about-projects</w:t>
        </w:r>
      </w:hyperlink>
      <w:r>
        <w:t xml:space="preserve">.</w:t>
      </w:r>
    </w:p>
    <w:bookmarkEnd w:id="605"/>
    <w:bookmarkStart w:id="607" w:name="ref-github2fa2026"/>
    <w:p>
      <w:pPr>
        <w:pStyle w:val="Bibliografa"/>
      </w:pPr>
      <w:r>
        <w:t xml:space="preserve">GitHub Docs. 2026b.</w:t>
      </w:r>
      <w:r>
        <w:t xml:space="preserve"> </w:t>
      </w:r>
      <w:r>
        <w:t xml:space="preserve">“About Two-Factor Authentication.”</w:t>
      </w:r>
      <w:r>
        <w:t xml:space="preserve"> </w:t>
      </w:r>
      <w:hyperlink r:id="rId606">
        <w:r>
          <w:rPr>
            <w:rStyle w:val="Hipervnculo"/>
          </w:rPr>
          <w:t xml:space="preserve">https://docs.github.com/en/authentication/securing-your-account-with-two-factor-authentication-2fa/about-two-factor-authentication</w:t>
        </w:r>
      </w:hyperlink>
      <w:r>
        <w:t xml:space="preserve">.</w:t>
      </w:r>
    </w:p>
    <w:bookmarkEnd w:id="607"/>
    <w:bookmarkStart w:id="609" w:name="ref-githublicensing2026"/>
    <w:p>
      <w:pPr>
        <w:pStyle w:val="Bibliografa"/>
      </w:pPr>
      <w:r>
        <w:t xml:space="preserve">GitHub Docs. 2026c.</w:t>
      </w:r>
      <w:r>
        <w:t xml:space="preserve"> </w:t>
      </w:r>
      <w:r>
        <w:t xml:space="preserve">“Licensing a Repository.”</w:t>
      </w:r>
      <w:r>
        <w:t xml:space="preserve"> </w:t>
      </w:r>
      <w:hyperlink r:id="rId608">
        <w:r>
          <w:rPr>
            <w:rStyle w:val="Hipervnculo"/>
          </w:rPr>
          <w:t xml:space="preserve">https://docs.github.com/repositories/managing-your-repositorys-settings-and-features/customizing-your-repository/licensing-a-repository/</w:t>
        </w:r>
      </w:hyperlink>
      <w:r>
        <w:t xml:space="preserve">.</w:t>
      </w:r>
    </w:p>
    <w:bookmarkEnd w:id="609"/>
    <w:bookmarkStart w:id="611" w:name="ref-githubpages2026"/>
    <w:p>
      <w:pPr>
        <w:pStyle w:val="Bibliografa"/>
      </w:pPr>
      <w:r>
        <w:t xml:space="preserve">GitHub Docs. 2026d.</w:t>
      </w:r>
      <w:r>
        <w:t xml:space="preserve"> </w:t>
      </w:r>
      <w:r>
        <w:t xml:space="preserve">“What Is GitHub Pages?”</w:t>
      </w:r>
      <w:r>
        <w:t xml:space="preserve"> </w:t>
      </w:r>
      <w:hyperlink r:id="rId610">
        <w:r>
          <w:rPr>
            <w:rStyle w:val="Hipervnculo"/>
          </w:rPr>
          <w:t xml:space="preserve">https://docs.github.com/en/pages/getting-started-with-github-pages/what-is-github-pages</w:t>
        </w:r>
      </w:hyperlink>
      <w:r>
        <w:t xml:space="preserve">.</w:t>
      </w:r>
    </w:p>
    <w:bookmarkEnd w:id="611"/>
    <w:bookmarkStart w:id="613" w:name="ref-gorgolewski2011nipype"/>
    <w:p>
      <w:pPr>
        <w:pStyle w:val="Bibliografa"/>
      </w:pPr>
      <w:r>
        <w:t xml:space="preserve">Gorgolewski, Krzysztof et al.</w:t>
      </w:r>
      <w:r>
        <w:t xml:space="preserve"> 2011.</w:t>
      </w:r>
      <w:r>
        <w:t xml:space="preserve"> </w:t>
      </w:r>
      <w:r>
        <w:t xml:space="preserve">“Nipype: A Flexible, Lightweight and Extensible Neuroimaging Data Processing Framework in Python.”</w:t>
      </w:r>
      <w:r>
        <w:t xml:space="preserve"> </w:t>
      </w:r>
      <w:r>
        <w:rPr>
          <w:i/>
          <w:iCs/>
        </w:rPr>
        <w:t xml:space="preserve">Frontiers in Neuroinformatics</w:t>
      </w:r>
      <w:r>
        <w:t xml:space="preserve"> </w:t>
      </w:r>
      <w:r>
        <w:t xml:space="preserve">5: 13.</w:t>
      </w:r>
      <w:r>
        <w:t xml:space="preserve"> </w:t>
      </w:r>
      <w:hyperlink r:id="rId612">
        <w:r>
          <w:rPr>
            <w:rStyle w:val="Hipervnculo"/>
          </w:rPr>
          <w:t xml:space="preserve">https://doi.org/10.3389/fninf.2011.00013</w:t>
        </w:r>
      </w:hyperlink>
      <w:r>
        <w:t xml:space="preserve">.</w:t>
      </w:r>
    </w:p>
    <w:bookmarkEnd w:id="613"/>
    <w:bookmarkStart w:id="615" w:name="ref-pep7032023"/>
    <w:p>
      <w:pPr>
        <w:pStyle w:val="Bibliografa"/>
      </w:pPr>
      <w:r>
        <w:t xml:space="preserve">Gross, Sam. 2023.</w:t>
      </w:r>
      <w:r>
        <w:t xml:space="preserve"> </w:t>
      </w:r>
      <w:r>
        <w:t xml:space="preserve">“PEP 703: Making the Global Interpreter Lock Optional in CPython.”</w:t>
      </w:r>
      <w:r>
        <w:t xml:space="preserve"> </w:t>
      </w:r>
      <w:hyperlink r:id="rId614">
        <w:r>
          <w:rPr>
            <w:rStyle w:val="Hipervnculo"/>
          </w:rPr>
          <w:t xml:space="preserve">https://peps.python.org/pep-0703/</w:t>
        </w:r>
      </w:hyperlink>
      <w:r>
        <w:t xml:space="preserve">.</w:t>
      </w:r>
    </w:p>
    <w:bookmarkEnd w:id="615"/>
    <w:bookmarkStart w:id="616" w:name="ref-mapeolegaltechperu2025"/>
    <w:p>
      <w:pPr>
        <w:pStyle w:val="Bibliografa"/>
      </w:pPr>
      <w:r>
        <w:t xml:space="preserve">Iniciativa Tech &amp; Law. 2025.</w:t>
      </w:r>
      <w:r>
        <w:t xml:space="preserve"> </w:t>
      </w:r>
      <w:r>
        <w:rPr>
          <w:i/>
          <w:iCs/>
        </w:rPr>
        <w:t xml:space="preserve">Mapeo LegalTech Per</w:t>
      </w:r>
      <w:r>
        <w:rPr>
          <w:i/>
          <w:iCs/>
        </w:rPr>
        <w:t xml:space="preserve">ú</w:t>
      </w:r>
      <w:r>
        <w:rPr>
          <w:i/>
          <w:iCs/>
        </w:rPr>
        <w:t xml:space="preserve"> </w:t>
      </w:r>
      <w:r>
        <w:rPr>
          <w:i/>
          <w:iCs/>
        </w:rPr>
        <w:t xml:space="preserve">2025</w:t>
      </w:r>
      <w:r>
        <w:t xml:space="preserve">.</w:t>
      </w:r>
    </w:p>
    <w:bookmarkEnd w:id="616"/>
    <w:bookmarkStart w:id="618" w:name="ref-jacovkis2009softwarelibre"/>
    <w:p>
      <w:pPr>
        <w:pStyle w:val="Bibliografa"/>
      </w:pPr>
      <w:r>
        <w:t xml:space="preserve">Jacovkis, David. 2009.</w:t>
      </w:r>
      <w:r>
        <w:t xml:space="preserve"> </w:t>
      </w:r>
      <w:r>
        <w:t xml:space="preserve">“El Software Libre: Producci</w:t>
      </w:r>
      <w:r>
        <w:t xml:space="preserve">ó</w:t>
      </w:r>
      <w:r>
        <w:t xml:space="preserve">n Colectiva de Conocimiento.”</w:t>
      </w:r>
      <w:r>
        <w:t xml:space="preserve"> </w:t>
      </w:r>
      <w:r>
        <w:rPr>
          <w:i/>
          <w:iCs/>
        </w:rPr>
        <w:t xml:space="preserve">IDP. Revista de Internet, Derecho y Pol</w:t>
      </w:r>
      <w:r>
        <w:rPr>
          <w:i/>
          <w:iCs/>
        </w:rPr>
        <w:t xml:space="preserve">í</w:t>
      </w:r>
      <w:r>
        <w:rPr>
          <w:i/>
          <w:iCs/>
        </w:rPr>
        <w:t xml:space="preserve">tica</w:t>
      </w:r>
      <w:r>
        <w:t xml:space="preserve">, no. 8.</w:t>
      </w:r>
      <w:r>
        <w:t xml:space="preserve"> </w:t>
      </w:r>
      <w:hyperlink r:id="rId617">
        <w:r>
          <w:rPr>
            <w:rStyle w:val="Hipervnculo"/>
          </w:rPr>
          <w:t xml:space="preserve">https://idp.uoc.edu/articles/10.7238/idp.v0i8.5398/</w:t>
        </w:r>
      </w:hyperlink>
      <w:r>
        <w:t xml:space="preserve">.</w:t>
      </w:r>
    </w:p>
    <w:bookmarkEnd w:id="618"/>
    <w:bookmarkStart w:id="620" w:name="ref-mdnhtml2026"/>
    <w:p>
      <w:pPr>
        <w:pStyle w:val="Bibliografa"/>
      </w:pPr>
      <w:r>
        <w:t xml:space="preserve">MDN Web Docs. 2026a.</w:t>
      </w:r>
      <w:r>
        <w:t xml:space="preserve"> </w:t>
      </w:r>
      <w:r>
        <w:t xml:space="preserve">“Basic HTML Syntax.”</w:t>
      </w:r>
      <w:r>
        <w:t xml:space="preserve"> </w:t>
      </w:r>
      <w:hyperlink r:id="rId619">
        <w:r>
          <w:rPr>
            <w:rStyle w:val="Hipervnculo"/>
          </w:rPr>
          <w:t xml:space="preserve">https://developer.mozilla.org/en-US/docs/Learn_web_development/Core/Structuring_content/Basic_HTML_syntax</w:t>
        </w:r>
      </w:hyperlink>
      <w:r>
        <w:t xml:space="preserve">.</w:t>
      </w:r>
    </w:p>
    <w:bookmarkEnd w:id="620"/>
    <w:bookmarkStart w:id="622" w:name="ref-mdncss2026"/>
    <w:p>
      <w:pPr>
        <w:pStyle w:val="Bibliografa"/>
      </w:pPr>
      <w:r>
        <w:t xml:space="preserve">MDN Web Docs. 2026b.</w:t>
      </w:r>
      <w:r>
        <w:t xml:space="preserve"> </w:t>
      </w:r>
      <w:r>
        <w:t xml:space="preserve">“Getting Started with CSS.”</w:t>
      </w:r>
      <w:r>
        <w:t xml:space="preserve"> </w:t>
      </w:r>
      <w:hyperlink r:id="rId621">
        <w:r>
          <w:rPr>
            <w:rStyle w:val="Hipervnculo"/>
          </w:rPr>
          <w:t xml:space="preserve">https://developer.mozilla.org/en-US/docs/Learn_web_development/Core/Styling_basics/Getting_started</w:t>
        </w:r>
      </w:hyperlink>
      <w:r>
        <w:t xml:space="preserve">.</w:t>
      </w:r>
    </w:p>
    <w:bookmarkEnd w:id="622"/>
    <w:bookmarkStart w:id="624" w:name="ref-mdnunicode2026"/>
    <w:p>
      <w:pPr>
        <w:pStyle w:val="Bibliografa"/>
      </w:pPr>
      <w:r>
        <w:t xml:space="preserve">MDN Web Docs. 2026c.</w:t>
      </w:r>
      <w:r>
        <w:t xml:space="preserve"> </w:t>
      </w:r>
      <w:r>
        <w:t xml:space="preserve">“Unicode.”</w:t>
      </w:r>
      <w:r>
        <w:t xml:space="preserve"> </w:t>
      </w:r>
      <w:hyperlink r:id="rId623">
        <w:r>
          <w:rPr>
            <w:rStyle w:val="Hipervnculo"/>
          </w:rPr>
          <w:t xml:space="preserve">https://developer.mozilla.org/en-US/docs/Glossary/Unicode</w:t>
        </w:r>
      </w:hyperlink>
      <w:r>
        <w:t xml:space="preserve">.</w:t>
      </w:r>
    </w:p>
    <w:bookmarkEnd w:id="624"/>
    <w:bookmarkStart w:id="625" w:name="ref-mendo2013reutilizacion"/>
    <w:p>
      <w:pPr>
        <w:pStyle w:val="Bibliografa"/>
      </w:pPr>
      <w:r>
        <w:t xml:space="preserve">Mendo, Carmen et al.</w:t>
      </w:r>
      <w:r>
        <w:t xml:space="preserve"> 2013.</w:t>
      </w:r>
      <w:r>
        <w:t xml:space="preserve"> </w:t>
      </w:r>
      <w:r>
        <w:t xml:space="preserve">“Del Acceso a La Reutilizaci</w:t>
      </w:r>
      <w:r>
        <w:t xml:space="preserve">ó</w:t>
      </w:r>
      <w:r>
        <w:t xml:space="preserve">n, Del Dato Al Documento: Una Visi</w:t>
      </w:r>
      <w:r>
        <w:t xml:space="preserve">ó</w:t>
      </w:r>
      <w:r>
        <w:t xml:space="preserve">n Conceptual de La Informaci</w:t>
      </w:r>
      <w:r>
        <w:t xml:space="preserve">ó</w:t>
      </w:r>
      <w:r>
        <w:t xml:space="preserve">n p</w:t>
      </w:r>
      <w:r>
        <w:t xml:space="preserve">ú</w:t>
      </w:r>
      <w:r>
        <w:t xml:space="preserve">blica.”</w:t>
      </w:r>
      <w:r>
        <w:t xml:space="preserve"> </w:t>
      </w:r>
      <w:r>
        <w:rPr>
          <w:i/>
          <w:iCs/>
        </w:rPr>
        <w:t xml:space="preserve">Revista Espa</w:t>
      </w:r>
      <w:r>
        <w:rPr>
          <w:i/>
          <w:iCs/>
        </w:rPr>
        <w:t xml:space="preserve">ñ</w:t>
      </w:r>
      <w:r>
        <w:rPr>
          <w:i/>
          <w:iCs/>
        </w:rPr>
        <w:t xml:space="preserve">ola de Documentaci</w:t>
      </w:r>
      <w:r>
        <w:rPr>
          <w:i/>
          <w:iCs/>
        </w:rPr>
        <w:t xml:space="preserve">ó</w:t>
      </w:r>
      <w:r>
        <w:rPr>
          <w:i/>
          <w:iCs/>
        </w:rPr>
        <w:t xml:space="preserve">n Cient</w:t>
      </w:r>
      <w:r>
        <w:rPr>
          <w:i/>
          <w:iCs/>
        </w:rPr>
        <w:t xml:space="preserve">í</w:t>
      </w:r>
      <w:r>
        <w:rPr>
          <w:i/>
          <w:iCs/>
        </w:rPr>
        <w:t xml:space="preserve">fica</w:t>
      </w:r>
      <w:r>
        <w:t xml:space="preserve">.</w:t>
      </w:r>
    </w:p>
    <w:bookmarkEnd w:id="625"/>
    <w:bookmarkStart w:id="627" w:name="ref-mermaid2026flowcharts"/>
    <w:p>
      <w:pPr>
        <w:pStyle w:val="Bibliografa"/>
      </w:pPr>
      <w:r>
        <w:t xml:space="preserve">Mermaid Documentation. 2026.</w:t>
      </w:r>
      <w:r>
        <w:t xml:space="preserve"> </w:t>
      </w:r>
      <w:r>
        <w:t xml:space="preserve">“Flowcharts: Basic Syntax.”</w:t>
      </w:r>
      <w:r>
        <w:t xml:space="preserve"> </w:t>
      </w:r>
      <w:hyperlink r:id="rId626">
        <w:r>
          <w:rPr>
            <w:rStyle w:val="Hipervnculo"/>
          </w:rPr>
          <w:t xml:space="preserve">https://mermaid.js.org/syntax/flowchart.html</w:t>
        </w:r>
      </w:hyperlink>
      <w:r>
        <w:t xml:space="preserve">.</w:t>
      </w:r>
    </w:p>
    <w:bookmarkEnd w:id="627"/>
    <w:bookmarkStart w:id="629" w:name="ref-microsoftgithub2018"/>
    <w:p>
      <w:pPr>
        <w:pStyle w:val="Bibliografa"/>
      </w:pPr>
      <w:r>
        <w:t xml:space="preserve">Microsoft. 2018.</w:t>
      </w:r>
      <w:r>
        <w:t xml:space="preserve"> </w:t>
      </w:r>
      <w:r>
        <w:t xml:space="preserve">“Microsoft to Acquire GitHub for $7.5 Billion.”</w:t>
      </w:r>
      <w:r>
        <w:t xml:space="preserve"> </w:t>
      </w:r>
      <w:hyperlink r:id="rId628">
        <w:r>
          <w:rPr>
            <w:rStyle w:val="Hipervnculo"/>
          </w:rPr>
          <w:t xml:space="preserve">https://news.microsoft.com/2018/06/04/microsoft-to-acquire-github-for-7-5-billion/</w:t>
        </w:r>
      </w:hyperlink>
      <w:r>
        <w:t xml:space="preserve">.</w:t>
      </w:r>
    </w:p>
    <w:bookmarkEnd w:id="629"/>
    <w:bookmarkStart w:id="630" w:name="ref-jus2019tuo27444"/>
    <w:p>
      <w:pPr>
        <w:pStyle w:val="Bibliografa"/>
      </w:pPr>
      <w:r>
        <w:t xml:space="preserve">Ministerio de Justicia y Derechos Humanos. 2019.</w:t>
      </w:r>
      <w:r>
        <w:t xml:space="preserve"> </w:t>
      </w:r>
      <w:r>
        <w:rPr>
          <w:i/>
          <w:iCs/>
        </w:rPr>
        <w:t xml:space="preserve">Decreto Supremo n</w:t>
      </w:r>
      <w:r>
        <w:rPr>
          <w:i/>
          <w:iCs/>
        </w:rPr>
        <w:t xml:space="preserve">ó</w:t>
      </w:r>
      <w:r>
        <w:rPr>
          <w:i/>
          <w:iCs/>
        </w:rPr>
        <w:t xml:space="preserve"> </w:t>
      </w:r>
      <w:r>
        <w:rPr>
          <w:i/>
          <w:iCs/>
        </w:rPr>
        <w:t xml:space="preserve">004-2019-JUS, Texto</w:t>
      </w:r>
      <w:r>
        <w:rPr>
          <w:i/>
          <w:iCs/>
        </w:rPr>
        <w:t xml:space="preserve"> </w:t>
      </w:r>
      <w:r>
        <w:rPr>
          <w:i/>
          <w:iCs/>
        </w:rPr>
        <w:t xml:space="preserve">Ú</w:t>
      </w:r>
      <w:r>
        <w:rPr>
          <w:i/>
          <w:iCs/>
        </w:rPr>
        <w:t xml:space="preserve">nico Ordenado de La Ley n</w:t>
      </w:r>
      <w:r>
        <w:rPr>
          <w:i/>
          <w:iCs/>
        </w:rPr>
        <w:t xml:space="preserve">ó</w:t>
      </w:r>
      <w:r>
        <w:rPr>
          <w:i/>
          <w:iCs/>
        </w:rPr>
        <w:t xml:space="preserve"> </w:t>
      </w:r>
      <w:r>
        <w:rPr>
          <w:i/>
          <w:iCs/>
        </w:rPr>
        <w:t xml:space="preserve">27444, Ley Del Procedimiento Administrativo General</w:t>
      </w:r>
      <w:r>
        <w:t xml:space="preserve">.</w:t>
      </w:r>
    </w:p>
    <w:bookmarkEnd w:id="630"/>
    <w:bookmarkStart w:id="631" w:name="ref-mongefallas2024pensamiento"/>
    <w:p>
      <w:pPr>
        <w:pStyle w:val="Bibliografa"/>
      </w:pPr>
      <w:r>
        <w:t xml:space="preserve">Monge-Fallas, Luis et al.</w:t>
      </w:r>
      <w:r>
        <w:t xml:space="preserve"> 2024.</w:t>
      </w:r>
      <w:r>
        <w:t xml:space="preserve"> </w:t>
      </w:r>
      <w:r>
        <w:t xml:space="preserve">“Fundamentos y Perspectivas Del Pensamiento Computacional: Un an</w:t>
      </w:r>
      <w:r>
        <w:t xml:space="preserve">á</w:t>
      </w:r>
      <w:r>
        <w:t xml:space="preserve">lisis Integral Para La Investigaci</w:t>
      </w:r>
      <w:r>
        <w:t xml:space="preserve">ó</w:t>
      </w:r>
      <w:r>
        <w:t xml:space="preserve">n.”</w:t>
      </w:r>
      <w:r>
        <w:t xml:space="preserve"> </w:t>
      </w:r>
      <w:r>
        <w:rPr>
          <w:i/>
          <w:iCs/>
        </w:rPr>
        <w:t xml:space="preserve">Revista Innovaciones Educativas</w:t>
      </w:r>
      <w:r>
        <w:t xml:space="preserve">.</w:t>
      </w:r>
    </w:p>
    <w:bookmarkEnd w:id="631"/>
    <w:bookmarkStart w:id="633" w:name="ref-nistairmf2026"/>
    <w:p>
      <w:pPr>
        <w:pStyle w:val="Bibliografa"/>
      </w:pPr>
      <w:r>
        <w:t xml:space="preserve">NIST. 2026.</w:t>
      </w:r>
      <w:r>
        <w:t xml:space="preserve"> </w:t>
      </w:r>
      <w:r>
        <w:t xml:space="preserve">“AI Risk Management Framework.”</w:t>
      </w:r>
      <w:r>
        <w:t xml:space="preserve"> </w:t>
      </w:r>
      <w:hyperlink r:id="rId632">
        <w:r>
          <w:rPr>
            <w:rStyle w:val="Hipervnculo"/>
          </w:rPr>
          <w:t xml:space="preserve">https://www.nist.gov/itl/ai-risk-management-framework</w:t>
        </w:r>
      </w:hyperlink>
      <w:r>
        <w:t xml:space="preserve">.</w:t>
      </w:r>
    </w:p>
    <w:bookmarkEnd w:id="633"/>
    <w:bookmarkStart w:id="635" w:name="ref-nistplaybook2026"/>
    <w:p>
      <w:pPr>
        <w:pStyle w:val="Bibliografa"/>
      </w:pPr>
      <w:r>
        <w:t xml:space="preserve">NIST AI Resource Center. 2026.</w:t>
      </w:r>
      <w:r>
        <w:t xml:space="preserve"> </w:t>
      </w:r>
      <w:r>
        <w:t xml:space="preserve">“NIST AI RMF Playbook.”</w:t>
      </w:r>
      <w:r>
        <w:t xml:space="preserve"> </w:t>
      </w:r>
      <w:hyperlink r:id="rId634">
        <w:r>
          <w:rPr>
            <w:rStyle w:val="Hipervnculo"/>
          </w:rPr>
          <w:t xml:space="preserve">https://airc.nist.gov/airmf-resources/playbook/</w:t>
        </w:r>
      </w:hyperlink>
      <w:r>
        <w:t xml:space="preserve">.</w:t>
      </w:r>
    </w:p>
    <w:bookmarkEnd w:id="635"/>
    <w:bookmarkStart w:id="637" w:name="ref-oecdaiprinciples2026"/>
    <w:p>
      <w:pPr>
        <w:pStyle w:val="Bibliografa"/>
      </w:pPr>
      <w:r>
        <w:t xml:space="preserve">OECD. 2026.</w:t>
      </w:r>
      <w:r>
        <w:t xml:space="preserve"> </w:t>
      </w:r>
      <w:r>
        <w:t xml:space="preserve">“AI Principles.”</w:t>
      </w:r>
      <w:r>
        <w:t xml:space="preserve"> </w:t>
      </w:r>
      <w:hyperlink r:id="rId636">
        <w:r>
          <w:rPr>
            <w:rStyle w:val="Hipervnculo"/>
          </w:rPr>
          <w:t xml:space="preserve">https://www.oecd.org/en/topics/ai-principles.html</w:t>
        </w:r>
      </w:hyperlink>
      <w:r>
        <w:t xml:space="preserve">.</w:t>
      </w:r>
    </w:p>
    <w:bookmarkEnd w:id="637"/>
    <w:bookmarkStart w:id="638" w:name="ref-padron2021computacional"/>
    <w:p>
      <w:pPr>
        <w:pStyle w:val="Bibliografa"/>
      </w:pPr>
      <w:r>
        <w:t xml:space="preserve">Padrón, Carlos et al.</w:t>
      </w:r>
      <w:r>
        <w:t xml:space="preserve"> 2021.</w:t>
      </w:r>
      <w:r>
        <w:t xml:space="preserve"> </w:t>
      </w:r>
      <w:r>
        <w:t xml:space="preserve">“Aproximaci</w:t>
      </w:r>
      <w:r>
        <w:t xml:space="preserve">ó</w:t>
      </w:r>
      <w:r>
        <w:t xml:space="preserve">n a Una Definici</w:t>
      </w:r>
      <w:r>
        <w:t xml:space="preserve">ó</w:t>
      </w:r>
      <w:r>
        <w:t xml:space="preserve">n de Pensamiento Computacional.”</w:t>
      </w:r>
      <w:r>
        <w:t xml:space="preserve"> </w:t>
      </w:r>
      <w:r>
        <w:rPr>
          <w:i/>
          <w:iCs/>
        </w:rPr>
        <w:t xml:space="preserve">RIED. Revista Iberoamericana de Educaci</w:t>
      </w:r>
      <w:r>
        <w:rPr>
          <w:i/>
          <w:iCs/>
        </w:rPr>
        <w:t xml:space="preserve">ó</w:t>
      </w:r>
      <w:r>
        <w:rPr>
          <w:i/>
          <w:iCs/>
        </w:rPr>
        <w:t xml:space="preserve">n a Distancia</w:t>
      </w:r>
      <w:r>
        <w:t xml:space="preserve"> </w:t>
      </w:r>
      <w:r>
        <w:t xml:space="preserve">24 (1): 55–76.</w:t>
      </w:r>
    </w:p>
    <w:bookmarkEnd w:id="638"/>
    <w:bookmarkStart w:id="640" w:name="ref-paez2025humancentered"/>
    <w:p>
      <w:pPr>
        <w:pStyle w:val="Bibliografa"/>
      </w:pPr>
      <w:r>
        <w:t xml:space="preserve">Páez, Andrés, Juan David Gutiérrez, and Diana Acosta-Navas. 2025.</w:t>
      </w:r>
      <w:r>
        <w:t xml:space="preserve"> </w:t>
      </w:r>
      <w:r>
        <w:t xml:space="preserve">“Hacia Una Inteligencia Artificial Centrada En Los Seres Humanos: Contribuciones de Las Ciencias Sociales.”</w:t>
      </w:r>
      <w:r>
        <w:t xml:space="preserve"> </w:t>
      </w:r>
      <w:r>
        <w:rPr>
          <w:i/>
          <w:iCs/>
        </w:rPr>
        <w:t xml:space="preserve">Revista de Estudios Sociales</w:t>
      </w:r>
      <w:r>
        <w:t xml:space="preserve">, no. 93: 3–18.</w:t>
      </w:r>
      <w:r>
        <w:t xml:space="preserve"> </w:t>
      </w:r>
      <w:hyperlink r:id="rId639">
        <w:r>
          <w:rPr>
            <w:rStyle w:val="Hipervnculo"/>
          </w:rPr>
          <w:t xml:space="preserve">https://doi.org/10.7440/res93.2025.01</w:t>
        </w:r>
      </w:hyperlink>
      <w:r>
        <w:t xml:space="preserve">.</w:t>
      </w:r>
    </w:p>
    <w:bookmarkEnd w:id="640"/>
    <w:bookmarkStart w:id="642" w:name="ref-pedregosa2011scikit"/>
    <w:p>
      <w:pPr>
        <w:pStyle w:val="Bibliografa"/>
      </w:pPr>
      <w:r>
        <w:t xml:space="preserve">Pedregosa, Fabian, Gaël Varoquaux, Alexandre Gramfort, et al. 2011.</w:t>
      </w:r>
      <w:r>
        <w:t xml:space="preserve"> </w:t>
      </w:r>
      <w:r>
        <w:t xml:space="preserve">“Scikit-Learn: Machine Learning in Python.”</w:t>
      </w:r>
      <w:r>
        <w:t xml:space="preserve"> </w:t>
      </w:r>
      <w:r>
        <w:rPr>
          <w:i/>
          <w:iCs/>
        </w:rPr>
        <w:t xml:space="preserve">Journal of Machine Learning Research</w:t>
      </w:r>
      <w:r>
        <w:t xml:space="preserve"> </w:t>
      </w:r>
      <w:r>
        <w:t xml:space="preserve">12: 2825–30.</w:t>
      </w:r>
      <w:r>
        <w:t xml:space="preserve"> </w:t>
      </w:r>
      <w:hyperlink r:id="rId641">
        <w:r>
          <w:rPr>
            <w:rStyle w:val="Hipervnculo"/>
          </w:rPr>
          <w:t xml:space="preserve">https://jmlr.org/papers/v12/pedregosa11a.html</w:t>
        </w:r>
      </w:hyperlink>
      <w:r>
        <w:t xml:space="preserve">.</w:t>
      </w:r>
    </w:p>
    <w:bookmarkEnd w:id="642"/>
    <w:bookmarkStart w:id="644" w:name="ref-perezugena2024ia"/>
    <w:p>
      <w:pPr>
        <w:pStyle w:val="Bibliografa"/>
      </w:pPr>
      <w:r>
        <w:t xml:space="preserve">Pérez-Ugena, María. 2024.</w:t>
      </w:r>
      <w:r>
        <w:t xml:space="preserve"> </w:t>
      </w:r>
      <w:r>
        <w:t xml:space="preserve">“La Inteligencia Artificial: Definici</w:t>
      </w:r>
      <w:r>
        <w:t xml:space="preserve">ó</w:t>
      </w:r>
      <w:r>
        <w:t xml:space="preserve">n, Regulaci</w:t>
      </w:r>
      <w:r>
        <w:t xml:space="preserve">ó</w:t>
      </w:r>
      <w:r>
        <w:t xml:space="preserve">n y Riesgos Para Los Derechos Fundamentales.”</w:t>
      </w:r>
      <w:r>
        <w:t xml:space="preserve"> </w:t>
      </w:r>
      <w:r>
        <w:rPr>
          <w:i/>
          <w:iCs/>
        </w:rPr>
        <w:t xml:space="preserve">Estudios de Deusto</w:t>
      </w:r>
      <w:r>
        <w:t xml:space="preserve"> </w:t>
      </w:r>
      <w:r>
        <w:t xml:space="preserve">72 (1): 307–37.</w:t>
      </w:r>
      <w:r>
        <w:t xml:space="preserve"> </w:t>
      </w:r>
      <w:hyperlink r:id="rId643">
        <w:r>
          <w:rPr>
            <w:rStyle w:val="Hipervnculo"/>
          </w:rPr>
          <w:t xml:space="preserve">https://doi.org/10.18543/ed.3108</w:t>
        </w:r>
      </w:hyperlink>
      <w:r>
        <w:t xml:space="preserve">.</w:t>
      </w:r>
    </w:p>
    <w:bookmarkEnd w:id="644"/>
    <w:bookmarkStart w:id="645" w:name="ref-peru2002modernizacion"/>
    <w:p>
      <w:pPr>
        <w:pStyle w:val="Bibliografa"/>
      </w:pPr>
      <w:r>
        <w:t xml:space="preserve">Perú. 2002.</w:t>
      </w:r>
      <w:r>
        <w:t xml:space="preserve"> </w:t>
      </w:r>
      <w:r>
        <w:rPr>
          <w:i/>
          <w:iCs/>
        </w:rPr>
        <w:t xml:space="preserve">Ley Marco de Modernizaci</w:t>
      </w:r>
      <w:r>
        <w:rPr>
          <w:i/>
          <w:iCs/>
        </w:rPr>
        <w:t xml:space="preserve">ó</w:t>
      </w:r>
      <w:r>
        <w:rPr>
          <w:i/>
          <w:iCs/>
        </w:rPr>
        <w:t xml:space="preserve">n de La Gesti</w:t>
      </w:r>
      <w:r>
        <w:rPr>
          <w:i/>
          <w:iCs/>
        </w:rPr>
        <w:t xml:space="preserve">ó</w:t>
      </w:r>
      <w:r>
        <w:rPr>
          <w:i/>
          <w:iCs/>
        </w:rPr>
        <w:t xml:space="preserve">n Del Estado, Ley n</w:t>
      </w:r>
      <w:r>
        <w:rPr>
          <w:i/>
          <w:iCs/>
        </w:rPr>
        <w:t xml:space="preserve">ó</w:t>
      </w:r>
      <w:r>
        <w:rPr>
          <w:i/>
          <w:iCs/>
        </w:rPr>
        <w:t xml:space="preserve"> </w:t>
      </w:r>
      <w:r>
        <w:rPr>
          <w:i/>
          <w:iCs/>
        </w:rPr>
        <w:t xml:space="preserve">27658</w:t>
      </w:r>
      <w:r>
        <w:t xml:space="preserve">.</w:t>
      </w:r>
    </w:p>
    <w:bookmarkEnd w:id="645"/>
    <w:bookmarkStart w:id="646" w:name="ref-peru2018gobiernodigital"/>
    <w:p>
      <w:pPr>
        <w:pStyle w:val="Bibliografa"/>
      </w:pPr>
      <w:r>
        <w:t xml:space="preserve">Perú. 2018.</w:t>
      </w:r>
      <w:r>
        <w:t xml:space="preserve"> </w:t>
      </w:r>
      <w:r>
        <w:rPr>
          <w:i/>
          <w:iCs/>
        </w:rPr>
        <w:t xml:space="preserve">Decreto Legislativo n</w:t>
      </w:r>
      <w:r>
        <w:rPr>
          <w:i/>
          <w:iCs/>
        </w:rPr>
        <w:t xml:space="preserve">ó</w:t>
      </w:r>
      <w:r>
        <w:rPr>
          <w:i/>
          <w:iCs/>
        </w:rPr>
        <w:t xml:space="preserve"> </w:t>
      </w:r>
      <w:r>
        <w:rPr>
          <w:i/>
          <w:iCs/>
        </w:rPr>
        <w:t xml:space="preserve">1412, Ley de Gobierno Digital</w:t>
      </w:r>
      <w:r>
        <w:t xml:space="preserve">.</w:t>
      </w:r>
    </w:p>
    <w:bookmarkEnd w:id="646"/>
    <w:bookmarkStart w:id="647" w:name="ref-peru2020transformaciondigital"/>
    <w:p>
      <w:pPr>
        <w:pStyle w:val="Bibliografa"/>
      </w:pPr>
      <w:r>
        <w:t xml:space="preserve">Perú. 2020.</w:t>
      </w:r>
      <w:r>
        <w:t xml:space="preserve"> </w:t>
      </w:r>
      <w:r>
        <w:rPr>
          <w:i/>
          <w:iCs/>
        </w:rPr>
        <w:t xml:space="preserve">Decreto de Urgencia n</w:t>
      </w:r>
      <w:r>
        <w:rPr>
          <w:i/>
          <w:iCs/>
        </w:rPr>
        <w:t xml:space="preserve">ó</w:t>
      </w:r>
      <w:r>
        <w:rPr>
          <w:i/>
          <w:iCs/>
        </w:rPr>
        <w:t xml:space="preserve"> </w:t>
      </w:r>
      <w:r>
        <w:rPr>
          <w:i/>
          <w:iCs/>
        </w:rPr>
        <w:t xml:space="preserve">006-2020, Que Crea El Sistema Nacional de Transformaci</w:t>
      </w:r>
      <w:r>
        <w:rPr>
          <w:i/>
          <w:iCs/>
        </w:rPr>
        <w:t xml:space="preserve">ó</w:t>
      </w:r>
      <w:r>
        <w:rPr>
          <w:i/>
          <w:iCs/>
        </w:rPr>
        <w:t xml:space="preserve">n Digital</w:t>
      </w:r>
      <w:r>
        <w:t xml:space="preserve">.</w:t>
      </w:r>
    </w:p>
    <w:bookmarkEnd w:id="647"/>
    <w:bookmarkStart w:id="648" w:name="ref-peru2022laboratorio"/>
    <w:p>
      <w:pPr>
        <w:pStyle w:val="Bibliografa"/>
      </w:pPr>
      <w:r>
        <w:t xml:space="preserve">Perú. 2022.</w:t>
      </w:r>
      <w:r>
        <w:t xml:space="preserve"> </w:t>
      </w:r>
      <w:r>
        <w:rPr>
          <w:i/>
          <w:iCs/>
        </w:rPr>
        <w:t xml:space="preserve">Ley n</w:t>
      </w:r>
      <w:r>
        <w:rPr>
          <w:i/>
          <w:iCs/>
        </w:rPr>
        <w:t xml:space="preserve">ó</w:t>
      </w:r>
      <w:r>
        <w:rPr>
          <w:i/>
          <w:iCs/>
        </w:rPr>
        <w:t xml:space="preserve"> </w:t>
      </w:r>
      <w:r>
        <w:rPr>
          <w:i/>
          <w:iCs/>
        </w:rPr>
        <w:t xml:space="preserve">31449, Ley Que Fortalece El Laboratorio de Gobierno y Transformaci</w:t>
      </w:r>
      <w:r>
        <w:rPr>
          <w:i/>
          <w:iCs/>
        </w:rPr>
        <w:t xml:space="preserve">ó</w:t>
      </w:r>
      <w:r>
        <w:rPr>
          <w:i/>
          <w:iCs/>
        </w:rPr>
        <w:t xml:space="preserve">n Digital Del Estado</w:t>
      </w:r>
      <w:r>
        <w:t xml:space="preserve">.</w:t>
      </w:r>
    </w:p>
    <w:bookmarkEnd w:id="648"/>
    <w:bookmarkStart w:id="649" w:name="ref-peru2023ia"/>
    <w:p>
      <w:pPr>
        <w:pStyle w:val="Bibliografa"/>
      </w:pPr>
      <w:r>
        <w:t xml:space="preserve">Perú. 2023.</w:t>
      </w:r>
      <w:r>
        <w:t xml:space="preserve"> </w:t>
      </w:r>
      <w:r>
        <w:rPr>
          <w:i/>
          <w:iCs/>
        </w:rPr>
        <w:t xml:space="preserve">Ley n</w:t>
      </w:r>
      <w:r>
        <w:rPr>
          <w:i/>
          <w:iCs/>
        </w:rPr>
        <w:t xml:space="preserve">ó</w:t>
      </w:r>
      <w:r>
        <w:rPr>
          <w:i/>
          <w:iCs/>
        </w:rPr>
        <w:t xml:space="preserve"> </w:t>
      </w:r>
      <w:r>
        <w:rPr>
          <w:i/>
          <w:iCs/>
        </w:rPr>
        <w:t xml:space="preserve">31814, Ley Que Promueve El Uso de La Inteligencia Artificial En Favor Del Desarrollo Econ</w:t>
      </w:r>
      <w:r>
        <w:rPr>
          <w:i/>
          <w:iCs/>
        </w:rPr>
        <w:t xml:space="preserve">ó</w:t>
      </w:r>
      <w:r>
        <w:rPr>
          <w:i/>
          <w:iCs/>
        </w:rPr>
        <w:t xml:space="preserve">mico y Social Del Pa</w:t>
      </w:r>
      <w:r>
        <w:rPr>
          <w:i/>
          <w:iCs/>
        </w:rPr>
        <w:t xml:space="preserve">í</w:t>
      </w:r>
      <w:r>
        <w:rPr>
          <w:i/>
          <w:iCs/>
        </w:rPr>
        <w:t xml:space="preserve">s</w:t>
      </w:r>
      <w:r>
        <w:t xml:space="preserve">.</w:t>
      </w:r>
    </w:p>
    <w:bookmarkEnd w:id="649"/>
    <w:bookmarkStart w:id="651" w:name="ref-pinerospolo2024juezrobot"/>
    <w:p>
      <w:pPr>
        <w:pStyle w:val="Bibliografa"/>
      </w:pPr>
      <w:r>
        <w:t xml:space="preserve">Pineros Polo, Elena. 2024.</w:t>
      </w:r>
      <w:r>
        <w:t xml:space="preserve"> </w:t>
      </w:r>
      <w:r>
        <w:t xml:space="preserve">“El Juez-Robot y Su Encaje En La Constituci</w:t>
      </w:r>
      <w:r>
        <w:t xml:space="preserve">ó</w:t>
      </w:r>
      <w:r>
        <w:t xml:space="preserve">n Espa</w:t>
      </w:r>
      <w:r>
        <w:t xml:space="preserve">ñ</w:t>
      </w:r>
      <w:r>
        <w:t xml:space="preserve">ola. La Inteligencia Artificial Utilizada En El</w:t>
      </w:r>
      <w:r>
        <w:t xml:space="preserve"> </w:t>
      </w:r>
      <w:r>
        <w:t xml:space="preserve">á</w:t>
      </w:r>
      <w:r>
        <w:t xml:space="preserve">mbito de La Toma de Decisiones Por Los Tribunales.”</w:t>
      </w:r>
      <w:r>
        <w:t xml:space="preserve"> </w:t>
      </w:r>
      <w:r>
        <w:rPr>
          <w:i/>
          <w:iCs/>
        </w:rPr>
        <w:t xml:space="preserve">Estudios de Deusto</w:t>
      </w:r>
      <w:r>
        <w:t xml:space="preserve"> </w:t>
      </w:r>
      <w:r>
        <w:t xml:space="preserve">72 (1): 53–78.</w:t>
      </w:r>
      <w:r>
        <w:t xml:space="preserve"> </w:t>
      </w:r>
      <w:hyperlink r:id="rId650">
        <w:r>
          <w:rPr>
            <w:rStyle w:val="Hipervnculo"/>
          </w:rPr>
          <w:t xml:space="preserve">https://doi.org/10.18543/ed.3100</w:t>
        </w:r>
      </w:hyperlink>
      <w:r>
        <w:t xml:space="preserve">.</w:t>
      </w:r>
    </w:p>
    <w:bookmarkEnd w:id="651"/>
    <w:bookmarkStart w:id="652" w:name="ref-pcm2002modernizacion"/>
    <w:p>
      <w:pPr>
        <w:pStyle w:val="Bibliografa"/>
      </w:pPr>
      <w:r>
        <w:t xml:space="preserve">Presidencia del Consejo de Ministros. 2002.</w:t>
      </w:r>
      <w:r>
        <w:t xml:space="preserve"> </w:t>
      </w:r>
      <w:r>
        <w:rPr>
          <w:i/>
          <w:iCs/>
        </w:rPr>
        <w:t xml:space="preserve">Decreto Supremo n</w:t>
      </w:r>
      <w:r>
        <w:rPr>
          <w:i/>
          <w:iCs/>
        </w:rPr>
        <w:t xml:space="preserve">ó</w:t>
      </w:r>
      <w:r>
        <w:rPr>
          <w:i/>
          <w:iCs/>
        </w:rPr>
        <w:t xml:space="preserve"> </w:t>
      </w:r>
      <w:r>
        <w:rPr>
          <w:i/>
          <w:iCs/>
        </w:rPr>
        <w:t xml:space="preserve">030-2002-PCM, Reglamento de La Ley Marco de Modernizaci</w:t>
      </w:r>
      <w:r>
        <w:rPr>
          <w:i/>
          <w:iCs/>
        </w:rPr>
        <w:t xml:space="preserve">ó</w:t>
      </w:r>
      <w:r>
        <w:rPr>
          <w:i/>
          <w:iCs/>
        </w:rPr>
        <w:t xml:space="preserve">n de La Gesti</w:t>
      </w:r>
      <w:r>
        <w:rPr>
          <w:i/>
          <w:iCs/>
        </w:rPr>
        <w:t xml:space="preserve">ó</w:t>
      </w:r>
      <w:r>
        <w:rPr>
          <w:i/>
          <w:iCs/>
        </w:rPr>
        <w:t xml:space="preserve">n Del Estado</w:t>
      </w:r>
      <w:r>
        <w:t xml:space="preserve">.</w:t>
      </w:r>
    </w:p>
    <w:bookmarkEnd w:id="652"/>
    <w:bookmarkStart w:id="653" w:name="ref-pcm2018perudigital"/>
    <w:p>
      <w:pPr>
        <w:pStyle w:val="Bibliografa"/>
      </w:pPr>
      <w:r>
        <w:t xml:space="preserve">Presidencia del Consejo de Ministros. 2018.</w:t>
      </w:r>
      <w:r>
        <w:t xml:space="preserve"> </w:t>
      </w:r>
      <w:r>
        <w:rPr>
          <w:i/>
          <w:iCs/>
        </w:rPr>
        <w:t xml:space="preserve">Decreto Supremo n</w:t>
      </w:r>
      <w:r>
        <w:rPr>
          <w:i/>
          <w:iCs/>
        </w:rPr>
        <w:t xml:space="preserve">ó</w:t>
      </w:r>
      <w:r>
        <w:rPr>
          <w:i/>
          <w:iCs/>
        </w:rPr>
        <w:t xml:space="preserve"> </w:t>
      </w:r>
      <w:r>
        <w:rPr>
          <w:i/>
          <w:iCs/>
        </w:rPr>
        <w:t xml:space="preserve">118-2018-PCM, Que Declara de Inter</w:t>
      </w:r>
      <w:r>
        <w:rPr>
          <w:i/>
          <w:iCs/>
        </w:rPr>
        <w:t xml:space="preserve">é</w:t>
      </w:r>
      <w:r>
        <w:rPr>
          <w:i/>
          <w:iCs/>
        </w:rPr>
        <w:t xml:space="preserve">s Nacional El Desarrollo Del Gobierno Digital, La Innovaci</w:t>
      </w:r>
      <w:r>
        <w:rPr>
          <w:i/>
          <w:iCs/>
        </w:rPr>
        <w:t xml:space="preserve">ó</w:t>
      </w:r>
      <w:r>
        <w:rPr>
          <w:i/>
          <w:iCs/>
        </w:rPr>
        <w:t xml:space="preserve">n y La Econom</w:t>
      </w:r>
      <w:r>
        <w:rPr>
          <w:i/>
          <w:iCs/>
        </w:rPr>
        <w:t xml:space="preserve">í</w:t>
      </w:r>
      <w:r>
        <w:rPr>
          <w:i/>
          <w:iCs/>
        </w:rPr>
        <w:t xml:space="preserve">a Digital Con Enfoque Territorial</w:t>
      </w:r>
      <w:r>
        <w:t xml:space="preserve">.</w:t>
      </w:r>
    </w:p>
    <w:bookmarkEnd w:id="653"/>
    <w:bookmarkStart w:id="654" w:name="ref-pcm2021gobdigitalreglamento"/>
    <w:p>
      <w:pPr>
        <w:pStyle w:val="Bibliografa"/>
      </w:pPr>
      <w:r>
        <w:t xml:space="preserve">Presidencia del Consejo de Ministros. 2021.</w:t>
      </w:r>
      <w:r>
        <w:t xml:space="preserve"> </w:t>
      </w:r>
      <w:r>
        <w:rPr>
          <w:i/>
          <w:iCs/>
        </w:rPr>
        <w:t xml:space="preserve">Decreto Supremo n</w:t>
      </w:r>
      <w:r>
        <w:rPr>
          <w:i/>
          <w:iCs/>
        </w:rPr>
        <w:t xml:space="preserve">ó</w:t>
      </w:r>
      <w:r>
        <w:rPr>
          <w:i/>
          <w:iCs/>
        </w:rPr>
        <w:t xml:space="preserve"> </w:t>
      </w:r>
      <w:r>
        <w:rPr>
          <w:i/>
          <w:iCs/>
        </w:rPr>
        <w:t xml:space="preserve">029-2021-PCM, Reglamento Del Decreto Legislativo n</w:t>
      </w:r>
      <w:r>
        <w:rPr>
          <w:i/>
          <w:iCs/>
        </w:rPr>
        <w:t xml:space="preserve">ó</w:t>
      </w:r>
      <w:r>
        <w:rPr>
          <w:i/>
          <w:iCs/>
        </w:rPr>
        <w:t xml:space="preserve"> </w:t>
      </w:r>
      <w:r>
        <w:rPr>
          <w:i/>
          <w:iCs/>
        </w:rPr>
        <w:t xml:space="preserve">1412, Ley de Gobierno Digital</w:t>
      </w:r>
      <w:r>
        <w:t xml:space="preserve">.</w:t>
      </w:r>
    </w:p>
    <w:bookmarkEnd w:id="654"/>
    <w:bookmarkStart w:id="655" w:name="ref-pcm2023pntd2030"/>
    <w:p>
      <w:pPr>
        <w:pStyle w:val="Bibliografa"/>
      </w:pPr>
      <w:r>
        <w:t xml:space="preserve">Presidencia del Consejo de Ministros. 2023.</w:t>
      </w:r>
      <w:r>
        <w:t xml:space="preserve"> </w:t>
      </w:r>
      <w:r>
        <w:rPr>
          <w:i/>
          <w:iCs/>
        </w:rPr>
        <w:t xml:space="preserve">Decreto Supremo n</w:t>
      </w:r>
      <w:r>
        <w:rPr>
          <w:i/>
          <w:iCs/>
        </w:rPr>
        <w:t xml:space="preserve">ó</w:t>
      </w:r>
      <w:r>
        <w:rPr>
          <w:i/>
          <w:iCs/>
        </w:rPr>
        <w:t xml:space="preserve"> </w:t>
      </w:r>
      <w:r>
        <w:rPr>
          <w:i/>
          <w:iCs/>
        </w:rPr>
        <w:t xml:space="preserve">085-2023-PCM, Que Aprueba La Pol</w:t>
      </w:r>
      <w:r>
        <w:rPr>
          <w:i/>
          <w:iCs/>
        </w:rPr>
        <w:t xml:space="preserve">í</w:t>
      </w:r>
      <w:r>
        <w:rPr>
          <w:i/>
          <w:iCs/>
        </w:rPr>
        <w:t xml:space="preserve">tica Nacional de Transformaci</w:t>
      </w:r>
      <w:r>
        <w:rPr>
          <w:i/>
          <w:iCs/>
        </w:rPr>
        <w:t xml:space="preserve">ó</w:t>
      </w:r>
      <w:r>
        <w:rPr>
          <w:i/>
          <w:iCs/>
        </w:rPr>
        <w:t xml:space="preserve">n Digital Al 2030</w:t>
      </w:r>
      <w:r>
        <w:t xml:space="preserve">.</w:t>
      </w:r>
    </w:p>
    <w:bookmarkEnd w:id="655"/>
    <w:bookmarkStart w:id="657" w:name="ref-whatsnew3132024"/>
    <w:p>
      <w:pPr>
        <w:pStyle w:val="Bibliografa"/>
      </w:pPr>
      <w:r>
        <w:t xml:space="preserve">Python Documentation. 2024.</w:t>
      </w:r>
      <w:r>
        <w:t xml:space="preserve"> </w:t>
      </w:r>
      <w:r>
        <w:t xml:space="preserve">“What’s New in Python 3.13.”</w:t>
      </w:r>
      <w:r>
        <w:t xml:space="preserve"> </w:t>
      </w:r>
      <w:hyperlink r:id="rId656">
        <w:r>
          <w:rPr>
            <w:rStyle w:val="Hipervnculo"/>
          </w:rPr>
          <w:t xml:space="preserve">https://docs.python.org/3/whatsnew/3.13.html</w:t>
        </w:r>
      </w:hyperlink>
      <w:r>
        <w:t xml:space="preserve">.</w:t>
      </w:r>
    </w:p>
    <w:bookmarkEnd w:id="657"/>
    <w:bookmarkStart w:id="659" w:name="ref-whatsnew3142025"/>
    <w:p>
      <w:pPr>
        <w:pStyle w:val="Bibliografa"/>
      </w:pPr>
      <w:r>
        <w:t xml:space="preserve">Python Documentation. 2025.</w:t>
      </w:r>
      <w:r>
        <w:t xml:space="preserve"> </w:t>
      </w:r>
      <w:r>
        <w:t xml:space="preserve">“What’s New in Python 3.14.”</w:t>
      </w:r>
      <w:r>
        <w:t xml:space="preserve"> </w:t>
      </w:r>
      <w:hyperlink r:id="rId658">
        <w:r>
          <w:rPr>
            <w:rStyle w:val="Hipervnculo"/>
          </w:rPr>
          <w:t xml:space="preserve">https://docs.python.org/3/whatsnew/3.14.html</w:t>
        </w:r>
      </w:hyperlink>
      <w:r>
        <w:t xml:space="preserve">.</w:t>
      </w:r>
    </w:p>
    <w:bookmarkEnd w:id="659"/>
    <w:bookmarkStart w:id="661" w:name="ref-pythonbuiltintypes2026"/>
    <w:p>
      <w:pPr>
        <w:pStyle w:val="Bibliografa"/>
      </w:pPr>
      <w:r>
        <w:t xml:space="preserve">Python Documentation. 2026a.</w:t>
      </w:r>
      <w:r>
        <w:t xml:space="preserve"> </w:t>
      </w:r>
      <w:r>
        <w:t xml:space="preserve">“Built-in Types.”</w:t>
      </w:r>
      <w:r>
        <w:t xml:space="preserve"> </w:t>
      </w:r>
      <w:hyperlink r:id="rId660">
        <w:r>
          <w:rPr>
            <w:rStyle w:val="Hipervnculo"/>
          </w:rPr>
          <w:t xml:space="preserve">https://docs.python.org/3/library/stdtypes.html</w:t>
        </w:r>
      </w:hyperlink>
      <w:r>
        <w:t xml:space="preserve">.</w:t>
      </w:r>
    </w:p>
    <w:bookmarkEnd w:id="661"/>
    <w:bookmarkStart w:id="663" w:name="ref-pythonfaq2026"/>
    <w:p>
      <w:pPr>
        <w:pStyle w:val="Bibliografa"/>
      </w:pPr>
      <w:r>
        <w:t xml:space="preserve">Python Documentation. 2026b.</w:t>
      </w:r>
      <w:r>
        <w:t xml:space="preserve"> </w:t>
      </w:r>
      <w:r>
        <w:t xml:space="preserve">“General Python FAQ.”</w:t>
      </w:r>
      <w:r>
        <w:t xml:space="preserve"> </w:t>
      </w:r>
      <w:hyperlink r:id="rId662">
        <w:r>
          <w:rPr>
            <w:rStyle w:val="Hipervnculo"/>
          </w:rPr>
          <w:t xml:space="preserve">https://docs.python.org/3/faq/general.html</w:t>
        </w:r>
      </w:hyperlink>
      <w:r>
        <w:t xml:space="preserve">.</w:t>
      </w:r>
    </w:p>
    <w:bookmarkEnd w:id="663"/>
    <w:bookmarkStart w:id="665" w:name="ref-pythonlicense2026"/>
    <w:p>
      <w:pPr>
        <w:pStyle w:val="Bibliografa"/>
      </w:pPr>
      <w:r>
        <w:t xml:space="preserve">Python Documentation. 2026c.</w:t>
      </w:r>
      <w:r>
        <w:t xml:space="preserve"> </w:t>
      </w:r>
      <w:r>
        <w:t xml:space="preserve">“History and License.”</w:t>
      </w:r>
      <w:r>
        <w:t xml:space="preserve"> </w:t>
      </w:r>
      <w:hyperlink r:id="rId664">
        <w:r>
          <w:rPr>
            <w:rStyle w:val="Hipervnculo"/>
          </w:rPr>
          <w:t xml:space="preserve">https://docs.python.org/3/license.html</w:t>
        </w:r>
      </w:hyperlink>
      <w:r>
        <w:t xml:space="preserve">.</w:t>
      </w:r>
    </w:p>
    <w:bookmarkEnd w:id="665"/>
    <w:bookmarkStart w:id="667" w:name="ref-psfabout2026"/>
    <w:p>
      <w:pPr>
        <w:pStyle w:val="Bibliografa"/>
      </w:pPr>
      <w:r>
        <w:t xml:space="preserve">Python Software Foundation. 2026.</w:t>
      </w:r>
      <w:r>
        <w:t xml:space="preserve"> </w:t>
      </w:r>
      <w:r>
        <w:t xml:space="preserve">“About the Python Software Foundation.”</w:t>
      </w:r>
      <w:r>
        <w:t xml:space="preserve"> </w:t>
      </w:r>
      <w:hyperlink r:id="rId666">
        <w:r>
          <w:rPr>
            <w:rStyle w:val="Hipervnculo"/>
          </w:rPr>
          <w:t xml:space="preserve">https://www.python.org/psf/about/</w:t>
        </w:r>
      </w:hyperlink>
      <w:r>
        <w:t xml:space="preserve">.</w:t>
      </w:r>
    </w:p>
    <w:bookmarkEnd w:id="667"/>
    <w:bookmarkStart w:id="669" w:name="ref-pythonversions2026"/>
    <w:p>
      <w:pPr>
        <w:pStyle w:val="Bibliografa"/>
      </w:pPr>
      <w:r>
        <w:t xml:space="preserve">Python.org. 2026.</w:t>
      </w:r>
      <w:r>
        <w:t xml:space="preserve"> </w:t>
      </w:r>
      <w:r>
        <w:t xml:space="preserve">“Python Documentation by Version.”</w:t>
      </w:r>
      <w:r>
        <w:t xml:space="preserve"> </w:t>
      </w:r>
      <w:hyperlink r:id="rId668">
        <w:r>
          <w:rPr>
            <w:rStyle w:val="Hipervnculo"/>
          </w:rPr>
          <w:t xml:space="preserve">https://www.python.org/doc/versions/</w:t>
        </w:r>
      </w:hyperlink>
      <w:r>
        <w:t xml:space="preserve">.</w:t>
      </w:r>
    </w:p>
    <w:bookmarkEnd w:id="669"/>
    <w:bookmarkStart w:id="671" w:name="ref-raschka2020machine"/>
    <w:p>
      <w:pPr>
        <w:pStyle w:val="Bibliografa"/>
      </w:pPr>
      <w:r>
        <w:t xml:space="preserve">Raschka, Sebastian, Joshua Patterson, and Corey Nolet. 2020.</w:t>
      </w:r>
      <w:r>
        <w:t xml:space="preserve"> </w:t>
      </w:r>
      <w:r>
        <w:t xml:space="preserve">“Machine Learning in Python: Main Developments and Technology Trends in Data Science, Machine Learning, and Artificial Intelligence.”</w:t>
      </w:r>
      <w:r>
        <w:t xml:space="preserve"> </w:t>
      </w:r>
      <w:r>
        <w:rPr>
          <w:i/>
          <w:iCs/>
        </w:rPr>
        <w:t xml:space="preserve">Information</w:t>
      </w:r>
      <w:r>
        <w:t xml:space="preserve"> </w:t>
      </w:r>
      <w:r>
        <w:t xml:space="preserve">11 (4): 193.</w:t>
      </w:r>
      <w:r>
        <w:t xml:space="preserve"> </w:t>
      </w:r>
      <w:hyperlink r:id="rId670">
        <w:r>
          <w:rPr>
            <w:rStyle w:val="Hipervnculo"/>
          </w:rPr>
          <w:t xml:space="preserve">https://doi.org/10.3390/info11040193</w:t>
        </w:r>
      </w:hyperlink>
      <w:r>
        <w:t xml:space="preserve">.</w:t>
      </w:r>
    </w:p>
    <w:bookmarkEnd w:id="671"/>
    <w:bookmarkStart w:id="673" w:name="ref-ryan2021coding"/>
    <w:p>
      <w:pPr>
        <w:pStyle w:val="Bibliografa"/>
      </w:pPr>
      <w:r>
        <w:t xml:space="preserve">Ryan, Trevor. 2021.</w:t>
      </w:r>
      <w:r>
        <w:t xml:space="preserve"> </w:t>
      </w:r>
      <w:r>
        <w:t xml:space="preserve">“Coding for Critical Thinking: A Case Study in Embedding Complementary Skills in Legal Education.”</w:t>
      </w:r>
      <w:r>
        <w:t xml:space="preserve"> </w:t>
      </w:r>
      <w:r>
        <w:rPr>
          <w:i/>
          <w:iCs/>
        </w:rPr>
        <w:t xml:space="preserve">Legal Education Review</w:t>
      </w:r>
      <w:r>
        <w:t xml:space="preserve"> </w:t>
      </w:r>
      <w:r>
        <w:t xml:space="preserve">31 (1): 81–104.</w:t>
      </w:r>
      <w:r>
        <w:t xml:space="preserve"> </w:t>
      </w:r>
      <w:hyperlink r:id="rId672">
        <w:r>
          <w:rPr>
            <w:rStyle w:val="Hipervnculo"/>
          </w:rPr>
          <w:t xml:space="preserve">https://doi.org/10.53300/001c.36060</w:t>
        </w:r>
      </w:hyperlink>
      <w:r>
        <w:t xml:space="preserve">.</w:t>
      </w:r>
    </w:p>
    <w:bookmarkEnd w:id="673"/>
    <w:bookmarkStart w:id="675" w:name="ref-sqlite2026select"/>
    <w:p>
      <w:pPr>
        <w:pStyle w:val="Bibliografa"/>
      </w:pPr>
      <w:r>
        <w:t xml:space="preserve">SQLite Documentation. 2026.</w:t>
      </w:r>
      <w:r>
        <w:t xml:space="preserve"> </w:t>
      </w:r>
      <w:r>
        <w:t xml:space="preserve">“SELECT.”</w:t>
      </w:r>
      <w:r>
        <w:t xml:space="preserve"> </w:t>
      </w:r>
      <w:hyperlink r:id="rId674">
        <w:r>
          <w:rPr>
            <w:rStyle w:val="Hipervnculo"/>
          </w:rPr>
          <w:t xml:space="preserve">https://www.sqlite.org/lang_select.html</w:t>
        </w:r>
      </w:hyperlink>
      <w:r>
        <w:t xml:space="preserve">.</w:t>
      </w:r>
    </w:p>
    <w:bookmarkEnd w:id="675"/>
    <w:bookmarkStart w:id="677" w:name="ref-virtanen2020scipy"/>
    <w:p>
      <w:pPr>
        <w:pStyle w:val="Bibliografa"/>
      </w:pPr>
      <w:r>
        <w:t xml:space="preserve">Virtanen, Pauli, Ralf Gommers, Travis E. Oliphant, et al. 2020.</w:t>
      </w:r>
      <w:r>
        <w:t xml:space="preserve"> </w:t>
      </w:r>
      <w:r>
        <w:t xml:space="preserve">“SciPy 1.0: Fundamental Algorithms for Scientific Computing in Python.”</w:t>
      </w:r>
      <w:r>
        <w:t xml:space="preserve"> </w:t>
      </w:r>
      <w:r>
        <w:rPr>
          <w:i/>
          <w:iCs/>
        </w:rPr>
        <w:t xml:space="preserve">Nature Methods</w:t>
      </w:r>
      <w:r>
        <w:t xml:space="preserve"> </w:t>
      </w:r>
      <w:r>
        <w:t xml:space="preserve">17 (3): 261–72.</w:t>
      </w:r>
      <w:r>
        <w:t xml:space="preserve"> </w:t>
      </w:r>
      <w:hyperlink r:id="rId676">
        <w:r>
          <w:rPr>
            <w:rStyle w:val="Hipervnculo"/>
          </w:rPr>
          <w:t xml:space="preserve">https://doi.org/10.1038/s41592-019-0686-2</w:t>
        </w:r>
      </w:hyperlink>
      <w:r>
        <w:t xml:space="preserve">.</w:t>
      </w:r>
    </w:p>
    <w:bookmarkEnd w:id="677"/>
    <w:bookmarkStart w:id="679" w:name="ref-vscodehistory2016"/>
    <w:p>
      <w:pPr>
        <w:pStyle w:val="Bibliografa"/>
      </w:pPr>
      <w:r>
        <w:t xml:space="preserve">Visual Studio Code Blog. 2016.</w:t>
      </w:r>
      <w:r>
        <w:t xml:space="preserve"> </w:t>
      </w:r>
      <w:r>
        <w:t xml:space="preserve">“Visual Studio Code 1.0!”</w:t>
      </w:r>
      <w:r>
        <w:t xml:space="preserve"> </w:t>
      </w:r>
      <w:hyperlink r:id="rId678">
        <w:r>
          <w:rPr>
            <w:rStyle w:val="Hipervnculo"/>
          </w:rPr>
          <w:t xml:space="preserve">https://code.visualstudio.com/blogs/2016/04/14/vscode-1.0/</w:t>
        </w:r>
      </w:hyperlink>
      <w:r>
        <w:t xml:space="preserve">.</w:t>
      </w:r>
    </w:p>
    <w:bookmarkEnd w:id="679"/>
    <w:bookmarkStart w:id="681" w:name="ref-vscodeterminal2026"/>
    <w:p>
      <w:pPr>
        <w:pStyle w:val="Bibliografa"/>
      </w:pPr>
      <w:r>
        <w:t xml:space="preserve">Visual Studio Code Documentation. 2026a.</w:t>
      </w:r>
      <w:r>
        <w:t xml:space="preserve"> </w:t>
      </w:r>
      <w:r>
        <w:t xml:space="preserve">“Getting Started with the Terminal.”</w:t>
      </w:r>
      <w:r>
        <w:t xml:space="preserve"> </w:t>
      </w:r>
      <w:hyperlink r:id="rId680">
        <w:r>
          <w:rPr>
            <w:rStyle w:val="Hipervnculo"/>
          </w:rPr>
          <w:t xml:space="preserve">https://code.visualstudio.com/docs/terminal/getting-started</w:t>
        </w:r>
      </w:hyperlink>
      <w:r>
        <w:t xml:space="preserve">.</w:t>
      </w:r>
    </w:p>
    <w:bookmarkEnd w:id="681"/>
    <w:bookmarkStart w:id="683" w:name="ref-vscodesourcecontrol2026"/>
    <w:p>
      <w:pPr>
        <w:pStyle w:val="Bibliografa"/>
      </w:pPr>
      <w:r>
        <w:t xml:space="preserve">Visual Studio Code Documentation. 2026b.</w:t>
      </w:r>
      <w:r>
        <w:t xml:space="preserve"> </w:t>
      </w:r>
      <w:r>
        <w:t xml:space="preserve">“Source Control in VS Code.”</w:t>
      </w:r>
      <w:r>
        <w:t xml:space="preserve"> </w:t>
      </w:r>
      <w:hyperlink r:id="rId682">
        <w:r>
          <w:rPr>
            <w:rStyle w:val="Hipervnculo"/>
          </w:rPr>
          <w:t xml:space="preserve">https://code.visualstudio.com/docs/sourcecontrol/overview</w:t>
        </w:r>
      </w:hyperlink>
      <w:r>
        <w:t xml:space="preserve">.</w:t>
      </w:r>
    </w:p>
    <w:bookmarkEnd w:id="683"/>
    <w:bookmarkStart w:id="685" w:name="ref-vscodegettingstarted2026"/>
    <w:p>
      <w:pPr>
        <w:pStyle w:val="Bibliografa"/>
      </w:pPr>
      <w:r>
        <w:t xml:space="preserve">Visual Studio Code Documentation. 2026c.</w:t>
      </w:r>
      <w:r>
        <w:t xml:space="preserve"> </w:t>
      </w:r>
      <w:r>
        <w:t xml:space="preserve">“Tutorial: Get Started with Visual Studio Code.”</w:t>
      </w:r>
      <w:r>
        <w:t xml:space="preserve"> </w:t>
      </w:r>
      <w:hyperlink r:id="rId684">
        <w:r>
          <w:rPr>
            <w:rStyle w:val="Hipervnculo"/>
          </w:rPr>
          <w:t xml:space="preserve">https://code.visualstudio.com/docs/getstarted/getting-started</w:t>
        </w:r>
      </w:hyperlink>
      <w:r>
        <w:t xml:space="preserve">.</w:t>
      </w:r>
    </w:p>
    <w:bookmarkEnd w:id="685"/>
    <w:bookmarkStart w:id="687" w:name="ref-volini2020technology"/>
    <w:p>
      <w:pPr>
        <w:pStyle w:val="Bibliografa"/>
      </w:pPr>
      <w:r>
        <w:t xml:space="preserve">Volini, Anthony. 2020.</w:t>
      </w:r>
      <w:r>
        <w:t xml:space="preserve"> </w:t>
      </w:r>
      <w:r>
        <w:t xml:space="preserve">“A Perspective on Technology Education for Law Students.”</w:t>
      </w:r>
      <w:r>
        <w:t xml:space="preserve"> </w:t>
      </w:r>
      <w:r>
        <w:rPr>
          <w:i/>
          <w:iCs/>
        </w:rPr>
        <w:t xml:space="preserve">Santa Clara High Technology Law Journal</w:t>
      </w:r>
      <w:r>
        <w:t xml:space="preserve"> </w:t>
      </w:r>
      <w:r>
        <w:t xml:space="preserve">36 (2): 165–98.</w:t>
      </w:r>
      <w:r>
        <w:t xml:space="preserve"> </w:t>
      </w:r>
      <w:hyperlink r:id="rId686">
        <w:r>
          <w:rPr>
            <w:rStyle w:val="Hipervnculo"/>
          </w:rPr>
          <w:t xml:space="preserve">https://digitalcommons.law.scu.edu/chtlj/vol36/iss2/2/</w:t>
        </w:r>
      </w:hyperlink>
      <w:r>
        <w:t xml:space="preserve">.</w:t>
      </w:r>
    </w:p>
    <w:bookmarkEnd w:id="687"/>
    <w:bookmarkStart w:id="688" w:name="ref-fischer2011bpmn"/>
    <w:p>
      <w:pPr>
        <w:pStyle w:val="Bibliografa"/>
      </w:pPr>
      <w:r>
        <w:t xml:space="preserve">White, Stephen A., and Derek Miers. 2011.</w:t>
      </w:r>
      <w:r>
        <w:t xml:space="preserve"> </w:t>
      </w:r>
      <w:r>
        <w:rPr>
          <w:i/>
          <w:iCs/>
        </w:rPr>
        <w:t xml:space="preserve">BPMN 2.0 Handbook: Methods, Concepts, Case Studies and Standards in Business Process Management</w:t>
      </w:r>
      <w:r>
        <w:t xml:space="preserve">. Future Strategies.</w:t>
      </w:r>
    </w:p>
    <w:bookmarkEnd w:id="688"/>
    <w:bookmarkEnd w:id="689"/>
    <w:bookmarkEnd w:id="690"/>
    <w:sectPr w:rsidR="006076D3">
      <w:footerReference r:id="rId8" w:type="even"/>
      <w:footerReference r:id="rId9" w:type="default"/>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108314842"/>
      <w:docPartObj>
        <w:docPartGallery w:val="Page Numbers (Bottom of Page)"/>
        <w:docPartUnique/>
      </w:docPartObj>
    </w:sdtPr>
    <w:sdtContent>
      <w:p w14:paraId="1264FBF5" w14:textId="160D8DDB"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7380D576" w14:textId="77777777" w:rsidR="00114D47" w:rsidRDefault="00114D4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637792712"/>
      <w:docPartObj>
        <w:docPartGallery w:val="Page Numbers (Bottom of Page)"/>
        <w:docPartUnique/>
      </w:docPartObj>
    </w:sdtPr>
    <w:sdtContent>
      <w:p w14:paraId="14A4E485" w14:textId="2C79A14F" w:rsidR="00114D47" w:rsidRDefault="00114D47" w:rsidP="002C490E">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3B60B6AB" w14:textId="77777777" w:rsidR="00114D47" w:rsidRDefault="00114D47">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732D1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188175304"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076D3"/>
    <w:rsid w:val="00114D47"/>
    <w:rsid w:val="00145C1E"/>
    <w:rsid w:val="006076D3"/>
    <w:rsid w:val="00E858DA"/>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28"/>
      <w:szCs w:val="28"/>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tulo"/>
    <w:next w:val="Textoindependiente"/>
    <w:qFormat/>
    <w:pPr>
      <w:keepNext/>
      <w:keepLines/>
    </w:pPr>
    <w:rPr>
      <w:sz w:val="24"/>
      <w:szCs w:val="24"/>
    </w:rPr>
  </w:style>
  <w:style w:styleId="Fecha" w:type="paragraph">
    <w:name w:val="Date"/>
    <w:basedOn w:val="Ttulo"/>
    <w:next w:val="Textoindependiente"/>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Textoindependiente"/>
    <w:qFormat/>
    <w:pPr>
      <w:keepNext/>
      <w:keepLines/>
      <w:spacing w:after="300" w:before="100"/>
    </w:pPr>
    <w:rPr>
      <w:sz w:val="20"/>
      <w:szCs w:val="20"/>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28"/>
      <w:szCs w:val="28"/>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styleId="Encabezado" w:type="paragraph">
    <w:name w:val="header"/>
    <w:basedOn w:val="Normal"/>
    <w:link w:val="EncabezadoCar"/>
    <w:rsid w:val="00114D47"/>
    <w:pPr>
      <w:tabs>
        <w:tab w:pos="4419" w:val="center"/>
        <w:tab w:pos="8838" w:val="right"/>
      </w:tabs>
      <w:spacing w:after="0"/>
    </w:pPr>
  </w:style>
  <w:style w:customStyle="1" w:styleId="EncabezadoCar" w:type="character">
    <w:name w:val="Encabezado Car"/>
    <w:basedOn w:val="Fuentedeprrafopredeter"/>
    <w:link w:val="Encabezado"/>
    <w:rsid w:val="00114D47"/>
  </w:style>
  <w:style w:styleId="Piedepgina" w:type="paragraph">
    <w:name w:val="footer"/>
    <w:basedOn w:val="Normal"/>
    <w:link w:val="PiedepginaCar"/>
    <w:rsid w:val="00114D47"/>
    <w:pPr>
      <w:tabs>
        <w:tab w:pos="4419" w:val="center"/>
        <w:tab w:pos="8838" w:val="right"/>
      </w:tabs>
      <w:spacing w:after="0"/>
    </w:pPr>
  </w:style>
  <w:style w:customStyle="1" w:styleId="PiedepginaCar" w:type="character">
    <w:name w:val="Pie de página Car"/>
    <w:basedOn w:val="Fuentedeprrafopredeter"/>
    <w:link w:val="Piedepgina"/>
    <w:rsid w:val="00114D47"/>
  </w:style>
  <w:style w:styleId="Nmerodepgina" w:type="character">
    <w:name w:val="page number"/>
    <w:basedOn w:val="Fuentedeprrafopredeter"/>
    <w:rsid w:val="00114D47"/>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8" Target="footer1.xml" Type="http://schemas.openxmlformats.org/officeDocument/2006/relationships/footer" /><Relationship Id="rId9" Target="footer2.xml" Type="http://schemas.openxmlformats.org/officeDocument/2006/relationships/footer" /><Relationship Type="http://schemas.openxmlformats.org/officeDocument/2006/relationships/image" Id="rId62" Target="media/rId62.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59" Target="media/rId59.png" /><Relationship Type="http://schemas.openxmlformats.org/officeDocument/2006/relationships/image" Id="rId419" Target="media/rId419.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70" Target="media/rId70.png" /><Relationship Type="http://schemas.openxmlformats.org/officeDocument/2006/relationships/image" Id="rId339" Target="media/rId339.png" /><Relationship Type="http://schemas.openxmlformats.org/officeDocument/2006/relationships/image" Id="rId315" Target="media/rId315.png" /><Relationship Type="http://schemas.openxmlformats.org/officeDocument/2006/relationships/image" Id="rId352" Target="media/rId352.png" /><Relationship Type="http://schemas.openxmlformats.org/officeDocument/2006/relationships/image" Id="rId380" Target="media/rId380.png" /><Relationship Type="http://schemas.openxmlformats.org/officeDocument/2006/relationships/image" Id="rId383" Target="media/rId383.png" /><Relationship Type="http://schemas.openxmlformats.org/officeDocument/2006/relationships/image" Id="rId319" Target="media/rId319.png" /><Relationship Type="http://schemas.openxmlformats.org/officeDocument/2006/relationships/image" Id="rId343" Target="media/rId343.png" /><Relationship Type="http://schemas.openxmlformats.org/officeDocument/2006/relationships/image" Id="rId356" Target="media/rId356.png" /><Relationship Type="http://schemas.openxmlformats.org/officeDocument/2006/relationships/image" Id="rId326" Target="media/rId326.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92" Target="media/rId392.png" /><Relationship Type="http://schemas.openxmlformats.org/officeDocument/2006/relationships/image" Id="rId329" Target="media/rId329.png" /><Relationship Type="http://schemas.openxmlformats.org/officeDocument/2006/relationships/image" Id="rId347" Target="media/rId347.png" /><Relationship Type="http://schemas.openxmlformats.org/officeDocument/2006/relationships/image" Id="rId334" Target="media/rId334.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73" Target="media/rId373.png" /><Relationship Type="http://schemas.openxmlformats.org/officeDocument/2006/relationships/hyperlink" Id="rId399" Target="../tutoriales/github-pages.qmd" TargetMode="External" /><Relationship Type="http://schemas.openxmlformats.org/officeDocument/2006/relationships/hyperlink" Id="rId634" Target="https://airc.nist.gov/airmf-resources/playbook/" TargetMode="External" /><Relationship Type="http://schemas.openxmlformats.org/officeDocument/2006/relationships/hyperlink" Id="rId587" Target="https://choosealicense.com/" TargetMode="External" /><Relationship Type="http://schemas.openxmlformats.org/officeDocument/2006/relationships/hyperlink" Id="rId589" Target="https://choosealicense.com/licenses/" TargetMode="External" /><Relationship Type="http://schemas.openxmlformats.org/officeDocument/2006/relationships/hyperlink" Id="rId678" Target="https://code.visualstudio.com/blogs/2016/04/14/vscode-1.0/" TargetMode="External" /><Relationship Type="http://schemas.openxmlformats.org/officeDocument/2006/relationships/hyperlink" Id="rId684" Target="https://code.visualstudio.com/docs/getstarted/getting-started" TargetMode="External" /><Relationship Type="http://schemas.openxmlformats.org/officeDocument/2006/relationships/hyperlink" Id="rId682" Target="https://code.visualstudio.com/docs/sourcecontrol/overview" TargetMode="External" /><Relationship Type="http://schemas.openxmlformats.org/officeDocument/2006/relationships/hyperlink" Id="rId680" Target="https://code.visualstudio.com/docs/terminal/getting-started" TargetMode="External" /><Relationship Type="http://schemas.openxmlformats.org/officeDocument/2006/relationships/hyperlink" Id="rId623" Target="https://developer.mozilla.org/en-US/docs/Glossary/Unicode" TargetMode="External" /><Relationship Type="http://schemas.openxmlformats.org/officeDocument/2006/relationships/hyperlink" Id="rId619" Target="https://developer.mozilla.org/en-US/docs/Learn_web_development/Core/Structuring_content/Basic_HTML_syntax" TargetMode="External" /><Relationship Type="http://schemas.openxmlformats.org/officeDocument/2006/relationships/hyperlink" Id="rId621" Target="https://developer.mozilla.org/en-US/docs/Learn_web_development/Core/Styling_basics/Getting_started" TargetMode="External" /><Relationship Type="http://schemas.openxmlformats.org/officeDocument/2006/relationships/hyperlink" Id="rId593" Target="https://digital-strategy.ec.europa.eu/en/policies/regulatory-framework-ai" TargetMode="External" /><Relationship Type="http://schemas.openxmlformats.org/officeDocument/2006/relationships/hyperlink" Id="rId686" Target="https://digitalcommons.law.scu.edu/chtlj/vol36/iss2/2/" TargetMode="External" /><Relationship Type="http://schemas.openxmlformats.org/officeDocument/2006/relationships/hyperlink" Id="rId606" Target="https://docs.github.com/en/authentication/securing-your-account-with-two-factor-authentication-2fa/about-two-factor-authentication" TargetMode="External" /><Relationship Type="http://schemas.openxmlformats.org/officeDocument/2006/relationships/hyperlink" Id="rId604" Target="https://docs.github.com/en/enterprise-cloud@latest/issues/planning-and-tracking-with-projects/learning-about-projects/about-projects" TargetMode="External" /><Relationship Type="http://schemas.openxmlformats.org/officeDocument/2006/relationships/hyperlink" Id="rId610" Target="https://docs.github.com/en/pages/getting-started-with-github-pages/what-is-github-pages" TargetMode="External" /><Relationship Type="http://schemas.openxmlformats.org/officeDocument/2006/relationships/hyperlink" Id="rId608" Target="https://docs.github.com/repositories/managing-your-repositorys-settings-and-features/customizing-your-repository/licensing-a-repository/" TargetMode="External" /><Relationship Type="http://schemas.openxmlformats.org/officeDocument/2006/relationships/hyperlink" Id="rId662" Target="https://docs.python.org/3/faq/general.html" TargetMode="External" /><Relationship Type="http://schemas.openxmlformats.org/officeDocument/2006/relationships/hyperlink" Id="rId660" Target="https://docs.python.org/3/library/stdtypes.html" TargetMode="External" /><Relationship Type="http://schemas.openxmlformats.org/officeDocument/2006/relationships/hyperlink" Id="rId664" Target="https://docs.python.org/3/license.html" TargetMode="External" /><Relationship Type="http://schemas.openxmlformats.org/officeDocument/2006/relationships/hyperlink" Id="rId656" Target="https://docs.python.org/3/whatsnew/3.13.html" TargetMode="External" /><Relationship Type="http://schemas.openxmlformats.org/officeDocument/2006/relationships/hyperlink" Id="rId658" Target="https://docs.python.org/3/whatsnew/3.14.html" TargetMode="External" /><Relationship Type="http://schemas.openxmlformats.org/officeDocument/2006/relationships/hyperlink" Id="rId676" Target="https://doi.org/10.1038/s41592-019-0686-2" TargetMode="External" /><Relationship Type="http://schemas.openxmlformats.org/officeDocument/2006/relationships/hyperlink" Id="rId650" Target="https://doi.org/10.18543/ed.3100" TargetMode="External" /><Relationship Type="http://schemas.openxmlformats.org/officeDocument/2006/relationships/hyperlink" Id="rId643" Target="https://doi.org/10.18543/ed.3108" TargetMode="External" /><Relationship Type="http://schemas.openxmlformats.org/officeDocument/2006/relationships/hyperlink" Id="rId591" Target="https://doi.org/10.24926/15529541.3828" TargetMode="External" /><Relationship Type="http://schemas.openxmlformats.org/officeDocument/2006/relationships/hyperlink" Id="rId577" Target="https://doi.org/10.26826/law-in-context.v37i1.125" TargetMode="External" /><Relationship Type="http://schemas.openxmlformats.org/officeDocument/2006/relationships/hyperlink" Id="rId583" Target="https://doi.org/10.3145/epi.2017.nov.02" TargetMode="External" /><Relationship Type="http://schemas.openxmlformats.org/officeDocument/2006/relationships/hyperlink" Id="rId612" Target="https://doi.org/10.3389/fninf.2011.00013" TargetMode="External" /><Relationship Type="http://schemas.openxmlformats.org/officeDocument/2006/relationships/hyperlink" Id="rId670" Target="https://doi.org/10.3390/info11040193" TargetMode="External" /><Relationship Type="http://schemas.openxmlformats.org/officeDocument/2006/relationships/hyperlink" Id="rId672" Target="https://doi.org/10.53300/001c.36060" TargetMode="External" /><Relationship Type="http://schemas.openxmlformats.org/officeDocument/2006/relationships/hyperlink" Id="rId579" Target="https://doi.org/10.6028/NIST.AI.600-1" TargetMode="External" /><Relationship Type="http://schemas.openxmlformats.org/officeDocument/2006/relationships/hyperlink" Id="rId639" Target="https://doi.org/10.7440/res93.2025.01" TargetMode="External" /><Relationship Type="http://schemas.openxmlformats.org/officeDocument/2006/relationships/hyperlink" Id="rId596" Target="https://git-scm.com/about.html" TargetMode="External" /><Relationship Type="http://schemas.openxmlformats.org/officeDocument/2006/relationships/hyperlink" Id="rId585" Target="https://git-scm.com/book/en/v2" TargetMode="External" /><Relationship Type="http://schemas.openxmlformats.org/officeDocument/2006/relationships/hyperlink" Id="rId598" Target="https://git-scm.com/docs/user-manual" TargetMode="External" /><Relationship Type="http://schemas.openxmlformats.org/officeDocument/2006/relationships/hyperlink" Id="rId602" Target="https://github.blog/news-insights/github-pages/" TargetMode="External" /><Relationship Type="http://schemas.openxmlformats.org/officeDocument/2006/relationships/hyperlink" Id="rId600" Target="https://github.com/about/press" TargetMode="External" /><Relationship Type="http://schemas.openxmlformats.org/officeDocument/2006/relationships/hyperlink" Id="rId617" Target="https://idp.uoc.edu/articles/10.7238/idp.v0i8.5398/" TargetMode="External" /><Relationship Type="http://schemas.openxmlformats.org/officeDocument/2006/relationships/hyperlink" Id="rId641" Target="https://jmlr.org/papers/v12/pedregosa11a.html" TargetMode="External" /><Relationship Type="http://schemas.openxmlformats.org/officeDocument/2006/relationships/hyperlink" Id="rId626" Target="https://mermaid.js.org/syntax/flowchart.html" TargetMode="External" /><Relationship Type="http://schemas.openxmlformats.org/officeDocument/2006/relationships/hyperlink" Id="rId628" Target="https://news.microsoft.com/2018/06/04/microsoft-to-acquire-github-for-7-5-billion/" TargetMode="External" /><Relationship Type="http://schemas.openxmlformats.org/officeDocument/2006/relationships/hyperlink" Id="rId614" Target="https://peps.python.org/pep-0703/" TargetMode="External" /><Relationship Type="http://schemas.openxmlformats.org/officeDocument/2006/relationships/hyperlink" Id="rId632" Target="https://www.nist.gov/itl/ai-risk-management-framework" TargetMode="External" /><Relationship Type="http://schemas.openxmlformats.org/officeDocument/2006/relationships/hyperlink" Id="rId636" Target="https://www.oecd.org/en/topics/ai-principles.html" TargetMode="External" /><Relationship Type="http://schemas.openxmlformats.org/officeDocument/2006/relationships/hyperlink" Id="rId668" Target="https://www.python.org/doc/versions/" TargetMode="External" /><Relationship Type="http://schemas.openxmlformats.org/officeDocument/2006/relationships/hyperlink" Id="rId666" Target="https://www.python.org/psf/about/" TargetMode="External" /><Relationship Type="http://schemas.openxmlformats.org/officeDocument/2006/relationships/hyperlink" Id="rId674" Target="https://www.sqlite.org/lang_select.html" TargetMode="External" /></Relationships>
</file>

<file path=word/_rels/footnotes.xml.rels><?xml version="1.0" encoding="UTF-8"?><Relationships xmlns="http://schemas.openxmlformats.org/package/2006/relationships"><Relationship Type="http://schemas.openxmlformats.org/officeDocument/2006/relationships/hyperlink" Id="rId399" Target="../tutoriales/github-pages.qmd" TargetMode="External" /><Relationship Type="http://schemas.openxmlformats.org/officeDocument/2006/relationships/hyperlink" Id="rId634" Target="https://airc.nist.gov/airmf-resources/playbook/" TargetMode="External" /><Relationship Type="http://schemas.openxmlformats.org/officeDocument/2006/relationships/hyperlink" Id="rId587" Target="https://choosealicense.com/" TargetMode="External" /><Relationship Type="http://schemas.openxmlformats.org/officeDocument/2006/relationships/hyperlink" Id="rId589" Target="https://choosealicense.com/licenses/" TargetMode="External" /><Relationship Type="http://schemas.openxmlformats.org/officeDocument/2006/relationships/hyperlink" Id="rId678" Target="https://code.visualstudio.com/blogs/2016/04/14/vscode-1.0/" TargetMode="External" /><Relationship Type="http://schemas.openxmlformats.org/officeDocument/2006/relationships/hyperlink" Id="rId684" Target="https://code.visualstudio.com/docs/getstarted/getting-started" TargetMode="External" /><Relationship Type="http://schemas.openxmlformats.org/officeDocument/2006/relationships/hyperlink" Id="rId682" Target="https://code.visualstudio.com/docs/sourcecontrol/overview" TargetMode="External" /><Relationship Type="http://schemas.openxmlformats.org/officeDocument/2006/relationships/hyperlink" Id="rId680" Target="https://code.visualstudio.com/docs/terminal/getting-started" TargetMode="External" /><Relationship Type="http://schemas.openxmlformats.org/officeDocument/2006/relationships/hyperlink" Id="rId623" Target="https://developer.mozilla.org/en-US/docs/Glossary/Unicode" TargetMode="External" /><Relationship Type="http://schemas.openxmlformats.org/officeDocument/2006/relationships/hyperlink" Id="rId619" Target="https://developer.mozilla.org/en-US/docs/Learn_web_development/Core/Structuring_content/Basic_HTML_syntax" TargetMode="External" /><Relationship Type="http://schemas.openxmlformats.org/officeDocument/2006/relationships/hyperlink" Id="rId621" Target="https://developer.mozilla.org/en-US/docs/Learn_web_development/Core/Styling_basics/Getting_started" TargetMode="External" /><Relationship Type="http://schemas.openxmlformats.org/officeDocument/2006/relationships/hyperlink" Id="rId593" Target="https://digital-strategy.ec.europa.eu/en/policies/regulatory-framework-ai" TargetMode="External" /><Relationship Type="http://schemas.openxmlformats.org/officeDocument/2006/relationships/hyperlink" Id="rId686" Target="https://digitalcommons.law.scu.edu/chtlj/vol36/iss2/2/" TargetMode="External" /><Relationship Type="http://schemas.openxmlformats.org/officeDocument/2006/relationships/hyperlink" Id="rId606" Target="https://docs.github.com/en/authentication/securing-your-account-with-two-factor-authentication-2fa/about-two-factor-authentication" TargetMode="External" /><Relationship Type="http://schemas.openxmlformats.org/officeDocument/2006/relationships/hyperlink" Id="rId604" Target="https://docs.github.com/en/enterprise-cloud@latest/issues/planning-and-tracking-with-projects/learning-about-projects/about-projects" TargetMode="External" /><Relationship Type="http://schemas.openxmlformats.org/officeDocument/2006/relationships/hyperlink" Id="rId610" Target="https://docs.github.com/en/pages/getting-started-with-github-pages/what-is-github-pages" TargetMode="External" /><Relationship Type="http://schemas.openxmlformats.org/officeDocument/2006/relationships/hyperlink" Id="rId608" Target="https://docs.github.com/repositories/managing-your-repositorys-settings-and-features/customizing-your-repository/licensing-a-repository/" TargetMode="External" /><Relationship Type="http://schemas.openxmlformats.org/officeDocument/2006/relationships/hyperlink" Id="rId662" Target="https://docs.python.org/3/faq/general.html" TargetMode="External" /><Relationship Type="http://schemas.openxmlformats.org/officeDocument/2006/relationships/hyperlink" Id="rId660" Target="https://docs.python.org/3/library/stdtypes.html" TargetMode="External" /><Relationship Type="http://schemas.openxmlformats.org/officeDocument/2006/relationships/hyperlink" Id="rId664" Target="https://docs.python.org/3/license.html" TargetMode="External" /><Relationship Type="http://schemas.openxmlformats.org/officeDocument/2006/relationships/hyperlink" Id="rId656" Target="https://docs.python.org/3/whatsnew/3.13.html" TargetMode="External" /><Relationship Type="http://schemas.openxmlformats.org/officeDocument/2006/relationships/hyperlink" Id="rId658" Target="https://docs.python.org/3/whatsnew/3.14.html" TargetMode="External" /><Relationship Type="http://schemas.openxmlformats.org/officeDocument/2006/relationships/hyperlink" Id="rId676" Target="https://doi.org/10.1038/s41592-019-0686-2" TargetMode="External" /><Relationship Type="http://schemas.openxmlformats.org/officeDocument/2006/relationships/hyperlink" Id="rId650" Target="https://doi.org/10.18543/ed.3100" TargetMode="External" /><Relationship Type="http://schemas.openxmlformats.org/officeDocument/2006/relationships/hyperlink" Id="rId643" Target="https://doi.org/10.18543/ed.3108" TargetMode="External" /><Relationship Type="http://schemas.openxmlformats.org/officeDocument/2006/relationships/hyperlink" Id="rId591" Target="https://doi.org/10.24926/15529541.3828" TargetMode="External" /><Relationship Type="http://schemas.openxmlformats.org/officeDocument/2006/relationships/hyperlink" Id="rId577" Target="https://doi.org/10.26826/law-in-context.v37i1.125" TargetMode="External" /><Relationship Type="http://schemas.openxmlformats.org/officeDocument/2006/relationships/hyperlink" Id="rId583" Target="https://doi.org/10.3145/epi.2017.nov.02" TargetMode="External" /><Relationship Type="http://schemas.openxmlformats.org/officeDocument/2006/relationships/hyperlink" Id="rId612" Target="https://doi.org/10.3389/fninf.2011.00013" TargetMode="External" /><Relationship Type="http://schemas.openxmlformats.org/officeDocument/2006/relationships/hyperlink" Id="rId670" Target="https://doi.org/10.3390/info11040193" TargetMode="External" /><Relationship Type="http://schemas.openxmlformats.org/officeDocument/2006/relationships/hyperlink" Id="rId672" Target="https://doi.org/10.53300/001c.36060" TargetMode="External" /><Relationship Type="http://schemas.openxmlformats.org/officeDocument/2006/relationships/hyperlink" Id="rId579" Target="https://doi.org/10.6028/NIST.AI.600-1" TargetMode="External" /><Relationship Type="http://schemas.openxmlformats.org/officeDocument/2006/relationships/hyperlink" Id="rId639" Target="https://doi.org/10.7440/res93.2025.01" TargetMode="External" /><Relationship Type="http://schemas.openxmlformats.org/officeDocument/2006/relationships/hyperlink" Id="rId596" Target="https://git-scm.com/about.html" TargetMode="External" /><Relationship Type="http://schemas.openxmlformats.org/officeDocument/2006/relationships/hyperlink" Id="rId585" Target="https://git-scm.com/book/en/v2" TargetMode="External" /><Relationship Type="http://schemas.openxmlformats.org/officeDocument/2006/relationships/hyperlink" Id="rId598" Target="https://git-scm.com/docs/user-manual" TargetMode="External" /><Relationship Type="http://schemas.openxmlformats.org/officeDocument/2006/relationships/hyperlink" Id="rId602" Target="https://github.blog/news-insights/github-pages/" TargetMode="External" /><Relationship Type="http://schemas.openxmlformats.org/officeDocument/2006/relationships/hyperlink" Id="rId600" Target="https://github.com/about/press" TargetMode="External" /><Relationship Type="http://schemas.openxmlformats.org/officeDocument/2006/relationships/hyperlink" Id="rId617" Target="https://idp.uoc.edu/articles/10.7238/idp.v0i8.5398/" TargetMode="External" /><Relationship Type="http://schemas.openxmlformats.org/officeDocument/2006/relationships/hyperlink" Id="rId641" Target="https://jmlr.org/papers/v12/pedregosa11a.html" TargetMode="External" /><Relationship Type="http://schemas.openxmlformats.org/officeDocument/2006/relationships/hyperlink" Id="rId626" Target="https://mermaid.js.org/syntax/flowchart.html" TargetMode="External" /><Relationship Type="http://schemas.openxmlformats.org/officeDocument/2006/relationships/hyperlink" Id="rId628" Target="https://news.microsoft.com/2018/06/04/microsoft-to-acquire-github-for-7-5-billion/" TargetMode="External" /><Relationship Type="http://schemas.openxmlformats.org/officeDocument/2006/relationships/hyperlink" Id="rId614" Target="https://peps.python.org/pep-0703/" TargetMode="External" /><Relationship Type="http://schemas.openxmlformats.org/officeDocument/2006/relationships/hyperlink" Id="rId632" Target="https://www.nist.gov/itl/ai-risk-management-framework" TargetMode="External" /><Relationship Type="http://schemas.openxmlformats.org/officeDocument/2006/relationships/hyperlink" Id="rId636" Target="https://www.oecd.org/en/topics/ai-principles.html" TargetMode="External" /><Relationship Type="http://schemas.openxmlformats.org/officeDocument/2006/relationships/hyperlink" Id="rId668" Target="https://www.python.org/doc/versions/" TargetMode="External" /><Relationship Type="http://schemas.openxmlformats.org/officeDocument/2006/relationships/hyperlink" Id="rId666" Target="https://www.python.org/psf/about/" TargetMode="External" /><Relationship Type="http://schemas.openxmlformats.org/officeDocument/2006/relationships/hyperlink" Id="rId674" Target="https://www.sqlite.org/lang_sele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Words>
  <Characters>301</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Tech, Manual del Curso</dc:title>
  <dc:creator>Dante Guerrero y Manuel Santa Cruz</dc:creator>
  <cp:keywords/>
  <dcterms:created xsi:type="dcterms:W3CDTF">2026-05-26T06:32:55Z</dcterms:created>
  <dcterms:modified xsi:type="dcterms:W3CDTF">2026-05-26T06:32:55Z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ubtitle">
    <vt:lpwstr>Para los profesionales que se atrevan a enfrentar el presente</vt:lpwstr>
  </property>
  <property fmtid="{D5CDD505-2E9C-101B-9397-08002B2CF9AE}" pid="15" name="suppress-bibliography">
    <vt:lpwstr>False</vt:lpwstr>
  </property>
  <property fmtid="{D5CDD505-2E9C-101B-9397-08002B2CF9AE}" pid="16" name="template-partials">
    <vt:lpwstr/>
  </property>
  <property fmtid="{D5CDD505-2E9C-101B-9397-08002B2CF9AE}" pid="17" name="title-block-style">
    <vt:lpwstr>default</vt:lpwstr>
  </property>
  <property fmtid="{D5CDD505-2E9C-101B-9397-08002B2CF9AE}" pid="18" name="toc-title">
    <vt:lpwstr>Table of contents</vt:lpwstr>
  </property>
</Properties>
</file>