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68.png" ContentType="image/png"/>
  <Override PartName="/word/media/rId35.png" ContentType="image/png"/>
  <Override PartName="/word/media/rId42.png" ContentType="image/png"/>
  <Override PartName="/word/media/rId32.png" ContentType="image/png"/>
  <Override PartName="/word/media/rId356.png" ContentType="image/png"/>
  <Override PartName="/word/media/rId18.png" ContentType="image/png"/>
  <Override PartName="/word/media/rId23.png" ContentType="image/png"/>
  <Override PartName="/word/media/rId27.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Legal Tech, Manual del Curso</w:t>
      </w:r>
    </w:p>
    <w:p>
      <w:pPr>
        <w:pStyle w:val="Subttulo"/>
      </w:pPr>
      <w:r>
        <w:t xml:space="preserve">Manual del Curso 2026</w:t>
      </w:r>
    </w:p>
    <w:p>
      <w:pPr>
        <w:pStyle w:val="Author"/>
      </w:pPr>
      <w:r>
        <w:t xml:space="preserve">Dante Guerrero</w:t>
      </w:r>
    </w:p>
    <w:sdt>
      <w:sdtPr>
        <w:docPartObj>
          <w:docPartGallery w:val="Table of Contents"/>
          <w:docPartUnique/>
        </w:docPartObj>
      </w:sdtPr>
      <w:sdtContent>
        <w:p>
          <w:pPr>
            <w:pStyle w:val="TtuloTDC"/>
          </w:pPr>
          <w:r>
            <w:t xml:space="preserve">Table of contents</w:t>
          </w:r>
        </w:p>
        <w:p>
          <w:r>
            <w:fldChar w:fldCharType="begin" w:dirty="true"/>
            <w:instrText xml:space="preserve">TOC \o "1-2" \h \z \u</w:instrText>
            <w:fldChar w:fldCharType="separate"/>
            <w:fldChar w:fldCharType="end"/>
          </w:r>
        </w:p>
      </w:sdtContent>
    </w:sdt>
    <w:bookmarkStart w:id="21" w:name="section"/>
    <w:p>
      <w:pPr>
        <w:pStyle w:val="Ttulo1"/>
      </w:pPr>
    </w:p>
    <w:p>
      <w:pPr>
        <w:pStyle w:val="FirstParagraph"/>
      </w:pPr>
      <w:r>
        <w:drawing>
          <wp:inline>
            <wp:extent cx="5600700" cy="8401050"/>
            <wp:effectExtent b="0" l="0" r="0" t="0"/>
            <wp:docPr descr="" title="" id="19" name="Picture"/>
            <a:graphic>
              <a:graphicData uri="http://schemas.openxmlformats.org/drawingml/2006/picture">
                <pic:pic>
                  <pic:nvPicPr>
                    <pic:cNvPr descr="images/portada.png" id="20" name="Picture"/>
                    <pic:cNvPicPr>
                      <a:picLocks noChangeArrowheads="1" noChangeAspect="1"/>
                    </pic:cNvPicPr>
                  </pic:nvPicPr>
                  <pic:blipFill>
                    <a:blip r:embed="rId18"/>
                    <a:stretch>
                      <a:fillRect/>
                    </a:stretch>
                  </pic:blipFill>
                  <pic:spPr bwMode="auto">
                    <a:xfrm>
                      <a:off x="0" y="0"/>
                      <a:ext cx="5600700" cy="8401050"/>
                    </a:xfrm>
                    <a:prstGeom prst="rect">
                      <a:avLst/>
                    </a:prstGeom>
                    <a:noFill/>
                    <a:ln w="9525">
                      <a:noFill/>
                      <a:headEnd/>
                      <a:tailEnd/>
                    </a:ln>
                  </pic:spPr>
                </pic:pic>
              </a:graphicData>
            </a:graphic>
          </wp:inline>
        </w:drawing>
      </w:r>
    </w:p>
    <w:bookmarkEnd w:id="21"/>
    <w:bookmarkStart w:id="22" w:name="bienvenida"/>
    <w:p>
      <w:pPr>
        <w:pStyle w:val="Ttulo1"/>
      </w:pPr>
      <w:r>
        <w:t xml:space="preserve">Bienvenida</w:t>
      </w:r>
    </w:p>
    <w:p>
      <w:pPr>
        <w:pStyle w:val="FirstParagraph"/>
      </w:pPr>
      <w:r>
        <w:t xml:space="preserve">Este es el</w:t>
      </w:r>
      <w:r>
        <w:t xml:space="preserve"> </w:t>
      </w:r>
      <w:r>
        <w:rPr>
          <w:b/>
          <w:bCs/>
        </w:rPr>
        <w:t xml:space="preserve">Manual del curso Legal Tech</w:t>
      </w:r>
      <w:r>
        <w:t xml:space="preserve">, una guía para comprender cómo el derecho puede dialogar con la tecnología de manera crítica, práctica e innovadora. A lo largo del curso explorarás conceptos, herramientas y casos que ya están transformando la profesión jurídica, con el propósito de desarrollar criterios para analizar problemas, proponer soluciones útiles y actuar con responsabilidad en contextos públicos y privados.</w:t>
      </w:r>
    </w:p>
    <w:p>
      <w:pPr>
        <w:pStyle w:val="Textoindependiente"/>
      </w:pPr>
      <w:r>
        <w:t xml:space="preserve">El curso está diseñado para trabajar</w:t>
      </w:r>
      <w:r>
        <w:t xml:space="preserve"> </w:t>
      </w:r>
      <w:r>
        <w:rPr>
          <w:b/>
          <w:bCs/>
        </w:rPr>
        <w:t xml:space="preserve">leyendo, programando, versionando y resolviendo problemas</w:t>
      </w:r>
      <w:r>
        <w:t xml:space="preserve">. Por eso el libro combina capítulos de sesión, prácticas guiadas y una sección de tutoriales para acompañar el trabajo fuera de clase.</w:t>
      </w:r>
    </w:p>
    <w:p>
      <w:pPr>
        <w:pStyle w:val="Textoindependiente"/>
      </w:pPr>
      <w:r>
        <w:t xml:space="preserve">El manual está organizado en módulos progresivos. Primero construye fundamentos de pensamiento computacional y programación; luego se desplaza hacia procesos, datos y automatización; después introduce web, nube y seguridad; y finalmente trabaja inteligencia artificial y proyectos legaltech peruanos.</w:t>
      </w:r>
    </w:p>
    <w:bookmarkEnd w:id="22"/>
    <w:bookmarkStart w:id="31" w:name="profesores"/>
    <w:p>
      <w:pPr>
        <w:pStyle w:val="Ttulo1"/>
      </w:pPr>
      <w:r>
        <w:t xml:space="preserve">Profesores</w:t>
      </w:r>
    </w:p>
    <w:p>
      <w:pPr>
        <w:pStyle w:val="FirstParagraph"/>
      </w:pPr>
      <w:r>
        <w:t xml:space="preserve">El curso es desarrollado por docentes con experiencia en derecho, regulación, gestión pública e innovación. Sus trayectorias combinan trabajo académico y práctica profesional, lo que permite abordar Legal Tech desde una perspectiva aplicada, crítica y conectada con problemas reales del ejercicio jurídico.</w:t>
      </w:r>
    </w:p>
    <w:bookmarkStart w:id="26" w:name="dante-guerrero"/>
    <w:p>
      <w:pPr>
        <w:pStyle w:val="Ttulo2"/>
      </w:pPr>
      <w:r>
        <w:t xml:space="preserve">Dante Guerrero</w:t>
      </w:r>
    </w:p>
    <w:p>
      <w:pPr>
        <w:pStyle w:val="FirstParagraph"/>
      </w:pPr>
      <w:r>
        <w:drawing>
          <wp:inline>
            <wp:extent cx="1568196" cy="1588096"/>
            <wp:effectExtent b="0" l="0" r="0" t="0"/>
            <wp:docPr descr="" title="" id="24" name="Picture"/>
            <a:graphic>
              <a:graphicData uri="http://schemas.openxmlformats.org/drawingml/2006/picture">
                <pic:pic>
                  <pic:nvPicPr>
                    <pic:cNvPr descr="parte-0/../images/dante.png" id="25" name="Picture"/>
                    <pic:cNvPicPr>
                      <a:picLocks noChangeArrowheads="1" noChangeAspect="1"/>
                    </pic:cNvPicPr>
                  </pic:nvPicPr>
                  <pic:blipFill>
                    <a:blip r:embed="rId23"/>
                    <a:stretch>
                      <a:fillRect/>
                    </a:stretch>
                  </pic:blipFill>
                  <pic:spPr bwMode="auto">
                    <a:xfrm>
                      <a:off x="0" y="0"/>
                      <a:ext cx="1568196" cy="1588096"/>
                    </a:xfrm>
                    <a:prstGeom prst="rect">
                      <a:avLst/>
                    </a:prstGeom>
                    <a:noFill/>
                    <a:ln w="9525">
                      <a:noFill/>
                      <a:headEnd/>
                      <a:tailEnd/>
                    </a:ln>
                  </pic:spPr>
                </pic:pic>
              </a:graphicData>
            </a:graphic>
          </wp:inline>
        </w:drawing>
      </w:r>
    </w:p>
    <w:p>
      <w:pPr>
        <w:pStyle w:val="Textoindependiente"/>
      </w:pPr>
      <w:r>
        <w:rPr>
          <w:b/>
          <w:bCs/>
        </w:rPr>
        <w:t xml:space="preserve">dguerrerob@cientifica.edu.pe</w:t>
      </w:r>
    </w:p>
    <w:p>
      <w:pPr>
        <w:pStyle w:val="Textoindependiente"/>
      </w:pPr>
      <w:r>
        <w:t xml:space="preserve">Dante Guerrero es abogado y docente universitario, con experiencia en gestión pública, fiscalización, innovación y transformación digital. Su trayectoria combina práctica profesional, trabajo académico y participación en procesos de modernización institucional, con especial interés en la relación entre derecho, tecnología y mejora de los servicios públicos.</w:t>
      </w:r>
    </w:p>
    <w:p>
      <w:pPr>
        <w:pStyle w:val="Textoindependiente"/>
      </w:pPr>
      <w:r>
        <w:t xml:space="preserve">En el ámbito docente, promueve una aproximación aplicada al aprendizaje jurídico, orientada a vincular conceptos, casos y herramientas con situaciones reales del ejercicio profesional. En este curso, su enfoque busca que los estudiantes comprendan cómo la tecnología puede apoyar el análisis jurídico, la organización de información, el diseño de soluciones y la toma de decisiones con criterio ético y sentido práctico.</w:t>
      </w:r>
    </w:p>
    <w:p>
      <w:pPr>
        <w:pStyle w:val="Textoindependiente"/>
      </w:pPr>
      <w:r>
        <w:rPr>
          <w:b/>
          <w:bCs/>
        </w:rPr>
        <w:t xml:space="preserve">Áreas de trabajo:</w:t>
      </w:r>
      <w:r>
        <w:t xml:space="preserve"> </w:t>
      </w:r>
      <w:r>
        <w:t xml:space="preserve">derecho administrativo, fiscalización, innovación pública, transformación digital, inteligencia artificial aplicada y legal tech.</w:t>
      </w:r>
    </w:p>
    <w:bookmarkEnd w:id="26"/>
    <w:bookmarkStart w:id="30" w:name="manuel-santa-cruz"/>
    <w:p>
      <w:pPr>
        <w:pStyle w:val="Ttulo2"/>
      </w:pPr>
      <w:r>
        <w:t xml:space="preserve">Manuel Santa Cruz</w:t>
      </w:r>
    </w:p>
    <w:p>
      <w:pPr>
        <w:pStyle w:val="FirstParagraph"/>
      </w:pPr>
      <w:r>
        <w:drawing>
          <wp:inline>
            <wp:extent cx="1568196" cy="1610868"/>
            <wp:effectExtent b="0" l="0" r="0" t="0"/>
            <wp:docPr descr="" title="" id="28" name="Picture"/>
            <a:graphic>
              <a:graphicData uri="http://schemas.openxmlformats.org/drawingml/2006/picture">
                <pic:pic>
                  <pic:nvPicPr>
                    <pic:cNvPr descr="parte-0/../images/manu.png" id="29" name="Picture"/>
                    <pic:cNvPicPr>
                      <a:picLocks noChangeArrowheads="1" noChangeAspect="1"/>
                    </pic:cNvPicPr>
                  </pic:nvPicPr>
                  <pic:blipFill>
                    <a:blip r:embed="rId27"/>
                    <a:stretch>
                      <a:fillRect/>
                    </a:stretch>
                  </pic:blipFill>
                  <pic:spPr bwMode="auto">
                    <a:xfrm>
                      <a:off x="0" y="0"/>
                      <a:ext cx="1568196" cy="1610868"/>
                    </a:xfrm>
                    <a:prstGeom prst="rect">
                      <a:avLst/>
                    </a:prstGeom>
                    <a:noFill/>
                    <a:ln w="9525">
                      <a:noFill/>
                      <a:headEnd/>
                      <a:tailEnd/>
                    </a:ln>
                  </pic:spPr>
                </pic:pic>
              </a:graphicData>
            </a:graphic>
          </wp:inline>
        </w:drawing>
      </w:r>
    </w:p>
    <w:p>
      <w:pPr>
        <w:pStyle w:val="Textoindependiente"/>
      </w:pPr>
      <w:r>
        <w:rPr>
          <w:b/>
          <w:bCs/>
        </w:rPr>
        <w:t xml:space="preserve">msantacruzs@cientifica.edu.pe</w:t>
      </w:r>
    </w:p>
    <w:p>
      <w:pPr>
        <w:pStyle w:val="Textoindependiente"/>
      </w:pPr>
      <w:r>
        <w:t xml:space="preserve">Manuel Santa Cruz es abogado y docente universitario, con experiencia en regulación, gestión pública y aplicación del derecho en entornos institucionales complejos. Su trayectoria profesional se ha desarrollado en entidades públicas vinculadas con supervisión, fiscalización, política pública y fortalecimiento institucional.</w:t>
      </w:r>
    </w:p>
    <w:p>
      <w:pPr>
        <w:pStyle w:val="Textoindependiente"/>
      </w:pPr>
      <w:r>
        <w:t xml:space="preserve">Su aporte al curso se centra en ofrecer una mirada rigurosa y sobria sobre los desafíos contemporáneos del derecho frente al cambio tecnológico, conectando la formación jurídica con problemas concretos de implementación, regulación y servicio al ciudadano. En clase, su perspectiva contribuye a que los estudiantes comprendan la tecnología no como un tema aislado, sino como parte de las transformaciones que ya inciden en la práctica legal y en la función pública.</w:t>
      </w:r>
    </w:p>
    <w:p>
      <w:pPr>
        <w:pStyle w:val="Textoindependiente"/>
      </w:pPr>
      <w:r>
        <w:rPr>
          <w:b/>
          <w:bCs/>
        </w:rPr>
        <w:t xml:space="preserve">Áreas de trabajo:</w:t>
      </w:r>
      <w:r>
        <w:t xml:space="preserve"> </w:t>
      </w:r>
      <w:r>
        <w:t xml:space="preserve">regulación, fiscalización ambiental, protección al consumidor, competencia, gestión pública y formación jurídica aplicada.</w:t>
      </w:r>
    </w:p>
    <w:bookmarkEnd w:id="30"/>
    <w:bookmarkEnd w:id="31"/>
    <w:bookmarkStart w:id="40" w:name="introducción"/>
    <w:p>
      <w:pPr>
        <w:pStyle w:val="Ttulo1"/>
      </w:pPr>
      <w:r>
        <w:t xml:space="preserve">Introducción</w:t>
      </w:r>
    </w:p>
    <w:p>
      <w:pPr>
        <w:pStyle w:val="FirstParagraph"/>
      </w:pPr>
      <w:r>
        <w:t xml:space="preserve">El curso</w:t>
      </w:r>
      <w:r>
        <w:t xml:space="preserve"> </w:t>
      </w:r>
      <w:r>
        <w:rPr>
          <w:b/>
          <w:bCs/>
        </w:rPr>
        <w:t xml:space="preserve">Legal Tech</w:t>
      </w:r>
      <w:r>
        <w:t xml:space="preserve"> </w:t>
      </w:r>
      <w:r>
        <w:t xml:space="preserve">parte de una idea simple: el derecho ya no se ejerce en un entorno puramente analógico. Hoy, buena parte de la actividad jurídica se desarrolla en contextos atravesados por plataformas digitales, automatización, datos, servicios en la nube, inteligencia artificial y nuevas formas de interacción económica y social. En consecuencia, comprender la relación entre derecho y tecnología ya no es una habilidad complementaria ni una curiosidad académica. Es una necesidad formativa para cualquier estudiante de Derecho que quiera entender con seriedad el presente de la profesión y prepararse para sus transformaciones futuras.</w:t>
      </w:r>
    </w:p>
    <w:p>
      <w:pPr>
        <w:pStyle w:val="Textoindependiente"/>
      </w:pPr>
      <w:r>
        <w:t xml:space="preserve">Este curso ha sido diseñado para ofrecer una aproximación clara, crítica y aplicada a ese escenario. Su propósito no es reemplazar la formación jurídica clásica, sino ampliarla. Se busca que el estudiante sea capaz de comprender cómo funcionan ciertas herramientas tecnológicas, identificar los problemas jurídicos que generan, evaluar sus riesgos y reconocer también su potencial para mejorar la práctica legal, la gestión de información, la producción documental, la toma de decisiones y el acceso a la justicia. En otras palabras, el curso invita a pensar como jurista en un mundo donde la tecnología ya forma parte del problema, pero también puede formar parte de la solución.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Una idea clave para aprovechar el curso</w:t>
            </w:r>
          </w:p>
        </w:tc>
      </w:tr>
      <w:tr>
        <w:trPr>
          <w:cantSplit/>
        </w:trPr>
        <w:tc>
          <w:tcPr>
            <w:tcMar>
              <w:top w:w="108" w:type="dxa"/>
              <w:bottom w:w="108" w:type="dxa"/>
            </w:tcMar>
          </w:tcPr>
          <w:p>
            <w:pPr>
              <w:pStyle w:val="Textoindependiente"/>
            </w:pPr>
            <w:pPr>
              <w:spacing w:before="16" w:after="16"/>
            </w:pPr>
            <w:r>
              <w:t xml:space="preserve">No necesitas venir de un mundo técnico para destacar en</w:t>
            </w:r>
            <w:r>
              <w:t xml:space="preserve"> </w:t>
            </w:r>
            <w:r>
              <w:rPr>
                <w:b/>
                <w:bCs/>
              </w:rPr>
              <w:t xml:space="preserve">Legal Tech</w:t>
            </w:r>
            <w:r>
              <w:t xml:space="preserve">. Lo que sí necesitas es curiosidad, disposición para aprender y voluntad para experimentar. Este curso no te pide que dejes de pensar como abogado o abogada; te pide que amplíes esa manera de pensar para dialogar mejor con herramientas, procesos y entornos que ya están transformando el ejercicio profesional.</w:t>
            </w:r>
          </w:p>
          <w:p/>
        </w:tc>
      </w:tr>
    </w:tbl>
    <w:bookmarkStart w:id="38" w:name="cómo-se-trabaja-en-este-curso"/>
    <w:p>
      <w:pPr>
        <w:pStyle w:val="Ttulo2"/>
      </w:pPr>
      <w:r>
        <w:t xml:space="preserve">Cómo se trabaja en este curso</w:t>
      </w:r>
    </w:p>
    <w:p>
      <w:pPr>
        <w:pStyle w:val="FirstParagraph"/>
      </w:pPr>
      <w:r>
        <w:t xml:space="preserve">Este no es un curso para mirar tecnología desde la tribuna. En cada sesión deberías abrir</w:t>
      </w:r>
      <w:r>
        <w:t xml:space="preserve"> </w:t>
      </w:r>
      <w:r>
        <w:rPr>
          <w:b/>
          <w:bCs/>
        </w:rPr>
        <w:t xml:space="preserve">Visual Studio Code</w:t>
      </w:r>
      <w:r>
        <w:t xml:space="preserve"> </w:t>
      </w:r>
      <w:r>
        <w:t xml:space="preserve">o el editor de tu elección, modificar archivos, ejecutar algo, registrar cambios con</w:t>
      </w:r>
      <w:r>
        <w:t xml:space="preserve"> </w:t>
      </w:r>
      <w:r>
        <w:rPr>
          <w:b/>
          <w:bCs/>
        </w:rPr>
        <w:t xml:space="preserve">Git</w:t>
      </w:r>
      <w:r>
        <w:t xml:space="preserve"> </w:t>
      </w:r>
      <w:r>
        <w:t xml:space="preserve">y trabajar sobre un repositorio en</w:t>
      </w:r>
      <w:r>
        <w:t xml:space="preserve"> </w:t>
      </w:r>
      <w:r>
        <w:rPr>
          <w:b/>
          <w:bCs/>
        </w:rPr>
        <w:t xml:space="preserve">GitHub</w:t>
      </w:r>
      <w:r>
        <w:t xml:space="preserve">. La lógica del curso es practicar para entender.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Regla del curso</w:t>
            </w:r>
          </w:p>
        </w:tc>
      </w:tr>
      <w:tr>
        <w:trPr>
          <w:cantSplit/>
        </w:trPr>
        <w:tc>
          <w:tcPr>
            <w:tcMar>
              <w:top w:w="108" w:type="dxa"/>
              <w:bottom w:w="108" w:type="dxa"/>
            </w:tcMar>
          </w:tcPr>
          <w:p>
            <w:pPr>
              <w:pStyle w:val="Textoindependiente"/>
            </w:pPr>
            <w:pPr>
              <w:spacing w:before="16" w:after="16"/>
            </w:pPr>
            <w:r>
              <w:t xml:space="preserve">Cada sesión tiene un componente práctico y un</w:t>
            </w:r>
            <w:r>
              <w:t xml:space="preserve"> </w:t>
            </w:r>
            <w:r>
              <w:rPr>
                <w:b/>
                <w:bCs/>
              </w:rPr>
              <w:t xml:space="preserve">PSET</w:t>
            </w:r>
            <w:r>
              <w:t xml:space="preserve"> </w:t>
            </w:r>
            <w:r>
              <w:t xml:space="preserve">asociado. Leer ayuda, pero aquí se aprende sobre todo escribiendo pseudocódigo, scripts, diagramas, páginas, consultas o bitácoras de evaluación.</w:t>
            </w:r>
          </w:p>
          <w:p/>
        </w:tc>
      </w:tr>
    </w:tbl>
    <w:p>
      <w:pPr>
        <w:pStyle w:val="Textoindependiente"/>
      </w:pPr>
      <w:r>
        <w:t xml:space="preserve">A lo largo del semestre, el curso recorre cuatro grandes ejes. En el primero, aborda el pensamiento computacional para juristas y la representación lógica de instrucciones y problemas legales. En el segundo, se concentra en la automatización y el trabajo con datos jurídicos, incluyendo organización de información, visualización y generación de documentos. En el tercero, introduce la arquitectura básica de la web, el uso de herramientas en la nube y los principales desafíos de seguridad relevantes para el sector legal. Finalmente, en el cuarto módulo, examina la inteligencia artificial aplicada al derecho, sus capacidades, límites, riesgos y exigencias de uso responsable.</w:t>
      </w:r>
    </w:p>
    <w:bookmarkEnd w:id="38"/>
    <w:bookmarkStart w:id="39" w:name="qué-papel-cumple-este-libro-web"/>
    <w:p>
      <w:pPr>
        <w:pStyle w:val="Ttulo2"/>
      </w:pPr>
      <w:r>
        <w:t xml:space="preserve">Qué papel cumple este libro web</w:t>
      </w:r>
    </w:p>
    <w:p>
      <w:pPr>
        <w:pStyle w:val="FirstParagraph"/>
      </w:pPr>
      <w:r>
        <w:t xml:space="preserve">Este manual no está pensado solo para ser leído, sino para ser usado. Encontrarás:</w:t>
      </w:r>
    </w:p>
    <w:p>
      <w:pPr>
        <w:pStyle w:val="Compact"/>
        <w:numPr>
          <w:ilvl w:val="0"/>
          <w:numId w:val="1001"/>
        </w:numPr>
      </w:pPr>
      <w:r>
        <w:t xml:space="preserve">presentaciones de módulo con una ruta clara de trabajo;</w:t>
      </w:r>
    </w:p>
    <w:p>
      <w:pPr>
        <w:pStyle w:val="Compact"/>
        <w:numPr>
          <w:ilvl w:val="0"/>
          <w:numId w:val="1001"/>
        </w:numPr>
      </w:pPr>
      <w:r>
        <w:t xml:space="preserve">capítulos de sesión con explicaciones, práctica en editor y PSET;</w:t>
      </w:r>
    </w:p>
    <w:p>
      <w:pPr>
        <w:pStyle w:val="Compact"/>
        <w:numPr>
          <w:ilvl w:val="0"/>
          <w:numId w:val="1001"/>
        </w:numPr>
      </w:pPr>
      <w:r>
        <w:t xml:space="preserve">evaluaciones explicadas con entregables concretos;</w:t>
      </w:r>
    </w:p>
    <w:p>
      <w:pPr>
        <w:pStyle w:val="Compact"/>
        <w:numPr>
          <w:ilvl w:val="0"/>
          <w:numId w:val="1001"/>
        </w:numPr>
      </w:pPr>
      <w:r>
        <w:t xml:space="preserve">una parte de</w:t>
      </w:r>
      <w:r>
        <w:t xml:space="preserve"> </w:t>
      </w:r>
      <w:r>
        <w:rPr>
          <w:b/>
          <w:bCs/>
        </w:rPr>
        <w:t xml:space="preserve">Tutoriales</w:t>
      </w:r>
      <w:r>
        <w:t xml:space="preserve"> </w:t>
      </w:r>
      <w:r>
        <w:t xml:space="preserve">para repasar instalaciones, Git, GitHub, GitHub Pages y otros temas instrumentales fuera de clase.</w:t>
      </w:r>
    </w:p>
    <w:p>
      <w:pPr>
        <w:pStyle w:val="FirstParagraph"/>
      </w:pPr>
      <w:r>
        <w:t xml:space="preserve">La importancia del curso no reside únicamente en aprender nuevas herramientas. Su verdadero valor está en desarrollar criterio. En un contexto en el que abundan discursos entusiastas, promesas exageradas y soluciones tecnológicas presentadas como si resolvieran por sí mismas problemas complejos, el profesional del derecho necesita algo más que fascinación por la novedad. Necesita capacidad de análisis, sensibilidad ética, comprensión regulatoria y juicio práctico. Necesita saber cuándo una herramienta aporta valor, cuándo introduce riesgos y cuándo simplemente añade ruido con apariencia de innovación.</w:t>
      </w:r>
    </w:p>
    <w:p>
      <w:pPr>
        <w:pStyle w:val="Textoindependiente"/>
      </w:pPr>
      <w:r>
        <w:t xml:space="preserve">Este manual ha sido concebido para acompañarte en ese proceso de aprendizaje. No está pensado solo para ser leído, sino para ser usado. Revísalo antes y después de cada sesión, vuelve sobre los conceptos principales, desarrolla los ejercicios y procura vincular cada tema con situaciones reales del trabajo jurídico. Mientras más conectes los contenidos con problemas concretos, más sentido tendrá lo aprendido.</w:t>
      </w:r>
    </w:p>
    <w:p>
      <w:pPr>
        <w:pStyle w:val="Textoindependiente"/>
      </w:pPr>
      <w:r>
        <w:t xml:space="preserve">Aprovechar bien este curso supone asumir una actitud activa. Probar, preguntar, ensayar, equivocarse, corregir y volver a intentar. Esa es parte normal del aprendizaje cuando se ingresa a un campo nuevo. Si trabajas el curso con apertura, rigor y constancia, no solo entenderás mejor cómo interactúan el derecho y la tecnología. También estarás mejor preparado para participar de esa transformación con inteligencia, responsabilidad y una visión profesional mucho más sólida.</w:t>
      </w:r>
    </w:p>
    <w:bookmarkEnd w:id="39"/>
    <w:bookmarkEnd w:id="40"/>
    <w:bookmarkStart w:id="41" w:name="X2b10536ee1d79d7750b9449d096dbf31837e1e0"/>
    <w:p>
      <w:pPr>
        <w:pStyle w:val="Ttulo1"/>
      </w:pPr>
      <w:r>
        <w:t xml:space="preserve">I. Pensamiento computacional para juristas</w:t>
      </w:r>
    </w:p>
    <w:p>
      <w:pPr>
        <w:pStyle w:val="FirstParagraph"/>
      </w:pPr>
      <w:r>
        <w:t xml:space="preserve">El punto de partida de este manual no es la inteligencia artificial, ni la automatización avanzada, ni la promesa de que un abogado deba transformarse en ingeniero. El punto de partida es más elemental y, por eso mismo, más importante: comprender que una parte creciente del trabajo jurídico ya convive con datos, plataformas, trámites digitalizados, repositorios, servicios electrónicos y sistemas que procesan información según reglas explícitas o patrones aprendidos. En ese entorno, aprender a pensar computacionalmente no es un lujo especializado, sino una forma básica de alfabetización profesional</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volini2020technology">
        <w:r>
          <w:rPr>
            <w:rStyle w:val="Hipervnculo"/>
          </w:rPr>
          <w:t xml:space="preserve">Volini 2020</w:t>
        </w:r>
      </w:hyperlink>
      <w:r>
        <w:t xml:space="preserve">;</w:t>
      </w:r>
      <w:r>
        <w:t xml:space="preserve"> </w:t>
      </w:r>
      <w:hyperlink w:anchor="ref-ryan2021coding">
        <w:r>
          <w:rPr>
            <w:rStyle w:val="Hipervnculo"/>
          </w:rPr>
          <w:t xml:space="preserve">Ryan 2021</w:t>
        </w:r>
      </w:hyperlink>
      <w:r>
        <w:t xml:space="preserve">)</w:t>
      </w:r>
      <w:r>
        <w:t xml:space="preserve">.</w:t>
      </w:r>
    </w:p>
    <w:p>
      <w:pPr>
        <w:pStyle w:val="Textoindependiente"/>
      </w:pPr>
      <w:r>
        <w:t xml:space="preserve">Ese desplazamiento merece subrayarse porque modifica una intuición todavía frecuente en las facultades de Derecho. Durante mucho tiempo pareció razonable suponer que bastaba con conocer normas, instituciones y técnicas de argumentación, dejando la infraestructura tecnológica como una cuestión periférica o delegable. Hoy esa separación se ha vuelto menos creíble. Cuando un expediente circula por canales digitales, cuando una notificación llega por medios electrónicos, cuando un servicio público depende de identidad digital, interoperabilidad o datos, y cuando un estudio jurídico organiza su trabajo sobre plataformas, hojas de cálculo o flujos automatizados, la lógica técnica deja de ser ajena al oficio y pasa a formar parte de sus condiciones de ejercicio</w:t>
      </w:r>
      <w:r>
        <w:t xml:space="preserve"> </w:t>
      </w:r>
      <w:r>
        <w:t xml:space="preserve">(</w:t>
      </w:r>
      <w:hyperlink w:anchor="ref-peru2002modernizacion">
        <w:r>
          <w:rPr>
            <w:rStyle w:val="Hipervnculo"/>
          </w:rPr>
          <w:t xml:space="preserve">Perú 2002</w:t>
        </w:r>
      </w:hyperlink>
      <w:r>
        <w:t xml:space="preserve">,</w:t>
      </w:r>
      <w:r>
        <w:t xml:space="preserve"> </w:t>
      </w:r>
      <w:hyperlink w:anchor="ref-peru2018gobiernodigital">
        <w:r>
          <w:rPr>
            <w:rStyle w:val="Hipervnculo"/>
          </w:rPr>
          <w:t xml:space="preserve">2018</w:t>
        </w:r>
      </w:hyperlink>
      <w:r>
        <w:t xml:space="preserve">,</w:t>
      </w:r>
      <w:r>
        <w:t xml:space="preserve"> </w:t>
      </w:r>
      <w:hyperlink w:anchor="ref-peru2020transformaciondigital">
        <w:r>
          <w:rPr>
            <w:rStyle w:val="Hipervnculo"/>
          </w:rPr>
          <w:t xml:space="preserve">2020</w:t>
        </w:r>
      </w:hyperlink>
      <w:r>
        <w:t xml:space="preserve">)</w:t>
      </w:r>
      <w:r>
        <w:t xml:space="preserve">.</w:t>
      </w:r>
    </w:p>
    <w:p>
      <w:pPr>
        <w:pStyle w:val="Textoindependiente"/>
      </w:pPr>
      <w:r>
        <w:t xml:space="preserve">Por eso este módulo cumple una función fundacional. No busca adelantar herramientas espectaculares, sino construir el puente entre la formación jurídica tradicional y la lógica con la que operan muchas tecnologías digitales. Ese puente empieza por una idea sencilla: una computadora no interpreta el derecho como lo hace un abogado. Ejecuta instrucciones, opera sobre representaciones, distingue condiciones, compara valores y produce salidas según estructuras previamente definidas. Si el jurista quiere habitar críticamente un entorno profesional mediado por tecnología, necesita empezar por entender cómo se estructuran esas instrucciones y qué ocurre cuando una regla, un trámite o una decisión se traduce a pasos verificables</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w:t>
      </w:r>
    </w:p>
    <w:p>
      <w:pPr>
        <w:pStyle w:val="Textoindependiente"/>
      </w:pPr>
      <w:r>
        <w:t xml:space="preserve">La relevancia de este punto no es solo pedagógica. También tiene una dimensión institucional y normativa. La Ley Marco de Modernización de la Gestión del Estado declaró hace ya más de dos décadas que el aparato público peruano debía reorganizarse para mejorar la atención a la ciudadanía, fortalecer la transparencia y usar mejor sus recursos</w:t>
      </w:r>
      <w:r>
        <w:t xml:space="preserve"> </w:t>
      </w:r>
      <w:r>
        <w:t xml:space="preserve">(</w:t>
      </w:r>
      <w:hyperlink w:anchor="ref-peru2002modernizacion">
        <w:r>
          <w:rPr>
            <w:rStyle w:val="Hipervnculo"/>
          </w:rPr>
          <w:t xml:space="preserve">Perú 2002</w:t>
        </w:r>
      </w:hyperlink>
      <w:r>
        <w:t xml:space="preserve">;</w:t>
      </w:r>
      <w:r>
        <w:t xml:space="preserve"> </w:t>
      </w:r>
      <w:hyperlink w:anchor="ref-pcm2002modernizacion">
        <w:r>
          <w:rPr>
            <w:rStyle w:val="Hipervnculo"/>
          </w:rPr>
          <w:t xml:space="preserve">Presidencia del Consejo de Ministros 2002</w:t>
        </w:r>
      </w:hyperlink>
      <w:r>
        <w:t xml:space="preserve">)</w:t>
      </w:r>
      <w:r>
        <w:t xml:space="preserve">. Más adelante, la Ley de Gobierno Digital y el Sistema Nacional de Transformación Digital consolidaron una arquitectura en la que identidad digital, servicios digitales, interoperabilidad, datos y seguridad ya no aparecen como anexos decorativos, sino como piezas de gobernanza y de prestación estatal</w:t>
      </w:r>
      <w:r>
        <w:t xml:space="preserve"> </w:t>
      </w:r>
      <w:r>
        <w:t xml:space="preserve">(</w:t>
      </w:r>
      <w:hyperlink w:anchor="ref-peru2018gobiernodigital">
        <w:r>
          <w:rPr>
            <w:rStyle w:val="Hipervnculo"/>
          </w:rPr>
          <w:t xml:space="preserve">Perú 2018</w:t>
        </w:r>
      </w:hyperlink>
      <w:r>
        <w:t xml:space="preserve">,</w:t>
      </w:r>
      <w:r>
        <w:t xml:space="preserve"> </w:t>
      </w:r>
      <w:hyperlink w:anchor="ref-peru2020transformaciondigital">
        <w:r>
          <w:rPr>
            <w:rStyle w:val="Hipervnculo"/>
          </w:rPr>
          <w:t xml:space="preserve">2020</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 La Política Nacional de Transformación Digital al 2030 refuerza esa misma trayectoria al presentar la transformación digital como una política integral orientada a derechos, inclusión, servicios y coordinación institucional</w:t>
      </w:r>
      <w:r>
        <w:t xml:space="preserve"> </w:t>
      </w:r>
      <w:r>
        <w:t xml:space="preserve">(</w:t>
      </w:r>
      <w:hyperlink w:anchor="ref-pcm2023pntd2030">
        <w:r>
          <w:rPr>
            <w:rStyle w:val="Hipervnculo"/>
          </w:rPr>
          <w:t xml:space="preserve">Presidencia del Consejo de Ministros 2023</w:t>
        </w:r>
      </w:hyperlink>
      <w:r>
        <w:t xml:space="preserve">)</w:t>
      </w:r>
      <w:r>
        <w:t xml:space="preserve">.</w:t>
      </w:r>
    </w:p>
    <w:p>
      <w:pPr>
        <w:pStyle w:val="Textoindependiente"/>
      </w:pPr>
      <w:r>
        <w:t xml:space="preserve">Nada de eso convierte automáticamente a un estudiante de Derecho en programador, pero sí vuelve menos sostenible la idea de que la tecnología puede dejarse siempre fuera del campo visual del jurista. Cuando el marco normativo del propio Estado asume que los servicios, los procedimientos y la información circularán cada vez más en medios digitales, la comprensión básica de cómo se estructura un proceso computable deja de ser una curiosidad y pasa a ser una competencia profesional razonable</w:t>
      </w:r>
      <w:r>
        <w:t xml:space="preserve"> </w:t>
      </w:r>
      <w:r>
        <w:t xml:space="preserve">(</w:t>
      </w:r>
      <w:hyperlink w:anchor="ref-peru2018gobiernodigital">
        <w:r>
          <w:rPr>
            <w:rStyle w:val="Hipervnculo"/>
          </w:rPr>
          <w:t xml:space="preserve">Perú 2018</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w:t>
      </w:r>
    </w:p>
    <w:p>
      <w:pPr>
        <w:pStyle w:val="Textoindependiente"/>
      </w:pPr>
      <w:r>
        <w:t xml:space="preserve">En el plano internacional, la literatura sobre educación jurídica y tecnología llega a una conclusión semejante por otra vía. Contreras y McGrath sostienen que enseñar código a estudiantes de Derecho no busca reemplazar la formación jurídica, sino contribuir a una abogacía más preparada para un entorno técnico cambiante</w:t>
      </w:r>
      <w:r>
        <w:t xml:space="preserve"> </w:t>
      </w:r>
      <w:r>
        <w:t xml:space="preserve">(</w:t>
      </w:r>
      <w:hyperlink w:anchor="ref-contreras2020pedagogy">
        <w:r>
          <w:rPr>
            <w:rStyle w:val="Hipervnculo"/>
          </w:rPr>
          <w:t xml:space="preserve">Contreras and McGrath 2020</w:t>
        </w:r>
      </w:hyperlink>
      <w:r>
        <w:t xml:space="preserve">)</w:t>
      </w:r>
      <w:r>
        <w:t xml:space="preserve">. Volini insiste en que la educación legal contemporánea necesita incorporar capacidades tecnológicas suficientes para comprender cómo se transforman la práctica y los servicios jurídicos</w:t>
      </w:r>
      <w:r>
        <w:t xml:space="preserve"> </w:t>
      </w:r>
      <w:r>
        <w:t xml:space="preserve">(</w:t>
      </w:r>
      <w:hyperlink w:anchor="ref-volini2020technology">
        <w:r>
          <w:rPr>
            <w:rStyle w:val="Hipervnculo"/>
          </w:rPr>
          <w:t xml:space="preserve">Volini 2020</w:t>
        </w:r>
      </w:hyperlink>
      <w:r>
        <w:t xml:space="preserve">)</w:t>
      </w:r>
      <w:r>
        <w:t xml:space="preserve">. Ryan, por su parte, muestra que programar no solo añade una destreza instrumental, sino que refuerza pensamiento crítico, precisión lógica y disciplina para descomponer problemas</w:t>
      </w:r>
      <w:r>
        <w:t xml:space="preserve"> </w:t>
      </w:r>
      <w:r>
        <w:t xml:space="preserve">(</w:t>
      </w:r>
      <w:hyperlink w:anchor="ref-ryan2021coding">
        <w:r>
          <w:rPr>
            <w:rStyle w:val="Hipervnculo"/>
          </w:rPr>
          <w:t xml:space="preserve">Ryan 2021</w:t>
        </w:r>
      </w:hyperlink>
      <w:r>
        <w:t xml:space="preserve">)</w:t>
      </w:r>
      <w:r>
        <w:t xml:space="preserve">. Leído en conjunto, este debate sugiere que el pensamiento computacional no es un desvío respecto del Derecho, sino una forma adicional de rigor.</w:t>
      </w:r>
    </w:p>
    <w:p>
      <w:pPr>
        <w:pStyle w:val="Textoindependiente"/>
      </w:pPr>
      <w:r>
        <w:t xml:space="preserve">Ese rigor importa especialmente porque el módulo no presenta el código como un mundo aislado de la práctica legal. Su apuesta es otra: mostrar que codificar obliga a explicitar supuestos, distinguir condiciones, anticipar excepciones y ordenar secuencias. Dicho de otra manera, obliga a volver visibles ciertas operaciones que el jurista ya realiza de manera implícita cuando interpreta una norma, organiza un expediente, revisa requisitos, calcula plazos o compara alternativas. El valor formativo del módulo no está solo en aprender una sintaxis, sino en reconocer que la precisión computacional puede funcionar como ejercicio de claridad intelectual para problemas jurídicos concretos</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w:t>
      </w:r>
    </w:p>
    <w:p>
      <w:pPr>
        <w:pStyle w:val="Textoindependiente"/>
      </w:pPr>
      <w:r>
        <w:t xml:space="preserve">Desde esa perspectiva, el marco normativo peruano no aparece aquí como un contenido accesorio, sino como una razón adicional para tomarse en serio esta alfabetización. El Decreto Legislativo 1412 regula el gobierno digital como un régimen transversal de identidad, servicios, arquitectura, interoperabilidad, seguridad y datos</w:t>
      </w:r>
      <w:r>
        <w:t xml:space="preserve"> </w:t>
      </w:r>
      <w:r>
        <w:t xml:space="preserve">(</w:t>
      </w:r>
      <w:hyperlink w:anchor="ref-peru2018gobiernodigital">
        <w:r>
          <w:rPr>
            <w:rStyle w:val="Hipervnculo"/>
          </w:rPr>
          <w:t xml:space="preserve">Perú 2018</w:t>
        </w:r>
      </w:hyperlink>
      <w:r>
        <w:t xml:space="preserve">)</w:t>
      </w:r>
      <w:r>
        <w:t xml:space="preserve">. El Decreto de Urgencia 006-2020 define la transformación digital como un sistema nacional articulado entre entidades públicas, sector privado, academia y sociedad civil</w:t>
      </w:r>
      <w:r>
        <w:t xml:space="preserve"> </w:t>
      </w:r>
      <w:r>
        <w:t xml:space="preserve">(</w:t>
      </w:r>
      <w:hyperlink w:anchor="ref-peru2020transformaciondigital">
        <w:r>
          <w:rPr>
            <w:rStyle w:val="Hipervnculo"/>
          </w:rPr>
          <w:t xml:space="preserve">Perú 2020</w:t>
        </w:r>
      </w:hyperlink>
      <w:r>
        <w:t xml:space="preserve">)</w:t>
      </w:r>
      <w:r>
        <w:t xml:space="preserve">. Y el Reglamento de la Ley de Gobierno Digital precisa condiciones, requisitos y uso de tecnologías y medios electrónicos en el procedimiento administrativo, insistiendo en que la digitalización opera con observancia de derechos y deberes fundamentales</w:t>
      </w:r>
      <w:r>
        <w:t xml:space="preserve"> </w:t>
      </w:r>
      <w:r>
        <w:t xml:space="preserve">(</w:t>
      </w:r>
      <w:hyperlink w:anchor="ref-pcm2021gobdigitalreglamento">
        <w:r>
          <w:rPr>
            <w:rStyle w:val="Hipervnculo"/>
          </w:rPr>
          <w:t xml:space="preserve">Presidencia del Consejo de Ministros 2021</w:t>
        </w:r>
      </w:hyperlink>
      <w:r>
        <w:t xml:space="preserve">)</w:t>
      </w:r>
      <w:r>
        <w:t xml:space="preserve">. En ese contexto, la relación entre Derecho y cómputo deja de ser teórica: se instala en la propia infraestructura normativa del Estado.</w:t>
      </w:r>
    </w:p>
    <w:p>
      <w:pPr>
        <w:pStyle w:val="Textoindependiente"/>
      </w:pPr>
      <w:r>
        <w:t xml:space="preserve">El módulo, sin embargo, no empieza por esas capas institucionales más complejas. Empieza por lo más elemental, porque esa es la forma más sobria de enseñar. El primer capítulo, “Del bit al pseudocódigo”, abre con la pregunta por la representación. Qué significa que una máquina trabaje con bits, por qué la lógica booleana importa y cómo una secuencia de pasos puede formularse antes de escribir una sola línea de código. No se trata todavía de programar en sentido estricto, sino de aprender a describir con claridad un problema y a convertirlo en una estructura discutible y verificable. La promesa de esa sesión no es resolver mucho, sino aprender a mirar distinto.</w:t>
      </w:r>
    </w:p>
    <w:p>
      <w:pPr>
        <w:pStyle w:val="Textoindependiente"/>
      </w:pPr>
      <w:r>
        <w:t xml:space="preserve">El segundo capítulo, “Primeros pasos con Python”, da el siguiente movimiento. Si el primer capítulo enseña a pensar en pasos, este muestra cómo esos pasos empiezan a tomar forma en un lenguaje legible, extendido y especialmente apto para la enseñanza inicial</w:t>
      </w:r>
      <w:r>
        <w:t xml:space="preserve"> </w:t>
      </w:r>
      <w:r>
        <w:t xml:space="preserve">(</w:t>
      </w:r>
      <w:hyperlink w:anchor="ref-pythonfaq2026">
        <w:r>
          <w:rPr>
            <w:rStyle w:val="Hipervnculo"/>
          </w:rPr>
          <w:t xml:space="preserve">Python Documentation 2026b</w:t>
        </w:r>
      </w:hyperlink>
      <w:r>
        <w:t xml:space="preserve">;</w:t>
      </w:r>
      <w:r>
        <w:t xml:space="preserve"> </w:t>
      </w:r>
      <w:hyperlink w:anchor="ref-pythonversions2026">
        <w:r>
          <w:rPr>
            <w:rStyle w:val="Hipervnculo"/>
          </w:rPr>
          <w:t xml:space="preserve">Python.org 2026</w:t>
        </w:r>
      </w:hyperlink>
      <w:r>
        <w:t xml:space="preserve">)</w:t>
      </w:r>
      <w:r>
        <w:t xml:space="preserve">. Aquí aparecerá la sintaxis más básica, pero el sentido del capítulo no es celebrar un lenguaje por sí mismo, sino mostrar por qué Python funciona bien como puerta de entrada para no especialistas: porque permite trabajar con estructuras claras sin exigir desde el inicio un exceso de complejidad técnica</w:t>
      </w:r>
      <w:r>
        <w:t xml:space="preserve"> </w:t>
      </w:r>
      <w:r>
        <w:t xml:space="preserve">(</w:t>
      </w:r>
      <w:hyperlink w:anchor="ref-pythonfaq2026">
        <w:r>
          <w:rPr>
            <w:rStyle w:val="Hipervnculo"/>
          </w:rPr>
          <w:t xml:space="preserve">Python Documentation 2026b</w:t>
        </w:r>
      </w:hyperlink>
      <w:r>
        <w:t xml:space="preserve">;</w:t>
      </w:r>
      <w:r>
        <w:t xml:space="preserve"> </w:t>
      </w:r>
      <w:hyperlink w:anchor="ref-ryan2021coding">
        <w:r>
          <w:rPr>
            <w:rStyle w:val="Hipervnculo"/>
          </w:rPr>
          <w:t xml:space="preserve">Ryan 2021</w:t>
        </w:r>
      </w:hyperlink>
      <w:r>
        <w:t xml:space="preserve">)</w:t>
      </w:r>
      <w:r>
        <w:t xml:space="preserve">.</w:t>
      </w:r>
    </w:p>
    <w:p>
      <w:pPr>
        <w:pStyle w:val="Textoindependiente"/>
      </w:pPr>
      <w:r>
        <w:t xml:space="preserve">El tercer capítulo, “Python para fechas, archivos y datos”, expande el alcance del aprendizaje sin romper la progresión lenta del módulo. Una vez que las instrucciones básicas dejan de ser completamente nuevas, empieza a ser posible trabajar con materiales más parecidos a los de la práctica legal: fechas, archivos, registros y pequeñas tablas. El capítulo no se limita a enseñar operaciones aisladas; abre la puerta a una intuición más amplia: que una parte importante del trabajo jurídico puede beneficiarse de herramientas capaces de leer, ordenar y transformar información con consistencia</w:t>
      </w:r>
      <w:r>
        <w:t xml:space="preserve"> </w:t>
      </w:r>
      <w:r>
        <w:t xml:space="preserve">(</w:t>
      </w:r>
      <w:hyperlink w:anchor="ref-savelka2021applied">
        <w:r>
          <w:rPr>
            <w:rStyle w:val="Hipervnculo"/>
          </w:rPr>
          <w:t xml:space="preserve">Ashley et al. 2021</w:t>
        </w:r>
      </w:hyperlink>
      <w:r>
        <w:t xml:space="preserve">;</w:t>
      </w:r>
      <w:r>
        <w:t xml:space="preserve"> </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w:t>
      </w:r>
    </w:p>
    <w:p>
      <w:pPr>
        <w:pStyle w:val="Textoindependiente"/>
      </w:pPr>
      <w:r>
        <w:t xml:space="preserve">El cuarto capítulo, “Python para documentos, reportes y automatización jurídica básica”, termina de mostrar la dirección general del módulo. No propone todavía sistemas sofisticados, pero sí permite advertir que los scripts más sencillos ya pueden conectarse con tareas documentales, reportes y pequeñas automatizaciones de valor jurídico. Ese cierre importa porque convierte el aprendizaje previo en una imagen más tangible de lo que luego se profundizará en el resto del curso: procesos, datos, web, seguridad e inteligencia artificial no aparecen de la nada; descansan sobre la capacidad previa de estructurar instrucciones y tratar la información con disciplina.</w:t>
      </w:r>
    </w:p>
    <w:p>
      <w:pPr>
        <w:pStyle w:val="Textoindependiente"/>
      </w:pPr>
      <w:r>
        <w:t xml:space="preserve">Mirado en conjunto, el módulo enseña algo más que contenidos técnicos. Enseña una actitud. Antes de automatizar, hay que entender el problema. Antes de pedirle a una herramienta que resuelva, hay que poder describir con claridad qué debe hacer, con qué información y bajo qué condiciones. Y antes de confiar en una salida digital, hay que entender qué parte del resultado depende de una regla, qué parte del dato y qué parte de un supuesto que nosotros mismos decidimos introducir</w:t>
      </w:r>
      <w:r>
        <w:t xml:space="preserve"> </w:t>
      </w:r>
      <w:r>
        <w:t xml:space="preserve">(</w:t>
      </w:r>
      <w:hyperlink w:anchor="ref-peru2002modernizacion">
        <w:r>
          <w:rPr>
            <w:rStyle w:val="Hipervnculo"/>
          </w:rPr>
          <w:t xml:space="preserve">Perú 2002</w:t>
        </w:r>
      </w:hyperlink>
      <w:r>
        <w:t xml:space="preserve">,</w:t>
      </w:r>
      <w:r>
        <w:t xml:space="preserve"> </w:t>
      </w:r>
      <w:hyperlink w:anchor="ref-peru2018gobiernodigital">
        <w:r>
          <w:rPr>
            <w:rStyle w:val="Hipervnculo"/>
          </w:rPr>
          <w:t xml:space="preserve">2018</w:t>
        </w:r>
      </w:hyperlink>
      <w:r>
        <w:t xml:space="preserve">)</w:t>
      </w:r>
      <w:r>
        <w:t xml:space="preserve">.</w:t>
      </w:r>
    </w:p>
    <w:p>
      <w:pPr>
        <w:pStyle w:val="Textoindependiente"/>
      </w:pPr>
      <w:r>
        <w:t xml:space="preserve">Esa actitud tiene consecuencias prácticas para la abogacía. Un jurista que entiende mínimamente la lógica computacional está mejor preparado para dialogar con equipos técnicos, revisar requisitos funcionales, cuestionar una mala traducción de la norma a una plataforma, detectar decisiones opacas en un flujo digital o simplemente reconocer cuándo una herramienta promete más de lo que realmente puede ofrecer. No se trata de sustituir conocimiento jurídico por conocimiento técnico, sino de evitar que la creciente mediación tecnológica vuelva al abogado dependiente de procesos que no puede siquiera describir</w:t>
      </w:r>
      <w:r>
        <w:t xml:space="preserve"> </w:t>
      </w:r>
      <w:r>
        <w:t xml:space="preserve">(</w:t>
      </w:r>
      <w:hyperlink w:anchor="ref-volini2020technology">
        <w:r>
          <w:rPr>
            <w:rStyle w:val="Hipervnculo"/>
          </w:rPr>
          <w:t xml:space="preserve">Volini 2020</w:t>
        </w:r>
      </w:hyperlink>
      <w:r>
        <w:t xml:space="preserve">;</w:t>
      </w:r>
      <w:r>
        <w:t xml:space="preserve"> </w:t>
      </w:r>
      <w:hyperlink w:anchor="ref-contreras2020pedagogy">
        <w:r>
          <w:rPr>
            <w:rStyle w:val="Hipervnculo"/>
          </w:rPr>
          <w:t xml:space="preserve">Contreras and McGrath 2020</w:t>
        </w:r>
      </w:hyperlink>
      <w:r>
        <w:t xml:space="preserve">)</w:t>
      </w:r>
      <w:r>
        <w:t xml:space="preserve">.</w:t>
      </w:r>
    </w:p>
    <w:p>
      <w:pPr>
        <w:pStyle w:val="Textoindependiente"/>
      </w:pPr>
      <w:r>
        <w:t xml:space="preserve">También por eso el módulo conviene leerse como una introducción al resto del manual y no como un tramo menor que habrá que “superar” antes de llegar a lo interesante. Aquí se instala la gramática de trabajo del curso: describir, descomponer, probar, corregir, documentar. Sin esa base, los módulos posteriores correrían el riesgo de volverse un catálogo de herramientas sin hilo conductor. Con ella, en cambio, cada tecnología posterior puede leerse como una extensión de una misma pregunta: cómo convertir un problema jurídico en una secuencia inteligible, controlable y mejorable</w:t>
      </w:r>
      <w:r>
        <w:t xml:space="preserve"> </w:t>
      </w:r>
      <w:r>
        <w:t xml:space="preserve">(</w:t>
      </w:r>
      <w:hyperlink w:anchor="ref-ryan2021coding">
        <w:r>
          <w:rPr>
            <w:rStyle w:val="Hipervnculo"/>
          </w:rPr>
          <w:t xml:space="preserve">Ryan 2021</w:t>
        </w:r>
      </w:hyperlink>
      <w:r>
        <w:t xml:space="preserve">;</w:t>
      </w:r>
      <w:r>
        <w:t xml:space="preserve"> </w:t>
      </w:r>
      <w:hyperlink w:anchor="ref-savelka2021applied">
        <w:r>
          <w:rPr>
            <w:rStyle w:val="Hipervnculo"/>
          </w:rPr>
          <w:t xml:space="preserve">Ashley et al. 2021</w:t>
        </w:r>
      </w:hyperlink>
      <w:r>
        <w:t xml:space="preserve">)</w:t>
      </w:r>
      <w:r>
        <w:t xml:space="preserve">.</w:t>
      </w:r>
    </w:p>
    <w:p>
      <w:pPr>
        <w:pStyle w:val="Textoindependiente"/>
      </w:pPr>
      <w:r>
        <w:t xml:space="preserve">Si una idea central debe quedar al abrir este módulo, podría formularse así: aprender pensamiento computacional en Derecho no significa renunciar a la especificidad del juicio jurídico, sino fortalecerlo en un entorno donde cada vez más reglas, servicios y decisiones circulan por infraestructuras técnicas. Este módulo ofrece el primer lenguaje para empezar a pensar ese entorno con seriedad. Lo hace de forma introductoria, gradual y aplicada, precisamente porque su ambición no es impresionar, sino construir una base intelectual duradera para el resto del curso.</w:t>
      </w:r>
    </w:p>
    <w:bookmarkEnd w:id="41"/>
    <w:bookmarkStart w:id="72" w:name="del-bit-al-pseudocódigo"/>
    <w:p>
      <w:pPr>
        <w:pStyle w:val="Ttulo1"/>
      </w:pPr>
      <w:r>
        <w:t xml:space="preserve">1. Del bit al pseudocódigo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abre el curso por un lugar que puede parecer remoto, pero no lo es: la representación de información. A través del sistema binario, la codificación del texto y los primeros ejercicios de pseudocódigo, el objetivo es mostrar que la tecnología no opera por intuición, sino por estructuras, tipos y secuencias explícitas. La meta no es quedarse en los ceros y unos, sino usar ese punto de partida para entender por qué el pensamiento computacional también importa a quien estudia Derecho.</w:t>
            </w:r>
          </w:p>
          <w:p/>
        </w:tc>
      </w:tr>
    </w:tbl>
    <w:bookmarkStart w:id="45" w:name="por-qué-empezar-por-aquí"/>
    <w:p>
      <w:pPr>
        <w:pStyle w:val="Ttulo2"/>
      </w:pPr>
      <w:r>
        <w:t xml:space="preserve">¿Por qué empezar por aquí?</w:t>
      </w:r>
    </w:p>
    <w:p>
      <w:pPr>
        <w:pStyle w:val="FirstParagraph"/>
      </w:pPr>
      <w:r>
        <w:t xml:space="preserve">Cuando una computadora procesa un documento, una fecha o una instrucción, no “entiende” el contenido como lo hace una persona. Lo que hace es representar información de forma estable y operar sobre ella siguiendo reglas precisas. Por eso, antes de hablar de Python, automatización o inteligencia artificial, conviene detenerse en una idea más básica: toda operación digital depende de una forma de representar problemas, datos y secuencias con claridad</w:t>
      </w:r>
      <w:r>
        <w:t xml:space="preserve"> </w:t>
      </w:r>
      <w:r>
        <w:t xml:space="preserve">(</w:t>
      </w:r>
      <w:hyperlink w:anchor="ref-padron2021computacional">
        <w:r>
          <w:rPr>
            <w:rStyle w:val="Hipervnculo"/>
          </w:rPr>
          <w:t xml:space="preserve">Padrón et al.</w:t>
        </w:r>
        <w:r>
          <w:rPr>
            <w:rStyle w:val="Hipervnculo"/>
          </w:rPr>
          <w:t xml:space="preserve"> </w:t>
        </w:r>
        <w:r>
          <w:rPr>
            <w:rStyle w:val="Hipervnculo"/>
          </w:rPr>
          <w:t xml:space="preserve">2021</w:t>
        </w:r>
      </w:hyperlink>
      <w:r>
        <w:t xml:space="preserve">;</w:t>
      </w:r>
      <w:r>
        <w:t xml:space="preserve"> </w:t>
      </w:r>
      <w:hyperlink w:anchor="ref-mongefallas2024pensamiento">
        <w:r>
          <w:rPr>
            <w:rStyle w:val="Hipervnculo"/>
          </w:rPr>
          <w:t xml:space="preserve">Monge-Fallas et al.</w:t>
        </w:r>
        <w:r>
          <w:rPr>
            <w:rStyle w:val="Hipervnculo"/>
          </w:rPr>
          <w:t xml:space="preserve"> </w:t>
        </w:r>
        <w:r>
          <w:rPr>
            <w:rStyle w:val="Hipervnculo"/>
          </w:rPr>
          <w:t xml:space="preserve">2024</w:t>
        </w:r>
      </w:hyperlink>
      <w:r>
        <w:t xml:space="preserve">)</w:t>
      </w:r>
      <w:r>
        <w:t xml:space="preserve">.</w:t>
      </w:r>
    </w:p>
    <w:p>
      <w:pPr>
        <w:pStyle w:val="Textoindependiente"/>
      </w:pPr>
      <w:r>
        <w:t xml:space="preserve">Ese punto importa en un curso de Legal Tech porque una parte del trabajo jurídico contemporáneo ya convive con datos, formularios, expedientes digitales, plataformas y procedimientos que solo funcionan bien cuando las reglas están suficientemente explicitadas. El pensamiento computacional no se reduce a programar; supone aprender a descomponer problemas, abstraer estructuras y ordenar pasos verificables</w:t>
      </w:r>
      <w:r>
        <w:t xml:space="preserve"> </w:t>
      </w:r>
      <w:r>
        <w:t xml:space="preserve">(</w:t>
      </w:r>
      <w:hyperlink w:anchor="ref-padron2021computacional">
        <w:r>
          <w:rPr>
            <w:rStyle w:val="Hipervnculo"/>
          </w:rPr>
          <w:t xml:space="preserve">Padrón et al.</w:t>
        </w:r>
        <w:r>
          <w:rPr>
            <w:rStyle w:val="Hipervnculo"/>
          </w:rPr>
          <w:t xml:space="preserve"> </w:t>
        </w:r>
        <w:r>
          <w:rPr>
            <w:rStyle w:val="Hipervnculo"/>
          </w:rPr>
          <w:t xml:space="preserve">2021</w:t>
        </w:r>
      </w:hyperlink>
      <w:r>
        <w:t xml:space="preserve">;</w:t>
      </w:r>
      <w:r>
        <w:t xml:space="preserve"> </w:t>
      </w:r>
      <w:hyperlink w:anchor="ref-mongefallas2024pensamiento">
        <w:r>
          <w:rPr>
            <w:rStyle w:val="Hipervnculo"/>
          </w:rPr>
          <w:t xml:space="preserve">Monge-Fallas et al.</w:t>
        </w:r>
        <w:r>
          <w:rPr>
            <w:rStyle w:val="Hipervnculo"/>
          </w:rPr>
          <w:t xml:space="preserve"> </w:t>
        </w:r>
        <w:r>
          <w:rPr>
            <w:rStyle w:val="Hipervnculo"/>
          </w:rPr>
          <w:t xml:space="preserve">2024</w:t>
        </w:r>
      </w:hyperlink>
      <w:r>
        <w:t xml:space="preserve">)</w:t>
      </w:r>
      <w:r>
        <w:t xml:space="preserve">. Para un jurista, esa capacidad tiene un valor inmediato: obliga a distinguir mejor entre condiciones, excepciones, entradas, salidas y criterios de decisión.</w:t>
      </w:r>
    </w:p>
    <w:p>
      <w:pPr>
        <w:pStyle w:val="Textoindependiente"/>
      </w:pPr>
      <w:r>
        <w:t xml:space="preserve">En otras palabras, este capítulo no presenta el binario como una curiosidad técnica. Lo presenta como una puerta de entrada a una manera de pensar que después reaparecerá en pseudocódigo, en scripts, en diagramas de procesos y en sistemas más complejos.</w:t>
      </w:r>
    </w:p>
    <w:bookmarkEnd w:id="45"/>
    <w:bookmarkStart w:id="48" w:name="X6158b490c05f67bcf83fd6ceb2c09ac1812621a"/>
    <w:p>
      <w:pPr>
        <w:pStyle w:val="Ttulo2"/>
      </w:pPr>
      <w:r>
        <w:t xml:space="preserve">La computadora trabaja con diferencias elementales</w:t>
      </w:r>
    </w:p>
    <w:p>
      <w:pPr>
        <w:pStyle w:val="FirstParagraph"/>
      </w:pPr>
      <w:r>
        <w:t xml:space="preserve">En un nivel muy simplificado, una computadora distingue estados físicos estables y trabaja sobre ellos. De allí nace la lógica binaria: dos valores posibles,</w:t>
      </w:r>
      <w:r>
        <w:t xml:space="preserve"> </w:t>
      </w:r>
      <w:r>
        <w:rPr>
          <w:rStyle w:val="VerbatimChar"/>
        </w:rPr>
        <w:t xml:space="preserve">0</w:t>
      </w:r>
      <w:r>
        <w:t xml:space="preserve"> </w:t>
      </w:r>
      <w:r>
        <w:t xml:space="preserve">y</w:t>
      </w:r>
      <w:r>
        <w:t xml:space="preserve"> </w:t>
      </w:r>
      <w:r>
        <w:rPr>
          <w:rStyle w:val="VerbatimChar"/>
        </w:rPr>
        <w:t xml:space="preserve">1</w:t>
      </w:r>
      <w:r>
        <w:t xml:space="preserve">, a partir de los cuales puede representarse información mucho más compleja. Esa reducción no significa que todo problema sea simple. Significa, más bien, que para hacerlo tratable la máquina necesita que la información se exprese en una forma rigurosa.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En este capítulo conviene trabajar con papel, editor de texto o Markdown y calma para descomponer cada paso. La meta no es memorizar conversiones, sino acostumbrarse a distinguir entrada, regla, secuencia y resultado. Si esa lógica queda clara aquí, después será mucho más fácil entender variables, condiciones, scripts y automatizaciones.</w:t>
            </w:r>
          </w:p>
          <w:p/>
        </w:tc>
      </w:tr>
    </w:tbl>
    <w:bookmarkEnd w:id="48"/>
    <w:bookmarkStart w:id="49" w:name="bit-byte-y-sistema-binario"/>
    <w:p>
      <w:pPr>
        <w:pStyle w:val="Ttulo2"/>
      </w:pPr>
      <w:r>
        <w:t xml:space="preserve">Bit, byte y sistema binario</w:t>
      </w:r>
    </w:p>
    <w:p>
      <w:pPr>
        <w:pStyle w:val="FirstParagraph"/>
      </w:pPr>
      <w:r>
        <w:t xml:space="preserve">El sistema binario usa solo dos símbolos:</w:t>
      </w:r>
      <w:r>
        <w:t xml:space="preserve"> </w:t>
      </w:r>
      <w:r>
        <w:rPr>
          <w:rStyle w:val="VerbatimChar"/>
        </w:rPr>
        <w:t xml:space="preserve">0</w:t>
      </w:r>
      <w:r>
        <w:t xml:space="preserve"> </w:t>
      </w:r>
      <w:r>
        <w:t xml:space="preserve">y</w:t>
      </w:r>
      <w:r>
        <w:t xml:space="preserve"> </w:t>
      </w:r>
      <w:r>
        <w:rPr>
          <w:rStyle w:val="VerbatimChar"/>
        </w:rPr>
        <w:t xml:space="preserve">1</w:t>
      </w:r>
      <w:r>
        <w:t xml:space="preserve">. Cada uno de esos dígitos recibe el nombre de</w:t>
      </w:r>
      <w:r>
        <w:t xml:space="preserve"> </w:t>
      </w:r>
      <w:r>
        <w:rPr>
          <w:b/>
          <w:bCs/>
        </w:rPr>
        <w:t xml:space="preserve">bit</w:t>
      </w:r>
      <w:r>
        <w:t xml:space="preserve">, abreviatura de</w:t>
      </w:r>
      <w:r>
        <w:t xml:space="preserve"> </w:t>
      </w:r>
      <w:r>
        <w:rPr>
          <w:i/>
          <w:iCs/>
        </w:rPr>
        <w:t xml:space="preserve">binary digit</w:t>
      </w:r>
      <w:r>
        <w:t xml:space="preserve">. Ocho bits forman un</w:t>
      </w:r>
      <w:r>
        <w:t xml:space="preserve"> </w:t>
      </w:r>
      <w:r>
        <w:rPr>
          <w:b/>
          <w:bCs/>
        </w:rPr>
        <w:t xml:space="preserve">byte</w:t>
      </w:r>
      <w:r>
        <w:t xml:space="preserve">, una unidad muy utilizada para almacenar caracteres y otras piezas pequeñas de información.</w:t>
      </w:r>
    </w:p>
    <w:p>
      <w:pPr>
        <w:pStyle w:val="Textoindependiente"/>
      </w:pPr>
      <w:r>
        <w:t xml:space="preserve">La lógica posicional del sistema binario se parece a la del sistema decimal, pero cambia la base. En lugar de potencias de</w:t>
      </w:r>
      <w:r>
        <w:t xml:space="preserve"> </w:t>
      </w:r>
      <w:r>
        <w:rPr>
          <w:rStyle w:val="VerbatimChar"/>
        </w:rPr>
        <w:t xml:space="preserve">10</w:t>
      </w:r>
      <w:r>
        <w:t xml:space="preserve">, aquí trabajamos con potencias de</w:t>
      </w:r>
      <w:r>
        <w:t xml:space="preserve"> </w:t>
      </w:r>
      <w:r>
        <w:rPr>
          <w:rStyle w:val="VerbatimChar"/>
        </w:rPr>
        <w:t xml:space="preserve">2</w:t>
      </w:r>
      <w:r>
        <w:t xml:space="preserve">:</w:t>
      </w:r>
    </w:p>
    <w:p>
      <w:pPr>
        <w:pStyle w:val="SourceCode"/>
      </w:pPr>
      <w:r>
        <w:rPr>
          <w:rStyle w:val="VerbatimChar"/>
        </w:rPr>
        <w:t xml:space="preserve">2⁰ = 1</w:t>
      </w:r>
      <w:r>
        <w:br/>
      </w:r>
      <w:r>
        <w:rPr>
          <w:rStyle w:val="VerbatimChar"/>
        </w:rPr>
        <w:t xml:space="preserve">2¹ = 2</w:t>
      </w:r>
      <w:r>
        <w:br/>
      </w:r>
      <w:r>
        <w:rPr>
          <w:rStyle w:val="VerbatimChar"/>
        </w:rPr>
        <w:t xml:space="preserve">2² = 4</w:t>
      </w:r>
      <w:r>
        <w:br/>
      </w:r>
      <w:r>
        <w:rPr>
          <w:rStyle w:val="VerbatimChar"/>
        </w:rPr>
        <w:t xml:space="preserve">2³ = 8</w:t>
      </w:r>
      <w:r>
        <w:br/>
      </w:r>
      <w:r>
        <w:rPr>
          <w:rStyle w:val="VerbatimChar"/>
        </w:rPr>
        <w:t xml:space="preserve">2⁴ = 16</w:t>
      </w:r>
      <w:r>
        <w:br/>
      </w:r>
      <w:r>
        <w:rPr>
          <w:rStyle w:val="VerbatimChar"/>
        </w:rPr>
        <w:t xml:space="preserve">2⁵ = 32</w:t>
      </w:r>
    </w:p>
    <w:p>
      <w:pPr>
        <w:pStyle w:val="FirstParagraph"/>
      </w:pPr>
      <w:r>
        <w:t xml:space="preserve">Eso significa que el número binario</w:t>
      </w:r>
      <w:r>
        <w:t xml:space="preserve"> </w:t>
      </w:r>
      <w:r>
        <w:rPr>
          <w:rStyle w:val="VerbatimChar"/>
        </w:rPr>
        <w:t xml:space="preserve">1011</w:t>
      </w:r>
      <w:r>
        <w:t xml:space="preserve"> </w:t>
      </w:r>
      <w:r>
        <w:t xml:space="preserve">puede leerse así:</w:t>
      </w:r>
    </w:p>
    <w:p>
      <w:pPr>
        <w:pStyle w:val="SourceCode"/>
      </w:pPr>
      <w:r>
        <w:rPr>
          <w:rStyle w:val="VerbatimChar"/>
        </w:rPr>
        <w:t xml:space="preserve">1×2³ + 0×2² + 1×2¹ + 1×2⁰</w:t>
      </w:r>
      <w:r>
        <w:br/>
      </w:r>
      <w:r>
        <w:rPr>
          <w:rStyle w:val="VerbatimChar"/>
        </w:rPr>
        <w:t xml:space="preserve">= 8 + 0 + 2 + 1</w:t>
      </w:r>
      <w:r>
        <w:br/>
      </w:r>
      <w:r>
        <w:rPr>
          <w:rStyle w:val="VerbatimChar"/>
        </w:rPr>
        <w:t xml:space="preserve">= 11</w:t>
      </w:r>
    </w:p>
    <w:p>
      <w:pPr>
        <w:pStyle w:val="FirstParagraph"/>
      </w:pPr>
      <w:r>
        <w:t xml:space="preserve">La utilidad pedagógica de este ejercicio no está solo en convertir números. Está en advertir que una representación formal depende de posiciones, valores y reglas de lectura. En ese sentido, la conversión binaria ya es un pequeño ejercicio de pensamiento estructurado.</w:t>
      </w:r>
    </w:p>
    <w:bookmarkEnd w:id="49"/>
    <w:bookmarkStart w:id="52" w:name="X5b7b5ad655e14fd500e71a59c602416a4dd743e"/>
    <w:p>
      <w:pPr>
        <w:pStyle w:val="Ttulo2"/>
      </w:pPr>
      <w:r>
        <w:t xml:space="preserve">Convertir también es aprender a descomponer</w:t>
      </w:r>
    </w:p>
    <w:p>
      <w:pPr>
        <w:pStyle w:val="FirstParagraph"/>
      </w:pPr>
      <w:r>
        <w:t xml:space="preserve">Pasar de binario a decimal exige sumar las potencias de</w:t>
      </w:r>
      <w:r>
        <w:t xml:space="preserve"> </w:t>
      </w:r>
      <w:r>
        <w:rPr>
          <w:rStyle w:val="VerbatimChar"/>
        </w:rPr>
        <w:t xml:space="preserve">2</w:t>
      </w:r>
      <w:r>
        <w:t xml:space="preserve"> </w:t>
      </w:r>
      <w:r>
        <w:t xml:space="preserve">correspondientes a los lugares donde aparece un</w:t>
      </w:r>
      <w:r>
        <w:t xml:space="preserve"> </w:t>
      </w:r>
      <w:r>
        <w:rPr>
          <w:rStyle w:val="VerbatimChar"/>
        </w:rPr>
        <w:t xml:space="preserve">1</w:t>
      </w:r>
      <w:r>
        <w:t xml:space="preserve">. Pasar de decimal a binario exige hacer el camino inverso: descomponer un número como suma de potencias de</w:t>
      </w:r>
      <w:r>
        <w:t xml:space="preserve"> </w:t>
      </w:r>
      <w:r>
        <w:rPr>
          <w:rStyle w:val="VerbatimChar"/>
        </w:rPr>
        <w:t xml:space="preserve">2</w:t>
      </w:r>
      <w:r>
        <w:t xml:space="preserve">. En ambos casos, la operación obliga a dividir el problema en partes y a comprobar si la secuencia elegida realmente produce el resultado esperado.</w:t>
      </w:r>
    </w:p>
    <w:p>
      <w:pPr>
        <w:pStyle w:val="Textoindependiente"/>
      </w:pPr>
      <w:r>
        <w:t xml:space="preserve">Ese detalle importa más de lo que parece. Programar refuerza precisión y revisión porque obliga a descomponer problemas, hacer explícitos los pasos y verificar si la solución obtenida corresponde de verdad a la regla formulada</w:t>
      </w:r>
      <w:r>
        <w:t xml:space="preserve"> </w:t>
      </w:r>
      <w:r>
        <w:t xml:space="preserve">(</w:t>
      </w:r>
      <w:hyperlink w:anchor="ref-ryan2021coding">
        <w:r>
          <w:rPr>
            <w:rStyle w:val="Hipervnculo"/>
          </w:rPr>
          <w:t xml:space="preserve">Ryan 2021</w:t>
        </w:r>
      </w:hyperlink>
      <w:r>
        <w:t xml:space="preserve">)</w:t>
      </w:r>
      <w:r>
        <w:t xml:space="preserve">. Incluso en una operación aritmética elemental, aparece ya esa disciplina intelectual: no basta con “tener una idea” del resultado; hace falta justificarlo paso a paso.</w:t>
      </w:r>
    </w:p>
    <w:bookmarkStart w:id="50" w:name="ejemplo-1.-de-binario-a-decimal"/>
    <w:p>
      <w:pPr>
        <w:pStyle w:val="Ttulo3"/>
      </w:pPr>
      <w:r>
        <w:t xml:space="preserve">Ejemplo 1. De binario a decimal</w:t>
      </w:r>
    </w:p>
    <w:p>
      <w:pPr>
        <w:pStyle w:val="FirstParagraph"/>
      </w:pPr>
      <w:r>
        <w:t xml:space="preserve">Convierte</w:t>
      </w:r>
      <w:r>
        <w:t xml:space="preserve"> </w:t>
      </w:r>
      <w:r>
        <w:rPr>
          <w:rStyle w:val="VerbatimChar"/>
        </w:rPr>
        <w:t xml:space="preserve">1101</w:t>
      </w:r>
      <w:r>
        <w:t xml:space="preserve"> </w:t>
      </w:r>
      <w:r>
        <w:t xml:space="preserve">a decimal:</w:t>
      </w:r>
    </w:p>
    <w:p>
      <w:pPr>
        <w:pStyle w:val="SourceCode"/>
      </w:pPr>
      <w:r>
        <w:rPr>
          <w:rStyle w:val="VerbatimChar"/>
        </w:rPr>
        <w:t xml:space="preserve">1×2³ = 8</w:t>
      </w:r>
      <w:r>
        <w:br/>
      </w:r>
      <w:r>
        <w:rPr>
          <w:rStyle w:val="VerbatimChar"/>
        </w:rPr>
        <w:t xml:space="preserve">1×2² = 4</w:t>
      </w:r>
      <w:r>
        <w:br/>
      </w:r>
      <w:r>
        <w:rPr>
          <w:rStyle w:val="VerbatimChar"/>
        </w:rPr>
        <w:t xml:space="preserve">0×2¹ = 0</w:t>
      </w:r>
      <w:r>
        <w:br/>
      </w:r>
      <w:r>
        <w:rPr>
          <w:rStyle w:val="VerbatimChar"/>
        </w:rPr>
        <w:t xml:space="preserve">1×2⁰ = 1</w:t>
      </w:r>
    </w:p>
    <w:p>
      <w:pPr>
        <w:pStyle w:val="FirstParagraph"/>
      </w:pPr>
      <w:r>
        <w:t xml:space="preserve">Resultado:</w:t>
      </w:r>
    </w:p>
    <w:p>
      <w:pPr>
        <w:pStyle w:val="SourceCode"/>
      </w:pPr>
      <w:r>
        <w:rPr>
          <w:rStyle w:val="VerbatimChar"/>
        </w:rPr>
        <w:t xml:space="preserve">1101₂ = 13₁₀</w:t>
      </w:r>
    </w:p>
    <w:bookmarkEnd w:id="50"/>
    <w:bookmarkStart w:id="51" w:name="ejemplo-2.-de-decimal-a-binario"/>
    <w:p>
      <w:pPr>
        <w:pStyle w:val="Ttulo3"/>
      </w:pPr>
      <w:r>
        <w:t xml:space="preserve">Ejemplo 2. De decimal a binario</w:t>
      </w:r>
    </w:p>
    <w:p>
      <w:pPr>
        <w:pStyle w:val="FirstParagraph"/>
      </w:pPr>
      <w:r>
        <w:t xml:space="preserve">Convierte</w:t>
      </w:r>
      <w:r>
        <w:t xml:space="preserve"> </w:t>
      </w:r>
      <w:r>
        <w:rPr>
          <w:rStyle w:val="VerbatimChar"/>
        </w:rPr>
        <w:t xml:space="preserve">18</w:t>
      </w:r>
      <w:r>
        <w:t xml:space="preserve"> </w:t>
      </w:r>
      <w:r>
        <w:t xml:space="preserve">a binario:</w:t>
      </w:r>
    </w:p>
    <w:p>
      <w:pPr>
        <w:pStyle w:val="SourceCode"/>
      </w:pPr>
      <w:r>
        <w:rPr>
          <w:rStyle w:val="VerbatimChar"/>
        </w:rPr>
        <w:t xml:space="preserve">18 = 16 + 2</w:t>
      </w:r>
      <w:r>
        <w:br/>
      </w:r>
      <w:r>
        <w:rPr>
          <w:rStyle w:val="VerbatimChar"/>
        </w:rPr>
        <w:t xml:space="preserve">18 = 2⁴ + 2¹</w:t>
      </w:r>
    </w:p>
    <w:p>
      <w:pPr>
        <w:pStyle w:val="FirstParagraph"/>
      </w:pPr>
      <w:r>
        <w:t xml:space="preserve">Resultado:</w:t>
      </w:r>
    </w:p>
    <w:p>
      <w:pPr>
        <w:pStyle w:val="SourceCode"/>
      </w:pPr>
      <w:r>
        <w:rPr>
          <w:rStyle w:val="VerbatimChar"/>
        </w:rPr>
        <w:t xml:space="preserve">18₁₀ = 10010₂</w:t>
      </w:r>
    </w:p>
    <w:bookmarkEnd w:id="51"/>
    <w:bookmarkEnd w:id="52"/>
    <w:bookmarkStart w:id="54" w:name="el-texto-también-necesita-codificación"/>
    <w:p>
      <w:pPr>
        <w:pStyle w:val="Ttulo2"/>
      </w:pPr>
      <w:r>
        <w:t xml:space="preserve">El texto también necesita codificación</w:t>
      </w:r>
    </w:p>
    <w:p>
      <w:pPr>
        <w:pStyle w:val="FirstParagraph"/>
      </w:pPr>
      <w:r>
        <w:t xml:space="preserve">Hasta aquí hemos trabajado con números. Pero una computadora también almacena letras, espacios, signos y símbolos jurídicos. Eso solo es posible porque el texto depende de estándares de codificación que asignan valores numéricos a los caracteres</w:t>
      </w:r>
      <w:r>
        <w:t xml:space="preserve"> </w:t>
      </w:r>
      <w:r>
        <w:t xml:space="preserve">(</w:t>
      </w:r>
      <w:hyperlink w:anchor="ref-mdnunicode2026">
        <w:r>
          <w:rPr>
            <w:rStyle w:val="Hipervnculo"/>
          </w:rPr>
          <w:t xml:space="preserve">MDN Web Docs 2026c</w:t>
        </w:r>
      </w:hyperlink>
      <w:r>
        <w:t xml:space="preserve">)</w:t>
      </w:r>
      <w:r>
        <w:t xml:space="preserve">. La máquina no “lee” directamente una palabra como</w:t>
      </w:r>
      <w:r>
        <w:t xml:space="preserve"> </w:t>
      </w:r>
      <w:r>
        <w:rPr>
          <w:i/>
          <w:iCs/>
        </w:rPr>
        <w:t xml:space="preserve">demanda</w:t>
      </w:r>
      <w:r>
        <w:t xml:space="preserve"> </w:t>
      </w:r>
      <w:r>
        <w:t xml:space="preserve">o</w:t>
      </w:r>
      <w:r>
        <w:t xml:space="preserve"> </w:t>
      </w:r>
      <w:r>
        <w:rPr>
          <w:i/>
          <w:iCs/>
        </w:rPr>
        <w:t xml:space="preserve">sentencia</w:t>
      </w:r>
      <w:r>
        <w:t xml:space="preserve">; opera sobre codificaciones que vuelven esos caracteres almacenables y transmisibles de forma consistente</w:t>
      </w:r>
      <w:r>
        <w:t xml:space="preserve"> </w:t>
      </w:r>
      <w:r>
        <w:t xml:space="preserve">(</w:t>
      </w:r>
      <w:hyperlink w:anchor="ref-mdnunicode2026">
        <w:r>
          <w:rPr>
            <w:rStyle w:val="Hipervnculo"/>
          </w:rPr>
          <w:t xml:space="preserve">MDN Web Docs 2026c</w:t>
        </w:r>
      </w:hyperlink>
      <w:r>
        <w:t xml:space="preserve">)</w:t>
      </w:r>
      <w:r>
        <w:t xml:space="preserve">.</w:t>
      </w:r>
    </w:p>
    <w:p>
      <w:pPr>
        <w:pStyle w:val="Textoindependiente"/>
      </w:pPr>
      <w:r>
        <w:t xml:space="preserve">Desde esa perspectiva, el texto digital tampoco entra intacto en la computadora. Primero necesita un sistema común de representación. En versiones históricas más limitadas, ese papel lo cumplieron esquemas como ASCII. En contextos más amplios y actuales, la referencia decisiva es Unicode, precisamente porque permite trabajar con alfabetos, signos y acentos que un entorno jurídico hispanohablante no puede tratar como detalles ornamentales</w:t>
      </w:r>
      <w:r>
        <w:t xml:space="preserve"> </w:t>
      </w:r>
      <w:r>
        <w:t xml:space="preserve">(</w:t>
      </w:r>
      <w:hyperlink w:anchor="ref-mdnunicode2026">
        <w:r>
          <w:rPr>
            <w:rStyle w:val="Hipervnculo"/>
          </w:rPr>
          <w:t xml:space="preserve">MDN Web Docs 2026c</w:t>
        </w:r>
      </w:hyperlink>
      <w:r>
        <w:t xml:space="preserve">)</w:t>
      </w:r>
      <w:r>
        <w:t xml:space="preserve">.</w:t>
      </w:r>
    </w:p>
    <w:bookmarkStart w:id="53" w:name="ejemplo-3.-del-carácter-al-número"/>
    <w:p>
      <w:pPr>
        <w:pStyle w:val="Ttulo3"/>
      </w:pPr>
      <w:r>
        <w:t xml:space="preserve">Ejemplo 3. Del carácter al número</w:t>
      </w:r>
    </w:p>
    <w:p>
      <w:pPr>
        <w:pStyle w:val="FirstParagraph"/>
      </w:pPr>
      <w:r>
        <w:t xml:space="preserve">Si tomamos una tabla simplificada en la que:</w:t>
      </w:r>
    </w:p>
    <w:p>
      <w:pPr>
        <w:pStyle w:val="SourceCode"/>
      </w:pPr>
      <w:r>
        <w:rPr>
          <w:rStyle w:val="VerbatimChar"/>
        </w:rPr>
        <w:t xml:space="preserve">A = 65</w:t>
      </w:r>
      <w:r>
        <w:br/>
      </w:r>
      <w:r>
        <w:rPr>
          <w:rStyle w:val="VerbatimChar"/>
        </w:rPr>
        <w:t xml:space="preserve">B = 66</w:t>
      </w:r>
      <w:r>
        <w:br/>
      </w:r>
      <w:r>
        <w:rPr>
          <w:rStyle w:val="VerbatimChar"/>
        </w:rPr>
        <w:t xml:space="preserve">C = 67</w:t>
      </w:r>
    </w:p>
    <w:p>
      <w:pPr>
        <w:pStyle w:val="FirstParagraph"/>
      </w:pPr>
      <w:r>
        <w:t xml:space="preserve">entonces la palabra</w:t>
      </w:r>
      <w:r>
        <w:t xml:space="preserve"> </w:t>
      </w:r>
      <w:r>
        <w:rPr>
          <w:rStyle w:val="VerbatimChar"/>
        </w:rPr>
        <w:t xml:space="preserve">CAB</w:t>
      </w:r>
      <w:r>
        <w:t xml:space="preserve"> </w:t>
      </w:r>
      <w:r>
        <w:t xml:space="preserve">puede representarse primero como secuencia numérica:</w:t>
      </w:r>
    </w:p>
    <w:p>
      <w:pPr>
        <w:pStyle w:val="SourceCode"/>
      </w:pPr>
      <w:r>
        <w:rPr>
          <w:rStyle w:val="VerbatimChar"/>
        </w:rPr>
        <w:t xml:space="preserve">C = 67</w:t>
      </w:r>
      <w:r>
        <w:br/>
      </w:r>
      <w:r>
        <w:rPr>
          <w:rStyle w:val="VerbatimChar"/>
        </w:rPr>
        <w:t xml:space="preserve">A = 65</w:t>
      </w:r>
      <w:r>
        <w:br/>
      </w:r>
      <w:r>
        <w:rPr>
          <w:rStyle w:val="VerbatimChar"/>
        </w:rPr>
        <w:t xml:space="preserve">B = 66</w:t>
      </w:r>
    </w:p>
    <w:p>
      <w:pPr>
        <w:pStyle w:val="FirstParagraph"/>
      </w:pPr>
      <w:r>
        <w:t xml:space="preserve">y luego como secuencia binaria:</w:t>
      </w:r>
    </w:p>
    <w:p>
      <w:pPr>
        <w:pStyle w:val="SourceCode"/>
      </w:pPr>
      <w:r>
        <w:rPr>
          <w:rStyle w:val="VerbatimChar"/>
        </w:rPr>
        <w:t xml:space="preserve">C = 01000011</w:t>
      </w:r>
      <w:r>
        <w:br/>
      </w:r>
      <w:r>
        <w:rPr>
          <w:rStyle w:val="VerbatimChar"/>
        </w:rPr>
        <w:t xml:space="preserve">A = 01000001</w:t>
      </w:r>
      <w:r>
        <w:br/>
      </w:r>
      <w:r>
        <w:rPr>
          <w:rStyle w:val="VerbatimChar"/>
        </w:rPr>
        <w:t xml:space="preserve">B = 01000010</w:t>
      </w:r>
    </w:p>
    <w:p>
      <w:pPr>
        <w:pStyle w:val="FirstParagraph"/>
      </w:pPr>
      <w:r>
        <w:t xml:space="preserve">La enseñanza de este ejemplo no es memorizar códigos. Es comprender que los documentos digitales también descansan sobre convenciones de representación.</w:t>
      </w:r>
    </w:p>
    <w:bookmarkEnd w:id="53"/>
    <w:bookmarkEnd w:id="54"/>
    <w:bookmarkStart w:id="57" w:name="no-toda-información-se-manipula-igual"/>
    <w:p>
      <w:pPr>
        <w:pStyle w:val="Ttulo2"/>
      </w:pPr>
      <w:r>
        <w:t xml:space="preserve">No toda información se manipula igual</w:t>
      </w:r>
    </w:p>
    <w:p>
      <w:pPr>
        <w:pStyle w:val="FirstParagraph"/>
      </w:pPr>
      <w:r>
        <w:t xml:space="preserve">Una de las lecciones centrales del pensamiento computacional consiste en no mezclar categorías sin cuidado. Texto, números, binario y valores lógicos no admiten las mismas operaciones ni producen los mismos efectos. La programación obliga a distinguir esas clases con precisión, porque buena parte de su rigor empieza exactamente ahí</w:t>
      </w:r>
      <w:r>
        <w:t xml:space="preserve"> </w:t>
      </w:r>
      <w:r>
        <w:t xml:space="preserve">(</w:t>
      </w:r>
      <w:hyperlink w:anchor="ref-pythonbuiltintypes2026">
        <w:r>
          <w:rPr>
            <w:rStyle w:val="Hipervnculo"/>
          </w:rPr>
          <w:t xml:space="preserve">Python Documentation 2026a</w:t>
        </w:r>
      </w:hyperlink>
      <w:r>
        <w:t xml:space="preserve">)</w:t>
      </w:r>
      <w:r>
        <w:t xml:space="preserve">.</w:t>
      </w:r>
    </w:p>
    <w:p>
      <w:pPr>
        <w:pStyle w:val="Textoindependiente"/>
      </w:pPr>
      <w:r>
        <w:t xml:space="preserve">Esa distinción reaparecerá con fuerza en Python, pero conviene verla desde ahora. Una condición jurídica como “presentado dentro del plazo” no funciona igual que un nombre propio, una fecha o una secuencia de bytes. Saber qué tipo de información tienes cambia lo que puedes hacer con ella y también la forma en que debes validarla</w:t>
      </w:r>
      <w:r>
        <w:t xml:space="preserve"> </w:t>
      </w:r>
      <w:r>
        <w:t xml:space="preserve">(</w:t>
      </w:r>
      <w:hyperlink w:anchor="ref-pythonbuiltintypes2026">
        <w:r>
          <w:rPr>
            <w:rStyle w:val="Hipervnculo"/>
          </w:rPr>
          <w:t xml:space="preserve">Python Documentation 2026a</w:t>
        </w:r>
      </w:hyperlink>
      <w:r>
        <w:t xml:space="preserv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Vocabulario mínimo</w:t>
            </w:r>
          </w:p>
        </w:tc>
      </w:tr>
      <w:tr>
        <w:trPr>
          <w:cantSplit/>
        </w:trPr>
        <w:tc>
          <w:tcPr>
            <w:tcMar>
              <w:top w:w="108" w:type="dxa"/>
              <w:bottom w:w="108" w:type="dxa"/>
            </w:tcMar>
          </w:tcPr>
          <w:p>
            <w:pPr>
              <w:pStyle w:val="Compact"/>
              <w:numPr>
                <w:ilvl w:val="0"/>
                <w:numId w:val="1002"/>
              </w:numPr>
            </w:pPr>
            <w:r>
              <w:rPr>
                <w:b/>
                <w:bCs/>
              </w:rPr>
              <w:t xml:space="preserve">bit</w:t>
            </w:r>
            <w:r>
              <w:t xml:space="preserve">: unidad mínima de información binaria.</w:t>
            </w:r>
          </w:p>
          <w:p>
            <w:pPr>
              <w:pStyle w:val="Compact"/>
              <w:numPr>
                <w:ilvl w:val="0"/>
                <w:numId w:val="1002"/>
              </w:numPr>
            </w:pPr>
            <w:r>
              <w:rPr>
                <w:b/>
                <w:bCs/>
              </w:rPr>
              <w:t xml:space="preserve">byte</w:t>
            </w:r>
            <w:r>
              <w:t xml:space="preserve">: grupo de 8 bits.</w:t>
            </w:r>
          </w:p>
          <w:p>
            <w:pPr>
              <w:pStyle w:val="Compact"/>
              <w:numPr>
                <w:ilvl w:val="0"/>
                <w:numId w:val="1002"/>
              </w:numPr>
            </w:pPr>
            <w:r>
              <w:rPr>
                <w:b/>
                <w:bCs/>
              </w:rPr>
              <w:t xml:space="preserve">codificación</w:t>
            </w:r>
            <w:r>
              <w:t xml:space="preserve">: convención que asigna números a caracteres.</w:t>
            </w:r>
          </w:p>
          <w:p>
            <w:pPr>
              <w:pStyle w:val="Compact"/>
              <w:numPr>
                <w:ilvl w:val="0"/>
                <w:numId w:val="1002"/>
              </w:numPr>
            </w:pPr>
            <w:r>
              <w:rPr>
                <w:b/>
                <w:bCs/>
              </w:rPr>
              <w:t xml:space="preserve">tipo de dato</w:t>
            </w:r>
            <w:r>
              <w:t xml:space="preserve">: categoría que define cómo puede manipularse cierta información.</w:t>
            </w:r>
          </w:p>
          <w:p>
            <w:pPr>
              <w:pStyle w:val="Compact"/>
              <w:numPr>
                <w:ilvl w:val="0"/>
                <w:numId w:val="1002"/>
              </w:numPr>
            </w:pPr>
            <w:r>
              <w:rPr>
                <w:b/>
                <w:bCs/>
              </w:rPr>
              <w:t xml:space="preserve">valor booleano</w:t>
            </w:r>
            <w:r>
              <w:t xml:space="preserve">: expresión lógica de verdadero o falso.</w:t>
            </w:r>
          </w:p>
          <w:p/>
        </w:tc>
      </w:tr>
    </w:tbl>
    <w:bookmarkEnd w:id="57"/>
    <w:bookmarkStart w:id="58" w:name="del-binario-al-pseudocódigo"/>
    <w:p>
      <w:pPr>
        <w:pStyle w:val="Ttulo2"/>
      </w:pPr>
      <w:r>
        <w:t xml:space="preserve">Del binario al pseudocódigo</w:t>
      </w:r>
    </w:p>
    <w:p>
      <w:pPr>
        <w:pStyle w:val="FirstParagraph"/>
      </w:pPr>
      <w:r>
        <w:t xml:space="preserve">Sería absurdo pedirle a una persona que trabaje siempre al nivel del binario para resolver problemas complejos. Los lenguajes de programación existen precisamente porque necesitamos una capa de abstracción más legible. El pseudocódigo cumple una función parecida en el plano pedagógico: no es todavía un lenguaje ejecutable, pero sí una forma clara de representar secuencias, condiciones y decisiones.</w:t>
      </w:r>
    </w:p>
    <w:p>
      <w:pPr>
        <w:pStyle w:val="Textoindependiente"/>
      </w:pPr>
      <w:r>
        <w:t xml:space="preserve">Ese paso es especialmente relevante para estudiantes de Derecho. Muchas tareas jurídicas no son reducibles a reglas fijas, pero sí contienen segmentos estructurables: verificar requisitos, ordenar un trámite, revisar si un plazo venció, clasificar expedientes o decidir si una solicitud queda admitida u observada. Aprender a expresar esa lógica con precisión no reemplaza la interpretación jurídica, pero sí vuelve más visible la parte del problema que puede formalizarse</w:t>
      </w:r>
      <w:r>
        <w:t xml:space="preserve"> </w:t>
      </w:r>
      <w:r>
        <w:t xml:space="preserve">(</w:t>
      </w:r>
      <w:hyperlink w:anchor="ref-mongefallas2024pensamiento">
        <w:r>
          <w:rPr>
            <w:rStyle w:val="Hipervnculo"/>
          </w:rPr>
          <w:t xml:space="preserve">Monge-Fallas et al.</w:t>
        </w:r>
        <w:r>
          <w:rPr>
            <w:rStyle w:val="Hipervnculo"/>
          </w:rPr>
          <w:t xml:space="preserve"> </w:t>
        </w:r>
        <w:r>
          <w:rPr>
            <w:rStyle w:val="Hipervnculo"/>
          </w:rPr>
          <w:t xml:space="preserve">2024</w:t>
        </w:r>
      </w:hyperlink>
      <w:r>
        <w:t xml:space="preserve">;</w:t>
      </w:r>
      <w:r>
        <w:t xml:space="preserve"> </w:t>
      </w:r>
      <w:hyperlink w:anchor="ref-padron2021computacional">
        <w:r>
          <w:rPr>
            <w:rStyle w:val="Hipervnculo"/>
          </w:rPr>
          <w:t xml:space="preserve">Padrón et al.</w:t>
        </w:r>
        <w:r>
          <w:rPr>
            <w:rStyle w:val="Hipervnculo"/>
          </w:rPr>
          <w:t xml:space="preserve"> </w:t>
        </w:r>
        <w:r>
          <w:rPr>
            <w:rStyle w:val="Hipervnculo"/>
          </w:rPr>
          <w:t xml:space="preserve">2021</w:t>
        </w:r>
      </w:hyperlink>
      <w:r>
        <w:t xml:space="preserve">)</w:t>
      </w:r>
      <w:r>
        <w:t xml:space="preserve">.</w:t>
      </w:r>
    </w:p>
    <w:bookmarkEnd w:id="58"/>
    <w:bookmarkStart w:id="60" w:name="pseudocódigo-pensar-antes-de-programar"/>
    <w:p>
      <w:pPr>
        <w:pStyle w:val="Ttulo2"/>
      </w:pPr>
      <w:r>
        <w:t xml:space="preserve">Pseudocódigo: pensar antes de programar</w:t>
      </w:r>
    </w:p>
    <w:p>
      <w:pPr>
        <w:pStyle w:val="FirstParagraph"/>
      </w:pPr>
      <w:r>
        <w:t xml:space="preserve">El pseudocódigo sirve para escribir una solución en lenguaje humano estructurado antes de traducirla a un lenguaje formal. Su valor no está en la sintaxis cerrada, sino en la claridad de la secuencia.</w:t>
      </w:r>
    </w:p>
    <w:bookmarkStart w:id="59" w:name="ejemplo-4.-regla-jurídica-simple"/>
    <w:p>
      <w:pPr>
        <w:pStyle w:val="Ttulo3"/>
      </w:pPr>
      <w:r>
        <w:t xml:space="preserve">Ejemplo 4. Regla jurídica simple</w:t>
      </w:r>
    </w:p>
    <w:p>
      <w:pPr>
        <w:pStyle w:val="FirstParagraph"/>
      </w:pPr>
      <w:r>
        <w:t xml:space="preserve">Supón esta regla:</w:t>
      </w:r>
    </w:p>
    <w:p>
      <w:pPr>
        <w:pStyle w:val="Textodebloque"/>
      </w:pPr>
      <w:r>
        <w:t xml:space="preserve">Si una solicitud contiene firma y documento de identidad, se admite.</w:t>
      </w:r>
      <w:r>
        <w:br/>
      </w:r>
      <w:r>
        <w:t xml:space="preserve">Si falta alguno de esos elementos, queda observada.</w:t>
      </w:r>
    </w:p>
    <w:p>
      <w:pPr>
        <w:pStyle w:val="FirstParagraph"/>
      </w:pPr>
      <w:r>
        <w:t xml:space="preserve">Una posible representación en pseudocódigo sería esta:</w:t>
      </w:r>
    </w:p>
    <w:p>
      <w:pPr>
        <w:pStyle w:val="SourceCode"/>
      </w:pPr>
      <w:r>
        <w:rPr>
          <w:rStyle w:val="VerbatimChar"/>
        </w:rPr>
        <w:t xml:space="preserve">INICIO</w:t>
      </w:r>
      <w:r>
        <w:br/>
      </w:r>
      <w:r>
        <w:br/>
      </w:r>
      <w:r>
        <w:rPr>
          <w:rStyle w:val="VerbatimChar"/>
        </w:rPr>
        <w:t xml:space="preserve">leer firma</w:t>
      </w:r>
      <w:r>
        <w:br/>
      </w:r>
      <w:r>
        <w:rPr>
          <w:rStyle w:val="VerbatimChar"/>
        </w:rPr>
        <w:t xml:space="preserve">leer documento_identidad</w:t>
      </w:r>
      <w:r>
        <w:br/>
      </w:r>
      <w:r>
        <w:br/>
      </w:r>
      <w:r>
        <w:rPr>
          <w:rStyle w:val="VerbatimChar"/>
        </w:rPr>
        <w:t xml:space="preserve">SI firma = "sí" Y documento_identidad = "sí" ENTONCES</w:t>
      </w:r>
      <w:r>
        <w:br/>
      </w:r>
      <w:r>
        <w:rPr>
          <w:rStyle w:val="VerbatimChar"/>
        </w:rPr>
        <w:t xml:space="preserve">    mostrar "Solicitud admitida"</w:t>
      </w:r>
      <w:r>
        <w:br/>
      </w:r>
      <w:r>
        <w:rPr>
          <w:rStyle w:val="VerbatimChar"/>
        </w:rPr>
        <w:t xml:space="preserve">SI NO</w:t>
      </w:r>
      <w:r>
        <w:br/>
      </w:r>
      <w:r>
        <w:rPr>
          <w:rStyle w:val="VerbatimChar"/>
        </w:rPr>
        <w:t xml:space="preserve">    mostrar "Solicitud observada"</w:t>
      </w:r>
      <w:r>
        <w:br/>
      </w:r>
      <w:r>
        <w:rPr>
          <w:rStyle w:val="VerbatimChar"/>
        </w:rPr>
        <w:t xml:space="preserve">FIN SI</w:t>
      </w:r>
      <w:r>
        <w:br/>
      </w:r>
      <w:r>
        <w:br/>
      </w:r>
      <w:r>
        <w:rPr>
          <w:rStyle w:val="VerbatimChar"/>
        </w:rPr>
        <w:t xml:space="preserve">FIN</w:t>
      </w:r>
    </w:p>
    <w:p>
      <w:pPr>
        <w:pStyle w:val="FirstParagraph"/>
      </w:pPr>
      <w:r>
        <w:t xml:space="preserve">El valor de este ejercicio no reside en su complejidad. Reside en que obliga a explicitar supuestos que, en otros contextos, podrían quedar tácitos</w:t>
      </w:r>
      <w:r>
        <w:t xml:space="preserve"> </w:t>
      </w:r>
      <w:r>
        <w:t xml:space="preserve">(</w:t>
      </w:r>
      <w:hyperlink w:anchor="ref-ryan2021coding">
        <w:r>
          <w:rPr>
            <w:rStyle w:val="Hipervnculo"/>
          </w:rPr>
          <w:t xml:space="preserve">Ryan 2021</w:t>
        </w:r>
      </w:hyperlink>
      <w:r>
        <w:t xml:space="preserve">)</w:t>
      </w:r>
      <w:r>
        <w:t xml:space="preserve">. ¿Qué cuenta como “tener firma”? ¿Qué ocurre si el documento es ilegible? ¿Qué pasa si el requisito depende del tipo de trámite? A medida que esas preguntas aparecen, el razonamiento se vuelve más fino.</w:t>
      </w:r>
    </w:p>
    <w:bookmarkEnd w:id="59"/>
    <w:bookmarkEnd w:id="60"/>
    <w:bookmarkStart w:id="64" w:name="X21a5360947ef9d13e68e994ffb590121f4a4c71"/>
    <w:p>
      <w:pPr>
        <w:pStyle w:val="Ttulo2"/>
      </w:pPr>
      <w:r>
        <w:t xml:space="preserve">Ejercicios prácticos para trabajar con representación y lógica</w:t>
      </w:r>
    </w:p>
    <w:p>
      <w:pPr>
        <w:pStyle w:val="FirstParagraph"/>
      </w:pPr>
      <w:r>
        <w:t xml:space="preserve">La secuencia de esta sesión conviene trabajarse como una progresión:</w:t>
      </w:r>
    </w:p>
    <w:p>
      <w:pPr>
        <w:pStyle w:val="Compact"/>
        <w:numPr>
          <w:ilvl w:val="0"/>
          <w:numId w:val="1003"/>
        </w:numPr>
      </w:pPr>
      <w:r>
        <w:t xml:space="preserve">convertir números entre binario y decimal;</w:t>
      </w:r>
    </w:p>
    <w:p>
      <w:pPr>
        <w:pStyle w:val="Compact"/>
        <w:numPr>
          <w:ilvl w:val="0"/>
          <w:numId w:val="1003"/>
        </w:numPr>
      </w:pPr>
      <w:r>
        <w:t xml:space="preserve">reconocer que el texto también necesita una codificación estable;</w:t>
      </w:r>
    </w:p>
    <w:p>
      <w:pPr>
        <w:pStyle w:val="Compact"/>
        <w:numPr>
          <w:ilvl w:val="0"/>
          <w:numId w:val="1003"/>
        </w:numPr>
      </w:pPr>
      <w:r>
        <w:t xml:space="preserve">distinguir tipos de información;</w:t>
      </w:r>
    </w:p>
    <w:p>
      <w:pPr>
        <w:pStyle w:val="Compact"/>
        <w:numPr>
          <w:ilvl w:val="0"/>
          <w:numId w:val="1003"/>
        </w:numPr>
      </w:pPr>
      <w:r>
        <w:t xml:space="preserve">traducir una regla jurídica a pseudocódigo.</w:t>
      </w:r>
    </w:p>
    <w:p>
      <w:pPr>
        <w:pStyle w:val="FirstParagraph"/>
      </w:pPr>
      <w:r>
        <w:t xml:space="preserve">Ese orden importa porque el capítulo no busca solo transmitir conceptos. Busca mostrar un cambio de escala: del nivel más elemental de representación hacia una forma de describir decisiones que ya empieza a parecerse al trabajo jurídico estructurado.</w:t>
      </w:r>
    </w:p>
    <w:bookmarkStart w:id="61" w:name="práctica-1.-conversión-numérica"/>
    <w:p>
      <w:pPr>
        <w:pStyle w:val="Ttulo3"/>
      </w:pPr>
      <w:r>
        <w:t xml:space="preserve">Práctica 1. Conversión numérica</w:t>
      </w:r>
    </w:p>
    <w:p>
      <w:pPr>
        <w:pStyle w:val="Compact"/>
        <w:numPr>
          <w:ilvl w:val="0"/>
          <w:numId w:val="1004"/>
        </w:numPr>
      </w:pPr>
      <w:r>
        <w:t xml:space="preserve">Convierte</w:t>
      </w:r>
      <w:r>
        <w:t xml:space="preserve"> </w:t>
      </w:r>
      <w:r>
        <w:rPr>
          <w:rStyle w:val="VerbatimChar"/>
        </w:rPr>
        <w:t xml:space="preserve">1110</w:t>
      </w:r>
      <w:r>
        <w:t xml:space="preserve"> </w:t>
      </w:r>
      <w:r>
        <w:t xml:space="preserve">a decimal.</w:t>
      </w:r>
    </w:p>
    <w:p>
      <w:pPr>
        <w:pStyle w:val="Compact"/>
        <w:numPr>
          <w:ilvl w:val="0"/>
          <w:numId w:val="1004"/>
        </w:numPr>
      </w:pPr>
      <w:r>
        <w:t xml:space="preserve">Convierte</w:t>
      </w:r>
      <w:r>
        <w:t xml:space="preserve"> </w:t>
      </w:r>
      <w:r>
        <w:rPr>
          <w:rStyle w:val="VerbatimChar"/>
        </w:rPr>
        <w:t xml:space="preserve">10011</w:t>
      </w:r>
      <w:r>
        <w:t xml:space="preserve"> </w:t>
      </w:r>
      <w:r>
        <w:t xml:space="preserve">a decimal.</w:t>
      </w:r>
    </w:p>
    <w:p>
      <w:pPr>
        <w:pStyle w:val="Compact"/>
        <w:numPr>
          <w:ilvl w:val="0"/>
          <w:numId w:val="1004"/>
        </w:numPr>
      </w:pPr>
      <w:r>
        <w:t xml:space="preserve">Convierte</w:t>
      </w:r>
      <w:r>
        <w:t xml:space="preserve"> </w:t>
      </w:r>
      <w:r>
        <w:rPr>
          <w:rStyle w:val="VerbatimChar"/>
        </w:rPr>
        <w:t xml:space="preserve">6</w:t>
      </w:r>
      <w:r>
        <w:t xml:space="preserve"> </w:t>
      </w:r>
      <w:r>
        <w:t xml:space="preserve">a binario.</w:t>
      </w:r>
    </w:p>
    <w:p>
      <w:pPr>
        <w:pStyle w:val="Compact"/>
        <w:numPr>
          <w:ilvl w:val="0"/>
          <w:numId w:val="1004"/>
        </w:numPr>
      </w:pPr>
      <w:r>
        <w:t xml:space="preserve">Convierte</w:t>
      </w:r>
      <w:r>
        <w:t xml:space="preserve"> </w:t>
      </w:r>
      <w:r>
        <w:rPr>
          <w:rStyle w:val="VerbatimChar"/>
        </w:rPr>
        <w:t xml:space="preserve">14</w:t>
      </w:r>
      <w:r>
        <w:t xml:space="preserve"> </w:t>
      </w:r>
      <w:r>
        <w:t xml:space="preserve">a binario.</w:t>
      </w:r>
    </w:p>
    <w:bookmarkEnd w:id="61"/>
    <w:bookmarkStart w:id="62" w:name="práctica-2.-texto-y-representación"/>
    <w:p>
      <w:pPr>
        <w:pStyle w:val="Ttulo3"/>
      </w:pPr>
      <w:r>
        <w:t xml:space="preserve">Práctica 2. Texto y representación</w:t>
      </w:r>
    </w:p>
    <w:p>
      <w:pPr>
        <w:pStyle w:val="FirstParagraph"/>
      </w:pPr>
      <w:r>
        <w:t xml:space="preserve">Usa esta tabla simplificada:</w:t>
      </w:r>
    </w:p>
    <w:p>
      <w:pPr>
        <w:pStyle w:val="SourceCode"/>
      </w:pPr>
      <w:r>
        <w:rPr>
          <w:rStyle w:val="VerbatimChar"/>
        </w:rPr>
        <w:t xml:space="preserve">D = 68</w:t>
      </w:r>
      <w:r>
        <w:br/>
      </w:r>
      <w:r>
        <w:rPr>
          <w:rStyle w:val="VerbatimChar"/>
        </w:rPr>
        <w:t xml:space="preserve">A = 65</w:t>
      </w:r>
      <w:r>
        <w:br/>
      </w:r>
      <w:r>
        <w:rPr>
          <w:rStyle w:val="VerbatimChar"/>
        </w:rPr>
        <w:t xml:space="preserve">O = 79</w:t>
      </w:r>
    </w:p>
    <w:p>
      <w:pPr>
        <w:pStyle w:val="Compact"/>
        <w:numPr>
          <w:ilvl w:val="0"/>
          <w:numId w:val="1005"/>
        </w:numPr>
      </w:pPr>
      <w:r>
        <w:t xml:space="preserve">Representa</w:t>
      </w:r>
      <w:r>
        <w:t xml:space="preserve"> </w:t>
      </w:r>
      <w:r>
        <w:rPr>
          <w:rStyle w:val="VerbatimChar"/>
        </w:rPr>
        <w:t xml:space="preserve">DADO</w:t>
      </w:r>
      <w:r>
        <w:t xml:space="preserve"> </w:t>
      </w:r>
      <w:r>
        <w:t xml:space="preserve">en decimal.</w:t>
      </w:r>
    </w:p>
    <w:p>
      <w:pPr>
        <w:pStyle w:val="Compact"/>
        <w:numPr>
          <w:ilvl w:val="0"/>
          <w:numId w:val="1005"/>
        </w:numPr>
      </w:pPr>
      <w:r>
        <w:t xml:space="preserve">Representa</w:t>
      </w:r>
      <w:r>
        <w:t xml:space="preserve"> </w:t>
      </w:r>
      <w:r>
        <w:rPr>
          <w:rStyle w:val="VerbatimChar"/>
        </w:rPr>
        <w:t xml:space="preserve">DADO</w:t>
      </w:r>
      <w:r>
        <w:t xml:space="preserve"> </w:t>
      </w:r>
      <w:r>
        <w:t xml:space="preserve">en binario.</w:t>
      </w:r>
    </w:p>
    <w:p>
      <w:pPr>
        <w:pStyle w:val="Compact"/>
        <w:numPr>
          <w:ilvl w:val="0"/>
          <w:numId w:val="1005"/>
        </w:numPr>
      </w:pPr>
      <w:r>
        <w:t xml:space="preserve">Explica brevemente por qué el texto digital necesita una convención compartida de codificación.</w:t>
      </w:r>
    </w:p>
    <w:bookmarkEnd w:id="62"/>
    <w:bookmarkStart w:id="63" w:name="práctica-3.-pseudocódigo-jurídico"/>
    <w:p>
      <w:pPr>
        <w:pStyle w:val="Ttulo3"/>
      </w:pPr>
      <w:r>
        <w:t xml:space="preserve">Práctica 3. Pseudocódigo jurídico</w:t>
      </w:r>
    </w:p>
    <w:p>
      <w:pPr>
        <w:pStyle w:val="FirstParagraph"/>
      </w:pPr>
      <w:r>
        <w:t xml:space="preserve">Traduce a pseudocódigo esta regla:</w:t>
      </w:r>
    </w:p>
    <w:p>
      <w:pPr>
        <w:pStyle w:val="Textodebloque"/>
      </w:pPr>
      <w:r>
        <w:t xml:space="preserve">Si un recurso fue presentado dentro del plazo y contiene firma, puede admitirse a trámite.</w:t>
      </w:r>
      <w:r>
        <w:br/>
      </w:r>
      <w:r>
        <w:t xml:space="preserve">Si falta la firma o el plazo venció, debe observarse o rechazarse según corresponda.</w:t>
      </w:r>
    </w:p>
    <w:bookmarkEnd w:id="63"/>
    <w:bookmarkEnd w:id="64"/>
    <w:bookmarkStart w:id="65" w:name="práctica-en-editor"/>
    <w:p>
      <w:pPr>
        <w:pStyle w:val="Ttulo2"/>
      </w:pPr>
      <w:r>
        <w:t xml:space="preserve">Práctica en editor</w:t>
      </w:r>
    </w:p>
    <w:p>
      <w:pPr>
        <w:pStyle w:val="FirstParagraph"/>
      </w:pPr>
      <w:r>
        <w:t xml:space="preserve">Abre tu editor y crea un archivo Markdown o de texto plano donde resuelvas al menos un ejercicio de conversión y un ejercicio de pseudocódigo. El objetivo no es producir algo sofisticado, sino empezar a dejar rastro verificable de cómo ordenas una regla en pasos claros.</w:t>
      </w:r>
    </w:p>
    <w:bookmarkEnd w:id="65"/>
    <w:bookmarkStart w:id="71" w:name="conclusiones-del-capítulo"/>
    <w:p>
      <w:pPr>
        <w:pStyle w:val="Ttulo2"/>
      </w:pPr>
      <w:r>
        <w:t xml:space="preserve">Conclusiones del capítulo</w:t>
      </w:r>
    </w:p>
    <w:p>
      <w:pPr>
        <w:pStyle w:val="FirstParagraph"/>
      </w:pPr>
      <w:r>
        <w:t xml:space="preserve">Empezar por el binario y el pseudocódigo puede parecer un rodeo, pero en realidad fija la gramática mínima del resto del libro. Antes de programar con soltura, conviene entender que toda herramienta digital exige representar información, distinguir tipos y ordenar pasos con precisión. Esa disciplina no le quita humanidad al trabajo jurídico; le añade claridad cuando una parte del problema necesita formalizarse.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06"/>
              </w:numPr>
            </w:pPr>
            <w:r>
              <w:t xml:space="preserve">La tecnología digital funciona sobre representaciones formales, no sobre intuiciones difusas.</w:t>
            </w:r>
          </w:p>
          <w:p>
            <w:pPr>
              <w:pStyle w:val="Compact"/>
              <w:numPr>
                <w:ilvl w:val="0"/>
                <w:numId w:val="1006"/>
              </w:numPr>
            </w:pPr>
            <w:r>
              <w:t xml:space="preserve">El sistema binario importa menos como destreza memorística que como ejercicio de descomposición y estructura.</w:t>
            </w:r>
          </w:p>
          <w:p>
            <w:pPr>
              <w:pStyle w:val="Compact"/>
              <w:numPr>
                <w:ilvl w:val="0"/>
                <w:numId w:val="1006"/>
              </w:numPr>
            </w:pPr>
            <w:r>
              <w:t xml:space="preserve">El texto también requiere estándares de codificación para poder almacenarse y circular sin corrupción.</w:t>
            </w:r>
          </w:p>
          <w:p>
            <w:pPr>
              <w:pStyle w:val="Compact"/>
              <w:numPr>
                <w:ilvl w:val="0"/>
                <w:numId w:val="1006"/>
              </w:numPr>
            </w:pPr>
            <w:r>
              <w:t xml:space="preserve">Pensar computacionalmente no equivale solo a programar: equivale a ordenar problemas en partes, reglas y secuencias verificables.</w:t>
            </w:r>
          </w:p>
          <w:p>
            <w:pPr>
              <w:pStyle w:val="Compact"/>
              <w:numPr>
                <w:ilvl w:val="0"/>
                <w:numId w:val="1006"/>
              </w:numPr>
            </w:pPr>
            <w:r>
              <w:t xml:space="preserve">El pseudocódigo permite empezar a modelar la lógica de tareas jurídicas antes de pasar a un lenguaje formal.</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caution.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Una parte del trabajo jurídico contemporáneo ya se desarrolla en entornos donde los documentos, los datos y los procedimientos necesitan ser estructurados con más precisión que antes. Entender el binario no convierte a nadie en programador, pero sí deja una lección de fondo: la tecnología no opera por “magia”, sino por representación, tipos, reglas y secuencias. Aprender eso desde el comienzo cambia también la manera de mirar los problemas del Derecho.</w:t>
            </w:r>
          </w:p>
          <w:p/>
        </w:tc>
      </w:tr>
    </w:tbl>
    <w:bookmarkEnd w:id="71"/>
    <w:bookmarkEnd w:id="72"/>
    <w:bookmarkStart w:id="145" w:name="primeros-pasos-con-python"/>
    <w:p>
      <w:pPr>
        <w:pStyle w:val="Ttulo1"/>
      </w:pPr>
      <w:r>
        <w:t xml:space="preserve">2. Primeros pasos con Python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Python ocupa hoy un lugar central porque permite expresar instrucciones con claridad y trabajar con problemas muy distintos sin perder legibilidad. En este capítulo esa idea se aborda desde su forma más elemental: una breve mirada a la historia del lenguaje y una secuencia de ejercicios para entender</w:t>
            </w:r>
            <w:r>
              <w:t xml:space="preserve"> </w:t>
            </w:r>
            <w:r>
              <w:rPr>
                <w:rStyle w:val="VerbatimChar"/>
              </w:rPr>
              <w:t xml:space="preserve">print()</w:t>
            </w:r>
            <w:r>
              <w:t xml:space="preserve">, las variables,</w:t>
            </w:r>
            <w:r>
              <w:t xml:space="preserve"> </w:t>
            </w:r>
            <w:r>
              <w:rPr>
                <w:rStyle w:val="VerbatimChar"/>
              </w:rPr>
              <w:t xml:space="preserve">input()</w:t>
            </w:r>
            <w:r>
              <w:t xml:space="preserve">, las conversiones de tipo, los operadores, los condicionales, los bucles, las funciones, las listas y varias operaciones sobre texto. El objetivo no es solo aprender sintaxis, sino advertir cómo una serie de instrucciones simples puede convertirse en una manera más precisa de pensar tareas que después reaparecen en el trabajo jurídico.</w:t>
            </w:r>
          </w:p>
          <w:p/>
        </w:tc>
      </w:tr>
    </w:tbl>
    <w:bookmarkStart w:id="75" w:name="qué-es-python-y-por-qué-es-útil"/>
    <w:p>
      <w:pPr>
        <w:pStyle w:val="Ttulo2"/>
      </w:pPr>
      <w:r>
        <w:t xml:space="preserve">¿Qué es Python y por qué es útil?</w:t>
      </w:r>
    </w:p>
    <w:p>
      <w:pPr>
        <w:pStyle w:val="FirstParagraph"/>
      </w:pPr>
      <w:r>
        <w:t xml:space="preserve">Python es un lenguaje de programación de propósito general que hoy ocupa un lugar central en ámbitos como la computación científica, el análisis de datos y el aprendizaje automático, en buena medida por la amplitud de su ecosistema y por la posibilidad de combinar herramientas de alto nivel con bibliotecas especializadas</w:t>
      </w:r>
      <w:r>
        <w:t xml:space="preserve"> </w:t>
      </w:r>
      <w:r>
        <w:t xml:space="preserve">(</w:t>
      </w:r>
      <w:hyperlink w:anchor="ref-raschka2020machine">
        <w:r>
          <w:rPr>
            <w:rStyle w:val="Hipervnculo"/>
          </w:rPr>
          <w:t xml:space="preserve">Raschka et al. 2020</w:t>
        </w:r>
      </w:hyperlink>
      <w:r>
        <w:t xml:space="preserve">)</w:t>
      </w:r>
      <w:r>
        <w:t xml:space="preserve">.</w:t>
      </w:r>
    </w:p>
    <w:p>
      <w:pPr>
        <w:pStyle w:val="Textoindependiente"/>
      </w:pPr>
      <w:r>
        <w:t xml:space="preserve">En un curso de Legal Tech, Python no aparece como un fin en sí mismo. Aparece como un medio para representar instrucciones, procesar información y modelar tareas repetibles con una lógica explícita. Ese punto importa para estudiantes de Derecho porque buena parte del trabajo jurídico puede descomponerse en pasos observables: revisar requisitos, ordenar datos, calcular plazos, clasificar documentos, detectar patrones o generar reportes preliminares.</w:t>
      </w:r>
    </w:p>
    <w:p>
      <w:pPr>
        <w:pStyle w:val="Textoindependiente"/>
      </w:pPr>
      <w:r>
        <w:t xml:space="preserve">La literatura sobre educación jurídica y tecnología insiste en que la formación legal contemporánea ya no puede limitarse a una alfabetización puramente doctrinal. Se necesita también desarrollar competencias técnicas y criterio para entender cómo operan las herramientas digitales que están transformando la práctica profesional</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volini2020technology">
        <w:r>
          <w:rPr>
            <w:rStyle w:val="Hipervnculo"/>
          </w:rPr>
          <w:t xml:space="preserve">Volini 2020</w:t>
        </w:r>
      </w:hyperlink>
      <w:r>
        <w:t xml:space="preserve">)</w:t>
      </w:r>
      <w:r>
        <w:t xml:space="preserve">. En esa misma línea, Ryan muestra que la enseñanza de código puede reforzar habilidades complementarias como el pensamiento crítico y la capacidad de estructurar problemas con mayor precisión</w:t>
      </w:r>
      <w:r>
        <w:t xml:space="preserve"> </w:t>
      </w:r>
      <w:r>
        <w:t xml:space="preserve">(</w:t>
      </w:r>
      <w:hyperlink w:anchor="ref-ryan2021coding">
        <w:r>
          <w:rPr>
            <w:rStyle w:val="Hipervnculo"/>
          </w:rPr>
          <w:t xml:space="preserve">Ryan 2021</w:t>
        </w:r>
      </w:hyperlink>
      <w:r>
        <w:t xml:space="preserve">)</w:t>
      </w:r>
      <w:r>
        <w:t xml:space="preserve">.</w:t>
      </w:r>
    </w:p>
    <w:p>
      <w:pPr>
        <w:pStyle w:val="Textoindependiente"/>
      </w:pPr>
      <w:r>
        <w:t xml:space="preserve">Además, cuando el trabajo jurídico empieza a cruzarse con analítica, automatización o inteligencia artificial, los estudiantes necesitan entender al menos los fundamentos operativos de esas herramientas para poder usarlas y evaluarlas responsablemente. Savelka et al. sostienen precisamente que la formación legal debe preparar a los estudiantes para comprender y valorar técnicas de análisis textual, aprendizaje automático e inteligencia artificial aplicadas al derecho</w:t>
      </w:r>
      <w:r>
        <w:t xml:space="preserve"> </w:t>
      </w:r>
      <w:r>
        <w:t xml:space="preserve">(</w:t>
      </w:r>
      <w:hyperlink w:anchor="ref-savelka2021applied">
        <w:r>
          <w:rPr>
            <w:rStyle w:val="Hipervnculo"/>
          </w:rPr>
          <w:t xml:space="preserve">Ashley et al. 2021</w:t>
        </w:r>
      </w:hyperlink>
      <w:r>
        <w:t xml:space="preserve">)</w:t>
      </w:r>
      <w:r>
        <w:t xml:space="preserve">.</w:t>
      </w:r>
    </w:p>
    <w:p>
      <w:pPr>
        <w:pStyle w:val="Textoindependiente"/>
      </w:pPr>
      <w:r>
        <w:t xml:space="preserve">Por eso, en este manual aprender Python significa algo muy concreto: empezar a traducir una lógica jurídica o administrativa en pasos que puedan revisarse, probarse y mejorarse. No se trata de reemplazar el juicio jurídico, sino de volver más visible la parte estructurable del problema.</w:t>
      </w:r>
    </w:p>
    <w:bookmarkEnd w:id="75"/>
    <w:bookmarkStart w:id="79" w:name="breve-historia-de-python"/>
    <w:p>
      <w:pPr>
        <w:pStyle w:val="Ttulo2"/>
      </w:pPr>
      <w:r>
        <w:t xml:space="preserve">Breve historia de Python</w:t>
      </w:r>
    </w:p>
    <w:p>
      <w:pPr>
        <w:pStyle w:val="FirstParagraph"/>
      </w:pPr>
      <w:r>
        <w:t xml:space="preserve">Python nació a inicios de la década de 1990, creado por Guido van Rossum en el Centrum Wiskunde &amp; Informatica (CWI), en los Países Bajos. Fue concebido como un sucesor del lenguaje ABC, pero con una orientación más práctica: debía ser legible, expresivo, extensible y útil para resolver problemas reales</w:t>
      </w:r>
      <w:r>
        <w:t xml:space="preserve"> </w:t>
      </w:r>
      <w:r>
        <w:t xml:space="preserve">(</w:t>
      </w:r>
      <w:hyperlink w:anchor="ref-pythonlicense2026">
        <w:r>
          <w:rPr>
            <w:rStyle w:val="Hipervnculo"/>
          </w:rPr>
          <w:t xml:space="preserve">Python Documentation 2026c</w:t>
        </w:r>
      </w:hyperlink>
      <w:r>
        <w:t xml:space="preserve">)</w:t>
      </w:r>
      <w:r>
        <w:t xml:space="preserve">.</w:t>
      </w:r>
    </w:p>
    <w:p>
      <w:pPr>
        <w:pStyle w:val="Textoindependiente"/>
      </w:pPr>
      <w:r>
        <w:t xml:space="preserve">El nombre</w:t>
      </w:r>
      <w:r>
        <w:t xml:space="preserve"> </w:t>
      </w:r>
      <w:r>
        <w:t xml:space="preserve">“Python”</w:t>
      </w:r>
      <w:r>
        <w:t xml:space="preserve"> </w:t>
      </w:r>
      <w:r>
        <w:t xml:space="preserve">no proviene de la serpiente. Guido van Rossum lo eligió inspirado en</w:t>
      </w:r>
      <w:r>
        <w:t xml:space="preserve"> </w:t>
      </w:r>
      <w:r>
        <w:rPr>
          <w:i/>
          <w:iCs/>
        </w:rPr>
        <w:t xml:space="preserve">Monty Python’s Flying Circus</w:t>
      </w:r>
      <w:r>
        <w:t xml:space="preserve">, la serie cómica británica. Quería un nombre breve, distintivo y fácil de recordar. Con el tiempo, ese nombre quedó asociado a uno de los lenguajes más influyentes de la programación contemporánea</w:t>
      </w:r>
      <w:r>
        <w:t xml:space="preserve"> </w:t>
      </w:r>
      <w:r>
        <w:t xml:space="preserve">(</w:t>
      </w:r>
      <w:hyperlink w:anchor="ref-pythonfaq2026">
        <w:r>
          <w:rPr>
            <w:rStyle w:val="Hipervnculo"/>
          </w:rPr>
          <w:t xml:space="preserve">Python Documentation 2026b</w:t>
        </w:r>
      </w:hyperlink>
      <w:r>
        <w:t xml:space="preserve">)</w:t>
      </w:r>
      <w:r>
        <w:t xml:space="preserve">.</w:t>
      </w:r>
    </w:p>
    <w:p>
      <w:pPr>
        <w:pStyle w:val="Textoindependiente"/>
      </w:pPr>
      <w:r>
        <w:t xml:space="preserve">La primera versión pública apareció en 1991 y, en 1994, Python 1.0 consolidó varias ideas fundamentales del lenguaje: sintaxis clara, manejo de excepciones y módulos reutilizables. Más adelante, Python 2.0, publicado en 2000, amplió de forma importante sus capacidades y ayudó a consolidarlo como una herramienta seria para automatización, scripting, educación y desarrollo general</w:t>
      </w:r>
      <w:r>
        <w:t xml:space="preserve"> </w:t>
      </w:r>
      <w:r>
        <w:t xml:space="preserve">(</w:t>
      </w:r>
      <w:hyperlink w:anchor="ref-pythonlicense2026">
        <w:r>
          <w:rPr>
            <w:rStyle w:val="Hipervnculo"/>
          </w:rPr>
          <w:t xml:space="preserve">Python Documentation 2026c</w:t>
        </w:r>
      </w:hyperlink>
      <w:r>
        <w:t xml:space="preserve">;</w:t>
      </w:r>
      <w:r>
        <w:t xml:space="preserve"> </w:t>
      </w:r>
      <w:hyperlink w:anchor="ref-pythonversions2026">
        <w:r>
          <w:rPr>
            <w:rStyle w:val="Hipervnculo"/>
          </w:rPr>
          <w:t xml:space="preserve">Python.org 2026</w:t>
        </w:r>
      </w:hyperlink>
      <w:r>
        <w:t xml:space="preserve">)</w:t>
      </w:r>
      <w:r>
        <w:t xml:space="preserve">.</w:t>
      </w:r>
    </w:p>
    <w:p>
      <w:pPr>
        <w:pStyle w:val="Textoindependiente"/>
      </w:pPr>
      <w:r>
        <w:t xml:space="preserve">En 2001 se creó la Python Software Foundation (PSF), organización encargada de apoyar y proteger el desarrollo del lenguaje y de su comunidad. El siguiente gran cambio llegó con Python 3.0, en 2008, que corrigió problemas históricos del lenguaje, aunque a costa de romper compatibilidad con Python 2. La transición fue larga y Python 2 recién llegó a su fin de vida en 2020</w:t>
      </w:r>
      <w:r>
        <w:t xml:space="preserve"> </w:t>
      </w:r>
      <w:r>
        <w:t xml:space="preserve">(</w:t>
      </w:r>
      <w:hyperlink w:anchor="ref-psfabout2026">
        <w:r>
          <w:rPr>
            <w:rStyle w:val="Hipervnculo"/>
          </w:rPr>
          <w:t xml:space="preserve">Python Software Foundation 2026</w:t>
        </w:r>
      </w:hyperlink>
      <w:r>
        <w:t xml:space="preserve">;</w:t>
      </w:r>
      <w:r>
        <w:t xml:space="preserve"> </w:t>
      </w:r>
      <w:hyperlink w:anchor="ref-pythonversions2026">
        <w:r>
          <w:rPr>
            <w:rStyle w:val="Hipervnculo"/>
          </w:rPr>
          <w:t xml:space="preserve">Python.org 2026</w:t>
        </w:r>
      </w:hyperlink>
      <w:r>
        <w:t xml:space="preserve">)</w:t>
      </w:r>
      <w:r>
        <w:t xml:space="preserve">.</w:t>
      </w:r>
    </w:p>
    <w:p>
      <w:pPr>
        <w:pStyle w:val="Textoindependiente"/>
      </w:pPr>
      <w:r>
        <w:t xml:space="preserve">Desde entonces, Python 3 se ha mantenido como la línea principal del lenguaje. Las versiones más recientes han reforzado el rendimiento, la claridad del lenguaje y el trabajo sobre paralelismo y ejecución. Python 3.13, por ejemplo, introdujo avances como un nuevo intérprete interactivo y soporte experimental relacionado con el trabajo de PEP 703, mientras que Python 3.14 continuó refinando esa evolución</w:t>
      </w:r>
      <w:r>
        <w:t xml:space="preserve"> </w:t>
      </w:r>
      <w:r>
        <w:t xml:space="preserve">(</w:t>
      </w:r>
      <w:hyperlink w:anchor="ref-whatsnew3132024">
        <w:r>
          <w:rPr>
            <w:rStyle w:val="Hipervnculo"/>
          </w:rPr>
          <w:t xml:space="preserve">Python Documentation 2024</w:t>
        </w:r>
      </w:hyperlink>
      <w:r>
        <w:t xml:space="preserve">,</w:t>
      </w:r>
      <w:r>
        <w:t xml:space="preserve"> </w:t>
      </w:r>
      <w:hyperlink w:anchor="ref-whatsnew3142025">
        <w:r>
          <w:rPr>
            <w:rStyle w:val="Hipervnculo"/>
          </w:rPr>
          <w:t xml:space="preserve">2025</w:t>
        </w:r>
      </w:hyperlink>
      <w:r>
        <w:t xml:space="preserve">;</w:t>
      </w:r>
      <w:r>
        <w:t xml:space="preserve"> </w:t>
      </w:r>
      <w:hyperlink w:anchor="ref-pep7032023">
        <w:r>
          <w:rPr>
            <w:rStyle w:val="Hipervnculo"/>
          </w:rPr>
          <w:t xml:space="preserve">Gross 2023</w:t>
        </w:r>
      </w:hyperlink>
      <w:r>
        <w:t xml:space="preserve">)</w:t>
      </w:r>
      <w:r>
        <w:t xml:space="preserve">.</w:t>
      </w:r>
    </w:p>
    <w:p>
      <w:pPr>
        <w:pStyle w:val="Textoindependiente"/>
      </w:pPr>
      <w:r>
        <w:t xml:space="preserve">La siguiente línea de tiempo resume algunos de los hitos principales en la evolución del lenguaje, a partir de la documentación oficial de Python y de la PSF</w:t>
      </w:r>
      <w:r>
        <w:t xml:space="preserve"> </w:t>
      </w:r>
      <w:r>
        <w:t xml:space="preserve">(</w:t>
      </w:r>
      <w:hyperlink w:anchor="ref-pythonlicense2026">
        <w:r>
          <w:rPr>
            <w:rStyle w:val="Hipervnculo"/>
          </w:rPr>
          <w:t xml:space="preserve">Python Documentation 2026c</w:t>
        </w:r>
      </w:hyperlink>
      <w:r>
        <w:t xml:space="preserve">,</w:t>
      </w:r>
      <w:r>
        <w:t xml:space="preserve"> </w:t>
      </w:r>
      <w:hyperlink w:anchor="ref-whatsnew3132024">
        <w:r>
          <w:rPr>
            <w:rStyle w:val="Hipervnculo"/>
          </w:rPr>
          <w:t xml:space="preserve">2024</w:t>
        </w:r>
      </w:hyperlink>
      <w:r>
        <w:t xml:space="preserve">,</w:t>
      </w:r>
      <w:r>
        <w:t xml:space="preserve"> </w:t>
      </w:r>
      <w:hyperlink w:anchor="ref-whatsnew3142025">
        <w:r>
          <w:rPr>
            <w:rStyle w:val="Hipervnculo"/>
          </w:rPr>
          <w:t xml:space="preserve">2025</w:t>
        </w:r>
      </w:hyperlink>
      <w:r>
        <w:t xml:space="preserve">;</w:t>
      </w:r>
      <w:r>
        <w:t xml:space="preserve"> </w:t>
      </w:r>
      <w:hyperlink w:anchor="ref-pythonversions2026">
        <w:r>
          <w:rPr>
            <w:rStyle w:val="Hipervnculo"/>
          </w:rPr>
          <w:t xml:space="preserve">Python.org 2026</w:t>
        </w:r>
      </w:hyperlink>
      <w:r>
        <w:t xml:space="preserve">;</w:t>
      </w:r>
      <w:r>
        <w:t xml:space="preserve"> </w:t>
      </w:r>
      <w:hyperlink w:anchor="ref-psfabout2026">
        <w:r>
          <w:rPr>
            <w:rStyle w:val="Hipervnculo"/>
          </w:rPr>
          <w:t xml:space="preserve">Python Software Foundation 2026</w:t>
        </w:r>
      </w:hyperlink>
      <w:r>
        <w:t xml:space="preserve">;</w:t>
      </w:r>
      <w:r>
        <w:t xml:space="preserve"> </w:t>
      </w:r>
      <w:hyperlink w:anchor="ref-pep7032023">
        <w:r>
          <w:rPr>
            <w:rStyle w:val="Hipervnculo"/>
          </w:rPr>
          <w:t xml:space="preserve">Gross 2023</w:t>
        </w:r>
      </w:hyperlink>
      <w:r>
        <w:t xml:space="preserve">)</w:t>
      </w:r>
      <w:r>
        <w:t xml:space="preserve">.</w:t>
      </w:r>
    </w:p>
    <w:p>
      <w:pPr>
        <w:pStyle w:val="Textoindependiente"/>
      </w:pPr>
    </w:p>
    <w:p>
      <w:pPr>
        <w:pStyle w:val="Textoindependiente"/>
      </w:pPr>
      <w:r>
        <w:drawing>
          <wp:inline>
            <wp:extent cx="2633472" cy="20400264"/>
            <wp:effectExtent b="0" l="0" r="0" t="0"/>
            <wp:docPr descr="" title="" id="77" name="Picture"/>
            <a:graphic>
              <a:graphicData uri="http://schemas.openxmlformats.org/drawingml/2006/picture">
                <pic:pic>
                  <pic:nvPicPr>
                    <pic:cNvPr descr="parte-1-modulo-1/02-capitulo_files/figure-docx/mermaid-figure-1.png" id="78" name="Picture"/>
                    <pic:cNvPicPr>
                      <a:picLocks noChangeArrowheads="1" noChangeAspect="1"/>
                    </pic:cNvPicPr>
                  </pic:nvPicPr>
                  <pic:blipFill>
                    <a:blip r:embed="rId76"/>
                    <a:stretch>
                      <a:fillRect/>
                    </a:stretch>
                  </pic:blipFill>
                  <pic:spPr bwMode="auto">
                    <a:xfrm>
                      <a:off x="0" y="0"/>
                      <a:ext cx="2633472" cy="20400264"/>
                    </a:xfrm>
                    <a:prstGeom prst="rect">
                      <a:avLst/>
                    </a:prstGeom>
                    <a:noFill/>
                    <a:ln w="9525">
                      <a:noFill/>
                      <a:headEnd/>
                      <a:tailEnd/>
                    </a:ln>
                  </pic:spPr>
                </pic:pic>
              </a:graphicData>
            </a:graphic>
          </wp:inline>
        </w:drawing>
      </w:r>
    </w:p>
    <w:p>
      <w:pPr>
        <w:pStyle w:val="Textoindependiente"/>
      </w:pPr>
    </w:p>
    <w:bookmarkEnd w:id="79"/>
    <w:bookmarkStart w:id="80" w:name="Xef8d6baced7bbd5157d1ed339d7f91785bcd3a8"/>
    <w:p>
      <w:pPr>
        <w:pStyle w:val="Ttulo2"/>
      </w:pPr>
      <w:r>
        <w:t xml:space="preserve">¿Por qué un estudiante de Derecho debería aprender Python?</w:t>
      </w:r>
    </w:p>
    <w:p>
      <w:pPr>
        <w:pStyle w:val="FirstParagraph"/>
      </w:pPr>
      <w:r>
        <w:t xml:space="preserve">Para un estudiante de Derecho, aprender Python no significa dejar de pensar jurídicamente ni convertirse en ingeniero. Significa adquirir una forma más precisa de representar instrucciones, revisar información y descomponer problemas en pasos verificables. Esa capacidad importa porque buena parte del trabajo legal contemporáneo incluye tareas repetibles y estructurables: clasificar documentos, revisar requisitos, calcular plazos, limpiar datos, producir reportes preliminares o detectar patrones en grandes volúmenes de información</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volini2020technology">
        <w:r>
          <w:rPr>
            <w:rStyle w:val="Hipervnculo"/>
          </w:rPr>
          <w:t xml:space="preserve">Volini 2020</w:t>
        </w:r>
      </w:hyperlink>
      <w:r>
        <w:t xml:space="preserve">)</w:t>
      </w:r>
      <w:r>
        <w:t xml:space="preserve">.</w:t>
      </w:r>
    </w:p>
    <w:p>
      <w:pPr>
        <w:pStyle w:val="Textoindependiente"/>
      </w:pPr>
      <w:r>
        <w:t xml:space="preserve">Además, varios trabajos sobre educación jurídica sostienen que enseñar código no solo agrega una habilidad técnica instrumental, sino que también fortalece capacidades intelectuales complementarias. Ryan, por ejemplo, muestra que programar puede ayudar a desarrollar pensamiento crítico, precisión lógica y una mejor comprensión de cómo se estructuran los problemas antes de intentar resolverlos</w:t>
      </w:r>
      <w:r>
        <w:t xml:space="preserve"> </w:t>
      </w:r>
      <w:r>
        <w:t xml:space="preserve">(</w:t>
      </w:r>
      <w:hyperlink w:anchor="ref-ryan2021coding">
        <w:r>
          <w:rPr>
            <w:rStyle w:val="Hipervnculo"/>
          </w:rPr>
          <w:t xml:space="preserve">Ryan 2021</w:t>
        </w:r>
      </w:hyperlink>
      <w:r>
        <w:t xml:space="preserve">)</w:t>
      </w:r>
      <w:r>
        <w:t xml:space="preserve">. En un contexto jurídico, eso es especialmente valioso porque obliga a distinguir con claridad entre hechos, condiciones, excepciones y resultados posibles.</w:t>
      </w:r>
    </w:p>
    <w:p>
      <w:pPr>
        <w:pStyle w:val="Textoindependiente"/>
      </w:pPr>
      <w:r>
        <w:t xml:space="preserve">Python resulta particularmente adecuado para esa entrada inicial porque combina legibilidad con un ecosistema muy amplio. Raschka et al. destacan su papel central en ciencia de datos, aprendizaje automático e inteligencia artificial, mientras que trabajos como los de Pedregosa et al. y Virtanen et al. muestran que alrededor del lenguaje se ha construido una infraestructura robusta para análisis, modelado y computación científica</w:t>
      </w:r>
      <w:r>
        <w:t xml:space="preserve"> </w:t>
      </w:r>
      <w:r>
        <w:t xml:space="preserve">(</w:t>
      </w:r>
      <w:hyperlink w:anchor="ref-raschka2020machine">
        <w:r>
          <w:rPr>
            <w:rStyle w:val="Hipervnculo"/>
          </w:rPr>
          <w:t xml:space="preserve">Raschka et al. 2020</w:t>
        </w:r>
      </w:hyperlink>
      <w:r>
        <w:t xml:space="preserve">;</w:t>
      </w:r>
      <w:r>
        <w:t xml:space="preserve"> </w:t>
      </w:r>
      <w:hyperlink w:anchor="ref-pedregosa2011scikit">
        <w:r>
          <w:rPr>
            <w:rStyle w:val="Hipervnculo"/>
          </w:rPr>
          <w:t xml:space="preserve">Pedregosa et al. 2011</w:t>
        </w:r>
      </w:hyperlink>
      <w:r>
        <w:t xml:space="preserve">;</w:t>
      </w:r>
      <w:r>
        <w:t xml:space="preserve"> </w:t>
      </w:r>
      <w:hyperlink w:anchor="ref-virtanen2020scipy">
        <w:r>
          <w:rPr>
            <w:rStyle w:val="Hipervnculo"/>
          </w:rPr>
          <w:t xml:space="preserve">Virtanen et al. 2020</w:t>
        </w:r>
      </w:hyperlink>
      <w:r>
        <w:t xml:space="preserve">)</w:t>
      </w:r>
      <w:r>
        <w:t xml:space="preserve">. Para estudiantes de Derecho, esto significa que aprender Python no es aprender una herramienta aislada, sino entrar en contacto con un lenguaje que ya está conectado con automatización, analítica, visualización y sistemas más complejos.</w:t>
      </w:r>
    </w:p>
    <w:p>
      <w:pPr>
        <w:pStyle w:val="Textoindependiente"/>
      </w:pPr>
      <w:r>
        <w:t xml:space="preserve">Esa conexión también explica su relevancia para Legal Tech. Savelka et al. sostienen que la formación jurídica necesita preparar a los estudiantes para comprender y evaluar herramientas de analítica legal e inteligencia artificial, no solo usarlas superficialmente</w:t>
      </w:r>
      <w:r>
        <w:t xml:space="preserve"> </w:t>
      </w:r>
      <w:r>
        <w:t xml:space="preserve">(</w:t>
      </w:r>
      <w:hyperlink w:anchor="ref-savelka2021applied">
        <w:r>
          <w:rPr>
            <w:rStyle w:val="Hipervnculo"/>
          </w:rPr>
          <w:t xml:space="preserve">Ashley et al. 2021</w:t>
        </w:r>
      </w:hyperlink>
      <w:r>
        <w:t xml:space="preserve">)</w:t>
      </w:r>
      <w:r>
        <w:t xml:space="preserve">. Python sirve justamente como una puerta de entrada práctica a ese mundo: permite empezar con ejercicios simples, pero también escalar hacia flujos de trabajo donde el derecho se cruza con datos, automatización y evaluación de sistemas.</w:t>
      </w:r>
    </w:p>
    <w:p>
      <w:pPr>
        <w:pStyle w:val="Textoindependiente"/>
      </w:pPr>
      <w:r>
        <w:t xml:space="preserve">En suma, aprender Python en Derecho tiene un valor doble. Por un lado, mejora la capacidad de pensar con rigor y expresar reglas o procesos con claridad. Por otro, acerca al estudiante a un ecosistema técnico que ya forma parte de muchas transformaciones relevantes del trabajo jurídico contemporáneo</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 </w:t>
      </w:r>
      <w:hyperlink w:anchor="ref-savelka2021applied">
        <w:r>
          <w:rPr>
            <w:rStyle w:val="Hipervnculo"/>
          </w:rPr>
          <w:t xml:space="preserve">Ashley et al. 2021</w:t>
        </w:r>
      </w:hyperlink>
      <w:r>
        <w:t xml:space="preserve">)</w:t>
      </w:r>
      <w:r>
        <w:t xml:space="preserve">.</w:t>
      </w:r>
    </w:p>
    <w:bookmarkEnd w:id="80"/>
    <w:bookmarkStart w:id="139" w:name="Xd8dcfea901444c51d4ac150173fd363d4c8f9b3"/>
    <w:p>
      <w:pPr>
        <w:pStyle w:val="Ttulo2"/>
      </w:pPr>
      <w:r>
        <w:t xml:space="preserve">Ejercicios prácticos para aprender los fundamentos de Python</w:t>
      </w:r>
    </w:p>
    <w:p>
      <w:pPr>
        <w:pStyle w:val="FirstParagraph"/>
      </w:pPr>
      <w:r>
        <w:t xml:space="preserve">Aprender Python exige una práctica atenta. Estos ejercicios están pensados para leerse, ejecutarse y volver a ejecutarse después de introducir cambios pequeños. Ese movimiento, aparentemente simple, permite ver con claridad qué parte del resultado depende de cada instrucción y por qué la sintaxis importa.</w:t>
      </w:r>
    </w:p>
    <w:p>
      <w:pPr>
        <w:pStyle w:val="Textoindependiente"/>
      </w:pPr>
      <w:r>
        <w:t xml:space="preserve">La secuencia también importa. Conviene empezar por los ejemplos más breves, ejecutarlos en orden y alterar variables, mensajes o números antes de pasar a estructuras más amplias como listas y operaciones de texto. Una buena práctica para este curso consiste en reescribir los ejemplos con vocabulario jurídico:</w:t>
      </w:r>
      <w:r>
        <w:t xml:space="preserve"> </w:t>
      </w:r>
      <w:r>
        <w:rPr>
          <w:rStyle w:val="VerbatimChar"/>
        </w:rPr>
        <w:t xml:space="preserve">nombre_usuario</w:t>
      </w:r>
      <w:r>
        <w:t xml:space="preserve"> </w:t>
      </w:r>
      <w:r>
        <w:t xml:space="preserve">puede convertirse en</w:t>
      </w:r>
      <w:r>
        <w:t xml:space="preserve"> </w:t>
      </w:r>
      <w:r>
        <w:rPr>
          <w:rStyle w:val="VerbatimChar"/>
        </w:rPr>
        <w:t xml:space="preserve">nombre_cliente</w:t>
      </w:r>
      <w:r>
        <w:t xml:space="preserve">, una lista genérica en una lista de expedientes y un archivo simple en</w:t>
      </w:r>
      <w:r>
        <w:t xml:space="preserve"> </w:t>
      </w:r>
      <w:r>
        <w:rPr>
          <w:rStyle w:val="VerbatimChar"/>
        </w:rPr>
        <w:t xml:space="preserve">demanda_2026.pdf</w:t>
      </w:r>
      <w:r>
        <w:t xml:space="preserve">. De ese modo, la sintaxis se aprende desde el comienzo en relación con situaciones reconocibles.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important.png" id="8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pPr>
            <w:r>
              <w:t xml:space="preserve">Para trabajar bien estos ejercicios necesitas dos cosas muy concretas:</w:t>
            </w:r>
          </w:p>
          <w:p>
            <w:pPr>
              <w:pStyle w:val="Compact"/>
              <w:numPr>
                <w:ilvl w:val="0"/>
                <w:numId w:val="1007"/>
              </w:numPr>
            </w:pPr>
            <w:r>
              <w:t xml:space="preserve">Python 3 instalado;</w:t>
            </w:r>
          </w:p>
          <w:p>
            <w:pPr>
              <w:pStyle w:val="Compact"/>
              <w:numPr>
                <w:ilvl w:val="0"/>
                <w:numId w:val="1007"/>
              </w:numPr>
            </w:pPr>
            <w:r>
              <w:t xml:space="preserve">Visual Studio Code o un editor de texto equivalente.</w:t>
            </w:r>
          </w:p>
          <w:p>
            <w:pPr>
              <w:pStyle w:val="FirstParagraph"/>
            </w:pPr>
            <w:pPr>
              <w:spacing w:after="16"/>
            </w:pPr>
            <w:r>
              <w:t xml:space="preserve">Si todavía no tienes ese entorno listo, revisa la sección de</w:t>
            </w:r>
            <w:r>
              <w:t xml:space="preserve"> </w:t>
            </w:r>
            <w:r>
              <w:rPr>
                <w:b/>
                <w:bCs/>
              </w:rPr>
              <w:t xml:space="preserve">Tutoriales</w:t>
            </w:r>
            <w:r>
              <w:t xml:space="preserve"> </w:t>
            </w:r>
            <w:r>
              <w:t xml:space="preserve">del manual, especialmente las guías de instalación de Python y de uso de Visual Studio Code. Lo importante es llegar a los ejercicios con un espacio de trabajo estable, de modo que la atención pueda ponerse en el código y no en problemas de configuración.</w:t>
            </w:r>
          </w:p>
          <w:p/>
        </w:tc>
      </w:tr>
    </w:tbl>
    <w:bookmarkStart w:id="86" w:name="X455f768919fb37002c82adaaefad70a09684ba3"/>
    <w:p>
      <w:pPr>
        <w:pStyle w:val="Ttulo3"/>
      </w:pPr>
      <w:r>
        <w:t xml:space="preserve">Ejercicio 1. La iniciación: el primer código que casi todo programador escribe</w:t>
      </w:r>
    </w:p>
    <w:p>
      <w:pPr>
        <w:pStyle w:val="FirstParagraph"/>
      </w:pPr>
      <w:r>
        <w:t xml:space="preserve">Existe una pequeña tradición en programación: empezar con un mensaje mínimo que permita comprobar que todo funciona. No es un ritual vacío. Es una forma simple de verificar que Python está instalado, que el archivo corre y que puedes producir un resultado visible en pantalla. En este primer paso aprenderás qué hace</w:t>
      </w:r>
      <w:r>
        <w:t xml:space="preserve"> </w:t>
      </w:r>
      <w:r>
        <w:rPr>
          <w:rStyle w:val="VerbatimChar"/>
        </w:rPr>
        <w:t xml:space="preserve">print()</w:t>
      </w:r>
      <w:r>
        <w:t xml:space="preserve"> </w:t>
      </w:r>
      <w:r>
        <w:t xml:space="preserve">y por qué una sola línea ya cuenta como un programa.</w:t>
      </w:r>
    </w:p>
    <w:p>
      <w:pPr>
        <w:pStyle w:val="Textoindependiente"/>
      </w:pPr>
      <w:r>
        <w:t xml:space="preserve">Abre tu editor, crea un archivo nuevo y copia este código completo:</w:t>
      </w:r>
    </w:p>
    <w:p>
      <w:pPr>
        <w:pStyle w:val="SourceCode"/>
      </w:pPr>
      <w:r>
        <w:rPr>
          <w:rStyle w:val="BuiltInTok"/>
        </w:rPr>
        <w:t xml:space="preserve">print</w:t>
      </w:r>
      <w:r>
        <w:rPr>
          <w:rStyle w:val="NormalTok"/>
        </w:rPr>
        <w:t xml:space="preserve">(</w:t>
      </w:r>
      <w:r>
        <w:rPr>
          <w:rStyle w:val="StringTok"/>
        </w:rPr>
        <w:t xml:space="preserve">"Hola, mundo"</w:t>
      </w:r>
      <w:r>
        <w:rPr>
          <w:rStyle w:val="NormalTok"/>
        </w:rPr>
        <w:t xml:space="preserve">)</w:t>
      </w:r>
    </w:p>
    <w:bookmarkStart w:id="83" w:name="qué-hace-este-código"/>
    <w:p>
      <w:pPr>
        <w:pStyle w:val="Ttulo4"/>
      </w:pPr>
      <w:r>
        <w:t xml:space="preserve">Qué hace este código</w:t>
      </w:r>
    </w:p>
    <w:p>
      <w:pPr>
        <w:pStyle w:val="FirstParagraph"/>
      </w:pPr>
      <w:r>
        <w:t xml:space="preserve">Este programa le da a Python una sola instrucción: mostrar un mensaje en pantalla. Aunque parezca elemental, aquí ya aparece una idea central de toda la programación: escribir una orden precisa y obtener un resultado observable.</w:t>
      </w:r>
    </w:p>
    <w:bookmarkEnd w:id="83"/>
    <w:bookmarkStart w:id="84" w:name="qué-hace-cada-parte"/>
    <w:p>
      <w:pPr>
        <w:pStyle w:val="Ttulo4"/>
      </w:pPr>
      <w:r>
        <w:t xml:space="preserve">Qué hace cada parte</w:t>
      </w:r>
    </w:p>
    <w:p>
      <w:pPr>
        <w:pStyle w:val="Compact"/>
        <w:numPr>
          <w:ilvl w:val="0"/>
          <w:numId w:val="1008"/>
        </w:numPr>
      </w:pPr>
      <w:r>
        <w:rPr>
          <w:rStyle w:val="VerbatimChar"/>
        </w:rPr>
        <w:t xml:space="preserve">print()</w:t>
      </w:r>
      <w:r>
        <w:t xml:space="preserve"> </w:t>
      </w:r>
      <w:r>
        <w:t xml:space="preserve">es una función incorporada de Python. Una función es una pieza de código ya preparada para cumplir una tarea específica.</w:t>
      </w:r>
    </w:p>
    <w:p>
      <w:pPr>
        <w:pStyle w:val="Compact"/>
        <w:numPr>
          <w:ilvl w:val="0"/>
          <w:numId w:val="1008"/>
        </w:numPr>
      </w:pPr>
      <w:r>
        <w:t xml:space="preserve">En este caso, la tarea de</w:t>
      </w:r>
      <w:r>
        <w:t xml:space="preserve"> </w:t>
      </w:r>
      <w:r>
        <w:rPr>
          <w:rStyle w:val="VerbatimChar"/>
        </w:rPr>
        <w:t xml:space="preserve">print()</w:t>
      </w:r>
      <w:r>
        <w:t xml:space="preserve"> </w:t>
      </w:r>
      <w:r>
        <w:t xml:space="preserve">es enviar información a la salida del programa para que puedas verla.</w:t>
      </w:r>
    </w:p>
    <w:p>
      <w:pPr>
        <w:pStyle w:val="Compact"/>
        <w:numPr>
          <w:ilvl w:val="0"/>
          <w:numId w:val="1008"/>
        </w:numPr>
      </w:pPr>
      <w:r>
        <w:rPr>
          <w:rStyle w:val="VerbatimChar"/>
        </w:rPr>
        <w:t xml:space="preserve">"Hola, mundo"</w:t>
      </w:r>
      <w:r>
        <w:t xml:space="preserve"> </w:t>
      </w:r>
      <w:r>
        <w:t xml:space="preserve">es una cadena de texto. Las comillas le indican a Python que no debe interpretar ese contenido como una variable o una instrucción, sino como texto literal.</w:t>
      </w:r>
    </w:p>
    <w:p>
      <w:pPr>
        <w:pStyle w:val="Compact"/>
        <w:numPr>
          <w:ilvl w:val="0"/>
          <w:numId w:val="1008"/>
        </w:numPr>
      </w:pPr>
      <w:r>
        <w:t xml:space="preserve">Se usa</w:t>
      </w:r>
      <w:r>
        <w:t xml:space="preserve"> </w:t>
      </w:r>
      <w:r>
        <w:rPr>
          <w:rStyle w:val="VerbatimChar"/>
        </w:rPr>
        <w:t xml:space="preserve">print()</w:t>
      </w:r>
      <w:r>
        <w:t xml:space="preserve"> </w:t>
      </w:r>
      <w:r>
        <w:t xml:space="preserve">porque, al empezar, conviene verificar de inmediato que el programa realmente está corriendo y que la terminal está mostrando resultados.</w:t>
      </w:r>
    </w:p>
    <w:bookmarkEnd w:id="84"/>
    <w:bookmarkStart w:id="85" w:name="qué-verás-en-la-terminal"/>
    <w:p>
      <w:pPr>
        <w:pStyle w:val="Ttulo4"/>
      </w:pPr>
      <w:r>
        <w:t xml:space="preserve">Qué verás en la terminal</w:t>
      </w:r>
    </w:p>
    <w:p>
      <w:pPr>
        <w:pStyle w:val="SourceCode"/>
      </w:pPr>
      <w:r>
        <w:rPr>
          <w:rStyle w:val="VerbatimChar"/>
        </w:rPr>
        <w:t xml:space="preserve">Hola, mundo</w:t>
      </w:r>
    </w:p>
    <w:p>
      <w:pPr>
        <w:pStyle w:val="FirstParagraph"/>
      </w:pPr>
      <w:r>
        <w:t xml:space="preserve">Ese resultado aparece porque</w:t>
      </w:r>
      <w:r>
        <w:t xml:space="preserve"> </w:t>
      </w:r>
      <w:r>
        <w:rPr>
          <w:rStyle w:val="VerbatimChar"/>
        </w:rPr>
        <w:t xml:space="preserve">print()</w:t>
      </w:r>
      <w:r>
        <w:t xml:space="preserve"> </w:t>
      </w:r>
      <w:r>
        <w:t xml:space="preserve">toma exactamente el texto que recibió entre comillas y lo envía a la salida estándar, que aquí ves en la terminal. Si cambias</w:t>
      </w:r>
      <w:r>
        <w:t xml:space="preserve"> </w:t>
      </w:r>
      <w:r>
        <w:rPr>
          <w:rStyle w:val="VerbatimChar"/>
        </w:rPr>
        <w:t xml:space="preserve">"Hola, mundo"</w:t>
      </w:r>
      <w:r>
        <w:t xml:space="preserve"> </w:t>
      </w:r>
      <w:r>
        <w:t xml:space="preserve">por</w:t>
      </w:r>
      <w:r>
        <w:t xml:space="preserve"> </w:t>
      </w:r>
      <w:r>
        <w:rPr>
          <w:rStyle w:val="VerbatimChar"/>
        </w:rPr>
        <w:t xml:space="preserve">"Hola, Derecho"</w:t>
      </w:r>
      <w:r>
        <w:t xml:space="preserve"> </w:t>
      </w:r>
      <w:r>
        <w:t xml:space="preserve">o por tu propio nombre, la salida cambiará de inmediato. También puedes probar a escribir dos líneas con</w:t>
      </w:r>
      <w:r>
        <w:t xml:space="preserve"> </w:t>
      </w:r>
      <w:r>
        <w:rPr>
          <w:rStyle w:val="VerbatimChar"/>
        </w:rPr>
        <w:t xml:space="preserve">print()</w:t>
      </w:r>
      <w:r>
        <w:t xml:space="preserve"> </w:t>
      </w:r>
      <w:r>
        <w:t xml:space="preserve">para comprobar que Python ejecuta las instrucciones en el orden en que aparecen.</w:t>
      </w:r>
    </w:p>
    <w:bookmarkEnd w:id="85"/>
    <w:bookmarkEnd w:id="86"/>
    <w:bookmarkStart w:id="90" w:name="Xfda602b4150375507e4f02f24c31a6e39b0f23c"/>
    <w:p>
      <w:pPr>
        <w:pStyle w:val="Ttulo3"/>
      </w:pPr>
      <w:r>
        <w:t xml:space="preserve">Ejercicio 2. Dar nombre a la información: variables y tipos de datos</w:t>
      </w:r>
    </w:p>
    <w:p>
      <w:pPr>
        <w:pStyle w:val="FirstParagraph"/>
      </w:pPr>
      <w:r>
        <w:t xml:space="preserve">Después de lograr que Python muestre algo en pantalla, el siguiente paso es aprender a guardar información. Aquí descubrirás que programar también consiste en ponerle nombre a los datos y entender que no todos se comportan igual: un texto no funciona igual que un entero, un decimal o un valor verdadero/falso.</w:t>
      </w:r>
    </w:p>
    <w:p>
      <w:pPr>
        <w:pStyle w:val="Textoindependiente"/>
      </w:pPr>
      <w:r>
        <w:t xml:space="preserve">Crea un archivo nuevo en tu editor y copia este código completo:</w:t>
      </w:r>
    </w:p>
    <w:p>
      <w:pPr>
        <w:pStyle w:val="SourceCode"/>
      </w:pPr>
      <w:r>
        <w:rPr>
          <w:rStyle w:val="NormalTok"/>
        </w:rPr>
        <w:t xml:space="preserve">nombre_estudiante </w:t>
      </w:r>
      <w:r>
        <w:rPr>
          <w:rStyle w:val="OperatorTok"/>
        </w:rPr>
        <w:t xml:space="preserve">=</w:t>
      </w:r>
      <w:r>
        <w:rPr>
          <w:rStyle w:val="NormalTok"/>
        </w:rPr>
        <w:t xml:space="preserve"> </w:t>
      </w:r>
      <w:r>
        <w:rPr>
          <w:rStyle w:val="StringTok"/>
        </w:rPr>
        <w:t xml:space="preserve">"Manu"</w:t>
      </w:r>
      <w:r>
        <w:br/>
      </w:r>
      <w:r>
        <w:rPr>
          <w:rStyle w:val="NormalTok"/>
        </w:rPr>
        <w:t xml:space="preserve">edad </w:t>
      </w:r>
      <w:r>
        <w:rPr>
          <w:rStyle w:val="OperatorTok"/>
        </w:rPr>
        <w:t xml:space="preserve">=</w:t>
      </w:r>
      <w:r>
        <w:rPr>
          <w:rStyle w:val="NormalTok"/>
        </w:rPr>
        <w:t xml:space="preserve"> </w:t>
      </w:r>
      <w:r>
        <w:rPr>
          <w:rStyle w:val="DecValTok"/>
        </w:rPr>
        <w:t xml:space="preserve">36</w:t>
      </w:r>
      <w:r>
        <w:br/>
      </w:r>
      <w:r>
        <w:rPr>
          <w:rStyle w:val="NormalTok"/>
        </w:rPr>
        <w:t xml:space="preserve">promedio </w:t>
      </w:r>
      <w:r>
        <w:rPr>
          <w:rStyle w:val="OperatorTok"/>
        </w:rPr>
        <w:t xml:space="preserve">=</w:t>
      </w:r>
      <w:r>
        <w:rPr>
          <w:rStyle w:val="NormalTok"/>
        </w:rPr>
        <w:t xml:space="preserve"> </w:t>
      </w:r>
      <w:r>
        <w:rPr>
          <w:rStyle w:val="FloatTok"/>
        </w:rPr>
        <w:t xml:space="preserve">1.75</w:t>
      </w:r>
      <w:r>
        <w:br/>
      </w:r>
      <w:r>
        <w:rPr>
          <w:rStyle w:val="NormalTok"/>
        </w:rPr>
        <w:t xml:space="preserve">esta_matriculado </w:t>
      </w:r>
      <w:r>
        <w:rPr>
          <w:rStyle w:val="OperatorTok"/>
        </w:rPr>
        <w:t xml:space="preserve">=</w:t>
      </w:r>
      <w:r>
        <w:rPr>
          <w:rStyle w:val="NormalTok"/>
        </w:rPr>
        <w:t xml:space="preserve"> </w:t>
      </w:r>
      <w:r>
        <w:rPr>
          <w:rStyle w:val="VariableTok"/>
        </w:rPr>
        <w:t xml:space="preserve">True</w:t>
      </w:r>
      <w:r>
        <w:br/>
      </w:r>
      <w:r>
        <w:br/>
      </w:r>
      <w:r>
        <w:rPr>
          <w:rStyle w:val="BuiltInTok"/>
        </w:rPr>
        <w:t xml:space="preserve">print</w:t>
      </w:r>
      <w:r>
        <w:rPr>
          <w:rStyle w:val="NormalTok"/>
        </w:rPr>
        <w:t xml:space="preserve">(</w:t>
      </w:r>
      <w:r>
        <w:rPr>
          <w:rStyle w:val="StringTok"/>
        </w:rPr>
        <w:t xml:space="preserve">"Tipo de nombre_estudiante:"</w:t>
      </w:r>
      <w:r>
        <w:rPr>
          <w:rStyle w:val="NormalTok"/>
        </w:rPr>
        <w:t xml:space="preserve">, </w:t>
      </w:r>
      <w:r>
        <w:rPr>
          <w:rStyle w:val="BuiltInTok"/>
        </w:rPr>
        <w:t xml:space="preserve">type</w:t>
      </w:r>
      <w:r>
        <w:rPr>
          <w:rStyle w:val="NormalTok"/>
        </w:rPr>
        <w:t xml:space="preserve">(nombre_estudiante))</w:t>
      </w:r>
      <w:r>
        <w:br/>
      </w:r>
      <w:r>
        <w:rPr>
          <w:rStyle w:val="BuiltInTok"/>
        </w:rPr>
        <w:t xml:space="preserve">print</w:t>
      </w:r>
      <w:r>
        <w:rPr>
          <w:rStyle w:val="NormalTok"/>
        </w:rPr>
        <w:t xml:space="preserve">(</w:t>
      </w:r>
      <w:r>
        <w:rPr>
          <w:rStyle w:val="StringTok"/>
        </w:rPr>
        <w:t xml:space="preserve">"Tipo de edad:"</w:t>
      </w:r>
      <w:r>
        <w:rPr>
          <w:rStyle w:val="NormalTok"/>
        </w:rPr>
        <w:t xml:space="preserve">, </w:t>
      </w:r>
      <w:r>
        <w:rPr>
          <w:rStyle w:val="BuiltInTok"/>
        </w:rPr>
        <w:t xml:space="preserve">type</w:t>
      </w:r>
      <w:r>
        <w:rPr>
          <w:rStyle w:val="NormalTok"/>
        </w:rPr>
        <w:t xml:space="preserve">(edad))</w:t>
      </w:r>
      <w:r>
        <w:br/>
      </w:r>
      <w:r>
        <w:rPr>
          <w:rStyle w:val="BuiltInTok"/>
        </w:rPr>
        <w:t xml:space="preserve">print</w:t>
      </w:r>
      <w:r>
        <w:rPr>
          <w:rStyle w:val="NormalTok"/>
        </w:rPr>
        <w:t xml:space="preserve">(</w:t>
      </w:r>
      <w:r>
        <w:rPr>
          <w:rStyle w:val="StringTok"/>
        </w:rPr>
        <w:t xml:space="preserve">"Tipo de promedio:"</w:t>
      </w:r>
      <w:r>
        <w:rPr>
          <w:rStyle w:val="NormalTok"/>
        </w:rPr>
        <w:t xml:space="preserve">, </w:t>
      </w:r>
      <w:r>
        <w:rPr>
          <w:rStyle w:val="BuiltInTok"/>
        </w:rPr>
        <w:t xml:space="preserve">type</w:t>
      </w:r>
      <w:r>
        <w:rPr>
          <w:rStyle w:val="NormalTok"/>
        </w:rPr>
        <w:t xml:space="preserve">(promedio))</w:t>
      </w:r>
      <w:r>
        <w:br/>
      </w:r>
      <w:r>
        <w:rPr>
          <w:rStyle w:val="BuiltInTok"/>
        </w:rPr>
        <w:t xml:space="preserve">print</w:t>
      </w:r>
      <w:r>
        <w:rPr>
          <w:rStyle w:val="NormalTok"/>
        </w:rPr>
        <w:t xml:space="preserve">(</w:t>
      </w:r>
      <w:r>
        <w:rPr>
          <w:rStyle w:val="StringTok"/>
        </w:rPr>
        <w:t xml:space="preserve">"Tipo de esta_matriculado:"</w:t>
      </w:r>
      <w:r>
        <w:rPr>
          <w:rStyle w:val="NormalTok"/>
        </w:rPr>
        <w:t xml:space="preserve">, </w:t>
      </w:r>
      <w:r>
        <w:rPr>
          <w:rStyle w:val="BuiltInTok"/>
        </w:rPr>
        <w:t xml:space="preserve">type</w:t>
      </w:r>
      <w:r>
        <w:rPr>
          <w:rStyle w:val="NormalTok"/>
        </w:rPr>
        <w:t xml:space="preserve">(esta_matriculado))</w:t>
      </w:r>
    </w:p>
    <w:bookmarkStart w:id="87" w:name="qué-hace-este-código-1"/>
    <w:p>
      <w:pPr>
        <w:pStyle w:val="Ttulo4"/>
      </w:pPr>
      <w:r>
        <w:t xml:space="preserve">Qué hace este código</w:t>
      </w:r>
    </w:p>
    <w:p>
      <w:pPr>
        <w:pStyle w:val="FirstParagraph"/>
      </w:pPr>
      <w:r>
        <w:t xml:space="preserve">El programa crea cuatro variables y luego le pide a Python que revele de qué tipo es cada dato. Con eso empiezas a ver que programar no es solo guardar valores, sino también reconocer cómo debe tratarse cada uno.</w:t>
      </w:r>
    </w:p>
    <w:bookmarkEnd w:id="87"/>
    <w:bookmarkStart w:id="88" w:name="qué-hace-cada-parte-1"/>
    <w:p>
      <w:pPr>
        <w:pStyle w:val="Ttulo4"/>
      </w:pPr>
      <w:r>
        <w:t xml:space="preserve">Qué hace cada parte</w:t>
      </w:r>
    </w:p>
    <w:p>
      <w:pPr>
        <w:pStyle w:val="Compact"/>
        <w:numPr>
          <w:ilvl w:val="0"/>
          <w:numId w:val="1009"/>
        </w:numPr>
      </w:pPr>
      <w:r>
        <w:rPr>
          <w:rStyle w:val="VerbatimChar"/>
        </w:rPr>
        <w:t xml:space="preserve">nombre_estudiante = "Manu"</w:t>
      </w:r>
      <w:r>
        <w:t xml:space="preserve"> </w:t>
      </w:r>
      <w:r>
        <w:t xml:space="preserve">crea una variable que guarda texto. Las variables son nombres que apuntan a un valor.</w:t>
      </w:r>
    </w:p>
    <w:p>
      <w:pPr>
        <w:pStyle w:val="Compact"/>
        <w:numPr>
          <w:ilvl w:val="0"/>
          <w:numId w:val="1009"/>
        </w:numPr>
      </w:pPr>
      <w:r>
        <w:rPr>
          <w:rStyle w:val="VerbatimChar"/>
        </w:rPr>
        <w:t xml:space="preserve">edad = 36</w:t>
      </w:r>
      <w:r>
        <w:t xml:space="preserve"> </w:t>
      </w:r>
      <w:r>
        <w:t xml:space="preserve">guarda un entero. Los enteros sirven para cantidades sin decimales.</w:t>
      </w:r>
    </w:p>
    <w:p>
      <w:pPr>
        <w:pStyle w:val="Compact"/>
        <w:numPr>
          <w:ilvl w:val="0"/>
          <w:numId w:val="1009"/>
        </w:numPr>
      </w:pPr>
      <w:r>
        <w:rPr>
          <w:rStyle w:val="VerbatimChar"/>
        </w:rPr>
        <w:t xml:space="preserve">promedio = 1.75</w:t>
      </w:r>
      <w:r>
        <w:t xml:space="preserve"> </w:t>
      </w:r>
      <w:r>
        <w:t xml:space="preserve">guarda un decimal o</w:t>
      </w:r>
      <w:r>
        <w:t xml:space="preserve"> </w:t>
      </w:r>
      <w:r>
        <w:rPr>
          <w:rStyle w:val="VerbatimChar"/>
        </w:rPr>
        <w:t xml:space="preserve">float</w:t>
      </w:r>
      <w:r>
        <w:t xml:space="preserve">. Estos valores se usan cuando hace falta precisión numérica con parte fraccionaria.</w:t>
      </w:r>
    </w:p>
    <w:p>
      <w:pPr>
        <w:pStyle w:val="Compact"/>
        <w:numPr>
          <w:ilvl w:val="0"/>
          <w:numId w:val="1009"/>
        </w:numPr>
      </w:pPr>
      <w:r>
        <w:rPr>
          <w:rStyle w:val="VerbatimChar"/>
        </w:rPr>
        <w:t xml:space="preserve">esta_matriculado = True</w:t>
      </w:r>
      <w:r>
        <w:t xml:space="preserve"> </w:t>
      </w:r>
      <w:r>
        <w:t xml:space="preserve">guarda un booleano. Los booleanos representan solo dos estados: verdadero o falso.</w:t>
      </w:r>
    </w:p>
    <w:p>
      <w:pPr>
        <w:pStyle w:val="Compact"/>
        <w:numPr>
          <w:ilvl w:val="0"/>
          <w:numId w:val="1009"/>
        </w:numPr>
      </w:pPr>
      <w:r>
        <w:rPr>
          <w:rStyle w:val="VerbatimChar"/>
        </w:rPr>
        <w:t xml:space="preserve">type(...)</w:t>
      </w:r>
      <w:r>
        <w:t xml:space="preserve"> </w:t>
      </w:r>
      <w:r>
        <w:t xml:space="preserve">es una función incorporada que devuelve la clase o tipo de un valor.</w:t>
      </w:r>
    </w:p>
    <w:p>
      <w:pPr>
        <w:pStyle w:val="Compact"/>
        <w:numPr>
          <w:ilvl w:val="0"/>
          <w:numId w:val="1009"/>
        </w:numPr>
      </w:pPr>
      <w:r>
        <w:rPr>
          <w:rStyle w:val="VerbatimChar"/>
        </w:rPr>
        <w:t xml:space="preserve">print(...)</w:t>
      </w:r>
      <w:r>
        <w:t xml:space="preserve"> </w:t>
      </w:r>
      <w:r>
        <w:t xml:space="preserve">se usa aquí para hacer visible esa información. Sin</w:t>
      </w:r>
      <w:r>
        <w:t xml:space="preserve"> </w:t>
      </w:r>
      <w:r>
        <w:rPr>
          <w:rStyle w:val="VerbatimChar"/>
        </w:rPr>
        <w:t xml:space="preserve">print()</w:t>
      </w:r>
      <w:r>
        <w:t xml:space="preserve">, Python conocería el tipo, pero no te lo mostraría automáticamente al ejecutar el archivo.</w:t>
      </w:r>
    </w:p>
    <w:bookmarkEnd w:id="88"/>
    <w:bookmarkStart w:id="89" w:name="qué-verás-en-la-terminal-1"/>
    <w:p>
      <w:pPr>
        <w:pStyle w:val="Ttulo4"/>
      </w:pPr>
      <w:r>
        <w:t xml:space="preserve">Qué verás en la terminal</w:t>
      </w:r>
    </w:p>
    <w:p>
      <w:pPr>
        <w:pStyle w:val="SourceCode"/>
      </w:pPr>
      <w:r>
        <w:rPr>
          <w:rStyle w:val="VerbatimChar"/>
        </w:rPr>
        <w:t xml:space="preserve">Tipo de nombre_estudiante: &lt;class 'str'&gt;</w:t>
      </w:r>
      <w:r>
        <w:br/>
      </w:r>
      <w:r>
        <w:rPr>
          <w:rStyle w:val="VerbatimChar"/>
        </w:rPr>
        <w:t xml:space="preserve">Tipo de edad: &lt;class 'int'&gt;</w:t>
      </w:r>
      <w:r>
        <w:br/>
      </w:r>
      <w:r>
        <w:rPr>
          <w:rStyle w:val="VerbatimChar"/>
        </w:rPr>
        <w:t xml:space="preserve">Tipo de promedio: &lt;class 'float'&gt;</w:t>
      </w:r>
      <w:r>
        <w:br/>
      </w:r>
      <w:r>
        <w:rPr>
          <w:rStyle w:val="VerbatimChar"/>
        </w:rPr>
        <w:t xml:space="preserve">Tipo de esta_matriculado: &lt;class 'bool'&gt;</w:t>
      </w:r>
    </w:p>
    <w:p>
      <w:pPr>
        <w:pStyle w:val="FirstParagraph"/>
      </w:pPr>
      <w:r>
        <w:t xml:space="preserve">Ese resultado muestra que Python no trata todos los datos del mismo modo. Distingue entre texto, enteros, decimales y valores lógicos porque cada tipo habilita operaciones distintas y también impone límites distintos. Conviene probar variantes sencillas: cambiar</w:t>
      </w:r>
      <w:r>
        <w:t xml:space="preserve"> </w:t>
      </w:r>
      <w:r>
        <w:rPr>
          <w:rStyle w:val="VerbatimChar"/>
        </w:rPr>
        <w:t xml:space="preserve">"Manu"</w:t>
      </w:r>
      <w:r>
        <w:t xml:space="preserve"> </w:t>
      </w:r>
      <w:r>
        <w:t xml:space="preserve">por otro nombre, reemplazar</w:t>
      </w:r>
      <w:r>
        <w:t xml:space="preserve"> </w:t>
      </w:r>
      <w:r>
        <w:rPr>
          <w:rStyle w:val="VerbatimChar"/>
        </w:rPr>
        <w:t xml:space="preserve">36</w:t>
      </w:r>
      <w:r>
        <w:t xml:space="preserve"> </w:t>
      </w:r>
      <w:r>
        <w:t xml:space="preserve">por</w:t>
      </w:r>
      <w:r>
        <w:t xml:space="preserve"> </w:t>
      </w:r>
      <w:r>
        <w:rPr>
          <w:rStyle w:val="VerbatimChar"/>
        </w:rPr>
        <w:t xml:space="preserve">36.5</w:t>
      </w:r>
      <w:r>
        <w:t xml:space="preserve"> </w:t>
      </w:r>
      <w:r>
        <w:t xml:space="preserve">o sustituir</w:t>
      </w:r>
      <w:r>
        <w:t xml:space="preserve"> </w:t>
      </w:r>
      <w:r>
        <w:rPr>
          <w:rStyle w:val="VerbatimChar"/>
        </w:rPr>
        <w:t xml:space="preserve">True</w:t>
      </w:r>
      <w:r>
        <w:t xml:space="preserve"> </w:t>
      </w:r>
      <w:r>
        <w:t xml:space="preserve">por</w:t>
      </w:r>
      <w:r>
        <w:t xml:space="preserve"> </w:t>
      </w:r>
      <w:r>
        <w:rPr>
          <w:rStyle w:val="VerbatimChar"/>
        </w:rPr>
        <w:t xml:space="preserve">False</w:t>
      </w:r>
      <w:r>
        <w:t xml:space="preserve">. La salida permite comprobar que no solo importa el valor, sino también la categoría bajo la cual Python lo interpreta.</w:t>
      </w:r>
    </w:p>
    <w:bookmarkEnd w:id="89"/>
    <w:bookmarkEnd w:id="90"/>
    <w:bookmarkStart w:id="94" w:name="Xec3b76fb35a24564e60a480de3671ad79a122f5"/>
    <w:p>
      <w:pPr>
        <w:pStyle w:val="Ttulo3"/>
      </w:pPr>
      <w:r>
        <w:t xml:space="preserve">Ejercicio 3. Hacer que el programa te escuche: entradas y salidas</w:t>
      </w:r>
    </w:p>
    <w:p>
      <w:pPr>
        <w:pStyle w:val="FirstParagraph"/>
      </w:pPr>
      <w:r>
        <w:t xml:space="preserve">Hasta aquí el programa trabajó con datos escritos de antemano. El paso siguiente consiste en incorporar una entrada externa: hacer que el programa espere una respuesta del usuario, la reciba y la utilice de inmediato.</w:t>
      </w:r>
    </w:p>
    <w:p>
      <w:pPr>
        <w:pStyle w:val="Textoindependiente"/>
      </w:pPr>
      <w:r>
        <w:t xml:space="preserve">Crea un archivo nuevo y copia este código:</w:t>
      </w:r>
    </w:p>
    <w:p>
      <w:pPr>
        <w:pStyle w:val="SourceCode"/>
      </w:pPr>
      <w:r>
        <w:rPr>
          <w:rStyle w:val="NormalTok"/>
        </w:rPr>
        <w:t xml:space="preserve">nombre_usuario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"Como te llamas? "</w:t>
      </w:r>
      <w:r>
        <w:rPr>
          <w:rStyle w:val="NormalTok"/>
        </w:rPr>
        <w:t xml:space="preserve">)</w:t>
      </w:r>
      <w:r>
        <w:br/>
      </w:r>
      <w:r>
        <w:rPr>
          <w:rStyle w:val="BuiltInTok"/>
        </w:rPr>
        <w:t xml:space="preserve">print</w:t>
      </w:r>
      <w:r>
        <w:rPr>
          <w:rStyle w:val="NormalTok"/>
        </w:rPr>
        <w:t xml:space="preserve">(</w:t>
      </w:r>
      <w:r>
        <w:rPr>
          <w:rStyle w:val="StringTok"/>
        </w:rPr>
        <w:t xml:space="preserve">"Hola,"</w:t>
      </w:r>
      <w:r>
        <w:rPr>
          <w:rStyle w:val="NormalTok"/>
        </w:rPr>
        <w:t xml:space="preserve">, nombre_usuario)</w:t>
      </w:r>
    </w:p>
    <w:bookmarkStart w:id="91" w:name="qué-hace-este-código-2"/>
    <w:p>
      <w:pPr>
        <w:pStyle w:val="Ttulo4"/>
      </w:pPr>
      <w:r>
        <w:t xml:space="preserve">Qué hace este código</w:t>
      </w:r>
    </w:p>
    <w:p>
      <w:pPr>
        <w:pStyle w:val="FirstParagraph"/>
      </w:pPr>
      <w:r>
        <w:t xml:space="preserve">El programa abre un pequeño diálogo. Primero pregunta algo, luego espera una respuesta y finalmente usa esa respuesta para construir un saludo. Es una primera muestra de que el programa puede reaccionar a información que no estaba escrita desde el inicio.</w:t>
      </w:r>
    </w:p>
    <w:bookmarkEnd w:id="91"/>
    <w:bookmarkStart w:id="92" w:name="qué-hace-cada-parte-2"/>
    <w:p>
      <w:pPr>
        <w:pStyle w:val="Ttulo4"/>
      </w:pPr>
      <w:r>
        <w:t xml:space="preserve">Qué hace cada parte</w:t>
      </w:r>
    </w:p>
    <w:p>
      <w:pPr>
        <w:pStyle w:val="Compact"/>
        <w:numPr>
          <w:ilvl w:val="0"/>
          <w:numId w:val="1010"/>
        </w:numPr>
      </w:pPr>
      <w:r>
        <w:rPr>
          <w:rStyle w:val="VerbatimChar"/>
        </w:rPr>
        <w:t xml:space="preserve">input("Como te llamas? ")</w:t>
      </w:r>
      <w:r>
        <w:t xml:space="preserve"> </w:t>
      </w:r>
      <w:r>
        <w:t xml:space="preserve">muestra un mensaje y pausa el programa hasta que la persona escriba algo y presione Enter.</w:t>
      </w:r>
    </w:p>
    <w:p>
      <w:pPr>
        <w:pStyle w:val="Compact"/>
        <w:numPr>
          <w:ilvl w:val="0"/>
          <w:numId w:val="1010"/>
        </w:numPr>
      </w:pPr>
      <w:r>
        <w:rPr>
          <w:rStyle w:val="VerbatimChar"/>
        </w:rPr>
        <w:t xml:space="preserve">input()</w:t>
      </w:r>
      <w:r>
        <w:t xml:space="preserve"> </w:t>
      </w:r>
      <w:r>
        <w:t xml:space="preserve">siempre devuelve texto. Aunque la respuesta parezca un número, Python la recibe inicialmente como cadena.</w:t>
      </w:r>
    </w:p>
    <w:p>
      <w:pPr>
        <w:pStyle w:val="Compact"/>
        <w:numPr>
          <w:ilvl w:val="0"/>
          <w:numId w:val="1010"/>
        </w:numPr>
      </w:pPr>
      <w:r>
        <w:t xml:space="preserve">El valor escrito se guarda en</w:t>
      </w:r>
      <w:r>
        <w:t xml:space="preserve"> </w:t>
      </w:r>
      <w:r>
        <w:rPr>
          <w:rStyle w:val="VerbatimChar"/>
        </w:rPr>
        <w:t xml:space="preserve">nombre_usuario</w:t>
      </w:r>
      <w:r>
        <w:t xml:space="preserve">, para que el programa pueda reutilizarlo después.</w:t>
      </w:r>
    </w:p>
    <w:p>
      <w:pPr>
        <w:pStyle w:val="Compact"/>
        <w:numPr>
          <w:ilvl w:val="0"/>
          <w:numId w:val="1010"/>
        </w:numPr>
      </w:pPr>
      <w:r>
        <w:rPr>
          <w:rStyle w:val="VerbatimChar"/>
        </w:rPr>
        <w:t xml:space="preserve">print("Hola,", nombre_usuario)</w:t>
      </w:r>
      <w:r>
        <w:t xml:space="preserve"> </w:t>
      </w:r>
      <w:r>
        <w:t xml:space="preserve">combina un texto fijo con el dato ingresado por el usuario.</w:t>
      </w:r>
    </w:p>
    <w:p>
      <w:pPr>
        <w:pStyle w:val="Compact"/>
        <w:numPr>
          <w:ilvl w:val="0"/>
          <w:numId w:val="1010"/>
        </w:numPr>
      </w:pPr>
      <w:r>
        <w:t xml:space="preserve">Se usa</w:t>
      </w:r>
      <w:r>
        <w:t xml:space="preserve"> </w:t>
      </w:r>
      <w:r>
        <w:rPr>
          <w:rStyle w:val="VerbatimChar"/>
        </w:rPr>
        <w:t xml:space="preserve">input()</w:t>
      </w:r>
      <w:r>
        <w:t xml:space="preserve"> </w:t>
      </w:r>
      <w:r>
        <w:t xml:space="preserve">porque el objetivo aquí no es trabajar con información predeterminada, sino empezar a capturar datos en tiempo real.</w:t>
      </w:r>
    </w:p>
    <w:bookmarkEnd w:id="92"/>
    <w:bookmarkStart w:id="93" w:name="qué-verás-en-la-terminal-2"/>
    <w:p>
      <w:pPr>
        <w:pStyle w:val="Ttulo4"/>
      </w:pPr>
      <w:r>
        <w:t xml:space="preserve">Qué verás en la terminal</w:t>
      </w:r>
    </w:p>
    <w:p>
      <w:pPr>
        <w:pStyle w:val="FirstParagraph"/>
      </w:pPr>
      <w:r>
        <w:t xml:space="preserve">Si escribes</w:t>
      </w:r>
      <w:r>
        <w:t xml:space="preserve"> </w:t>
      </w:r>
      <w:r>
        <w:rPr>
          <w:rStyle w:val="VerbatimChar"/>
        </w:rPr>
        <w:t xml:space="preserve">Ana</w:t>
      </w:r>
      <w:r>
        <w:t xml:space="preserve">, verás algo como esto:</w:t>
      </w:r>
    </w:p>
    <w:p>
      <w:pPr>
        <w:pStyle w:val="SourceCode"/>
      </w:pPr>
      <w:r>
        <w:rPr>
          <w:rStyle w:val="VerbatimChar"/>
        </w:rPr>
        <w:t xml:space="preserve">Como te llamas? Ana</w:t>
      </w:r>
      <w:r>
        <w:br/>
      </w:r>
      <w:r>
        <w:rPr>
          <w:rStyle w:val="VerbatimChar"/>
        </w:rPr>
        <w:t xml:space="preserve">Hola, Ana</w:t>
      </w:r>
    </w:p>
    <w:p>
      <w:pPr>
        <w:pStyle w:val="FirstParagraph"/>
      </w:pPr>
      <w:r>
        <w:t xml:space="preserve">Eso ocurre porque</w:t>
      </w:r>
      <w:r>
        <w:t xml:space="preserve"> </w:t>
      </w:r>
      <w:r>
        <w:rPr>
          <w:rStyle w:val="VerbatimChar"/>
        </w:rPr>
        <w:t xml:space="preserve">input()</w:t>
      </w:r>
      <w:r>
        <w:t xml:space="preserve"> </w:t>
      </w:r>
      <w:r>
        <w:t xml:space="preserve">captura como texto exactamente lo que escribes después de la pregunta y lo guarda en</w:t>
      </w:r>
      <w:r>
        <w:t xml:space="preserve"> </w:t>
      </w:r>
      <w:r>
        <w:rPr>
          <w:rStyle w:val="VerbatimChar"/>
        </w:rPr>
        <w:t xml:space="preserve">nombre_usuario</w:t>
      </w:r>
      <w:r>
        <w:t xml:space="preserve">; luego</w:t>
      </w:r>
      <w:r>
        <w:t xml:space="preserve"> </w:t>
      </w:r>
      <w:r>
        <w:rPr>
          <w:rStyle w:val="VerbatimChar"/>
        </w:rPr>
        <w:t xml:space="preserve">print()</w:t>
      </w:r>
      <w:r>
        <w:t xml:space="preserve"> </w:t>
      </w:r>
      <w:r>
        <w:t xml:space="preserve">reutiliza ese contenido para construir el saludo. Puedes probar varios cambios: modifica la pregunta, cambia el mensaje de salida por algo como</w:t>
      </w:r>
      <w:r>
        <w:t xml:space="preserve"> </w:t>
      </w:r>
      <w:r>
        <w:rPr>
          <w:rStyle w:val="VerbatimChar"/>
        </w:rPr>
        <w:t xml:space="preserve">print("Bienvenida,", nombre_usuario)</w:t>
      </w:r>
      <w:r>
        <w:t xml:space="preserve"> </w:t>
      </w:r>
      <w:r>
        <w:t xml:space="preserve">o añade una segunda línea con</w:t>
      </w:r>
      <w:r>
        <w:t xml:space="preserve"> </w:t>
      </w:r>
      <w:r>
        <w:rPr>
          <w:rStyle w:val="VerbatimChar"/>
        </w:rPr>
        <w:t xml:space="preserve">print("Tu nombre tiene", len(nombre_usuario), "caracteres")</w:t>
      </w:r>
      <w:r>
        <w:t xml:space="preserve"> </w:t>
      </w:r>
      <w:r>
        <w:t xml:space="preserve">para empezar a ver que un mismo dato puede reutilizarse de varias maneras.</w:t>
      </w:r>
    </w:p>
    <w:bookmarkEnd w:id="93"/>
    <w:bookmarkEnd w:id="94"/>
    <w:bookmarkStart w:id="98" w:name="X730a7550d14cf9967169fde4cd5132bee9c8d09"/>
    <w:p>
      <w:pPr>
        <w:pStyle w:val="Ttulo3"/>
      </w:pPr>
      <w:r>
        <w:t xml:space="preserve">Ejercicio 4. Cambiar la forma del dato: convertir tipos</w:t>
      </w:r>
    </w:p>
    <w:p>
      <w:pPr>
        <w:pStyle w:val="FirstParagraph"/>
      </w:pPr>
      <w:r>
        <w:t xml:space="preserve">Aquí aparece una de las primeras sorpresas de Python: aunque escribas un número,</w:t>
      </w:r>
      <w:r>
        <w:t xml:space="preserve"> </w:t>
      </w:r>
      <w:r>
        <w:rPr>
          <w:rStyle w:val="VerbatimChar"/>
        </w:rPr>
        <w:t xml:space="preserve">input()</w:t>
      </w:r>
      <w:r>
        <w:t xml:space="preserve"> </w:t>
      </w:r>
      <w:r>
        <w:t xml:space="preserve">lo guarda como texto. Este ejercicio sirve para ver ese comportamiento con claridad y para aprender a transformar un valor de un tipo a otro.</w:t>
      </w:r>
    </w:p>
    <w:p>
      <w:pPr>
        <w:pStyle w:val="Textoindependiente"/>
      </w:pPr>
      <w:r>
        <w:t xml:space="preserve">Crea un archivo nuevo y copia este código:</w:t>
      </w:r>
    </w:p>
    <w:p>
      <w:pPr>
        <w:pStyle w:val="SourceCode"/>
      </w:pPr>
      <w:r>
        <w:rPr>
          <w:rStyle w:val="NormalTok"/>
        </w:rPr>
        <w:t xml:space="preserve">texto_numero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"Escribe un numero: "</w:t>
      </w:r>
      <w:r>
        <w:rPr>
          <w:rStyle w:val="NormalTok"/>
        </w:rPr>
        <w:t xml:space="preserve">)</w:t>
      </w:r>
      <w:r>
        <w:br/>
      </w:r>
      <w:r>
        <w:rPr>
          <w:rStyle w:val="BuiltInTok"/>
        </w:rPr>
        <w:t xml:space="preserve">print</w:t>
      </w:r>
      <w:r>
        <w:rPr>
          <w:rStyle w:val="NormalTok"/>
        </w:rPr>
        <w:t xml:space="preserve">(</w:t>
      </w:r>
      <w:r>
        <w:rPr>
          <w:rStyle w:val="StringTok"/>
        </w:rPr>
        <w:t xml:space="preserve">"Tipo inicial:"</w:t>
      </w:r>
      <w:r>
        <w:rPr>
          <w:rStyle w:val="NormalTok"/>
        </w:rPr>
        <w:t xml:space="preserve">, </w:t>
      </w:r>
      <w:r>
        <w:rPr>
          <w:rStyle w:val="BuiltInTok"/>
        </w:rPr>
        <w:t xml:space="preserve">type</w:t>
      </w:r>
      <w:r>
        <w:rPr>
          <w:rStyle w:val="NormalTok"/>
        </w:rPr>
        <w:t xml:space="preserve">(texto_numero))</w:t>
      </w:r>
      <w:r>
        <w:br/>
      </w:r>
      <w:r>
        <w:br/>
      </w:r>
      <w:r>
        <w:rPr>
          <w:rStyle w:val="NormalTok"/>
        </w:rPr>
        <w:t xml:space="preserve">numero_entero </w:t>
      </w:r>
      <w:r>
        <w:rPr>
          <w:rStyle w:val="OperatorTok"/>
        </w:rPr>
        <w:t xml:space="preserve">=</w:t>
      </w:r>
      <w:r>
        <w:rPr>
          <w:rStyle w:val="NormalTok"/>
        </w:rPr>
        <w:t xml:space="preserve"> </w:t>
      </w:r>
      <w:r>
        <w:rPr>
          <w:rStyle w:val="BuiltInTok"/>
        </w:rPr>
        <w:t xml:space="preserve">int</w:t>
      </w:r>
      <w:r>
        <w:rPr>
          <w:rStyle w:val="NormalTok"/>
        </w:rPr>
        <w:t xml:space="preserve">(texto_numero)</w:t>
      </w:r>
      <w:r>
        <w:br/>
      </w:r>
      <w:r>
        <w:rPr>
          <w:rStyle w:val="BuiltInTok"/>
        </w:rPr>
        <w:t xml:space="preserve">print</w:t>
      </w:r>
      <w:r>
        <w:rPr>
          <w:rStyle w:val="NormalTok"/>
        </w:rPr>
        <w:t xml:space="preserve">(</w:t>
      </w:r>
      <w:r>
        <w:rPr>
          <w:rStyle w:val="StringTok"/>
        </w:rPr>
        <w:t xml:space="preserve">"Tipo despues de int():"</w:t>
      </w:r>
      <w:r>
        <w:rPr>
          <w:rStyle w:val="NormalTok"/>
        </w:rPr>
        <w:t xml:space="preserve">, </w:t>
      </w:r>
      <w:r>
        <w:rPr>
          <w:rStyle w:val="BuiltInTok"/>
        </w:rPr>
        <w:t xml:space="preserve">type</w:t>
      </w:r>
      <w:r>
        <w:rPr>
          <w:rStyle w:val="NormalTok"/>
        </w:rPr>
        <w:t xml:space="preserve">(numero_entero))</w:t>
      </w:r>
      <w:r>
        <w:br/>
      </w:r>
      <w:r>
        <w:br/>
      </w:r>
      <w:r>
        <w:rPr>
          <w:rStyle w:val="NormalTok"/>
        </w:rPr>
        <w:t xml:space="preserve">numero_como_texto </w:t>
      </w:r>
      <w:r>
        <w:rPr>
          <w:rStyle w:val="OperatorTok"/>
        </w:rPr>
        <w:t xml:space="preserve">=</w:t>
      </w:r>
      <w:r>
        <w:rPr>
          <w:rStyle w:val="NormalTok"/>
        </w:rPr>
        <w:t xml:space="preserve"> </w:t>
      </w:r>
      <w:r>
        <w:rPr>
          <w:rStyle w:val="BuiltInTok"/>
        </w:rPr>
        <w:t xml:space="preserve">str</w:t>
      </w:r>
      <w:r>
        <w:rPr>
          <w:rStyle w:val="NormalTok"/>
        </w:rPr>
        <w:t xml:space="preserve">(numero_entero)</w:t>
      </w:r>
      <w:r>
        <w:br/>
      </w:r>
      <w:r>
        <w:rPr>
          <w:rStyle w:val="BuiltInTok"/>
        </w:rPr>
        <w:t xml:space="preserve">print</w:t>
      </w:r>
      <w:r>
        <w:rPr>
          <w:rStyle w:val="NormalTok"/>
        </w:rPr>
        <w:t xml:space="preserve">(</w:t>
      </w:r>
      <w:r>
        <w:rPr>
          <w:rStyle w:val="StringTok"/>
        </w:rPr>
        <w:t xml:space="preserve">"Tipo despues de str():"</w:t>
      </w:r>
      <w:r>
        <w:rPr>
          <w:rStyle w:val="NormalTok"/>
        </w:rPr>
        <w:t xml:space="preserve">, </w:t>
      </w:r>
      <w:r>
        <w:rPr>
          <w:rStyle w:val="BuiltInTok"/>
        </w:rPr>
        <w:t xml:space="preserve">type</w:t>
      </w:r>
      <w:r>
        <w:rPr>
          <w:rStyle w:val="NormalTok"/>
        </w:rPr>
        <w:t xml:space="preserve">(numero_como_texto))</w:t>
      </w:r>
    </w:p>
    <w:bookmarkStart w:id="95" w:name="qué-hace-este-código-3"/>
    <w:p>
      <w:pPr>
        <w:pStyle w:val="Ttulo4"/>
      </w:pPr>
      <w:r>
        <w:t xml:space="preserve">Qué hace este código</w:t>
      </w:r>
    </w:p>
    <w:p>
      <w:pPr>
        <w:pStyle w:val="FirstParagraph"/>
      </w:pPr>
      <w:r>
        <w:t xml:space="preserve">El programa recibe un dato, inspecciona su tipo, lo convierte a entero y luego lo vuelve a convertir en texto. La meta no es solo cambiar el valor, sino entender que un mismo contenido puede adoptar formas distintas según la operación que necesites realizar.</w:t>
      </w:r>
    </w:p>
    <w:bookmarkEnd w:id="95"/>
    <w:bookmarkStart w:id="96" w:name="qué-hace-cada-parte-3"/>
    <w:p>
      <w:pPr>
        <w:pStyle w:val="Ttulo4"/>
      </w:pPr>
      <w:r>
        <w:t xml:space="preserve">Qué hace cada parte</w:t>
      </w:r>
    </w:p>
    <w:p>
      <w:pPr>
        <w:pStyle w:val="Compact"/>
        <w:numPr>
          <w:ilvl w:val="0"/>
          <w:numId w:val="1011"/>
        </w:numPr>
      </w:pPr>
      <w:r>
        <w:rPr>
          <w:rStyle w:val="VerbatimChar"/>
        </w:rPr>
        <w:t xml:space="preserve">texto_numero = input(...)</w:t>
      </w:r>
      <w:r>
        <w:t xml:space="preserve"> </w:t>
      </w:r>
      <w:r>
        <w:t xml:space="preserve">recibe lo que escribes y lo guarda como texto.</w:t>
      </w:r>
    </w:p>
    <w:p>
      <w:pPr>
        <w:pStyle w:val="Compact"/>
        <w:numPr>
          <w:ilvl w:val="0"/>
          <w:numId w:val="1011"/>
        </w:numPr>
      </w:pPr>
      <w:r>
        <w:rPr>
          <w:rStyle w:val="VerbatimChar"/>
        </w:rPr>
        <w:t xml:space="preserve">type(texto_numero)</w:t>
      </w:r>
      <w:r>
        <w:t xml:space="preserve"> </w:t>
      </w:r>
      <w:r>
        <w:t xml:space="preserve">comprueba ese punto de partida.</w:t>
      </w:r>
    </w:p>
    <w:p>
      <w:pPr>
        <w:pStyle w:val="Compact"/>
        <w:numPr>
          <w:ilvl w:val="0"/>
          <w:numId w:val="1011"/>
        </w:numPr>
      </w:pPr>
      <w:r>
        <w:rPr>
          <w:rStyle w:val="VerbatimChar"/>
        </w:rPr>
        <w:t xml:space="preserve">int(texto_numero)</w:t>
      </w:r>
      <w:r>
        <w:t xml:space="preserve"> </w:t>
      </w:r>
      <w:r>
        <w:t xml:space="preserve">intenta convertir una cadena que representa un número entero en un valor numérico real.</w:t>
      </w:r>
    </w:p>
    <w:p>
      <w:pPr>
        <w:pStyle w:val="Compact"/>
        <w:numPr>
          <w:ilvl w:val="0"/>
          <w:numId w:val="1011"/>
        </w:numPr>
      </w:pPr>
      <w:r>
        <w:t xml:space="preserve">Se usa</w:t>
      </w:r>
      <w:r>
        <w:t xml:space="preserve"> </w:t>
      </w:r>
      <w:r>
        <w:rPr>
          <w:rStyle w:val="VerbatimChar"/>
        </w:rPr>
        <w:t xml:space="preserve">int()</w:t>
      </w:r>
      <w:r>
        <w:t xml:space="preserve"> </w:t>
      </w:r>
      <w:r>
        <w:t xml:space="preserve">porque los cálculos matemáticos requieren números, no texto.</w:t>
      </w:r>
    </w:p>
    <w:p>
      <w:pPr>
        <w:pStyle w:val="Compact"/>
        <w:numPr>
          <w:ilvl w:val="0"/>
          <w:numId w:val="1011"/>
        </w:numPr>
      </w:pPr>
      <w:r>
        <w:rPr>
          <w:rStyle w:val="VerbatimChar"/>
        </w:rPr>
        <w:t xml:space="preserve">str(numero_entero)</w:t>
      </w:r>
      <w:r>
        <w:t xml:space="preserve"> </w:t>
      </w:r>
      <w:r>
        <w:t xml:space="preserve">hace el camino inverso: convierte el número nuevamente en texto.</w:t>
      </w:r>
    </w:p>
    <w:p>
      <w:pPr>
        <w:pStyle w:val="Compact"/>
        <w:numPr>
          <w:ilvl w:val="0"/>
          <w:numId w:val="1011"/>
        </w:numPr>
      </w:pPr>
      <w:r>
        <w:t xml:space="preserve">Se usa</w:t>
      </w:r>
      <w:r>
        <w:t xml:space="preserve"> </w:t>
      </w:r>
      <w:r>
        <w:rPr>
          <w:rStyle w:val="VerbatimChar"/>
        </w:rPr>
        <w:t xml:space="preserve">str()</w:t>
      </w:r>
      <w:r>
        <w:t xml:space="preserve"> </w:t>
      </w:r>
      <w:r>
        <w:t xml:space="preserve">cuando luego necesitas mostrar, concatenar o almacenar un valor como texto.</w:t>
      </w:r>
    </w:p>
    <w:bookmarkEnd w:id="96"/>
    <w:bookmarkStart w:id="97" w:name="qué-verás-en-la-terminal-3"/>
    <w:p>
      <w:pPr>
        <w:pStyle w:val="Ttulo4"/>
      </w:pPr>
      <w:r>
        <w:t xml:space="preserve">Qué verás en la terminal</w:t>
      </w:r>
    </w:p>
    <w:p>
      <w:pPr>
        <w:pStyle w:val="FirstParagraph"/>
      </w:pPr>
      <w:r>
        <w:t xml:space="preserve">Si escribes</w:t>
      </w:r>
      <w:r>
        <w:t xml:space="preserve"> </w:t>
      </w:r>
      <w:r>
        <w:rPr>
          <w:rStyle w:val="VerbatimChar"/>
        </w:rPr>
        <w:t xml:space="preserve">5</w:t>
      </w:r>
      <w:r>
        <w:t xml:space="preserve">, aparecerá algo como esto:</w:t>
      </w:r>
    </w:p>
    <w:p>
      <w:pPr>
        <w:pStyle w:val="SourceCode"/>
      </w:pPr>
      <w:r>
        <w:rPr>
          <w:rStyle w:val="VerbatimChar"/>
        </w:rPr>
        <w:t xml:space="preserve">Escribe un numero: 5</w:t>
      </w:r>
      <w:r>
        <w:br/>
      </w:r>
      <w:r>
        <w:rPr>
          <w:rStyle w:val="VerbatimChar"/>
        </w:rPr>
        <w:t xml:space="preserve">Tipo inicial: &lt;class 'str'&gt;</w:t>
      </w:r>
      <w:r>
        <w:br/>
      </w:r>
      <w:r>
        <w:rPr>
          <w:rStyle w:val="VerbatimChar"/>
        </w:rPr>
        <w:t xml:space="preserve">Tipo despues de int(): &lt;class 'int'&gt;</w:t>
      </w:r>
      <w:r>
        <w:br/>
      </w:r>
      <w:r>
        <w:rPr>
          <w:rStyle w:val="VerbatimChar"/>
        </w:rPr>
        <w:t xml:space="preserve">Tipo despues de str(): &lt;class 'str'&gt;</w:t>
      </w:r>
    </w:p>
    <w:p>
      <w:pPr>
        <w:pStyle w:val="FirstParagraph"/>
      </w:pPr>
      <w:r>
        <w:t xml:space="preserve">La lección principal es que</w:t>
      </w:r>
      <w:r>
        <w:t xml:space="preserve"> </w:t>
      </w:r>
      <w:r>
        <w:rPr>
          <w:rStyle w:val="VerbatimChar"/>
        </w:rPr>
        <w:t xml:space="preserve">input()</w:t>
      </w:r>
      <w:r>
        <w:t xml:space="preserve"> </w:t>
      </w:r>
      <w:r>
        <w:t xml:space="preserve">siempre parte de texto, aunque tú creas haber escrito un número. Por eso la conversión con</w:t>
      </w:r>
      <w:r>
        <w:t xml:space="preserve"> </w:t>
      </w:r>
      <w:r>
        <w:rPr>
          <w:rStyle w:val="VerbatimChar"/>
        </w:rPr>
        <w:t xml:space="preserve">int()</w:t>
      </w:r>
      <w:r>
        <w:t xml:space="preserve"> </w:t>
      </w:r>
      <w:r>
        <w:t xml:space="preserve">es necesaria cuando luego quieres calcular, comparar o contar. Para comprobarlo por tu cuenta, prueba a escribir otro número, cambia</w:t>
      </w:r>
      <w:r>
        <w:t xml:space="preserve"> </w:t>
      </w:r>
      <w:r>
        <w:rPr>
          <w:rStyle w:val="VerbatimChar"/>
        </w:rPr>
        <w:t xml:space="preserve">int()</w:t>
      </w:r>
      <w:r>
        <w:t xml:space="preserve"> </w:t>
      </w:r>
      <w:r>
        <w:t xml:space="preserve">por</w:t>
      </w:r>
      <w:r>
        <w:t xml:space="preserve"> </w:t>
      </w:r>
      <w:r>
        <w:rPr>
          <w:rStyle w:val="VerbatimChar"/>
        </w:rPr>
        <w:t xml:space="preserve">float()</w:t>
      </w:r>
      <w:r>
        <w:t xml:space="preserve"> </w:t>
      </w:r>
      <w:r>
        <w:t xml:space="preserve">para ver qué pasa con valores decimales, o comenta temporalmente la línea de conversión y añade una operación matemática: notarás de inmediato por qué el tipo del dato importa.</w:t>
      </w:r>
    </w:p>
    <w:bookmarkEnd w:id="97"/>
    <w:bookmarkEnd w:id="98"/>
    <w:bookmarkStart w:id="102" w:name="X4463a77faf70094759fb2bfaba0586c243bd105"/>
    <w:p>
      <w:pPr>
        <w:pStyle w:val="Ttulo3"/>
      </w:pPr>
      <w:r>
        <w:t xml:space="preserve">Ejercicio 5. Empezar a calcular y comparar</w:t>
      </w:r>
    </w:p>
    <w:p>
      <w:pPr>
        <w:pStyle w:val="FirstParagraph"/>
      </w:pPr>
      <w:r>
        <w:t xml:space="preserve">Programar no consiste solo en guardar información. También implica operar con ella, compararla y tomar precauciones cuando una operación puede fallar. Este ejercicio reúne esas tres dimensiones en un mismo ejemplo.</w:t>
      </w:r>
    </w:p>
    <w:p>
      <w:pPr>
        <w:pStyle w:val="Textoindependiente"/>
      </w:pPr>
      <w:r>
        <w:t xml:space="preserve">Crea un archivo nuevo y copia este código completo:</w:t>
      </w:r>
    </w:p>
    <w:p>
      <w:pPr>
        <w:pStyle w:val="SourceCode"/>
      </w:pPr>
      <w:r>
        <w:rPr>
          <w:rStyle w:val="NormalTok"/>
        </w:rPr>
        <w:t xml:space="preserve">primer_numero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"Escribe el primer numero: "</w:t>
      </w:r>
      <w:r>
        <w:rPr>
          <w:rStyle w:val="NormalTok"/>
        </w:rPr>
        <w:t xml:space="preserve">))</w:t>
      </w:r>
      <w:r>
        <w:br/>
      </w:r>
      <w:r>
        <w:rPr>
          <w:rStyle w:val="NormalTok"/>
        </w:rPr>
        <w:t xml:space="preserve">segundo_numero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"Escribe el segundo numero: "</w:t>
      </w:r>
      <w:r>
        <w:rPr>
          <w:rStyle w:val="NormalTok"/>
        </w:rPr>
        <w:t xml:space="preserve">))</w:t>
      </w:r>
      <w:r>
        <w:br/>
      </w:r>
      <w:r>
        <w:br/>
      </w:r>
      <w:r>
        <w:rPr>
          <w:rStyle w:val="BuiltInTok"/>
        </w:rPr>
        <w:t xml:space="preserve">print</w:t>
      </w:r>
      <w:r>
        <w:rPr>
          <w:rStyle w:val="NormalTok"/>
        </w:rPr>
        <w:t xml:space="preserve">(</w:t>
      </w:r>
      <w:r>
        <w:rPr>
          <w:rStyle w:val="StringTok"/>
        </w:rPr>
        <w:t xml:space="preserve">"Suma:"</w:t>
      </w:r>
      <w:r>
        <w:rPr>
          <w:rStyle w:val="NormalTok"/>
        </w:rPr>
        <w:t xml:space="preserve">, primer_numero </w:t>
      </w:r>
      <w:r>
        <w:rPr>
          <w:rStyle w:val="OperatorTok"/>
        </w:rPr>
        <w:t xml:space="preserve">+</w:t>
      </w:r>
      <w:r>
        <w:rPr>
          <w:rStyle w:val="NormalTok"/>
        </w:rPr>
        <w:t xml:space="preserve"> segundo_numero)</w:t>
      </w:r>
      <w:r>
        <w:br/>
      </w:r>
      <w:r>
        <w:rPr>
          <w:rStyle w:val="BuiltInTok"/>
        </w:rPr>
        <w:t xml:space="preserve">print</w:t>
      </w:r>
      <w:r>
        <w:rPr>
          <w:rStyle w:val="NormalTok"/>
        </w:rPr>
        <w:t xml:space="preserve">(</w:t>
      </w:r>
      <w:r>
        <w:rPr>
          <w:rStyle w:val="StringTok"/>
        </w:rPr>
        <w:t xml:space="preserve">"Resta:"</w:t>
      </w:r>
      <w:r>
        <w:rPr>
          <w:rStyle w:val="NormalTok"/>
        </w:rPr>
        <w:t xml:space="preserve">, primer_numero </w:t>
      </w:r>
      <w:r>
        <w:rPr>
          <w:rStyle w:val="OperatorTok"/>
        </w:rPr>
        <w:t xml:space="preserve">-</w:t>
      </w:r>
      <w:r>
        <w:rPr>
          <w:rStyle w:val="NormalTok"/>
        </w:rPr>
        <w:t xml:space="preserve"> segundo_numero)</w:t>
      </w:r>
      <w:r>
        <w:br/>
      </w:r>
      <w:r>
        <w:rPr>
          <w:rStyle w:val="BuiltInTok"/>
        </w:rPr>
        <w:t xml:space="preserve">print</w:t>
      </w:r>
      <w:r>
        <w:rPr>
          <w:rStyle w:val="NormalTok"/>
        </w:rPr>
        <w:t xml:space="preserve">(</w:t>
      </w:r>
      <w:r>
        <w:rPr>
          <w:rStyle w:val="StringTok"/>
        </w:rPr>
        <w:t xml:space="preserve">"Multiplicacion:"</w:t>
      </w:r>
      <w:r>
        <w:rPr>
          <w:rStyle w:val="NormalTok"/>
        </w:rPr>
        <w:t xml:space="preserve">, primer_numero </w:t>
      </w:r>
      <w:r>
        <w:rPr>
          <w:rStyle w:val="OperatorTok"/>
        </w:rPr>
        <w:t xml:space="preserve">*</w:t>
      </w:r>
      <w:r>
        <w:rPr>
          <w:rStyle w:val="NormalTok"/>
        </w:rPr>
        <w:t xml:space="preserve"> segundo_numero)</w:t>
      </w:r>
      <w:r>
        <w:br/>
      </w:r>
      <w:r>
        <w:br/>
      </w:r>
      <w:r>
        <w:rPr>
          <w:rStyle w:val="ControlFlowTok"/>
        </w:rPr>
        <w:t xml:space="preserve">if</w:t>
      </w:r>
      <w:r>
        <w:rPr>
          <w:rStyle w:val="NormalTok"/>
        </w:rPr>
        <w:t xml:space="preserve"> segundo_numero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"Division:"</w:t>
      </w:r>
      <w:r>
        <w:rPr>
          <w:rStyle w:val="NormalTok"/>
        </w:rPr>
        <w:t xml:space="preserve">, primer_numero </w:t>
      </w:r>
      <w:r>
        <w:rPr>
          <w:rStyle w:val="OperatorTok"/>
        </w:rPr>
        <w:t xml:space="preserve">/</w:t>
      </w:r>
      <w:r>
        <w:rPr>
          <w:rStyle w:val="NormalTok"/>
        </w:rPr>
        <w:t xml:space="preserve"> segundo_numero)</w:t>
      </w:r>
      <w:r>
        <w:br/>
      </w:r>
      <w:r>
        <w:rPr>
          <w:rStyle w:val="NormalTok"/>
        </w:rPr>
        <w:t xml:space="preserve">    </w:t>
      </w:r>
      <w:r>
        <w:rPr>
          <w:rStyle w:val="BuiltInTok"/>
        </w:rPr>
        <w:t xml:space="preserve">print</w:t>
      </w:r>
      <w:r>
        <w:rPr>
          <w:rStyle w:val="NormalTok"/>
        </w:rPr>
        <w:t xml:space="preserve">(</w:t>
      </w:r>
      <w:r>
        <w:rPr>
          <w:rStyle w:val="StringTok"/>
        </w:rPr>
        <w:t xml:space="preserve">"Division entera:"</w:t>
      </w:r>
      <w:r>
        <w:rPr>
          <w:rStyle w:val="NormalTok"/>
        </w:rPr>
        <w:t xml:space="preserve">, primer_numero </w:t>
      </w:r>
      <w:r>
        <w:rPr>
          <w:rStyle w:val="OperatorTok"/>
        </w:rPr>
        <w:t xml:space="preserve">//</w:t>
      </w:r>
      <w:r>
        <w:rPr>
          <w:rStyle w:val="NormalTok"/>
        </w:rPr>
        <w:t xml:space="preserve"> segundo_numero)</w:t>
      </w:r>
      <w:r>
        <w:br/>
      </w:r>
      <w:r>
        <w:rPr>
          <w:rStyle w:val="NormalTok"/>
        </w:rPr>
        <w:t xml:space="preserve">    </w:t>
      </w:r>
      <w:r>
        <w:rPr>
          <w:rStyle w:val="BuiltInTok"/>
        </w:rPr>
        <w:t xml:space="preserve">print</w:t>
      </w:r>
      <w:r>
        <w:rPr>
          <w:rStyle w:val="NormalTok"/>
        </w:rPr>
        <w:t xml:space="preserve">(</w:t>
      </w:r>
      <w:r>
        <w:rPr>
          <w:rStyle w:val="StringTok"/>
        </w:rPr>
        <w:t xml:space="preserve">"Residuo:"</w:t>
      </w:r>
      <w:r>
        <w:rPr>
          <w:rStyle w:val="NormalTok"/>
        </w:rPr>
        <w:t xml:space="preserve">, primer_numero </w:t>
      </w:r>
      <w:r>
        <w:rPr>
          <w:rStyle w:val="OperatorTok"/>
        </w:rPr>
        <w:t xml:space="preserve">%</w:t>
      </w:r>
      <w:r>
        <w:rPr>
          <w:rStyle w:val="NormalTok"/>
        </w:rPr>
        <w:t xml:space="preserve"> segundo_numero)</w:t>
      </w:r>
      <w:r>
        <w:br/>
      </w:r>
      <w:r>
        <w:rPr>
          <w:rStyle w:val="NormalTok"/>
        </w:rPr>
        <w:t xml:space="preserve">    </w:t>
      </w:r>
      <w:r>
        <w:rPr>
          <w:rStyle w:val="BuiltInTok"/>
        </w:rPr>
        <w:t xml:space="preserve">print</w:t>
      </w:r>
      <w:r>
        <w:rPr>
          <w:rStyle w:val="NormalTok"/>
        </w:rPr>
        <w:t xml:space="preserve">(</w:t>
      </w:r>
      <w:r>
        <w:rPr>
          <w:rStyle w:val="StringTok"/>
        </w:rPr>
        <w:t xml:space="preserve">"Es multiplo?:"</w:t>
      </w:r>
      <w:r>
        <w:rPr>
          <w:rStyle w:val="NormalTok"/>
        </w:rPr>
        <w:t xml:space="preserve">, primer_numero </w:t>
      </w:r>
      <w:r>
        <w:rPr>
          <w:rStyle w:val="OperatorTok"/>
        </w:rPr>
        <w:t xml:space="preserve">%</w:t>
      </w:r>
      <w:r>
        <w:rPr>
          <w:rStyle w:val="NormalTok"/>
        </w:rPr>
        <w:t xml:space="preserve"> segundo_numero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"Division: no se puede dividir entre cero"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"Division entera: no se puede dividir entre cero"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"Residuo: no se puede dividir entre cero"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 multiplo?: no aplica cuando el segundo numero es cero"</w:t>
      </w:r>
      <w:r>
        <w:rPr>
          <w:rStyle w:val="NormalTok"/>
        </w:rPr>
        <w:t xml:space="preserve">)</w:t>
      </w:r>
      <w:r>
        <w:br/>
      </w:r>
      <w:r>
        <w:br/>
      </w:r>
      <w:r>
        <w:rPr>
          <w:rStyle w:val="BuiltInTok"/>
        </w:rPr>
        <w:t xml:space="preserve">print</w:t>
      </w:r>
      <w:r>
        <w:rPr>
          <w:rStyle w:val="NormalTok"/>
        </w:rPr>
        <w:t xml:space="preserve">(</w:t>
      </w:r>
      <w:r>
        <w:rPr>
          <w:rStyle w:val="StringTok"/>
        </w:rPr>
        <w:t xml:space="preserve">"Potencia:"</w:t>
      </w:r>
      <w:r>
        <w:rPr>
          <w:rStyle w:val="NormalTok"/>
        </w:rPr>
        <w:t xml:space="preserve">, primer_numero </w:t>
      </w:r>
      <w:r>
        <w:rPr>
          <w:rStyle w:val="OperatorTok"/>
        </w:rPr>
        <w:t xml:space="preserve">**</w:t>
      </w:r>
      <w:r>
        <w:rPr>
          <w:rStyle w:val="NormalTok"/>
        </w:rPr>
        <w:t xml:space="preserve"> segundo_numero)</w:t>
      </w:r>
      <w:r>
        <w:br/>
      </w:r>
      <w:r>
        <w:rPr>
          <w:rStyle w:val="BuiltInTok"/>
        </w:rPr>
        <w:t xml:space="preserve">print</w:t>
      </w:r>
      <w:r>
        <w:rPr>
          <w:rStyle w:val="NormalTok"/>
        </w:rPr>
        <w:t xml:space="preserve">(</w:t>
      </w:r>
      <w:r>
        <w:rPr>
          <w:rStyle w:val="StringTok"/>
        </w:rPr>
        <w:t xml:space="preserve">"El primer numero es mayor?:"</w:t>
      </w:r>
      <w:r>
        <w:rPr>
          <w:rStyle w:val="NormalTok"/>
        </w:rPr>
        <w:t xml:space="preserve">, primer_numero </w:t>
      </w:r>
      <w:r>
        <w:rPr>
          <w:rStyle w:val="OperatorTok"/>
        </w:rPr>
        <w:t xml:space="preserve">&gt;</w:t>
      </w:r>
      <w:r>
        <w:rPr>
          <w:rStyle w:val="NormalTok"/>
        </w:rPr>
        <w:t xml:space="preserve"> segundo_numero)</w:t>
      </w:r>
    </w:p>
    <w:bookmarkStart w:id="99" w:name="qué-hace-este-código-4"/>
    <w:p>
      <w:pPr>
        <w:pStyle w:val="Ttulo4"/>
      </w:pPr>
      <w:r>
        <w:t xml:space="preserve">Qué hace este código</w:t>
      </w:r>
    </w:p>
    <w:p>
      <w:pPr>
        <w:pStyle w:val="FirstParagraph"/>
      </w:pPr>
      <w:r>
        <w:t xml:space="preserve">Este programa recibe dos números y los usa para realizar operaciones aritméticas y comparaciones. Además, incluye una verificación previa para evitar un error frecuente: intentar dividir entre cero.</w:t>
      </w:r>
    </w:p>
    <w:bookmarkEnd w:id="99"/>
    <w:bookmarkStart w:id="100" w:name="qué-hace-cada-parte-4"/>
    <w:p>
      <w:pPr>
        <w:pStyle w:val="Ttulo4"/>
      </w:pPr>
      <w:r>
        <w:t xml:space="preserve">Qué hace cada parte</w:t>
      </w:r>
    </w:p>
    <w:p>
      <w:pPr>
        <w:pStyle w:val="Compact"/>
        <w:numPr>
          <w:ilvl w:val="0"/>
          <w:numId w:val="1012"/>
        </w:numPr>
      </w:pPr>
      <w:r>
        <w:rPr>
          <w:rStyle w:val="VerbatimChar"/>
        </w:rPr>
        <w:t xml:space="preserve">int(input(...))</w:t>
      </w:r>
      <w:r>
        <w:t xml:space="preserve"> </w:t>
      </w:r>
      <w:r>
        <w:t xml:space="preserve">combina dos acciones: pedir un dato y convertirlo inmediatamente a entero.</w:t>
      </w:r>
    </w:p>
    <w:p>
      <w:pPr>
        <w:pStyle w:val="Compact"/>
        <w:numPr>
          <w:ilvl w:val="0"/>
          <w:numId w:val="1012"/>
        </w:numPr>
      </w:pPr>
      <w:r>
        <w:rPr>
          <w:rStyle w:val="VerbatimChar"/>
        </w:rPr>
        <w:t xml:space="preserve">+</w:t>
      </w:r>
      <w:r>
        <w:t xml:space="preserve">,</w:t>
      </w:r>
      <w:r>
        <w:t xml:space="preserve"> </w:t>
      </w:r>
      <w:r>
        <w:rPr>
          <w:rStyle w:val="VerbatimChar"/>
        </w:rPr>
        <w:t xml:space="preserve">-</w:t>
      </w:r>
      <w:r>
        <w:t xml:space="preserve"> </w:t>
      </w:r>
      <w:r>
        <w:t xml:space="preserve">y</w:t>
      </w:r>
      <w:r>
        <w:t xml:space="preserve"> </w:t>
      </w:r>
      <w:r>
        <w:rPr>
          <w:rStyle w:val="VerbatimChar"/>
        </w:rPr>
        <w:t xml:space="preserve">*</w:t>
      </w:r>
      <w:r>
        <w:t xml:space="preserve"> </w:t>
      </w:r>
      <w:r>
        <w:t xml:space="preserve">realizan suma, resta y multiplicación.</w:t>
      </w:r>
    </w:p>
    <w:p>
      <w:pPr>
        <w:pStyle w:val="Compact"/>
        <w:numPr>
          <w:ilvl w:val="0"/>
          <w:numId w:val="1012"/>
        </w:numPr>
      </w:pPr>
      <w:r>
        <w:rPr>
          <w:rStyle w:val="VerbatimChar"/>
        </w:rPr>
        <w:t xml:space="preserve">if segundo_numero != 0:</w:t>
      </w:r>
      <w:r>
        <w:t xml:space="preserve"> </w:t>
      </w:r>
      <w:r>
        <w:t xml:space="preserve">verifica si la división es válida antes de ejecutarla.</w:t>
      </w:r>
    </w:p>
    <w:p>
      <w:pPr>
        <w:pStyle w:val="Compact"/>
        <w:numPr>
          <w:ilvl w:val="0"/>
          <w:numId w:val="1012"/>
        </w:numPr>
      </w:pPr>
      <w:r>
        <w:rPr>
          <w:rStyle w:val="VerbatimChar"/>
        </w:rPr>
        <w:t xml:space="preserve">/</w:t>
      </w:r>
      <w:r>
        <w:t xml:space="preserve"> </w:t>
      </w:r>
      <w:r>
        <w:t xml:space="preserve">produce una división decimal.</w:t>
      </w:r>
    </w:p>
    <w:p>
      <w:pPr>
        <w:pStyle w:val="Compact"/>
        <w:numPr>
          <w:ilvl w:val="0"/>
          <w:numId w:val="1012"/>
        </w:numPr>
      </w:pPr>
      <w:r>
        <w:rPr>
          <w:rStyle w:val="VerbatimChar"/>
        </w:rPr>
        <w:t xml:space="preserve">//</w:t>
      </w:r>
      <w:r>
        <w:t xml:space="preserve"> </w:t>
      </w:r>
      <w:r>
        <w:t xml:space="preserve">produce una división entera, es decir, el cociente sin decimales.</w:t>
      </w:r>
    </w:p>
    <w:p>
      <w:pPr>
        <w:pStyle w:val="Compact"/>
        <w:numPr>
          <w:ilvl w:val="0"/>
          <w:numId w:val="1012"/>
        </w:numPr>
      </w:pPr>
      <w:r>
        <w:rPr>
          <w:rStyle w:val="VerbatimChar"/>
        </w:rPr>
        <w:t xml:space="preserve">%</w:t>
      </w:r>
      <w:r>
        <w:t xml:space="preserve"> </w:t>
      </w:r>
      <w:r>
        <w:t xml:space="preserve">calcula el residuo de una división.</w:t>
      </w:r>
    </w:p>
    <w:p>
      <w:pPr>
        <w:pStyle w:val="Compact"/>
        <w:numPr>
          <w:ilvl w:val="0"/>
          <w:numId w:val="1012"/>
        </w:numPr>
      </w:pPr>
      <w:r>
        <w:rPr>
          <w:rStyle w:val="VerbatimChar"/>
        </w:rPr>
        <w:t xml:space="preserve">primer_numero % segundo_numero == 0</w:t>
      </w:r>
      <w:r>
        <w:t xml:space="preserve"> </w:t>
      </w:r>
      <w:r>
        <w:t xml:space="preserve">permite comprobar si un número es múltiplo de otro, porque un residuo cero indica divisibilidad exacta.</w:t>
      </w:r>
    </w:p>
    <w:p>
      <w:pPr>
        <w:pStyle w:val="Compact"/>
        <w:numPr>
          <w:ilvl w:val="0"/>
          <w:numId w:val="1012"/>
        </w:numPr>
      </w:pPr>
      <w:r>
        <w:rPr>
          <w:rStyle w:val="VerbatimChar"/>
        </w:rPr>
        <w:t xml:space="preserve">**</w:t>
      </w:r>
      <w:r>
        <w:t xml:space="preserve"> </w:t>
      </w:r>
      <w:r>
        <w:t xml:space="preserve">calcula potencias.</w:t>
      </w:r>
    </w:p>
    <w:p>
      <w:pPr>
        <w:pStyle w:val="Compact"/>
        <w:numPr>
          <w:ilvl w:val="0"/>
          <w:numId w:val="1012"/>
        </w:numPr>
      </w:pPr>
      <w:r>
        <w:rPr>
          <w:rStyle w:val="VerbatimChar"/>
        </w:rPr>
        <w:t xml:space="preserve">&gt;</w:t>
      </w:r>
      <w:r>
        <w:t xml:space="preserve"> </w:t>
      </w:r>
      <w:r>
        <w:t xml:space="preserve">compara dos valores y devuelve</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p>
      <w:pPr>
        <w:pStyle w:val="Compact"/>
        <w:numPr>
          <w:ilvl w:val="0"/>
          <w:numId w:val="1012"/>
        </w:numPr>
      </w:pPr>
      <w:r>
        <w:t xml:space="preserve">Se escribe la condición antes de dividir porque un programa bien construido no solo calcula: también prevé cuándo una operación puede romperse.</w:t>
      </w:r>
    </w:p>
    <w:bookmarkEnd w:id="100"/>
    <w:bookmarkStart w:id="101" w:name="qué-verás-en-la-terminal-4"/>
    <w:p>
      <w:pPr>
        <w:pStyle w:val="Ttulo4"/>
      </w:pPr>
      <w:r>
        <w:t xml:space="preserve">Qué verás en la terminal</w:t>
      </w:r>
    </w:p>
    <w:p>
      <w:pPr>
        <w:pStyle w:val="FirstParagraph"/>
      </w:pPr>
      <w:r>
        <w:t xml:space="preserve">Si escribes</w:t>
      </w:r>
      <w:r>
        <w:t xml:space="preserve"> </w:t>
      </w:r>
      <w:r>
        <w:rPr>
          <w:rStyle w:val="VerbatimChar"/>
        </w:rPr>
        <w:t xml:space="preserve">12</w:t>
      </w:r>
      <w:r>
        <w:t xml:space="preserve"> </w:t>
      </w:r>
      <w:r>
        <w:t xml:space="preserve">y luego</w:t>
      </w:r>
      <w:r>
        <w:t xml:space="preserve"> </w:t>
      </w:r>
      <w:r>
        <w:rPr>
          <w:rStyle w:val="VerbatimChar"/>
        </w:rPr>
        <w:t xml:space="preserve">3</w:t>
      </w:r>
      <w:r>
        <w:t xml:space="preserve">, verás algo así:</w:t>
      </w:r>
    </w:p>
    <w:p>
      <w:pPr>
        <w:pStyle w:val="SourceCode"/>
      </w:pPr>
      <w:r>
        <w:rPr>
          <w:rStyle w:val="VerbatimChar"/>
        </w:rPr>
        <w:t xml:space="preserve">Escribe el primer numero: 12</w:t>
      </w:r>
      <w:r>
        <w:br/>
      </w:r>
      <w:r>
        <w:rPr>
          <w:rStyle w:val="VerbatimChar"/>
        </w:rPr>
        <w:t xml:space="preserve">Escribe el segundo numero: 3</w:t>
      </w:r>
      <w:r>
        <w:br/>
      </w:r>
      <w:r>
        <w:rPr>
          <w:rStyle w:val="VerbatimChar"/>
        </w:rPr>
        <w:t xml:space="preserve">Suma: 15</w:t>
      </w:r>
      <w:r>
        <w:br/>
      </w:r>
      <w:r>
        <w:rPr>
          <w:rStyle w:val="VerbatimChar"/>
        </w:rPr>
        <w:t xml:space="preserve">Resta: 9</w:t>
      </w:r>
      <w:r>
        <w:br/>
      </w:r>
      <w:r>
        <w:rPr>
          <w:rStyle w:val="VerbatimChar"/>
        </w:rPr>
        <w:t xml:space="preserve">Multiplicacion: 36</w:t>
      </w:r>
      <w:r>
        <w:br/>
      </w:r>
      <w:r>
        <w:rPr>
          <w:rStyle w:val="VerbatimChar"/>
        </w:rPr>
        <w:t xml:space="preserve">Division: 4.0</w:t>
      </w:r>
      <w:r>
        <w:br/>
      </w:r>
      <w:r>
        <w:rPr>
          <w:rStyle w:val="VerbatimChar"/>
        </w:rPr>
        <w:t xml:space="preserve">Division entera: 4</w:t>
      </w:r>
      <w:r>
        <w:br/>
      </w:r>
      <w:r>
        <w:rPr>
          <w:rStyle w:val="VerbatimChar"/>
        </w:rPr>
        <w:t xml:space="preserve">Residuo: 0</w:t>
      </w:r>
      <w:r>
        <w:br/>
      </w:r>
      <w:r>
        <w:rPr>
          <w:rStyle w:val="VerbatimChar"/>
        </w:rPr>
        <w:t xml:space="preserve">Es multiplo?: True</w:t>
      </w:r>
      <w:r>
        <w:br/>
      </w:r>
      <w:r>
        <w:rPr>
          <w:rStyle w:val="VerbatimChar"/>
        </w:rPr>
        <w:t xml:space="preserve">Potencia: 1728</w:t>
      </w:r>
      <w:r>
        <w:br/>
      </w:r>
      <w:r>
        <w:rPr>
          <w:rStyle w:val="VerbatimChar"/>
        </w:rPr>
        <w:t xml:space="preserve">El primer numero es mayor?: True</w:t>
      </w:r>
    </w:p>
    <w:p>
      <w:pPr>
        <w:pStyle w:val="FirstParagraph"/>
      </w:pPr>
      <w:r>
        <w:t xml:space="preserve">Si el segundo número fuera</w:t>
      </w:r>
      <w:r>
        <w:t xml:space="preserve"> </w:t>
      </w:r>
      <w:r>
        <w:rPr>
          <w:rStyle w:val="VerbatimChar"/>
        </w:rPr>
        <w:t xml:space="preserve">0</w:t>
      </w:r>
      <w:r>
        <w:t xml:space="preserve">, aparecerían mensajes de advertencia en lugar de los resultados de división. Eso pasa porque el</w:t>
      </w:r>
      <w:r>
        <w:t xml:space="preserve"> </w:t>
      </w:r>
      <w:r>
        <w:rPr>
          <w:rStyle w:val="VerbatimChar"/>
        </w:rPr>
        <w:t xml:space="preserve">if</w:t>
      </w:r>
      <w:r>
        <w:t xml:space="preserve"> </w:t>
      </w:r>
      <w:r>
        <w:t xml:space="preserve">revisa primero si la operación es segura y solo permite dividir cuando el divisor no es cero. Vale la pena experimentar aquí: prueba con</w:t>
      </w:r>
      <w:r>
        <w:t xml:space="preserve"> </w:t>
      </w:r>
      <w:r>
        <w:rPr>
          <w:rStyle w:val="VerbatimChar"/>
        </w:rPr>
        <w:t xml:space="preserve">12</w:t>
      </w:r>
      <w:r>
        <w:t xml:space="preserve"> </w:t>
      </w:r>
      <w:r>
        <w:t xml:space="preserve">y</w:t>
      </w:r>
      <w:r>
        <w:t xml:space="preserve"> </w:t>
      </w:r>
      <w:r>
        <w:rPr>
          <w:rStyle w:val="VerbatimChar"/>
        </w:rPr>
        <w:t xml:space="preserve">5</w:t>
      </w:r>
      <w:r>
        <w:t xml:space="preserve"> </w:t>
      </w:r>
      <w:r>
        <w:t xml:space="preserve">para ver cómo cambian la división, el residuo y la división entera; usa</w:t>
      </w:r>
      <w:r>
        <w:t xml:space="preserve"> </w:t>
      </w:r>
      <w:r>
        <w:rPr>
          <w:rStyle w:val="VerbatimChar"/>
        </w:rPr>
        <w:t xml:space="preserve">12</w:t>
      </w:r>
      <w:r>
        <w:t xml:space="preserve"> </w:t>
      </w:r>
      <w:r>
        <w:t xml:space="preserve">y</w:t>
      </w:r>
      <w:r>
        <w:t xml:space="preserve"> </w:t>
      </w:r>
      <w:r>
        <w:rPr>
          <w:rStyle w:val="VerbatimChar"/>
        </w:rPr>
        <w:t xml:space="preserve">4</w:t>
      </w:r>
      <w:r>
        <w:t xml:space="preserve"> </w:t>
      </w:r>
      <w:r>
        <w:t xml:space="preserve">para comprobar por qué</w:t>
      </w:r>
      <w:r>
        <w:t xml:space="preserve"> </w:t>
      </w:r>
      <w:r>
        <w:rPr>
          <w:rStyle w:val="VerbatimChar"/>
        </w:rPr>
        <w:t xml:space="preserve">Es multiplo?</w:t>
      </w:r>
      <w:r>
        <w:t xml:space="preserve"> </w:t>
      </w:r>
      <w:r>
        <w:t xml:space="preserve">da</w:t>
      </w:r>
      <w:r>
        <w:t xml:space="preserve"> </w:t>
      </w:r>
      <w:r>
        <w:rPr>
          <w:rStyle w:val="VerbatimChar"/>
        </w:rPr>
        <w:t xml:space="preserve">True</w:t>
      </w:r>
      <w:r>
        <w:t xml:space="preserve">; y luego prueba con</w:t>
      </w:r>
      <w:r>
        <w:t xml:space="preserve"> </w:t>
      </w:r>
      <w:r>
        <w:rPr>
          <w:rStyle w:val="VerbatimChar"/>
        </w:rPr>
        <w:t xml:space="preserve">12</w:t>
      </w:r>
      <w:r>
        <w:t xml:space="preserve"> </w:t>
      </w:r>
      <w:r>
        <w:t xml:space="preserve">y</w:t>
      </w:r>
      <w:r>
        <w:t xml:space="preserve"> </w:t>
      </w:r>
      <w:r>
        <w:rPr>
          <w:rStyle w:val="VerbatimChar"/>
        </w:rPr>
        <w:t xml:space="preserve">0</w:t>
      </w:r>
      <w:r>
        <w:t xml:space="preserve"> </w:t>
      </w:r>
      <w:r>
        <w:t xml:space="preserve">para observar cómo el bloque</w:t>
      </w:r>
      <w:r>
        <w:t xml:space="preserve"> </w:t>
      </w:r>
      <w:r>
        <w:rPr>
          <w:rStyle w:val="VerbatimChar"/>
        </w:rPr>
        <w:t xml:space="preserve">else</w:t>
      </w:r>
      <w:r>
        <w:t xml:space="preserve"> </w:t>
      </w:r>
      <w:r>
        <w:t xml:space="preserve">evita que el programa falle.</w:t>
      </w:r>
    </w:p>
    <w:bookmarkEnd w:id="101"/>
    <w:bookmarkEnd w:id="102"/>
    <w:bookmarkStart w:id="106" w:name="Xf2d1e383a3ba6b70665eddfe2856da21033f89d"/>
    <w:p>
      <w:pPr>
        <w:pStyle w:val="Ttulo3"/>
      </w:pPr>
      <w:r>
        <w:t xml:space="preserve">Ejercicio 6. La primera decisión del programa</w:t>
      </w:r>
    </w:p>
    <w:p>
      <w:pPr>
        <w:pStyle w:val="FirstParagraph"/>
      </w:pPr>
      <w:r>
        <w:t xml:space="preserve">Uno de los momentos más importantes al aprender a programar llega cuando el código deja de hacer siempre lo mismo y empieza a decidir. Este ejercicio introduce la estructura más básica para eso:</w:t>
      </w:r>
      <w:r>
        <w:t xml:space="preserve"> </w:t>
      </w:r>
      <w:r>
        <w:rPr>
          <w:rStyle w:val="VerbatimChar"/>
        </w:rPr>
        <w:t xml:space="preserve">if</w:t>
      </w:r>
      <w:r>
        <w:t xml:space="preserve"> </w:t>
      </w:r>
      <w:r>
        <w:t xml:space="preserve">y</w:t>
      </w:r>
      <w:r>
        <w:t xml:space="preserve"> </w:t>
      </w:r>
      <w:r>
        <w:rPr>
          <w:rStyle w:val="VerbatimChar"/>
        </w:rPr>
        <w:t xml:space="preserve">else</w:t>
      </w:r>
      <w:r>
        <w:t xml:space="preserve">.</w:t>
      </w:r>
    </w:p>
    <w:p>
      <w:pPr>
        <w:pStyle w:val="Textoindependiente"/>
      </w:pPr>
      <w:r>
        <w:t xml:space="preserve">Crea un archivo nuevo y copia este código:</w:t>
      </w:r>
    </w:p>
    <w:p>
      <w:pPr>
        <w:pStyle w:val="SourceCode"/>
      </w:pPr>
      <w:r>
        <w:rPr>
          <w:rStyle w:val="NormalTok"/>
        </w:rPr>
        <w:t xml:space="preserve">nota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"Escribe la nota final: "</w:t>
      </w:r>
      <w:r>
        <w:rPr>
          <w:rStyle w:val="NormalTok"/>
        </w:rPr>
        <w:t xml:space="preserve">))</w:t>
      </w:r>
      <w:r>
        <w:br/>
      </w:r>
      <w:r>
        <w:br/>
      </w:r>
      <w:r>
        <w:rPr>
          <w:rStyle w:val="ControlFlowTok"/>
        </w:rPr>
        <w:t xml:space="preserve">if</w:t>
      </w:r>
      <w:r>
        <w:rPr>
          <w:rStyle w:val="NormalTok"/>
        </w:rPr>
        <w:t xml:space="preserve"> nota </w:t>
      </w:r>
      <w:r>
        <w:rPr>
          <w:rStyle w:val="OperatorTok"/>
        </w:rPr>
        <w:t xml:space="preserve">&gt;=</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"Aprobado"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"Desaprobado"</w:t>
      </w:r>
      <w:r>
        <w:rPr>
          <w:rStyle w:val="NormalTok"/>
        </w:rPr>
        <w:t xml:space="preserve">)</w:t>
      </w:r>
    </w:p>
    <w:bookmarkStart w:id="103" w:name="qué-hace-este-código-5"/>
    <w:p>
      <w:pPr>
        <w:pStyle w:val="Ttulo4"/>
      </w:pPr>
      <w:r>
        <w:t xml:space="preserve">Qué hace este código</w:t>
      </w:r>
    </w:p>
    <w:p>
      <w:pPr>
        <w:pStyle w:val="FirstParagraph"/>
      </w:pPr>
      <w:r>
        <w:t xml:space="preserve">El programa evalúa una regla sencilla: si la nota es 11 o más, la respuesta será una; si no lo es, será otra. Aquí aparece con claridad la idea de decisión condicional.</w:t>
      </w:r>
    </w:p>
    <w:bookmarkEnd w:id="103"/>
    <w:bookmarkStart w:id="104" w:name="qué-hace-cada-parte-5"/>
    <w:p>
      <w:pPr>
        <w:pStyle w:val="Ttulo4"/>
      </w:pPr>
      <w:r>
        <w:t xml:space="preserve">Qué hace cada parte</w:t>
      </w:r>
    </w:p>
    <w:p>
      <w:pPr>
        <w:pStyle w:val="Compact"/>
        <w:numPr>
          <w:ilvl w:val="0"/>
          <w:numId w:val="1013"/>
        </w:numPr>
      </w:pPr>
      <w:r>
        <w:rPr>
          <w:rStyle w:val="VerbatimChar"/>
        </w:rPr>
        <w:t xml:space="preserve">nota = int(input(...))</w:t>
      </w:r>
      <w:r>
        <w:t xml:space="preserve"> </w:t>
      </w:r>
      <w:r>
        <w:t xml:space="preserve">recoge la nota y la transforma en entero porque luego se la comparará numéricamente.</w:t>
      </w:r>
    </w:p>
    <w:p>
      <w:pPr>
        <w:pStyle w:val="Compact"/>
        <w:numPr>
          <w:ilvl w:val="0"/>
          <w:numId w:val="1013"/>
        </w:numPr>
      </w:pPr>
      <w:r>
        <w:rPr>
          <w:rStyle w:val="VerbatimChar"/>
        </w:rPr>
        <w:t xml:space="preserve">if nota &gt;= 11:</w:t>
      </w:r>
      <w:r>
        <w:t xml:space="preserve"> </w:t>
      </w:r>
      <w:r>
        <w:t xml:space="preserve">formula la condición principal.</w:t>
      </w:r>
    </w:p>
    <w:p>
      <w:pPr>
        <w:pStyle w:val="Compact"/>
        <w:numPr>
          <w:ilvl w:val="0"/>
          <w:numId w:val="1013"/>
        </w:numPr>
      </w:pPr>
      <w:r>
        <w:rPr>
          <w:rStyle w:val="VerbatimChar"/>
        </w:rPr>
        <w:t xml:space="preserve">&gt;=</w:t>
      </w:r>
      <w:r>
        <w:t xml:space="preserve"> </w:t>
      </w:r>
      <w:r>
        <w:t xml:space="preserve">significa</w:t>
      </w:r>
      <w:r>
        <w:t xml:space="preserve"> </w:t>
      </w:r>
      <w:r>
        <w:t xml:space="preserve">“mayor o igual que”</w:t>
      </w:r>
      <w:r>
        <w:t xml:space="preserve">.</w:t>
      </w:r>
    </w:p>
    <w:p>
      <w:pPr>
        <w:pStyle w:val="Compact"/>
        <w:numPr>
          <w:ilvl w:val="0"/>
          <w:numId w:val="1013"/>
        </w:numPr>
      </w:pPr>
      <w:r>
        <w:t xml:space="preserve">El bloque que está indentado debajo de</w:t>
      </w:r>
      <w:r>
        <w:t xml:space="preserve"> </w:t>
      </w:r>
      <w:r>
        <w:rPr>
          <w:rStyle w:val="VerbatimChar"/>
        </w:rPr>
        <w:t xml:space="preserve">if</w:t>
      </w:r>
      <w:r>
        <w:t xml:space="preserve"> </w:t>
      </w:r>
      <w:r>
        <w:t xml:space="preserve">solo se ejecuta si la condición es verdadera.</w:t>
      </w:r>
    </w:p>
    <w:p>
      <w:pPr>
        <w:pStyle w:val="Compact"/>
        <w:numPr>
          <w:ilvl w:val="0"/>
          <w:numId w:val="1013"/>
        </w:numPr>
      </w:pPr>
      <w:r>
        <w:rPr>
          <w:rStyle w:val="VerbatimChar"/>
        </w:rPr>
        <w:t xml:space="preserve">else:</w:t>
      </w:r>
      <w:r>
        <w:t xml:space="preserve"> </w:t>
      </w:r>
      <w:r>
        <w:t xml:space="preserve">introduce el camino alternativo, es decir, lo que ocurre cuando la condición no se cumple.</w:t>
      </w:r>
    </w:p>
    <w:p>
      <w:pPr>
        <w:pStyle w:val="Compact"/>
        <w:numPr>
          <w:ilvl w:val="0"/>
          <w:numId w:val="1013"/>
        </w:numPr>
      </w:pPr>
      <w:r>
        <w:t xml:space="preserve">Se usa</w:t>
      </w:r>
      <w:r>
        <w:t xml:space="preserve"> </w:t>
      </w:r>
      <w:r>
        <w:rPr>
          <w:rStyle w:val="VerbatimChar"/>
        </w:rPr>
        <w:t xml:space="preserve">if</w:t>
      </w:r>
      <w:r>
        <w:t xml:space="preserve"> </w:t>
      </w:r>
      <w:r>
        <w:t xml:space="preserve">y</w:t>
      </w:r>
      <w:r>
        <w:t xml:space="preserve"> </w:t>
      </w:r>
      <w:r>
        <w:rPr>
          <w:rStyle w:val="VerbatimChar"/>
        </w:rPr>
        <w:t xml:space="preserve">else</w:t>
      </w:r>
      <w:r>
        <w:t xml:space="preserve"> </w:t>
      </w:r>
      <w:r>
        <w:t xml:space="preserve">porque el problema solo tiene dos resultados posibles.</w:t>
      </w:r>
    </w:p>
    <w:bookmarkEnd w:id="104"/>
    <w:bookmarkStart w:id="105" w:name="qué-verás-en-la-terminal-5"/>
    <w:p>
      <w:pPr>
        <w:pStyle w:val="Ttulo4"/>
      </w:pPr>
      <w:r>
        <w:t xml:space="preserve">Qué verás en la terminal</w:t>
      </w:r>
    </w:p>
    <w:p>
      <w:pPr>
        <w:pStyle w:val="FirstParagraph"/>
      </w:pPr>
      <w:r>
        <w:t xml:space="preserve">Si escribes</w:t>
      </w:r>
      <w:r>
        <w:t xml:space="preserve"> </w:t>
      </w:r>
      <w:r>
        <w:rPr>
          <w:rStyle w:val="VerbatimChar"/>
        </w:rPr>
        <w:t xml:space="preserve">15</w:t>
      </w:r>
      <w:r>
        <w:t xml:space="preserve">, verás:</w:t>
      </w:r>
    </w:p>
    <w:p>
      <w:pPr>
        <w:pStyle w:val="SourceCode"/>
      </w:pPr>
      <w:r>
        <w:rPr>
          <w:rStyle w:val="VerbatimChar"/>
        </w:rPr>
        <w:t xml:space="preserve">Escribe la nota final: 15</w:t>
      </w:r>
      <w:r>
        <w:br/>
      </w:r>
      <w:r>
        <w:rPr>
          <w:rStyle w:val="VerbatimChar"/>
        </w:rPr>
        <w:t xml:space="preserve">Aprobado</w:t>
      </w:r>
    </w:p>
    <w:p>
      <w:pPr>
        <w:pStyle w:val="FirstParagraph"/>
      </w:pPr>
      <w:r>
        <w:t xml:space="preserve">Si escribes</w:t>
      </w:r>
      <w:r>
        <w:t xml:space="preserve"> </w:t>
      </w:r>
      <w:r>
        <w:rPr>
          <w:rStyle w:val="VerbatimChar"/>
        </w:rPr>
        <w:t xml:space="preserve">8</w:t>
      </w:r>
      <w:r>
        <w:t xml:space="preserve">, verás:</w:t>
      </w:r>
    </w:p>
    <w:p>
      <w:pPr>
        <w:pStyle w:val="SourceCode"/>
      </w:pPr>
      <w:r>
        <w:rPr>
          <w:rStyle w:val="VerbatimChar"/>
        </w:rPr>
        <w:t xml:space="preserve">Escribe la nota final: 8</w:t>
      </w:r>
      <w:r>
        <w:br/>
      </w:r>
      <w:r>
        <w:rPr>
          <w:rStyle w:val="VerbatimChar"/>
        </w:rPr>
        <w:t xml:space="preserve">Desaprobado</w:t>
      </w:r>
    </w:p>
    <w:p>
      <w:pPr>
        <w:pStyle w:val="FirstParagraph"/>
      </w:pPr>
      <w:r>
        <w:t xml:space="preserve">La diferencia entre una salida y otra muestra que Python no ejecuta ambos bloques: evalúa la condición y toma un solo camino. Vale la pena probar con</w:t>
      </w:r>
      <w:r>
        <w:t xml:space="preserve"> </w:t>
      </w:r>
      <w:r>
        <w:rPr>
          <w:rStyle w:val="VerbatimChar"/>
        </w:rPr>
        <w:t xml:space="preserve">11</w:t>
      </w:r>
      <w:r>
        <w:t xml:space="preserve">,</w:t>
      </w:r>
      <w:r>
        <w:t xml:space="preserve"> </w:t>
      </w:r>
      <w:r>
        <w:rPr>
          <w:rStyle w:val="VerbatimChar"/>
        </w:rPr>
        <w:t xml:space="preserve">10</w:t>
      </w:r>
      <w:r>
        <w:t xml:space="preserve"> </w:t>
      </w:r>
      <w:r>
        <w:t xml:space="preserve">y</w:t>
      </w:r>
      <w:r>
        <w:t xml:space="preserve"> </w:t>
      </w:r>
      <w:r>
        <w:rPr>
          <w:rStyle w:val="VerbatimChar"/>
        </w:rPr>
        <w:t xml:space="preserve">20</w:t>
      </w:r>
      <w:r>
        <w:t xml:space="preserve"> </w:t>
      </w:r>
      <w:r>
        <w:t xml:space="preserve">para ver con precisión dónde queda el umbral, y también modificar la regla a</w:t>
      </w:r>
      <w:r>
        <w:t xml:space="preserve"> </w:t>
      </w:r>
      <w:r>
        <w:rPr>
          <w:rStyle w:val="VerbatimChar"/>
        </w:rPr>
        <w:t xml:space="preserve">nota &gt;= 13</w:t>
      </w:r>
      <w:r>
        <w:t xml:space="preserve">. Esa variación deja ver algo importante: una alteración mínima en la condición puede cambiar por completo la decisión del programa.</w:t>
      </w:r>
    </w:p>
    <w:bookmarkEnd w:id="105"/>
    <w:bookmarkEnd w:id="106"/>
    <w:bookmarkStart w:id="110" w:name="Xe8fc6372d5906251229038f4fa2c382433e8702"/>
    <w:p>
      <w:pPr>
        <w:pStyle w:val="Ttulo3"/>
      </w:pPr>
      <w:r>
        <w:t xml:space="preserve">Ejercicio 7. Cuando no basta con dos caminos</w:t>
      </w:r>
    </w:p>
    <w:p>
      <w:pPr>
        <w:pStyle w:val="FirstParagraph"/>
      </w:pPr>
      <w:r>
        <w:t xml:space="preserve">Muchos problemas no se resuelven con una sola bifurcación. A veces hace falta distinguir varios escenarios. Aquí aparece</w:t>
      </w:r>
      <w:r>
        <w:t xml:space="preserve"> </w:t>
      </w:r>
      <w:r>
        <w:rPr>
          <w:rStyle w:val="VerbatimChar"/>
        </w:rPr>
        <w:t xml:space="preserve">elif</w:t>
      </w:r>
      <w:r>
        <w:t xml:space="preserve">, que permite agregar rutas intermedias sin perder claridad.</w:t>
      </w:r>
    </w:p>
    <w:p>
      <w:pPr>
        <w:pStyle w:val="Textoindependiente"/>
      </w:pPr>
      <w:r>
        <w:t xml:space="preserve">Crea un archivo nuevo y copia este código:</w:t>
      </w:r>
    </w:p>
    <w:p>
      <w:pPr>
        <w:pStyle w:val="SourceCode"/>
      </w:pPr>
      <w:r>
        <w:rPr>
          <w:rStyle w:val="NormalTok"/>
        </w:rPr>
        <w:t xml:space="preserve">nota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"Escribe la nota final: "</w:t>
      </w:r>
      <w:r>
        <w:rPr>
          <w:rStyle w:val="NormalTok"/>
        </w:rPr>
        <w:t xml:space="preserve">))</w:t>
      </w:r>
      <w:r>
        <w:br/>
      </w:r>
      <w:r>
        <w:br/>
      </w:r>
      <w:r>
        <w:rPr>
          <w:rStyle w:val="ControlFlowTok"/>
        </w:rPr>
        <w:t xml:space="preserve">if</w:t>
      </w:r>
      <w:r>
        <w:rPr>
          <w:rStyle w:val="NormalTok"/>
        </w:rPr>
        <w:t xml:space="preserve"> nota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"Excelente"</w:t>
      </w:r>
      <w:r>
        <w:rPr>
          <w:rStyle w:val="NormalTok"/>
        </w:rPr>
        <w:t xml:space="preserve">)</w:t>
      </w:r>
      <w:r>
        <w:br/>
      </w:r>
      <w:r>
        <w:rPr>
          <w:rStyle w:val="ControlFlowTok"/>
        </w:rPr>
        <w:t xml:space="preserve">elif</w:t>
      </w:r>
      <w:r>
        <w:rPr>
          <w:rStyle w:val="NormalTok"/>
        </w:rPr>
        <w:t xml:space="preserve"> nota </w:t>
      </w:r>
      <w:r>
        <w:rPr>
          <w:rStyle w:val="OperatorTok"/>
        </w:rPr>
        <w:t xml:space="preserve">&gt;=</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"Aprobado"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"Desaprobado"</w:t>
      </w:r>
      <w:r>
        <w:rPr>
          <w:rStyle w:val="NormalTok"/>
        </w:rPr>
        <w:t xml:space="preserve">)</w:t>
      </w:r>
    </w:p>
    <w:bookmarkStart w:id="107" w:name="qué-hace-este-código-6"/>
    <w:p>
      <w:pPr>
        <w:pStyle w:val="Ttulo4"/>
      </w:pPr>
      <w:r>
        <w:t xml:space="preserve">Qué hace este código</w:t>
      </w:r>
    </w:p>
    <w:p>
      <w:pPr>
        <w:pStyle w:val="FirstParagraph"/>
      </w:pPr>
      <w:r>
        <w:t xml:space="preserve">El programa clasifica la nota en tres niveles. A diferencia del ejercicio anterior, ahora no basta con separar entre</w:t>
      </w:r>
      <w:r>
        <w:t xml:space="preserve"> </w:t>
      </w:r>
      <w:r>
        <w:t xml:space="preserve">“sí”</w:t>
      </w:r>
      <w:r>
        <w:t xml:space="preserve"> </w:t>
      </w:r>
      <w:r>
        <w:t xml:space="preserve">y</w:t>
      </w:r>
      <w:r>
        <w:t xml:space="preserve"> </w:t>
      </w:r>
      <w:r>
        <w:t xml:space="preserve">“no”</w:t>
      </w:r>
      <w:r>
        <w:t xml:space="preserve">: hace falta introducir un caso intermedio.</w:t>
      </w:r>
    </w:p>
    <w:bookmarkEnd w:id="107"/>
    <w:bookmarkStart w:id="108" w:name="qué-hace-cada-parte-6"/>
    <w:p>
      <w:pPr>
        <w:pStyle w:val="Ttulo4"/>
      </w:pPr>
      <w:r>
        <w:t xml:space="preserve">Qué hace cada parte</w:t>
      </w:r>
    </w:p>
    <w:p>
      <w:pPr>
        <w:pStyle w:val="Compact"/>
        <w:numPr>
          <w:ilvl w:val="0"/>
          <w:numId w:val="1014"/>
        </w:numPr>
      </w:pPr>
      <w:r>
        <w:rPr>
          <w:rStyle w:val="VerbatimChar"/>
        </w:rPr>
        <w:t xml:space="preserve">if nota &gt;= 18:</w:t>
      </w:r>
      <w:r>
        <w:t xml:space="preserve"> </w:t>
      </w:r>
      <w:r>
        <w:t xml:space="preserve">revisa primero el tramo más alto.</w:t>
      </w:r>
    </w:p>
    <w:p>
      <w:pPr>
        <w:pStyle w:val="Compact"/>
        <w:numPr>
          <w:ilvl w:val="0"/>
          <w:numId w:val="1014"/>
        </w:numPr>
      </w:pPr>
      <w:r>
        <w:rPr>
          <w:rStyle w:val="VerbatimChar"/>
        </w:rPr>
        <w:t xml:space="preserve">elif nota &gt;= 11:</w:t>
      </w:r>
      <w:r>
        <w:t xml:space="preserve"> </w:t>
      </w:r>
      <w:r>
        <w:t xml:space="preserve">significa</w:t>
      </w:r>
      <w:r>
        <w:t xml:space="preserve"> </w:t>
      </w:r>
      <w:r>
        <w:t xml:space="preserve">“si la condición anterior no se cumplió, prueba esta otra”</w:t>
      </w:r>
      <w:r>
        <w:t xml:space="preserve">.</w:t>
      </w:r>
    </w:p>
    <w:p>
      <w:pPr>
        <w:pStyle w:val="Compact"/>
        <w:numPr>
          <w:ilvl w:val="0"/>
          <w:numId w:val="1014"/>
        </w:numPr>
      </w:pPr>
      <w:r>
        <w:rPr>
          <w:rStyle w:val="VerbatimChar"/>
        </w:rPr>
        <w:t xml:space="preserve">else:</w:t>
      </w:r>
      <w:r>
        <w:t xml:space="preserve"> </w:t>
      </w:r>
      <w:r>
        <w:t xml:space="preserve">recoge todos los casos restantes.</w:t>
      </w:r>
    </w:p>
    <w:p>
      <w:pPr>
        <w:pStyle w:val="Compact"/>
        <w:numPr>
          <w:ilvl w:val="0"/>
          <w:numId w:val="1014"/>
        </w:numPr>
      </w:pPr>
      <w:r>
        <w:rPr>
          <w:rStyle w:val="VerbatimChar"/>
        </w:rPr>
        <w:t xml:space="preserve">elif</w:t>
      </w:r>
      <w:r>
        <w:t xml:space="preserve"> </w:t>
      </w:r>
      <w:r>
        <w:t xml:space="preserve">existe para evitar escribir varios</w:t>
      </w:r>
      <w:r>
        <w:t xml:space="preserve"> </w:t>
      </w:r>
      <w:r>
        <w:rPr>
          <w:rStyle w:val="VerbatimChar"/>
        </w:rPr>
        <w:t xml:space="preserve">if</w:t>
      </w:r>
      <w:r>
        <w:t xml:space="preserve"> </w:t>
      </w:r>
      <w:r>
        <w:t xml:space="preserve">independientes que podrían volver confuso el flujo del programa.</w:t>
      </w:r>
    </w:p>
    <w:p>
      <w:pPr>
        <w:pStyle w:val="Compact"/>
        <w:numPr>
          <w:ilvl w:val="0"/>
          <w:numId w:val="1014"/>
        </w:numPr>
      </w:pPr>
      <w:r>
        <w:t xml:space="preserve">El orden importa: Python evalúa de arriba hacia abajo y se detiene apenas encuentra una condición verdadera.</w:t>
      </w:r>
    </w:p>
    <w:bookmarkEnd w:id="108"/>
    <w:bookmarkStart w:id="109" w:name="qué-verás-en-la-terminal-6"/>
    <w:p>
      <w:pPr>
        <w:pStyle w:val="Ttulo4"/>
      </w:pPr>
      <w:r>
        <w:t xml:space="preserve">Qué verás en la terminal</w:t>
      </w:r>
    </w:p>
    <w:p>
      <w:pPr>
        <w:pStyle w:val="FirstParagraph"/>
      </w:pPr>
      <w:r>
        <w:t xml:space="preserve">Si escribes</w:t>
      </w:r>
      <w:r>
        <w:t xml:space="preserve"> </w:t>
      </w:r>
      <w:r>
        <w:rPr>
          <w:rStyle w:val="VerbatimChar"/>
        </w:rPr>
        <w:t xml:space="preserve">19</w:t>
      </w:r>
      <w:r>
        <w:t xml:space="preserve">, verás:</w:t>
      </w:r>
    </w:p>
    <w:p>
      <w:pPr>
        <w:pStyle w:val="SourceCode"/>
      </w:pPr>
      <w:r>
        <w:rPr>
          <w:rStyle w:val="VerbatimChar"/>
        </w:rPr>
        <w:t xml:space="preserve">Escribe la nota final: 19</w:t>
      </w:r>
      <w:r>
        <w:br/>
      </w:r>
      <w:r>
        <w:rPr>
          <w:rStyle w:val="VerbatimChar"/>
        </w:rPr>
        <w:t xml:space="preserve">Excelente</w:t>
      </w:r>
    </w:p>
    <w:p>
      <w:pPr>
        <w:pStyle w:val="FirstParagraph"/>
      </w:pPr>
      <w:r>
        <w:t xml:space="preserve">Si escribes</w:t>
      </w:r>
      <w:r>
        <w:t xml:space="preserve"> </w:t>
      </w:r>
      <w:r>
        <w:rPr>
          <w:rStyle w:val="VerbatimChar"/>
        </w:rPr>
        <w:t xml:space="preserve">14</w:t>
      </w:r>
      <w:r>
        <w:t xml:space="preserve">, verás:</w:t>
      </w:r>
    </w:p>
    <w:p>
      <w:pPr>
        <w:pStyle w:val="SourceCode"/>
      </w:pPr>
      <w:r>
        <w:rPr>
          <w:rStyle w:val="VerbatimChar"/>
        </w:rPr>
        <w:t xml:space="preserve">Escribe la nota final: 14</w:t>
      </w:r>
      <w:r>
        <w:br/>
      </w:r>
      <w:r>
        <w:rPr>
          <w:rStyle w:val="VerbatimChar"/>
        </w:rPr>
        <w:t xml:space="preserve">Aprobado</w:t>
      </w:r>
    </w:p>
    <w:p>
      <w:pPr>
        <w:pStyle w:val="FirstParagraph"/>
      </w:pPr>
      <w:r>
        <w:t xml:space="preserve">Si escribes</w:t>
      </w:r>
      <w:r>
        <w:t xml:space="preserve"> </w:t>
      </w:r>
      <w:r>
        <w:rPr>
          <w:rStyle w:val="VerbatimChar"/>
        </w:rPr>
        <w:t xml:space="preserve">7</w:t>
      </w:r>
      <w:r>
        <w:t xml:space="preserve">, verás:</w:t>
      </w:r>
    </w:p>
    <w:p>
      <w:pPr>
        <w:pStyle w:val="SourceCode"/>
      </w:pPr>
      <w:r>
        <w:rPr>
          <w:rStyle w:val="VerbatimChar"/>
        </w:rPr>
        <w:t xml:space="preserve">Escribe la nota final: 7</w:t>
      </w:r>
      <w:r>
        <w:br/>
      </w:r>
      <w:r>
        <w:rPr>
          <w:rStyle w:val="VerbatimChar"/>
        </w:rPr>
        <w:t xml:space="preserve">Desaprobado</w:t>
      </w:r>
    </w:p>
    <w:p>
      <w:pPr>
        <w:pStyle w:val="FirstParagraph"/>
      </w:pPr>
      <w:r>
        <w:t xml:space="preserve">La utilidad de</w:t>
      </w:r>
      <w:r>
        <w:t xml:space="preserve"> </w:t>
      </w:r>
      <w:r>
        <w:rPr>
          <w:rStyle w:val="VerbatimChar"/>
        </w:rPr>
        <w:t xml:space="preserve">elif</w:t>
      </w:r>
      <w:r>
        <w:t xml:space="preserve"> </w:t>
      </w:r>
      <w:r>
        <w:t xml:space="preserve">es justamente esa: ordenar varios caminos posibles sin perder legibilidad y sin necesidad de escribir condiciones desconectadas entre sí. Para explorarlo mejor, prueba con</w:t>
      </w:r>
      <w:r>
        <w:t xml:space="preserve"> </w:t>
      </w:r>
      <w:r>
        <w:rPr>
          <w:rStyle w:val="VerbatimChar"/>
        </w:rPr>
        <w:t xml:space="preserve">18</w:t>
      </w:r>
      <w:r>
        <w:t xml:space="preserve">,</w:t>
      </w:r>
      <w:r>
        <w:t xml:space="preserve"> </w:t>
      </w:r>
      <w:r>
        <w:rPr>
          <w:rStyle w:val="VerbatimChar"/>
        </w:rPr>
        <w:t xml:space="preserve">17</w:t>
      </w:r>
      <w:r>
        <w:t xml:space="preserve">,</w:t>
      </w:r>
      <w:r>
        <w:t xml:space="preserve"> </w:t>
      </w:r>
      <w:r>
        <w:rPr>
          <w:rStyle w:val="VerbatimChar"/>
        </w:rPr>
        <w:t xml:space="preserve">11</w:t>
      </w:r>
      <w:r>
        <w:t xml:space="preserve"> </w:t>
      </w:r>
      <w:r>
        <w:t xml:space="preserve">y</w:t>
      </w:r>
      <w:r>
        <w:t xml:space="preserve"> </w:t>
      </w:r>
      <w:r>
        <w:rPr>
          <w:rStyle w:val="VerbatimChar"/>
        </w:rPr>
        <w:t xml:space="preserve">10</w:t>
      </w:r>
      <w:r>
        <w:t xml:space="preserve"> </w:t>
      </w:r>
      <w:r>
        <w:t xml:space="preserve">para ver cómo cada valor cae en una rama distinta. También puedes añadir otra categoría, por ejemplo</w:t>
      </w:r>
      <w:r>
        <w:t xml:space="preserve"> </w:t>
      </w:r>
      <w:r>
        <w:rPr>
          <w:rStyle w:val="VerbatimChar"/>
        </w:rPr>
        <w:t xml:space="preserve">elif nota &gt;= 15: print("Muy bien")</w:t>
      </w:r>
      <w:r>
        <w:t xml:space="preserve">, y comprobar cómo el orden de las condiciones cambia el resultado.</w:t>
      </w:r>
    </w:p>
    <w:bookmarkEnd w:id="109"/>
    <w:bookmarkEnd w:id="110"/>
    <w:bookmarkStart w:id="114" w:name="ejercicio-8.-repetir-sin-copiar-y-pegar"/>
    <w:p>
      <w:pPr>
        <w:pStyle w:val="Ttulo3"/>
      </w:pPr>
      <w:r>
        <w:t xml:space="preserve">Ejercicio 8. Repetir sin copiar y pegar</w:t>
      </w:r>
    </w:p>
    <w:p>
      <w:pPr>
        <w:pStyle w:val="FirstParagraph"/>
      </w:pPr>
      <w:r>
        <w:t xml:space="preserve">Una ventaja decisiva de programar es no tener que escribir la misma instrucción una y otra vez. Este ejercicio introduce</w:t>
      </w:r>
      <w:r>
        <w:t xml:space="preserve"> </w:t>
      </w:r>
      <w:r>
        <w:rPr>
          <w:rStyle w:val="VerbatimChar"/>
        </w:rPr>
        <w:t xml:space="preserve">for</w:t>
      </w:r>
      <w:r>
        <w:t xml:space="preserve">, una forma elegante de repetir acciones cuando sabemos cuántas veces deben ocurrir.</w:t>
      </w:r>
    </w:p>
    <w:p>
      <w:pPr>
        <w:pStyle w:val="Textoindependiente"/>
      </w:pPr>
      <w:r>
        <w:t xml:space="preserve">Crea un archivo nuevo y copia este código:</w:t>
      </w:r>
    </w:p>
    <w:p>
      <w:pPr>
        <w:pStyle w:val="SourceCode"/>
      </w:pPr>
      <w:r>
        <w:rPr>
          <w:rStyle w:val="ControlFlowTok"/>
        </w:rPr>
        <w:t xml:space="preserve">for</w:t>
      </w:r>
      <w:r>
        <w:rPr>
          <w:rStyle w:val="NormalTok"/>
        </w:rPr>
        <w:t xml:space="preserve"> numero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"Numero actual:"</w:t>
      </w:r>
      <w:r>
        <w:rPr>
          <w:rStyle w:val="NormalTok"/>
        </w:rPr>
        <w:t xml:space="preserve">, numero)</w:t>
      </w:r>
    </w:p>
    <w:bookmarkStart w:id="111" w:name="qué-hace-este-código-7"/>
    <w:p>
      <w:pPr>
        <w:pStyle w:val="Ttulo4"/>
      </w:pPr>
      <w:r>
        <w:t xml:space="preserve">Qué hace este código</w:t>
      </w:r>
    </w:p>
    <w:p>
      <w:pPr>
        <w:pStyle w:val="FirstParagraph"/>
      </w:pPr>
      <w:r>
        <w:t xml:space="preserve">El programa repite la misma instrucción cinco veces, pero cambiando el valor de</w:t>
      </w:r>
      <w:r>
        <w:t xml:space="preserve"> </w:t>
      </w:r>
      <w:r>
        <w:rPr>
          <w:rStyle w:val="VerbatimChar"/>
        </w:rPr>
        <w:t xml:space="preserve">numero</w:t>
      </w:r>
      <w:r>
        <w:t xml:space="preserve"> </w:t>
      </w:r>
      <w:r>
        <w:t xml:space="preserve">en cada vuelta. Así se evita duplicar manualmente varias líneas parecidas.</w:t>
      </w:r>
    </w:p>
    <w:bookmarkEnd w:id="111"/>
    <w:bookmarkStart w:id="112" w:name="qué-hace-cada-parte-7"/>
    <w:p>
      <w:pPr>
        <w:pStyle w:val="Ttulo4"/>
      </w:pPr>
      <w:r>
        <w:t xml:space="preserve">Qué hace cada parte</w:t>
      </w:r>
    </w:p>
    <w:p>
      <w:pPr>
        <w:pStyle w:val="Compact"/>
        <w:numPr>
          <w:ilvl w:val="0"/>
          <w:numId w:val="1015"/>
        </w:numPr>
      </w:pPr>
      <w:r>
        <w:rPr>
          <w:rStyle w:val="VerbatimChar"/>
        </w:rPr>
        <w:t xml:space="preserve">range(5)</w:t>
      </w:r>
      <w:r>
        <w:t xml:space="preserve"> </w:t>
      </w:r>
      <w:r>
        <w:t xml:space="preserve">genera una secuencia de valores desde</w:t>
      </w:r>
      <w:r>
        <w:t xml:space="preserve"> </w:t>
      </w:r>
      <w:r>
        <w:rPr>
          <w:rStyle w:val="VerbatimChar"/>
        </w:rPr>
        <w:t xml:space="preserve">0</w:t>
      </w:r>
      <w:r>
        <w:t xml:space="preserve"> </w:t>
      </w:r>
      <w:r>
        <w:t xml:space="preserve">hasta</w:t>
      </w:r>
      <w:r>
        <w:t xml:space="preserve"> </w:t>
      </w:r>
      <w:r>
        <w:rPr>
          <w:rStyle w:val="VerbatimChar"/>
        </w:rPr>
        <w:t xml:space="preserve">4</w:t>
      </w:r>
      <w:r>
        <w:t xml:space="preserve">.</w:t>
      </w:r>
    </w:p>
    <w:p>
      <w:pPr>
        <w:pStyle w:val="Compact"/>
        <w:numPr>
          <w:ilvl w:val="0"/>
          <w:numId w:val="1015"/>
        </w:numPr>
      </w:pPr>
      <w:r>
        <w:rPr>
          <w:rStyle w:val="VerbatimChar"/>
        </w:rPr>
        <w:t xml:space="preserve">for numero in range(5):</w:t>
      </w:r>
      <w:r>
        <w:t xml:space="preserve"> </w:t>
      </w:r>
      <w:r>
        <w:t xml:space="preserve">le dice a Python que recorra esa secuencia elemento por elemento.</w:t>
      </w:r>
    </w:p>
    <w:p>
      <w:pPr>
        <w:pStyle w:val="Compact"/>
        <w:numPr>
          <w:ilvl w:val="0"/>
          <w:numId w:val="1015"/>
        </w:numPr>
      </w:pPr>
      <w:r>
        <w:rPr>
          <w:rStyle w:val="VerbatimChar"/>
        </w:rPr>
        <w:t xml:space="preserve">numero</w:t>
      </w:r>
      <w:r>
        <w:t xml:space="preserve"> </w:t>
      </w:r>
      <w:r>
        <w:t xml:space="preserve">es una variable que va tomando cada valor de la secuencia.</w:t>
      </w:r>
    </w:p>
    <w:p>
      <w:pPr>
        <w:pStyle w:val="Compact"/>
        <w:numPr>
          <w:ilvl w:val="0"/>
          <w:numId w:val="1015"/>
        </w:numPr>
      </w:pPr>
      <w:r>
        <w:t xml:space="preserve">La línea indentada debajo de</w:t>
      </w:r>
      <w:r>
        <w:t xml:space="preserve"> </w:t>
      </w:r>
      <w:r>
        <w:rPr>
          <w:rStyle w:val="VerbatimChar"/>
        </w:rPr>
        <w:t xml:space="preserve">for</w:t>
      </w:r>
      <w:r>
        <w:t xml:space="preserve"> </w:t>
      </w:r>
      <w:r>
        <w:t xml:space="preserve">es el bloque que se repetirá.</w:t>
      </w:r>
    </w:p>
    <w:p>
      <w:pPr>
        <w:pStyle w:val="Compact"/>
        <w:numPr>
          <w:ilvl w:val="0"/>
          <w:numId w:val="1015"/>
        </w:numPr>
      </w:pPr>
      <w:r>
        <w:t xml:space="preserve">Se usa</w:t>
      </w:r>
      <w:r>
        <w:t xml:space="preserve"> </w:t>
      </w:r>
      <w:r>
        <w:rPr>
          <w:rStyle w:val="VerbatimChar"/>
        </w:rPr>
        <w:t xml:space="preserve">for</w:t>
      </w:r>
      <w:r>
        <w:t xml:space="preserve"> </w:t>
      </w:r>
      <w:r>
        <w:t xml:space="preserve">porque aquí sí sabemos cuántas repeticiones habrá desde el inicio.</w:t>
      </w:r>
    </w:p>
    <w:bookmarkEnd w:id="112"/>
    <w:bookmarkStart w:id="113" w:name="qué-verás-en-la-terminal-7"/>
    <w:p>
      <w:pPr>
        <w:pStyle w:val="Ttulo4"/>
      </w:pPr>
      <w:r>
        <w:t xml:space="preserve">Qué verás en la terminal</w:t>
      </w:r>
    </w:p>
    <w:p>
      <w:pPr>
        <w:pStyle w:val="SourceCode"/>
      </w:pPr>
      <w:r>
        <w:rPr>
          <w:rStyle w:val="VerbatimChar"/>
        </w:rPr>
        <w:t xml:space="preserve">Numero actual: 0</w:t>
      </w:r>
      <w:r>
        <w:br/>
      </w:r>
      <w:r>
        <w:rPr>
          <w:rStyle w:val="VerbatimChar"/>
        </w:rPr>
        <w:t xml:space="preserve">Numero actual: 1</w:t>
      </w:r>
      <w:r>
        <w:br/>
      </w:r>
      <w:r>
        <w:rPr>
          <w:rStyle w:val="VerbatimChar"/>
        </w:rPr>
        <w:t xml:space="preserve">Numero actual: 2</w:t>
      </w:r>
      <w:r>
        <w:br/>
      </w:r>
      <w:r>
        <w:rPr>
          <w:rStyle w:val="VerbatimChar"/>
        </w:rPr>
        <w:t xml:space="preserve">Numero actual: 3</w:t>
      </w:r>
      <w:r>
        <w:br/>
      </w:r>
      <w:r>
        <w:rPr>
          <w:rStyle w:val="VerbatimChar"/>
        </w:rPr>
        <w:t xml:space="preserve">Numero actual: 4</w:t>
      </w:r>
    </w:p>
    <w:p>
      <w:pPr>
        <w:pStyle w:val="FirstParagraph"/>
      </w:pPr>
      <w:r>
        <w:t xml:space="preserve">El patrón se entiende mejor si piensas que</w:t>
      </w:r>
      <w:r>
        <w:t xml:space="preserve"> </w:t>
      </w:r>
      <w:r>
        <w:rPr>
          <w:rStyle w:val="VerbatimChar"/>
        </w:rPr>
        <w:t xml:space="preserve">for</w:t>
      </w:r>
      <w:r>
        <w:t xml:space="preserve"> </w:t>
      </w:r>
      <w:r>
        <w:t xml:space="preserve">toma un valor, ejecuta el bloque, pasa al siguiente y repite hasta terminar la secuencia. Para ver el mecanismo con más claridad, cambia</w:t>
      </w:r>
      <w:r>
        <w:t xml:space="preserve"> </w:t>
      </w:r>
      <w:r>
        <w:rPr>
          <w:rStyle w:val="VerbatimChar"/>
        </w:rPr>
        <w:t xml:space="preserve">range(5)</w:t>
      </w:r>
      <w:r>
        <w:t xml:space="preserve"> </w:t>
      </w:r>
      <w:r>
        <w:t xml:space="preserve">por</w:t>
      </w:r>
      <w:r>
        <w:t xml:space="preserve"> </w:t>
      </w:r>
      <w:r>
        <w:rPr>
          <w:rStyle w:val="VerbatimChar"/>
        </w:rPr>
        <w:t xml:space="preserve">range(3)</w:t>
      </w:r>
      <w:r>
        <w:t xml:space="preserve"> </w:t>
      </w:r>
      <w:r>
        <w:t xml:space="preserve">o</w:t>
      </w:r>
      <w:r>
        <w:t xml:space="preserve"> </w:t>
      </w:r>
      <w:r>
        <w:rPr>
          <w:rStyle w:val="VerbatimChar"/>
        </w:rPr>
        <w:t xml:space="preserve">range(10)</w:t>
      </w:r>
      <w:r>
        <w:t xml:space="preserve"> </w:t>
      </w:r>
      <w:r>
        <w:t xml:space="preserve">y observa cómo se acorta o se alarga la salida. También puedes modificar el</w:t>
      </w:r>
      <w:r>
        <w:t xml:space="preserve"> </w:t>
      </w:r>
      <w:r>
        <w:rPr>
          <w:rStyle w:val="VerbatimChar"/>
        </w:rPr>
        <w:t xml:space="preserve">print()</w:t>
      </w:r>
      <w:r>
        <w:t xml:space="preserve"> </w:t>
      </w:r>
      <w:r>
        <w:t xml:space="preserve">para mostrar otro texto, o usar</w:t>
      </w:r>
      <w:r>
        <w:t xml:space="preserve"> </w:t>
      </w:r>
      <w:r>
        <w:rPr>
          <w:rStyle w:val="VerbatimChar"/>
        </w:rPr>
        <w:t xml:space="preserve">range(1, 6)</w:t>
      </w:r>
      <w:r>
        <w:t xml:space="preserve"> </w:t>
      </w:r>
      <w:r>
        <w:t xml:space="preserve">para comprobar que la secuencia puede empezar en otro número.</w:t>
      </w:r>
    </w:p>
    <w:bookmarkEnd w:id="113"/>
    <w:bookmarkEnd w:id="114"/>
    <w:bookmarkStart w:id="118" w:name="X9a884f4f93ed87b72515225ced44411c9ed8456"/>
    <w:p>
      <w:pPr>
        <w:pStyle w:val="Ttulo3"/>
      </w:pPr>
      <w:r>
        <w:t xml:space="preserve">Ejercicio 9. Insistir hasta que algo cambie</w:t>
      </w:r>
    </w:p>
    <w:p>
      <w:pPr>
        <w:pStyle w:val="FirstParagraph"/>
      </w:pPr>
      <w:r>
        <w:t xml:space="preserve">No siempre sabemos cuántas veces hay que repetir una acción. A veces el programa debe seguir insistiendo hasta que ocurra algo concreto. Para eso sirve</w:t>
      </w:r>
      <w:r>
        <w:t xml:space="preserve"> </w:t>
      </w:r>
      <w:r>
        <w:rPr>
          <w:rStyle w:val="VerbatimChar"/>
        </w:rPr>
        <w:t xml:space="preserve">while</w:t>
      </w:r>
      <w:r>
        <w:t xml:space="preserve">.</w:t>
      </w:r>
    </w:p>
    <w:p>
      <w:pPr>
        <w:pStyle w:val="Textoindependiente"/>
      </w:pPr>
      <w:r>
        <w:t xml:space="preserve">Crea un archivo nuevo y copia este código:</w:t>
      </w:r>
    </w:p>
    <w:p>
      <w:pPr>
        <w:pStyle w:val="SourceCode"/>
      </w:pPr>
      <w:r>
        <w:rPr>
          <w:rStyle w:val="NormalTok"/>
        </w:rPr>
        <w:t xml:space="preserve">clave_ingresada </w:t>
      </w:r>
      <w:r>
        <w:rPr>
          <w:rStyle w:val="OperatorTok"/>
        </w:rPr>
        <w:t xml:space="preserve">=</w:t>
      </w:r>
      <w:r>
        <w:rPr>
          <w:rStyle w:val="NormalTok"/>
        </w:rPr>
        <w:t xml:space="preserve"> </w:t>
      </w:r>
      <w:r>
        <w:rPr>
          <w:rStyle w:val="StringTok"/>
        </w:rPr>
        <w:t xml:space="preserve">""</w:t>
      </w:r>
      <w:r>
        <w:br/>
      </w:r>
      <w:r>
        <w:br/>
      </w:r>
      <w:r>
        <w:rPr>
          <w:rStyle w:val="ControlFlowTok"/>
        </w:rPr>
        <w:t xml:space="preserve">while</w:t>
      </w:r>
      <w:r>
        <w:rPr>
          <w:rStyle w:val="NormalTok"/>
        </w:rPr>
        <w:t xml:space="preserve"> clave_ingresada </w:t>
      </w:r>
      <w:r>
        <w:rPr>
          <w:rStyle w:val="OperatorTok"/>
        </w:rPr>
        <w:t xml:space="preserve">!=</w:t>
      </w:r>
      <w:r>
        <w:rPr>
          <w:rStyle w:val="NormalTok"/>
        </w:rPr>
        <w:t xml:space="preserve"> </w:t>
      </w:r>
      <w:r>
        <w:rPr>
          <w:rStyle w:val="StringTok"/>
        </w:rPr>
        <w:t xml:space="preserve">"1234"</w:t>
      </w:r>
      <w:r>
        <w:rPr>
          <w:rStyle w:val="NormalTok"/>
        </w:rPr>
        <w:t xml:space="preserve">:</w:t>
      </w:r>
      <w:r>
        <w:br/>
      </w:r>
      <w:r>
        <w:rPr>
          <w:rStyle w:val="NormalTok"/>
        </w:rPr>
        <w:t xml:space="preserve">    clave_ingresada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"Escribe la clave de acceso: "</w:t>
      </w:r>
      <w:r>
        <w:rPr>
          <w:rStyle w:val="NormalTok"/>
        </w:rPr>
        <w:t xml:space="preserve">)</w:t>
      </w:r>
      <w:r>
        <w:br/>
      </w:r>
      <w:r>
        <w:br/>
      </w:r>
      <w:r>
        <w:rPr>
          <w:rStyle w:val="BuiltInTok"/>
        </w:rPr>
        <w:t xml:space="preserve">print</w:t>
      </w:r>
      <w:r>
        <w:rPr>
          <w:rStyle w:val="NormalTok"/>
        </w:rPr>
        <w:t xml:space="preserve">(</w:t>
      </w:r>
      <w:r>
        <w:rPr>
          <w:rStyle w:val="StringTok"/>
        </w:rPr>
        <w:t xml:space="preserve">"Acceso permitido"</w:t>
      </w:r>
      <w:r>
        <w:rPr>
          <w:rStyle w:val="NormalTok"/>
        </w:rPr>
        <w:t xml:space="preserve">)</w:t>
      </w:r>
    </w:p>
    <w:bookmarkStart w:id="115" w:name="qué-hace-este-código-8"/>
    <w:p>
      <w:pPr>
        <w:pStyle w:val="Ttulo4"/>
      </w:pPr>
      <w:r>
        <w:t xml:space="preserve">Qué hace este código</w:t>
      </w:r>
    </w:p>
    <w:p>
      <w:pPr>
        <w:pStyle w:val="FirstParagraph"/>
      </w:pPr>
      <w:r>
        <w:t xml:space="preserve">El programa sigue pidiendo una clave hasta que la respuesta coincida con el valor esperado. Aquí la repetición no depende de una cantidad fija de vueltas, sino de que una condición cambie.</w:t>
      </w:r>
    </w:p>
    <w:bookmarkEnd w:id="115"/>
    <w:bookmarkStart w:id="116" w:name="qué-hace-cada-parte-8"/>
    <w:p>
      <w:pPr>
        <w:pStyle w:val="Ttulo4"/>
      </w:pPr>
      <w:r>
        <w:t xml:space="preserve">Qué hace cada parte</w:t>
      </w:r>
    </w:p>
    <w:p>
      <w:pPr>
        <w:pStyle w:val="Compact"/>
        <w:numPr>
          <w:ilvl w:val="0"/>
          <w:numId w:val="1016"/>
        </w:numPr>
      </w:pPr>
      <w:r>
        <w:rPr>
          <w:rStyle w:val="VerbatimChar"/>
        </w:rPr>
        <w:t xml:space="preserve">clave_ingresada = ""</w:t>
      </w:r>
      <w:r>
        <w:t xml:space="preserve"> </w:t>
      </w:r>
      <w:r>
        <w:t xml:space="preserve">prepara una variable inicial vacía.</w:t>
      </w:r>
    </w:p>
    <w:p>
      <w:pPr>
        <w:pStyle w:val="Compact"/>
        <w:numPr>
          <w:ilvl w:val="0"/>
          <w:numId w:val="1016"/>
        </w:numPr>
      </w:pPr>
      <w:r>
        <w:rPr>
          <w:rStyle w:val="VerbatimChar"/>
        </w:rPr>
        <w:t xml:space="preserve">while clave_ingresada != "1234":</w:t>
      </w:r>
      <w:r>
        <w:t xml:space="preserve"> </w:t>
      </w:r>
      <w:r>
        <w:t xml:space="preserve">significa</w:t>
      </w:r>
      <w:r>
        <w:t xml:space="preserve"> </w:t>
      </w:r>
      <w:r>
        <w:t xml:space="preserve">“repite mientras la clave aún no sea correcta”</w:t>
      </w:r>
      <w:r>
        <w:t xml:space="preserve">.</w:t>
      </w:r>
    </w:p>
    <w:p>
      <w:pPr>
        <w:pStyle w:val="Compact"/>
        <w:numPr>
          <w:ilvl w:val="0"/>
          <w:numId w:val="1016"/>
        </w:numPr>
      </w:pPr>
      <w:r>
        <w:rPr>
          <w:rStyle w:val="VerbatimChar"/>
        </w:rPr>
        <w:t xml:space="preserve">!=</w:t>
      </w:r>
      <w:r>
        <w:t xml:space="preserve"> </w:t>
      </w:r>
      <w:r>
        <w:t xml:space="preserve">significa</w:t>
      </w:r>
      <w:r>
        <w:t xml:space="preserve"> </w:t>
      </w:r>
      <w:r>
        <w:t xml:space="preserve">“distinto de”</w:t>
      </w:r>
      <w:r>
        <w:t xml:space="preserve">.</w:t>
      </w:r>
    </w:p>
    <w:p>
      <w:pPr>
        <w:pStyle w:val="Compact"/>
        <w:numPr>
          <w:ilvl w:val="0"/>
          <w:numId w:val="1016"/>
        </w:numPr>
      </w:pPr>
      <w:r>
        <w:t xml:space="preserve">Dentro del ciclo,</w:t>
      </w:r>
      <w:r>
        <w:t xml:space="preserve"> </w:t>
      </w:r>
      <w:r>
        <w:rPr>
          <w:rStyle w:val="VerbatimChar"/>
        </w:rPr>
        <w:t xml:space="preserve">input(...)</w:t>
      </w:r>
      <w:r>
        <w:t xml:space="preserve"> </w:t>
      </w:r>
      <w:r>
        <w:t xml:space="preserve">vuelve a solicitar el dato y reemplaza el valor anterior.</w:t>
      </w:r>
    </w:p>
    <w:p>
      <w:pPr>
        <w:pStyle w:val="Compact"/>
        <w:numPr>
          <w:ilvl w:val="0"/>
          <w:numId w:val="1016"/>
        </w:numPr>
      </w:pPr>
      <w:r>
        <w:t xml:space="preserve">Cuando finalmente la variable contiene</w:t>
      </w:r>
      <w:r>
        <w:t xml:space="preserve"> </w:t>
      </w:r>
      <w:r>
        <w:rPr>
          <w:rStyle w:val="VerbatimChar"/>
        </w:rPr>
        <w:t xml:space="preserve">"1234"</w:t>
      </w:r>
      <w:r>
        <w:t xml:space="preserve">, la condición deja de cumplirse y el bucle termina.</w:t>
      </w:r>
    </w:p>
    <w:p>
      <w:pPr>
        <w:pStyle w:val="Compact"/>
        <w:numPr>
          <w:ilvl w:val="0"/>
          <w:numId w:val="1016"/>
        </w:numPr>
      </w:pPr>
      <w:r>
        <w:t xml:space="preserve">Se usa</w:t>
      </w:r>
      <w:r>
        <w:t xml:space="preserve"> </w:t>
      </w:r>
      <w:r>
        <w:rPr>
          <w:rStyle w:val="VerbatimChar"/>
        </w:rPr>
        <w:t xml:space="preserve">while</w:t>
      </w:r>
      <w:r>
        <w:t xml:space="preserve"> </w:t>
      </w:r>
      <w:r>
        <w:t xml:space="preserve">porque no sabemos cuántos intentos harán falta.</w:t>
      </w:r>
    </w:p>
    <w:bookmarkEnd w:id="116"/>
    <w:bookmarkStart w:id="117" w:name="qué-verás-en-la-terminal-8"/>
    <w:p>
      <w:pPr>
        <w:pStyle w:val="Ttulo4"/>
      </w:pPr>
      <w:r>
        <w:t xml:space="preserve">Qué verás en la terminal</w:t>
      </w:r>
    </w:p>
    <w:p>
      <w:pPr>
        <w:pStyle w:val="FirstParagraph"/>
      </w:pPr>
      <w:r>
        <w:t xml:space="preserve">Si primero escribes</w:t>
      </w:r>
      <w:r>
        <w:t xml:space="preserve"> </w:t>
      </w:r>
      <w:r>
        <w:rPr>
          <w:rStyle w:val="VerbatimChar"/>
        </w:rPr>
        <w:t xml:space="preserve">1111</w:t>
      </w:r>
      <w:r>
        <w:t xml:space="preserve"> </w:t>
      </w:r>
      <w:r>
        <w:t xml:space="preserve">y luego</w:t>
      </w:r>
      <w:r>
        <w:t xml:space="preserve"> </w:t>
      </w:r>
      <w:r>
        <w:rPr>
          <w:rStyle w:val="VerbatimChar"/>
        </w:rPr>
        <w:t xml:space="preserve">1234</w:t>
      </w:r>
      <w:r>
        <w:t xml:space="preserve">, verás algo parecido a esto:</w:t>
      </w:r>
    </w:p>
    <w:p>
      <w:pPr>
        <w:pStyle w:val="SourceCode"/>
      </w:pPr>
      <w:r>
        <w:rPr>
          <w:rStyle w:val="VerbatimChar"/>
        </w:rPr>
        <w:t xml:space="preserve">Escribe la clave de acceso: 1111</w:t>
      </w:r>
      <w:r>
        <w:br/>
      </w:r>
      <w:r>
        <w:rPr>
          <w:rStyle w:val="VerbatimChar"/>
        </w:rPr>
        <w:t xml:space="preserve">Escribe la clave de acceso: 1234</w:t>
      </w:r>
      <w:r>
        <w:br/>
      </w:r>
      <w:r>
        <w:rPr>
          <w:rStyle w:val="VerbatimChar"/>
        </w:rPr>
        <w:t xml:space="preserve">Acceso permitido</w:t>
      </w:r>
    </w:p>
    <w:p>
      <w:pPr>
        <w:pStyle w:val="FirstParagraph"/>
      </w:pPr>
      <w:r>
        <w:rPr>
          <w:rStyle w:val="VerbatimChar"/>
        </w:rPr>
        <w:t xml:space="preserve">while</w:t>
      </w:r>
      <w:r>
        <w:t xml:space="preserve"> </w:t>
      </w:r>
      <w:r>
        <w:t xml:space="preserve">revisa la condición antes de cada nueva vuelta. Mientras la comparación siga siendo verdadera, el ciclo continúa; cuando deja de serlo, el programa sale del bucle y pasa a la siguiente línea. Se entiende mejor si cambias la clave esperada, añades un mensaje como</w:t>
      </w:r>
      <w:r>
        <w:t xml:space="preserve"> </w:t>
      </w:r>
      <w:r>
        <w:rPr>
          <w:rStyle w:val="VerbatimChar"/>
        </w:rPr>
        <w:t xml:space="preserve">print("Clave incorrecta")</w:t>
      </w:r>
      <w:r>
        <w:t xml:space="preserve"> </w:t>
      </w:r>
      <w:r>
        <w:t xml:space="preserve">dentro del ciclo o escribes varias claves erróneas seguidas. Así se vuelve visible que la repetición no depende de un número fijo de vueltas, sino de que una condición permanezca abierta.</w:t>
      </w:r>
    </w:p>
    <w:bookmarkEnd w:id="117"/>
    <w:bookmarkEnd w:id="118"/>
    <w:bookmarkStart w:id="122" w:name="X5b2a56e6d9d2d7bd1eec78c69369f96a813c02d"/>
    <w:p>
      <w:pPr>
        <w:pStyle w:val="Ttulo3"/>
      </w:pPr>
      <w:r>
        <w:t xml:space="preserve">Ejercicio 10. Escribir una vez, usar muchas veces</w:t>
      </w:r>
    </w:p>
    <w:p>
      <w:pPr>
        <w:pStyle w:val="FirstParagraph"/>
      </w:pPr>
      <w:r>
        <w:t xml:space="preserve">Cuando una operación empieza a repetirse, conviene encapsularla. Este ejercicio introduce la noción de función: un bloque reutilizable que recibe datos, opera sobre ellos y devuelve un resultado.</w:t>
      </w:r>
    </w:p>
    <w:p>
      <w:pPr>
        <w:pStyle w:val="Textoindependiente"/>
      </w:pPr>
      <w:r>
        <w:t xml:space="preserve">Crea un archivo nuevo y copia este código:</w:t>
      </w:r>
    </w:p>
    <w:p>
      <w:pPr>
        <w:pStyle w:val="SourceCode"/>
      </w:pPr>
      <w:r>
        <w:rPr>
          <w:rStyle w:val="KeywordTok"/>
        </w:rPr>
        <w:t xml:space="preserve">def</w:t>
      </w:r>
      <w:r>
        <w:rPr>
          <w:rStyle w:val="NormalTok"/>
        </w:rPr>
        <w:t xml:space="preserve"> sumar(primer_numero, segundo_numero):</w:t>
      </w:r>
      <w:r>
        <w:br/>
      </w:r>
      <w:r>
        <w:rPr>
          <w:rStyle w:val="NormalTok"/>
        </w:rPr>
        <w:t xml:space="preserve">    resultado </w:t>
      </w:r>
      <w:r>
        <w:rPr>
          <w:rStyle w:val="OperatorTok"/>
        </w:rPr>
        <w:t xml:space="preserve">=</w:t>
      </w:r>
      <w:r>
        <w:rPr>
          <w:rStyle w:val="NormalTok"/>
        </w:rPr>
        <w:t xml:space="preserve"> primer_numero </w:t>
      </w:r>
      <w:r>
        <w:rPr>
          <w:rStyle w:val="OperatorTok"/>
        </w:rPr>
        <w:t xml:space="preserve">+</w:t>
      </w:r>
      <w:r>
        <w:rPr>
          <w:rStyle w:val="NormalTok"/>
        </w:rPr>
        <w:t xml:space="preserve"> segundo_numero</w:t>
      </w:r>
      <w:r>
        <w:br/>
      </w:r>
      <w:r>
        <w:rPr>
          <w:rStyle w:val="NormalTok"/>
        </w:rPr>
        <w:t xml:space="preserve">    </w:t>
      </w:r>
      <w:r>
        <w:rPr>
          <w:rStyle w:val="ControlFlowTok"/>
        </w:rPr>
        <w:t xml:space="preserve">return</w:t>
      </w:r>
      <w:r>
        <w:rPr>
          <w:rStyle w:val="NormalTok"/>
        </w:rPr>
        <w:t xml:space="preserve"> resultado</w:t>
      </w:r>
      <w:r>
        <w:br/>
      </w:r>
      <w:r>
        <w:br/>
      </w:r>
      <w:r>
        <w:rPr>
          <w:rStyle w:val="BuiltInTok"/>
        </w:rPr>
        <w:t xml:space="preserve">print</w:t>
      </w:r>
      <w:r>
        <w:rPr>
          <w:rStyle w:val="NormalTok"/>
        </w:rPr>
        <w:t xml:space="preserve">(sumar(</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(sumar(</w:t>
      </w:r>
      <w:r>
        <w:rPr>
          <w:rStyle w:val="DecValTok"/>
        </w:rPr>
        <w:t xml:space="preserve">5</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(sumar(</w:t>
      </w:r>
      <w:r>
        <w:rPr>
          <w:rStyle w:val="DecValTok"/>
        </w:rPr>
        <w:t xml:space="preserve">13</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(sumar(</w:t>
      </w:r>
      <w:r>
        <w:rPr>
          <w:rStyle w:val="DecValTok"/>
        </w:rPr>
        <w:t xml:space="preserve">12321</w:t>
      </w:r>
      <w:r>
        <w:rPr>
          <w:rStyle w:val="NormalTok"/>
        </w:rPr>
        <w:t xml:space="preserve">, </w:t>
      </w:r>
      <w:r>
        <w:rPr>
          <w:rStyle w:val="DecValTok"/>
        </w:rPr>
        <w:t xml:space="preserve">2342342</w:t>
      </w:r>
      <w:r>
        <w:rPr>
          <w:rStyle w:val="NormalTok"/>
        </w:rPr>
        <w:t xml:space="preserve">))</w:t>
      </w:r>
    </w:p>
    <w:bookmarkStart w:id="119" w:name="qué-hace-este-código-9"/>
    <w:p>
      <w:pPr>
        <w:pStyle w:val="Ttulo4"/>
      </w:pPr>
      <w:r>
        <w:t xml:space="preserve">Qué hace este código</w:t>
      </w:r>
    </w:p>
    <w:p>
      <w:pPr>
        <w:pStyle w:val="FirstParagraph"/>
      </w:pPr>
      <w:r>
        <w:t xml:space="preserve">El programa define una función llamada</w:t>
      </w:r>
      <w:r>
        <w:t xml:space="preserve"> </w:t>
      </w:r>
      <w:r>
        <w:rPr>
          <w:rStyle w:val="VerbatimChar"/>
        </w:rPr>
        <w:t xml:space="preserve">sumar</w:t>
      </w:r>
      <w:r>
        <w:t xml:space="preserve"> </w:t>
      </w:r>
      <w:r>
        <w:t xml:space="preserve">y luego la reutiliza varias veces con datos distintos. Esto permite separar la lógica del cálculo de los valores concretos con los que trabajas en cada ocasión.</w:t>
      </w:r>
    </w:p>
    <w:bookmarkEnd w:id="119"/>
    <w:bookmarkStart w:id="120" w:name="qué-hace-cada-parte-9"/>
    <w:p>
      <w:pPr>
        <w:pStyle w:val="Ttulo4"/>
      </w:pPr>
      <w:r>
        <w:t xml:space="preserve">Qué hace cada parte</w:t>
      </w:r>
    </w:p>
    <w:p>
      <w:pPr>
        <w:pStyle w:val="Compact"/>
        <w:numPr>
          <w:ilvl w:val="0"/>
          <w:numId w:val="1017"/>
        </w:numPr>
      </w:pPr>
      <w:r>
        <w:rPr>
          <w:rStyle w:val="VerbatimChar"/>
        </w:rPr>
        <w:t xml:space="preserve">def sumar(primer_numero, segundo_numero):</w:t>
      </w:r>
      <w:r>
        <w:t xml:space="preserve"> </w:t>
      </w:r>
      <w:r>
        <w:t xml:space="preserve">define una función.</w:t>
      </w:r>
    </w:p>
    <w:p>
      <w:pPr>
        <w:pStyle w:val="Compact"/>
        <w:numPr>
          <w:ilvl w:val="0"/>
          <w:numId w:val="1017"/>
        </w:numPr>
      </w:pPr>
      <w:r>
        <w:rPr>
          <w:rStyle w:val="VerbatimChar"/>
        </w:rPr>
        <w:t xml:space="preserve">primer_numero</w:t>
      </w:r>
      <w:r>
        <w:t xml:space="preserve"> </w:t>
      </w:r>
      <w:r>
        <w:t xml:space="preserve">y</w:t>
      </w:r>
      <w:r>
        <w:t xml:space="preserve"> </w:t>
      </w:r>
      <w:r>
        <w:rPr>
          <w:rStyle w:val="VerbatimChar"/>
        </w:rPr>
        <w:t xml:space="preserve">segundo_numero</w:t>
      </w:r>
      <w:r>
        <w:t xml:space="preserve"> </w:t>
      </w:r>
      <w:r>
        <w:t xml:space="preserve">son parámetros: nombres temporales para los datos que la función recibirá.</w:t>
      </w:r>
    </w:p>
    <w:p>
      <w:pPr>
        <w:pStyle w:val="Compact"/>
        <w:numPr>
          <w:ilvl w:val="0"/>
          <w:numId w:val="1017"/>
        </w:numPr>
      </w:pPr>
      <w:r>
        <w:rPr>
          <w:rStyle w:val="VerbatimChar"/>
        </w:rPr>
        <w:t xml:space="preserve">resultado = primer_numero + segundo_numero</w:t>
      </w:r>
      <w:r>
        <w:t xml:space="preserve"> </w:t>
      </w:r>
      <w:r>
        <w:t xml:space="preserve">realiza el trabajo central.</w:t>
      </w:r>
    </w:p>
    <w:p>
      <w:pPr>
        <w:pStyle w:val="Compact"/>
        <w:numPr>
          <w:ilvl w:val="0"/>
          <w:numId w:val="1017"/>
        </w:numPr>
      </w:pPr>
      <w:r>
        <w:rPr>
          <w:rStyle w:val="VerbatimChar"/>
        </w:rPr>
        <w:t xml:space="preserve">return resultado</w:t>
      </w:r>
      <w:r>
        <w:t xml:space="preserve"> </w:t>
      </w:r>
      <w:r>
        <w:t xml:space="preserve">devuelve el valor calculado al lugar desde donde se llamó la función.</w:t>
      </w:r>
    </w:p>
    <w:p>
      <w:pPr>
        <w:pStyle w:val="Compact"/>
        <w:numPr>
          <w:ilvl w:val="0"/>
          <w:numId w:val="1017"/>
        </w:numPr>
      </w:pPr>
      <w:r>
        <w:rPr>
          <w:rStyle w:val="VerbatimChar"/>
        </w:rPr>
        <w:t xml:space="preserve">sumar(3, 4)</w:t>
      </w:r>
      <w:r>
        <w:t xml:space="preserve"> </w:t>
      </w:r>
      <w:r>
        <w:t xml:space="preserve">es una llamada a la función; los números concretos que envías en cada llamada se conocen como argumentos.</w:t>
      </w:r>
    </w:p>
    <w:p>
      <w:pPr>
        <w:pStyle w:val="Compact"/>
        <w:numPr>
          <w:ilvl w:val="0"/>
          <w:numId w:val="1017"/>
        </w:numPr>
      </w:pPr>
      <w:r>
        <w:t xml:space="preserve">Se usa</w:t>
      </w:r>
      <w:r>
        <w:t xml:space="preserve"> </w:t>
      </w:r>
      <w:r>
        <w:rPr>
          <w:rStyle w:val="VerbatimChar"/>
        </w:rPr>
        <w:t xml:space="preserve">return</w:t>
      </w:r>
      <w:r>
        <w:t xml:space="preserve"> </w:t>
      </w:r>
      <w:r>
        <w:t xml:space="preserve">porque una función útil no solo ejecuta algo internamente, sino que también puede entregar un resultado para seguir trabajándolo.</w:t>
      </w:r>
    </w:p>
    <w:bookmarkEnd w:id="120"/>
    <w:bookmarkStart w:id="121" w:name="qué-verás-en-la-terminal-9"/>
    <w:p>
      <w:pPr>
        <w:pStyle w:val="Ttulo4"/>
      </w:pPr>
      <w:r>
        <w:t xml:space="preserve">Qué verás en la terminal</w:t>
      </w:r>
    </w:p>
    <w:p>
      <w:pPr>
        <w:pStyle w:val="SourceCode"/>
      </w:pPr>
      <w:r>
        <w:rPr>
          <w:rStyle w:val="VerbatimChar"/>
        </w:rPr>
        <w:t xml:space="preserve">7</w:t>
      </w:r>
      <w:r>
        <w:br/>
      </w:r>
      <w:r>
        <w:rPr>
          <w:rStyle w:val="VerbatimChar"/>
        </w:rPr>
        <w:t xml:space="preserve">9</w:t>
      </w:r>
      <w:r>
        <w:br/>
      </w:r>
      <w:r>
        <w:rPr>
          <w:rStyle w:val="VerbatimChar"/>
        </w:rPr>
        <w:t xml:space="preserve">18</w:t>
      </w:r>
      <w:r>
        <w:br/>
      </w:r>
      <w:r>
        <w:rPr>
          <w:rStyle w:val="VerbatimChar"/>
        </w:rPr>
        <w:t xml:space="preserve">2354663</w:t>
      </w:r>
    </w:p>
    <w:p>
      <w:pPr>
        <w:pStyle w:val="FirstParagraph"/>
      </w:pPr>
      <w:r>
        <w:t xml:space="preserve">La ventaja pedagógica de este ejercicio es clara: la lógica queda concentrada en un solo lugar y luego puede reutilizarse cuantas veces quieras. Si mañana cambias la operación central, no tendrías que corregir cada llamada una por una. Para comprobarlo, sustituye</w:t>
      </w:r>
      <w:r>
        <w:t xml:space="preserve"> </w:t>
      </w:r>
      <w:r>
        <w:rPr>
          <w:rStyle w:val="VerbatimChar"/>
        </w:rPr>
        <w:t xml:space="preserve">primer_numero + segundo_numero</w:t>
      </w:r>
      <w:r>
        <w:t xml:space="preserve"> </w:t>
      </w:r>
      <w:r>
        <w:t xml:space="preserve">por</w:t>
      </w:r>
      <w:r>
        <w:t xml:space="preserve"> </w:t>
      </w:r>
      <w:r>
        <w:rPr>
          <w:rStyle w:val="VerbatimChar"/>
        </w:rPr>
        <w:t xml:space="preserve">primer_numero * segundo_numero</w:t>
      </w:r>
      <w:r>
        <w:t xml:space="preserve">, cambia el nombre de la función o agrega una nueva llamada como</w:t>
      </w:r>
      <w:r>
        <w:t xml:space="preserve"> </w:t>
      </w:r>
      <w:r>
        <w:rPr>
          <w:rStyle w:val="VerbatimChar"/>
        </w:rPr>
        <w:t xml:space="preserve">print(sumar(100, 250))</w:t>
      </w:r>
      <w:r>
        <w:t xml:space="preserve">. Así verás cómo una sola definición controla muchos resultados.</w:t>
      </w:r>
    </w:p>
    <w:bookmarkEnd w:id="121"/>
    <w:bookmarkEnd w:id="122"/>
    <w:bookmarkStart w:id="126" w:name="Xdfed34c0444c93bcc2ab63afe51e557e289f99e"/>
    <w:p>
      <w:pPr>
        <w:pStyle w:val="Ttulo3"/>
      </w:pPr>
      <w:r>
        <w:t xml:space="preserve">Ejercicio 11. Guardar varios elementos en un mismo lugar</w:t>
      </w:r>
    </w:p>
    <w:p>
      <w:pPr>
        <w:pStyle w:val="FirstParagraph"/>
      </w:pPr>
      <w:r>
        <w:t xml:space="preserve">Después de trabajar con valores sueltos, toca pasar a una estructura muy importante: la lista. Aquí aprenderás que Python puede reunir varios elementos en un mismo objeto y que también puede contarlos.</w:t>
      </w:r>
    </w:p>
    <w:p>
      <w:pPr>
        <w:pStyle w:val="Textoindependiente"/>
      </w:pPr>
      <w:r>
        <w:t xml:space="preserve">Crea un archivo nuevo y copia este código:</w:t>
      </w:r>
    </w:p>
    <w:p>
      <w:pPr>
        <w:pStyle w:val="SourceCode"/>
      </w:pPr>
      <w:r>
        <w:rPr>
          <w:rStyle w:val="NormalTok"/>
        </w:rPr>
        <w:t xml:space="preserve">expedientes </w:t>
      </w:r>
      <w:r>
        <w:rPr>
          <w:rStyle w:val="OperatorTok"/>
        </w:rPr>
        <w:t xml:space="preserve">=</w:t>
      </w:r>
      <w:r>
        <w:rPr>
          <w:rStyle w:val="NormalTok"/>
        </w:rPr>
        <w:t xml:space="preserve"> [</w:t>
      </w:r>
      <w:r>
        <w:rPr>
          <w:rStyle w:val="StringTok"/>
        </w:rPr>
        <w:t xml:space="preserve">"EXP-001"</w:t>
      </w:r>
      <w:r>
        <w:rPr>
          <w:rStyle w:val="NormalTok"/>
        </w:rPr>
        <w:t xml:space="preserve">, </w:t>
      </w:r>
      <w:r>
        <w:rPr>
          <w:rStyle w:val="StringTok"/>
        </w:rPr>
        <w:t xml:space="preserve">"EXP-002"</w:t>
      </w:r>
      <w:r>
        <w:rPr>
          <w:rStyle w:val="NormalTok"/>
        </w:rPr>
        <w:t xml:space="preserve">, </w:t>
      </w:r>
      <w:r>
        <w:rPr>
          <w:rStyle w:val="StringTok"/>
        </w:rPr>
        <w:t xml:space="preserve">"EXP-003"</w:t>
      </w:r>
      <w:r>
        <w:rPr>
          <w:rStyle w:val="NormalTok"/>
        </w:rPr>
        <w:t xml:space="preserve">, </w:t>
      </w:r>
      <w:r>
        <w:rPr>
          <w:rStyle w:val="StringTok"/>
        </w:rPr>
        <w:t xml:space="preserve">"EXP-004"</w:t>
      </w:r>
      <w:r>
        <w:rPr>
          <w:rStyle w:val="NormalTok"/>
        </w:rPr>
        <w:t xml:space="preserve">, </w:t>
      </w:r>
      <w:r>
        <w:rPr>
          <w:rStyle w:val="StringTok"/>
        </w:rPr>
        <w:t xml:space="preserve">"EXP-005"</w:t>
      </w:r>
      <w:r>
        <w:rPr>
          <w:rStyle w:val="NormalTok"/>
        </w:rPr>
        <w:t xml:space="preserve">]</w:t>
      </w:r>
      <w:r>
        <w:br/>
      </w:r>
      <w:r>
        <w:br/>
      </w:r>
      <w:r>
        <w:rPr>
          <w:rStyle w:val="BuiltInTok"/>
        </w:rPr>
        <w:t xml:space="preserve">print</w:t>
      </w:r>
      <w:r>
        <w:rPr>
          <w:rStyle w:val="NormalTok"/>
        </w:rPr>
        <w:t xml:space="preserve">(</w:t>
      </w:r>
      <w:r>
        <w:rPr>
          <w:rStyle w:val="StringTok"/>
        </w:rPr>
        <w:t xml:space="preserve">"Cantidad de expedientes:"</w:t>
      </w:r>
      <w:r>
        <w:rPr>
          <w:rStyle w:val="NormalTok"/>
        </w:rPr>
        <w:t xml:space="preserve">, </w:t>
      </w:r>
      <w:r>
        <w:rPr>
          <w:rStyle w:val="BuiltInTok"/>
        </w:rPr>
        <w:t xml:space="preserve">len</w:t>
      </w:r>
      <w:r>
        <w:rPr>
          <w:rStyle w:val="NormalTok"/>
        </w:rPr>
        <w:t xml:space="preserve">(expedientes))</w:t>
      </w:r>
    </w:p>
    <w:bookmarkStart w:id="123" w:name="qué-hace-este-código-10"/>
    <w:p>
      <w:pPr>
        <w:pStyle w:val="Ttulo4"/>
      </w:pPr>
      <w:r>
        <w:t xml:space="preserve">Qué hace este código</w:t>
      </w:r>
    </w:p>
    <w:p>
      <w:pPr>
        <w:pStyle w:val="FirstParagraph"/>
      </w:pPr>
      <w:r>
        <w:t xml:space="preserve">El programa agrupa varios códigos de expediente dentro de una sola estructura y luego cuenta cuántos hay. Así se introduce la idea de trabajar con colecciones de datos, no solo con valores aislados.</w:t>
      </w:r>
    </w:p>
    <w:bookmarkEnd w:id="123"/>
    <w:bookmarkStart w:id="124" w:name="qué-hace-cada-parte-10"/>
    <w:p>
      <w:pPr>
        <w:pStyle w:val="Ttulo4"/>
      </w:pPr>
      <w:r>
        <w:t xml:space="preserve">Qué hace cada parte</w:t>
      </w:r>
    </w:p>
    <w:p>
      <w:pPr>
        <w:pStyle w:val="Compact"/>
        <w:numPr>
          <w:ilvl w:val="0"/>
          <w:numId w:val="1018"/>
        </w:numPr>
      </w:pPr>
      <w:r>
        <w:rPr>
          <w:rStyle w:val="VerbatimChar"/>
        </w:rPr>
        <w:t xml:space="preserve">expedientes = [...]</w:t>
      </w:r>
      <w:r>
        <w:t xml:space="preserve"> </w:t>
      </w:r>
      <w:r>
        <w:t xml:space="preserve">crea una lista.</w:t>
      </w:r>
    </w:p>
    <w:p>
      <w:pPr>
        <w:pStyle w:val="Compact"/>
        <w:numPr>
          <w:ilvl w:val="0"/>
          <w:numId w:val="1018"/>
        </w:numPr>
      </w:pPr>
      <w:r>
        <w:t xml:space="preserve">Una lista mantiene el orden de los elementos y permite tratarlos como un conjunto organizado.</w:t>
      </w:r>
    </w:p>
    <w:p>
      <w:pPr>
        <w:pStyle w:val="Compact"/>
        <w:numPr>
          <w:ilvl w:val="0"/>
          <w:numId w:val="1018"/>
        </w:numPr>
      </w:pPr>
      <w:r>
        <w:rPr>
          <w:rStyle w:val="VerbatimChar"/>
        </w:rPr>
        <w:t xml:space="preserve">len(expedientes)</w:t>
      </w:r>
      <w:r>
        <w:t xml:space="preserve"> </w:t>
      </w:r>
      <w:r>
        <w:t xml:space="preserve">es una función incorporada que devuelve la cantidad de elementos de la colección.</w:t>
      </w:r>
    </w:p>
    <w:p>
      <w:pPr>
        <w:pStyle w:val="Compact"/>
        <w:numPr>
          <w:ilvl w:val="0"/>
          <w:numId w:val="1018"/>
        </w:numPr>
      </w:pPr>
      <w:r>
        <w:t xml:space="preserve">Se usa</w:t>
      </w:r>
      <w:r>
        <w:t xml:space="preserve"> </w:t>
      </w:r>
      <w:r>
        <w:rPr>
          <w:rStyle w:val="VerbatimChar"/>
        </w:rPr>
        <w:t xml:space="preserve">len()</w:t>
      </w:r>
      <w:r>
        <w:t xml:space="preserve"> </w:t>
      </w:r>
      <w:r>
        <w:t xml:space="preserve">porque muchas tareas reales empiezan por una pregunta simple: cuántos registros, cuántos archivos, cuántos expedientes o cuántos nombres hay.</w:t>
      </w:r>
    </w:p>
    <w:bookmarkEnd w:id="124"/>
    <w:bookmarkStart w:id="125" w:name="qué-verás-en-la-terminal-10"/>
    <w:p>
      <w:pPr>
        <w:pStyle w:val="Ttulo4"/>
      </w:pPr>
      <w:r>
        <w:t xml:space="preserve">Qué verás en la terminal</w:t>
      </w:r>
    </w:p>
    <w:p>
      <w:pPr>
        <w:pStyle w:val="SourceCode"/>
      </w:pPr>
      <w:r>
        <w:rPr>
          <w:rStyle w:val="VerbatimChar"/>
        </w:rPr>
        <w:t xml:space="preserve">Cantidad de expedientes: 5</w:t>
      </w:r>
    </w:p>
    <w:p>
      <w:pPr>
        <w:pStyle w:val="FirstParagraph"/>
      </w:pPr>
      <w:r>
        <w:t xml:space="preserve">El resultado es breve, pero introduce una herramienta central: una lista permite reunir varias piezas de información bajo un mismo nombre y trabajar con el conjunto sin perder el orden. Si agregas o eliminas elementos de</w:t>
      </w:r>
      <w:r>
        <w:t xml:space="preserve"> </w:t>
      </w:r>
      <w:r>
        <w:rPr>
          <w:rStyle w:val="VerbatimChar"/>
        </w:rPr>
        <w:t xml:space="preserve">expedientes</w:t>
      </w:r>
      <w:r>
        <w:t xml:space="preserve">,</w:t>
      </w:r>
      <w:r>
        <w:t xml:space="preserve"> </w:t>
      </w:r>
      <w:r>
        <w:rPr>
          <w:rStyle w:val="VerbatimChar"/>
        </w:rPr>
        <w:t xml:space="preserve">len()</w:t>
      </w:r>
      <w:r>
        <w:t xml:space="preserve"> </w:t>
      </w:r>
      <w:r>
        <w:t xml:space="preserve">cambia de inmediato porque cuenta la estructura completa en su estado actual. También puedes reemplazar los códigos por nombres de clientes, artículos o documentos; la operación será la misma aunque cambie el contenido.</w:t>
      </w:r>
    </w:p>
    <w:bookmarkEnd w:id="125"/>
    <w:bookmarkEnd w:id="126"/>
    <w:bookmarkStart w:id="130" w:name="X5c9f3225831ba6e1759725e26d2d4419b963542"/>
    <w:p>
      <w:pPr>
        <w:pStyle w:val="Ttulo3"/>
      </w:pPr>
      <w:r>
        <w:t xml:space="preserve">Ejercicio 12. Hacer que varias listas caminen juntas</w:t>
      </w:r>
    </w:p>
    <w:p>
      <w:pPr>
        <w:pStyle w:val="FirstParagraph"/>
      </w:pPr>
      <w:r>
        <w:t xml:space="preserve">Cuando distintos datos pertenecen al mismo registro, resulta útil recorrerlos en paralelo. Este ejercicio introduce</w:t>
      </w:r>
      <w:r>
        <w:t xml:space="preserve"> </w:t>
      </w:r>
      <w:r>
        <w:rPr>
          <w:rStyle w:val="VerbatimChar"/>
        </w:rPr>
        <w:t xml:space="preserve">zip()</w:t>
      </w:r>
      <w:r>
        <w:t xml:space="preserve">, una herramienta muy práctica para emparejar información relacionada.</w:t>
      </w:r>
    </w:p>
    <w:p>
      <w:pPr>
        <w:pStyle w:val="Textoindependiente"/>
      </w:pPr>
      <w:r>
        <w:t xml:space="preserve">Crea un archivo nuevo y copia este código:</w:t>
      </w:r>
    </w:p>
    <w:p>
      <w:pPr>
        <w:pStyle w:val="SourceCode"/>
      </w:pPr>
      <w:r>
        <w:rPr>
          <w:rStyle w:val="NormalTok"/>
        </w:rPr>
        <w:t xml:space="preserve">codigos </w:t>
      </w:r>
      <w:r>
        <w:rPr>
          <w:rStyle w:val="OperatorTok"/>
        </w:rPr>
        <w:t xml:space="preserve">=</w:t>
      </w:r>
      <w:r>
        <w:rPr>
          <w:rStyle w:val="NormalTok"/>
        </w:rPr>
        <w:t xml:space="preserve"> [</w:t>
      </w:r>
      <w:r>
        <w:rPr>
          <w:rStyle w:val="StringTok"/>
        </w:rPr>
        <w:t xml:space="preserve">"EXP-001"</w:t>
      </w:r>
      <w:r>
        <w:rPr>
          <w:rStyle w:val="NormalTok"/>
        </w:rPr>
        <w:t xml:space="preserve">, </w:t>
      </w:r>
      <w:r>
        <w:rPr>
          <w:rStyle w:val="StringTok"/>
        </w:rPr>
        <w:t xml:space="preserve">"EXP-002"</w:t>
      </w:r>
      <w:r>
        <w:rPr>
          <w:rStyle w:val="NormalTok"/>
        </w:rPr>
        <w:t xml:space="preserve">, </w:t>
      </w:r>
      <w:r>
        <w:rPr>
          <w:rStyle w:val="StringTok"/>
        </w:rPr>
        <w:t xml:space="preserve">"EXP-003"</w:t>
      </w:r>
      <w:r>
        <w:rPr>
          <w:rStyle w:val="NormalTok"/>
        </w:rPr>
        <w:t xml:space="preserve">]</w:t>
      </w:r>
      <w:r>
        <w:br/>
      </w:r>
      <w:r>
        <w:rPr>
          <w:rStyle w:val="NormalTok"/>
        </w:rPr>
        <w:t xml:space="preserve">estados </w:t>
      </w:r>
      <w:r>
        <w:rPr>
          <w:rStyle w:val="OperatorTok"/>
        </w:rPr>
        <w:t xml:space="preserve">=</w:t>
      </w:r>
      <w:r>
        <w:rPr>
          <w:rStyle w:val="NormalTok"/>
        </w:rPr>
        <w:t xml:space="preserve"> [</w:t>
      </w:r>
      <w:r>
        <w:rPr>
          <w:rStyle w:val="StringTok"/>
        </w:rPr>
        <w:t xml:space="preserve">"En revision"</w:t>
      </w:r>
      <w:r>
        <w:rPr>
          <w:rStyle w:val="NormalTok"/>
        </w:rPr>
        <w:t xml:space="preserve">, </w:t>
      </w:r>
      <w:r>
        <w:rPr>
          <w:rStyle w:val="StringTok"/>
        </w:rPr>
        <w:t xml:space="preserve">"Archivado"</w:t>
      </w:r>
      <w:r>
        <w:rPr>
          <w:rStyle w:val="NormalTok"/>
        </w:rPr>
        <w:t xml:space="preserve">, </w:t>
      </w:r>
      <w:r>
        <w:rPr>
          <w:rStyle w:val="StringTok"/>
        </w:rPr>
        <w:t xml:space="preserve">"Resuelto"</w:t>
      </w:r>
      <w:r>
        <w:rPr>
          <w:rStyle w:val="NormalTok"/>
        </w:rPr>
        <w:t xml:space="preserve">]</w:t>
      </w:r>
      <w:r>
        <w:br/>
      </w:r>
      <w:r>
        <w:rPr>
          <w:rStyle w:val="NormalTok"/>
        </w:rPr>
        <w:t xml:space="preserve">prioridades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codigo, estado, prioridad </w:t>
      </w:r>
      <w:r>
        <w:rPr>
          <w:rStyle w:val="KeywordTok"/>
        </w:rPr>
        <w:t xml:space="preserve">in</w:t>
      </w:r>
      <w:r>
        <w:rPr>
          <w:rStyle w:val="NormalTok"/>
        </w:rPr>
        <w:t xml:space="preserve"> </w:t>
      </w:r>
      <w:r>
        <w:rPr>
          <w:rStyle w:val="BuiltInTok"/>
        </w:rPr>
        <w:t xml:space="preserve">zip</w:t>
      </w:r>
      <w:r>
        <w:rPr>
          <w:rStyle w:val="NormalTok"/>
        </w:rPr>
        <w:t xml:space="preserve">(codigos, estados, prioridades):</w:t>
      </w:r>
      <w:r>
        <w:br/>
      </w:r>
      <w:r>
        <w:rPr>
          <w:rStyle w:val="NormalTok"/>
        </w:rPr>
        <w:t xml:space="preserve">    </w:t>
      </w:r>
      <w:r>
        <w:rPr>
          <w:rStyle w:val="BuiltInTok"/>
        </w:rPr>
        <w:t xml:space="preserve">print</w:t>
      </w:r>
      <w:r>
        <w:rPr>
          <w:rStyle w:val="NormalTok"/>
        </w:rPr>
        <w:t xml:space="preserve">(codigo, </w:t>
      </w:r>
      <w:r>
        <w:rPr>
          <w:rStyle w:val="StringTok"/>
        </w:rPr>
        <w:t xml:space="preserve">"-"</w:t>
      </w:r>
      <w:r>
        <w:rPr>
          <w:rStyle w:val="NormalTok"/>
        </w:rPr>
        <w:t xml:space="preserve">, estado, </w:t>
      </w:r>
      <w:r>
        <w:rPr>
          <w:rStyle w:val="StringTok"/>
        </w:rPr>
        <w:t xml:space="preserve">"- prioridad"</w:t>
      </w:r>
      <w:r>
        <w:rPr>
          <w:rStyle w:val="NormalTok"/>
        </w:rPr>
        <w:t xml:space="preserve">, prioridad)</w:t>
      </w:r>
    </w:p>
    <w:bookmarkStart w:id="127" w:name="qué-hace-este-código-11"/>
    <w:p>
      <w:pPr>
        <w:pStyle w:val="Ttulo4"/>
      </w:pPr>
      <w:r>
        <w:t xml:space="preserve">Qué hace este código</w:t>
      </w:r>
    </w:p>
    <w:p>
      <w:pPr>
        <w:pStyle w:val="FirstParagraph"/>
      </w:pPr>
      <w:r>
        <w:t xml:space="preserve">El programa toma tres listas relacionadas y las recorre como si cada fila estuviera formada por un código, un estado y una prioridad. Así aparece una idea muy útil para trabajo administrativo y jurídico: vincular datos que pertenecen al mismo caso.</w:t>
      </w:r>
    </w:p>
    <w:bookmarkEnd w:id="127"/>
    <w:bookmarkStart w:id="128" w:name="qué-hace-cada-parte-11"/>
    <w:p>
      <w:pPr>
        <w:pStyle w:val="Ttulo4"/>
      </w:pPr>
      <w:r>
        <w:t xml:space="preserve">Qué hace cada parte</w:t>
      </w:r>
    </w:p>
    <w:p>
      <w:pPr>
        <w:pStyle w:val="Compact"/>
        <w:numPr>
          <w:ilvl w:val="0"/>
          <w:numId w:val="1019"/>
        </w:numPr>
      </w:pPr>
      <w:r>
        <w:rPr>
          <w:rStyle w:val="VerbatimChar"/>
        </w:rPr>
        <w:t xml:space="preserve">codigos</w:t>
      </w:r>
      <w:r>
        <w:t xml:space="preserve">,</w:t>
      </w:r>
      <w:r>
        <w:t xml:space="preserve"> </w:t>
      </w:r>
      <w:r>
        <w:rPr>
          <w:rStyle w:val="VerbatimChar"/>
        </w:rPr>
        <w:t xml:space="preserve">estados</w:t>
      </w:r>
      <w:r>
        <w:t xml:space="preserve"> </w:t>
      </w:r>
      <w:r>
        <w:t xml:space="preserve">y</w:t>
      </w:r>
      <w:r>
        <w:t xml:space="preserve"> </w:t>
      </w:r>
      <w:r>
        <w:rPr>
          <w:rStyle w:val="VerbatimChar"/>
        </w:rPr>
        <w:t xml:space="preserve">prioridades</w:t>
      </w:r>
      <w:r>
        <w:t xml:space="preserve"> </w:t>
      </w:r>
      <w:r>
        <w:t xml:space="preserve">son listas distintas, pero sus posiciones corresponden entre sí.</w:t>
      </w:r>
    </w:p>
    <w:p>
      <w:pPr>
        <w:pStyle w:val="Compact"/>
        <w:numPr>
          <w:ilvl w:val="0"/>
          <w:numId w:val="1019"/>
        </w:numPr>
      </w:pPr>
      <w:r>
        <w:rPr>
          <w:rStyle w:val="VerbatimChar"/>
        </w:rPr>
        <w:t xml:space="preserve">zip(codigos, estados, prioridades)</w:t>
      </w:r>
      <w:r>
        <w:t xml:space="preserve"> </w:t>
      </w:r>
      <w:r>
        <w:t xml:space="preserve">construye grupos con los elementos que comparten la misma posición.</w:t>
      </w:r>
    </w:p>
    <w:p>
      <w:pPr>
        <w:pStyle w:val="Compact"/>
        <w:numPr>
          <w:ilvl w:val="0"/>
          <w:numId w:val="1019"/>
        </w:numPr>
      </w:pPr>
      <w:r>
        <w:t xml:space="preserve">En la primera vuelta, por ejemplo,</w:t>
      </w:r>
      <w:r>
        <w:t xml:space="preserve"> </w:t>
      </w:r>
      <w:r>
        <w:rPr>
          <w:rStyle w:val="VerbatimChar"/>
        </w:rPr>
        <w:t xml:space="preserve">zip()</w:t>
      </w:r>
      <w:r>
        <w:t xml:space="preserve"> </w:t>
      </w:r>
      <w:r>
        <w:t xml:space="preserve">reúne</w:t>
      </w:r>
      <w:r>
        <w:t xml:space="preserve"> </w:t>
      </w:r>
      <w:r>
        <w:rPr>
          <w:rStyle w:val="VerbatimChar"/>
        </w:rPr>
        <w:t xml:space="preserve">EXP-001</w:t>
      </w:r>
      <w:r>
        <w:t xml:space="preserve">,</w:t>
      </w:r>
      <w:r>
        <w:t xml:space="preserve"> </w:t>
      </w:r>
      <w:r>
        <w:rPr>
          <w:rStyle w:val="VerbatimChar"/>
        </w:rPr>
        <w:t xml:space="preserve">En revision</w:t>
      </w:r>
      <w:r>
        <w:t xml:space="preserve"> </w:t>
      </w:r>
      <w:r>
        <w:t xml:space="preserve">y</w:t>
      </w:r>
      <w:r>
        <w:t xml:space="preserve"> </w:t>
      </w:r>
      <w:r>
        <w:rPr>
          <w:rStyle w:val="VerbatimChar"/>
        </w:rPr>
        <w:t xml:space="preserve">1</w:t>
      </w:r>
      <w:r>
        <w:t xml:space="preserve">.</w:t>
      </w:r>
    </w:p>
    <w:p>
      <w:pPr>
        <w:pStyle w:val="Compact"/>
        <w:numPr>
          <w:ilvl w:val="0"/>
          <w:numId w:val="1019"/>
        </w:numPr>
      </w:pPr>
      <w:r>
        <w:rPr>
          <w:rStyle w:val="VerbatimChar"/>
        </w:rPr>
        <w:t xml:space="preserve">for codigo, estado, prioridad in ...</w:t>
      </w:r>
      <w:r>
        <w:t xml:space="preserve"> </w:t>
      </w:r>
      <w:r>
        <w:t xml:space="preserve">desempaqueta cada grupo en tres variables nuevas.</w:t>
      </w:r>
    </w:p>
    <w:p>
      <w:pPr>
        <w:pStyle w:val="Compact"/>
        <w:numPr>
          <w:ilvl w:val="0"/>
          <w:numId w:val="1019"/>
        </w:numPr>
      </w:pPr>
      <w:r>
        <w:t xml:space="preserve">Se usa</w:t>
      </w:r>
      <w:r>
        <w:t xml:space="preserve"> </w:t>
      </w:r>
      <w:r>
        <w:rPr>
          <w:rStyle w:val="VerbatimChar"/>
        </w:rPr>
        <w:t xml:space="preserve">zip()</w:t>
      </w:r>
      <w:r>
        <w:t xml:space="preserve"> </w:t>
      </w:r>
      <w:r>
        <w:t xml:space="preserve">porque permite recorrer varias fuentes de información relacionadas sin tener que hacer búsquedas manuales por índice.</w:t>
      </w:r>
    </w:p>
    <w:bookmarkEnd w:id="128"/>
    <w:bookmarkStart w:id="129" w:name="qué-verás-en-la-terminal-11"/>
    <w:p>
      <w:pPr>
        <w:pStyle w:val="Ttulo4"/>
      </w:pPr>
      <w:r>
        <w:t xml:space="preserve">Qué verás en la terminal</w:t>
      </w:r>
    </w:p>
    <w:p>
      <w:pPr>
        <w:pStyle w:val="SourceCode"/>
      </w:pPr>
      <w:r>
        <w:rPr>
          <w:rStyle w:val="VerbatimChar"/>
        </w:rPr>
        <w:t xml:space="preserve">EXP-001 - En revision - prioridad 1</w:t>
      </w:r>
      <w:r>
        <w:br/>
      </w:r>
      <w:r>
        <w:rPr>
          <w:rStyle w:val="VerbatimChar"/>
        </w:rPr>
        <w:t xml:space="preserve">EXP-002 - Archivado - prioridad 2</w:t>
      </w:r>
      <w:r>
        <w:br/>
      </w:r>
      <w:r>
        <w:rPr>
          <w:rStyle w:val="VerbatimChar"/>
        </w:rPr>
        <w:t xml:space="preserve">EXP-003 - Resuelto - prioridad 1</w:t>
      </w:r>
    </w:p>
    <w:p>
      <w:pPr>
        <w:pStyle w:val="FirstParagraph"/>
      </w:pPr>
      <w:r>
        <w:t xml:space="preserve">La enseñanza importante aquí es que muchas tablas o registros del mundo real pueden pensarse como listas que avanzan coordinadamente.</w:t>
      </w:r>
      <w:r>
        <w:t xml:space="preserve"> </w:t>
      </w:r>
      <w:r>
        <w:rPr>
          <w:rStyle w:val="VerbatimChar"/>
        </w:rPr>
        <w:t xml:space="preserve">zip()</w:t>
      </w:r>
      <w:r>
        <w:t xml:space="preserve"> </w:t>
      </w:r>
      <w:r>
        <w:t xml:space="preserve">funciona como un pequeño mecanismo de emparejamiento por posición: primer elemento con primer elemento, segundo con segundo, y así sucesivamente. Para probarlo, cambia un estado, agrega una nueva fila completa en las tres listas o modifica el</w:t>
      </w:r>
      <w:r>
        <w:t xml:space="preserve"> </w:t>
      </w:r>
      <w:r>
        <w:rPr>
          <w:rStyle w:val="VerbatimChar"/>
        </w:rPr>
        <w:t xml:space="preserve">print()</w:t>
      </w:r>
      <w:r>
        <w:t xml:space="preserve"> </w:t>
      </w:r>
      <w:r>
        <w:t xml:space="preserve">para mostrar una frase más descriptiva. Eso te ayudará a ver cómo se forma cada línea de salida.</w:t>
      </w:r>
    </w:p>
    <w:bookmarkEnd w:id="129"/>
    <w:bookmarkEnd w:id="130"/>
    <w:bookmarkStart w:id="134" w:name="X7698967ad778a1e3e42403b763b5dbc4c140318"/>
    <w:p>
      <w:pPr>
        <w:pStyle w:val="Ttulo3"/>
      </w:pPr>
      <w:r>
        <w:t xml:space="preserve">Ejercicio 13. Poner orden en la información</w:t>
      </w:r>
    </w:p>
    <w:p>
      <w:pPr>
        <w:pStyle w:val="FirstParagraph"/>
      </w:pPr>
      <w:r>
        <w:t xml:space="preserve">Ordenar datos parece una operación pequeña, pero mejora mucho la lectura y el control de la información. Este ejercicio muestra cómo obtener una versión ordenada de una lista con</w:t>
      </w:r>
      <w:r>
        <w:t xml:space="preserve"> </w:t>
      </w:r>
      <w:r>
        <w:rPr>
          <w:rStyle w:val="VerbatimChar"/>
        </w:rPr>
        <w:t xml:space="preserve">sorted()</w:t>
      </w:r>
      <w:r>
        <w:t xml:space="preserve">.</w:t>
      </w:r>
    </w:p>
    <w:p>
      <w:pPr>
        <w:pStyle w:val="Textoindependiente"/>
      </w:pPr>
      <w:r>
        <w:t xml:space="preserve">Crea un archivo nuevo y copia este código:</w:t>
      </w:r>
    </w:p>
    <w:p>
      <w:pPr>
        <w:pStyle w:val="SourceCode"/>
      </w:pPr>
      <w:r>
        <w:rPr>
          <w:rStyle w:val="NormalTok"/>
        </w:rPr>
        <w:t xml:space="preserve">palabras </w:t>
      </w:r>
      <w:r>
        <w:rPr>
          <w:rStyle w:val="OperatorTok"/>
        </w:rPr>
        <w:t xml:space="preserve">=</w:t>
      </w:r>
      <w:r>
        <w:rPr>
          <w:rStyle w:val="NormalTok"/>
        </w:rPr>
        <w:t xml:space="preserve"> [</w:t>
      </w:r>
      <w:r>
        <w:rPr>
          <w:rStyle w:val="StringTok"/>
        </w:rPr>
        <w:t xml:space="preserve">"demanda"</w:t>
      </w:r>
      <w:r>
        <w:rPr>
          <w:rStyle w:val="NormalTok"/>
        </w:rPr>
        <w:t xml:space="preserve">, </w:t>
      </w:r>
      <w:r>
        <w:rPr>
          <w:rStyle w:val="StringTok"/>
        </w:rPr>
        <w:t xml:space="preserve">"audiencia"</w:t>
      </w:r>
      <w:r>
        <w:rPr>
          <w:rStyle w:val="NormalTok"/>
        </w:rPr>
        <w:t xml:space="preserve">, </w:t>
      </w:r>
      <w:r>
        <w:rPr>
          <w:rStyle w:val="StringTok"/>
        </w:rPr>
        <w:t xml:space="preserve">"prueba"</w:t>
      </w:r>
      <w:r>
        <w:rPr>
          <w:rStyle w:val="NormalTok"/>
        </w:rPr>
        <w:t xml:space="preserve">, </w:t>
      </w:r>
      <w:r>
        <w:rPr>
          <w:rStyle w:val="StringTok"/>
        </w:rPr>
        <w:t xml:space="preserve">"apelacion"</w:t>
      </w:r>
      <w:r>
        <w:rPr>
          <w:rStyle w:val="NormalTok"/>
        </w:rPr>
        <w:t xml:space="preserve">, </w:t>
      </w:r>
      <w:r>
        <w:rPr>
          <w:rStyle w:val="StringTok"/>
        </w:rPr>
        <w:t xml:space="preserve">"contrato"</w:t>
      </w:r>
      <w:r>
        <w:rPr>
          <w:rStyle w:val="NormalTok"/>
        </w:rPr>
        <w:t xml:space="preserve">]</w:t>
      </w:r>
      <w:r>
        <w:br/>
      </w:r>
      <w:r>
        <w:rPr>
          <w:rStyle w:val="BuiltInTok"/>
        </w:rPr>
        <w:t xml:space="preserve">print</w:t>
      </w:r>
      <w:r>
        <w:rPr>
          <w:rStyle w:val="NormalTok"/>
        </w:rPr>
        <w:t xml:space="preserve">(</w:t>
      </w:r>
      <w:r>
        <w:rPr>
          <w:rStyle w:val="StringTok"/>
        </w:rPr>
        <w:t xml:space="preserve">"Lista original:"</w:t>
      </w:r>
      <w:r>
        <w:rPr>
          <w:rStyle w:val="NormalTok"/>
        </w:rPr>
        <w:t xml:space="preserve">, palabras)</w:t>
      </w:r>
      <w:r>
        <w:br/>
      </w:r>
      <w:r>
        <w:br/>
      </w:r>
      <w:r>
        <w:rPr>
          <w:rStyle w:val="NormalTok"/>
        </w:rPr>
        <w:t xml:space="preserve">palabras_ordenadas </w:t>
      </w:r>
      <w:r>
        <w:rPr>
          <w:rStyle w:val="OperatorTok"/>
        </w:rPr>
        <w:t xml:space="preserve">=</w:t>
      </w:r>
      <w:r>
        <w:rPr>
          <w:rStyle w:val="NormalTok"/>
        </w:rPr>
        <w:t xml:space="preserve"> </w:t>
      </w:r>
      <w:r>
        <w:rPr>
          <w:rStyle w:val="BuiltInTok"/>
        </w:rPr>
        <w:t xml:space="preserve">sorted</w:t>
      </w:r>
      <w:r>
        <w:rPr>
          <w:rStyle w:val="NormalTok"/>
        </w:rPr>
        <w:t xml:space="preserve">(palabras)</w:t>
      </w:r>
      <w:r>
        <w:br/>
      </w:r>
      <w:r>
        <w:rPr>
          <w:rStyle w:val="BuiltInTok"/>
        </w:rPr>
        <w:t xml:space="preserve">print</w:t>
      </w:r>
      <w:r>
        <w:rPr>
          <w:rStyle w:val="NormalTok"/>
        </w:rPr>
        <w:t xml:space="preserve">(</w:t>
      </w:r>
      <w:r>
        <w:rPr>
          <w:rStyle w:val="StringTok"/>
        </w:rPr>
        <w:t xml:space="preserve">"Lista ordenada:"</w:t>
      </w:r>
      <w:r>
        <w:rPr>
          <w:rStyle w:val="NormalTok"/>
        </w:rPr>
        <w:t xml:space="preserve">, palabras_ordenadas)</w:t>
      </w:r>
    </w:p>
    <w:bookmarkStart w:id="131" w:name="qué-hace-este-código-12"/>
    <w:p>
      <w:pPr>
        <w:pStyle w:val="Ttulo4"/>
      </w:pPr>
      <w:r>
        <w:t xml:space="preserve">Qué hace este código</w:t>
      </w:r>
    </w:p>
    <w:p>
      <w:pPr>
        <w:pStyle w:val="FirstParagraph"/>
      </w:pPr>
      <w:r>
        <w:t xml:space="preserve">El programa muestra una lista tal como fue creada y luego produce otra versión en orden alfabético. Con eso puedes comparar el estado original de la información y una versión más organizada.</w:t>
      </w:r>
    </w:p>
    <w:bookmarkEnd w:id="131"/>
    <w:bookmarkStart w:id="132" w:name="qué-hace-cada-parte-12"/>
    <w:p>
      <w:pPr>
        <w:pStyle w:val="Ttulo4"/>
      </w:pPr>
      <w:r>
        <w:t xml:space="preserve">Qué hace cada parte</w:t>
      </w:r>
    </w:p>
    <w:p>
      <w:pPr>
        <w:pStyle w:val="Compact"/>
        <w:numPr>
          <w:ilvl w:val="0"/>
          <w:numId w:val="1020"/>
        </w:numPr>
      </w:pPr>
      <w:r>
        <w:rPr>
          <w:rStyle w:val="VerbatimChar"/>
        </w:rPr>
        <w:t xml:space="preserve">palabras = [...]</w:t>
      </w:r>
      <w:r>
        <w:t xml:space="preserve"> </w:t>
      </w:r>
      <w:r>
        <w:t xml:space="preserve">crea una lista con términos jurídicos.</w:t>
      </w:r>
    </w:p>
    <w:p>
      <w:pPr>
        <w:pStyle w:val="Compact"/>
        <w:numPr>
          <w:ilvl w:val="0"/>
          <w:numId w:val="1020"/>
        </w:numPr>
      </w:pPr>
      <w:r>
        <w:rPr>
          <w:rStyle w:val="VerbatimChar"/>
        </w:rPr>
        <w:t xml:space="preserve">sorted(palabras)</w:t>
      </w:r>
      <w:r>
        <w:t xml:space="preserve"> </w:t>
      </w:r>
      <w:r>
        <w:t xml:space="preserve">devuelve una nueva lista ordenada.</w:t>
      </w:r>
    </w:p>
    <w:p>
      <w:pPr>
        <w:pStyle w:val="Compact"/>
        <w:numPr>
          <w:ilvl w:val="0"/>
          <w:numId w:val="1020"/>
        </w:numPr>
      </w:pPr>
      <w:r>
        <w:t xml:space="preserve">Se usa</w:t>
      </w:r>
      <w:r>
        <w:t xml:space="preserve"> </w:t>
      </w:r>
      <w:r>
        <w:rPr>
          <w:rStyle w:val="VerbatimChar"/>
        </w:rPr>
        <w:t xml:space="preserve">sorted()</w:t>
      </w:r>
      <w:r>
        <w:t xml:space="preserve"> </w:t>
      </w:r>
      <w:r>
        <w:t xml:space="preserve">y no un reordenamiento manual porque automatiza una tarea muy frecuente al trabajar con documentos, nombres o categorías.</w:t>
      </w:r>
    </w:p>
    <w:p>
      <w:pPr>
        <w:pStyle w:val="Compact"/>
        <w:numPr>
          <w:ilvl w:val="0"/>
          <w:numId w:val="1020"/>
        </w:numPr>
      </w:pPr>
      <w:r>
        <w:rPr>
          <w:rStyle w:val="VerbatimChar"/>
        </w:rPr>
        <w:t xml:space="preserve">palabras_ordenadas = ...</w:t>
      </w:r>
      <w:r>
        <w:t xml:space="preserve"> </w:t>
      </w:r>
      <w:r>
        <w:t xml:space="preserve">guarda el nuevo resultado sin destruir el valor original de</w:t>
      </w:r>
      <w:r>
        <w:t xml:space="preserve"> </w:t>
      </w:r>
      <w:r>
        <w:rPr>
          <w:rStyle w:val="VerbatimChar"/>
        </w:rPr>
        <w:t xml:space="preserve">palabras</w:t>
      </w:r>
      <w:r>
        <w:t xml:space="preserve">.</w:t>
      </w:r>
    </w:p>
    <w:p>
      <w:pPr>
        <w:pStyle w:val="Compact"/>
        <w:numPr>
          <w:ilvl w:val="0"/>
          <w:numId w:val="1020"/>
        </w:numPr>
      </w:pPr>
      <w:r>
        <w:t xml:space="preserve">Esa diferencia importa: en programación, muchas veces conviene conservar una versión original y otra transformada.</w:t>
      </w:r>
    </w:p>
    <w:bookmarkEnd w:id="132"/>
    <w:bookmarkStart w:id="133" w:name="qué-verás-en-la-terminal-12"/>
    <w:p>
      <w:pPr>
        <w:pStyle w:val="Ttulo4"/>
      </w:pPr>
      <w:r>
        <w:t xml:space="preserve">Qué verás en la terminal</w:t>
      </w:r>
    </w:p>
    <w:p>
      <w:pPr>
        <w:pStyle w:val="SourceCode"/>
      </w:pPr>
      <w:r>
        <w:rPr>
          <w:rStyle w:val="VerbatimChar"/>
        </w:rPr>
        <w:t xml:space="preserve">Lista original: ['demanda', 'audiencia', 'prueba', 'apelacion', 'contrato']</w:t>
      </w:r>
      <w:r>
        <w:br/>
      </w:r>
      <w:r>
        <w:rPr>
          <w:rStyle w:val="VerbatimChar"/>
        </w:rPr>
        <w:t xml:space="preserve">Lista ordenada: ['apelacion', 'audiencia', 'contrato', 'demanda', 'prueba']</w:t>
      </w:r>
    </w:p>
    <w:p>
      <w:pPr>
        <w:pStyle w:val="FirstParagraph"/>
      </w:pPr>
      <w:r>
        <w:t xml:space="preserve">La utilidad de</w:t>
      </w:r>
      <w:r>
        <w:t xml:space="preserve"> </w:t>
      </w:r>
      <w:r>
        <w:rPr>
          <w:rStyle w:val="VerbatimChar"/>
        </w:rPr>
        <w:t xml:space="preserve">sorted()</w:t>
      </w:r>
      <w:r>
        <w:t xml:space="preserve"> </w:t>
      </w:r>
      <w:r>
        <w:t xml:space="preserve">va más allá del ejemplo: ordenar vuelve la información más legible y facilita comparar, revisar o detectar patrones. Aquí el cambio visible en la terminal ocurre porque Python toma la lista original y construye otra siguiendo el orden alfabético. Puedes experimentar agregando nuevas palabras, usando mayúsculas en alguna de ellas o cambiando el contenido por apellidos o nombres de juzgados. Así verás que el criterio de orden también depende de cómo están escritos los datos.</w:t>
      </w:r>
    </w:p>
    <w:bookmarkEnd w:id="133"/>
    <w:bookmarkEnd w:id="134"/>
    <w:bookmarkStart w:id="138" w:name="X7ca44111528ce556ebcf6c79d8dfb951344d3c4"/>
    <w:p>
      <w:pPr>
        <w:pStyle w:val="Ttulo3"/>
      </w:pPr>
      <w:r>
        <w:t xml:space="preserve">Ejercicio 14. Domar el texto: limpiar, separar y transformar</w:t>
      </w:r>
    </w:p>
    <w:p>
      <w:pPr>
        <w:pStyle w:val="FirstParagraph"/>
      </w:pPr>
      <w:r>
        <w:t xml:space="preserve">Una gran parte del trabajo digital ocurre sobre texto: nombres, correos, archivos, frases y registros. Este ejercicio reúne varias operaciones muy útiles para limpiar y transformar cadenas de caracteres.</w:t>
      </w:r>
    </w:p>
    <w:p>
      <w:pPr>
        <w:pStyle w:val="Textoindependiente"/>
      </w:pPr>
      <w:r>
        <w:t xml:space="preserve">Crea un archivo nuevo y copia este código completo:</w:t>
      </w:r>
    </w:p>
    <w:p>
      <w:pPr>
        <w:pStyle w:val="SourceCode"/>
      </w:pPr>
      <w:r>
        <w:rPr>
          <w:rStyle w:val="NormalTok"/>
        </w:rPr>
        <w:t xml:space="preserve">texto </w:t>
      </w:r>
      <w:r>
        <w:rPr>
          <w:rStyle w:val="OperatorTok"/>
        </w:rPr>
        <w:t xml:space="preserve">=</w:t>
      </w:r>
      <w:r>
        <w:rPr>
          <w:rStyle w:val="NormalTok"/>
        </w:rPr>
        <w:t xml:space="preserve"> </w:t>
      </w:r>
      <w:r>
        <w:rPr>
          <w:rStyle w:val="StringTok"/>
        </w:rPr>
        <w:t xml:space="preserve">"   Hola, Mundo Python   "</w:t>
      </w:r>
      <w:r>
        <w:br/>
      </w:r>
      <w:r>
        <w:rPr>
          <w:rStyle w:val="BuiltInTok"/>
        </w:rPr>
        <w:t xml:space="preserve">print</w:t>
      </w:r>
      <w:r>
        <w:rPr>
          <w:rStyle w:val="NormalTok"/>
        </w:rPr>
        <w:t xml:space="preserve">(</w:t>
      </w:r>
      <w:r>
        <w:rPr>
          <w:rStyle w:val="StringTok"/>
        </w:rPr>
        <w:t xml:space="preserve">"Texto original:"</w:t>
      </w:r>
      <w:r>
        <w:rPr>
          <w:rStyle w:val="NormalTok"/>
        </w:rPr>
        <w:t xml:space="preserve">, </w:t>
      </w:r>
      <w:r>
        <w:rPr>
          <w:rStyle w:val="BuiltInTok"/>
        </w:rPr>
        <w:t xml:space="preserve">repr</w:t>
      </w:r>
      <w:r>
        <w:rPr>
          <w:rStyle w:val="NormalTok"/>
        </w:rPr>
        <w:t xml:space="preserve">(texto))</w:t>
      </w:r>
      <w:r>
        <w:br/>
      </w:r>
      <w:r>
        <w:br/>
      </w:r>
      <w:r>
        <w:rPr>
          <w:rStyle w:val="NormalTok"/>
        </w:rPr>
        <w:t xml:space="preserve">texto_sin_espacios </w:t>
      </w:r>
      <w:r>
        <w:rPr>
          <w:rStyle w:val="OperatorTok"/>
        </w:rPr>
        <w:t xml:space="preserve">=</w:t>
      </w:r>
      <w:r>
        <w:rPr>
          <w:rStyle w:val="NormalTok"/>
        </w:rPr>
        <w:t xml:space="preserve"> texto.strip()</w:t>
      </w:r>
      <w:r>
        <w:br/>
      </w:r>
      <w:r>
        <w:rPr>
          <w:rStyle w:val="BuiltInTok"/>
        </w:rPr>
        <w:t xml:space="preserve">print</w:t>
      </w:r>
      <w:r>
        <w:rPr>
          <w:rStyle w:val="NormalTok"/>
        </w:rPr>
        <w:t xml:space="preserve">(</w:t>
      </w:r>
      <w:r>
        <w:rPr>
          <w:rStyle w:val="StringTok"/>
        </w:rPr>
        <w:t xml:space="preserve">"Despues de strip():"</w:t>
      </w:r>
      <w:r>
        <w:rPr>
          <w:rStyle w:val="NormalTok"/>
        </w:rPr>
        <w:t xml:space="preserve">, </w:t>
      </w:r>
      <w:r>
        <w:rPr>
          <w:rStyle w:val="BuiltInTok"/>
        </w:rPr>
        <w:t xml:space="preserve">repr</w:t>
      </w:r>
      <w:r>
        <w:rPr>
          <w:rStyle w:val="NormalTok"/>
        </w:rPr>
        <w:t xml:space="preserve">(texto_sin_espacios))</w:t>
      </w:r>
      <w:r>
        <w:br/>
      </w:r>
      <w:r>
        <w:br/>
      </w:r>
      <w:r>
        <w:rPr>
          <w:rStyle w:val="BuiltInTok"/>
        </w:rPr>
        <w:t xml:space="preserve">print</w:t>
      </w:r>
      <w:r>
        <w:rPr>
          <w:rStyle w:val="NormalTok"/>
        </w:rPr>
        <w:t xml:space="preserve">(</w:t>
      </w:r>
      <w:r>
        <w:rPr>
          <w:rStyle w:val="StringTok"/>
        </w:rPr>
        <w:t xml:space="preserve">"En minusculas:"</w:t>
      </w:r>
      <w:r>
        <w:rPr>
          <w:rStyle w:val="NormalTok"/>
        </w:rPr>
        <w:t xml:space="preserve">, texto_sin_espacios.lower())</w:t>
      </w:r>
      <w:r>
        <w:br/>
      </w:r>
      <w:r>
        <w:rPr>
          <w:rStyle w:val="BuiltInTok"/>
        </w:rPr>
        <w:t xml:space="preserve">print</w:t>
      </w:r>
      <w:r>
        <w:rPr>
          <w:rStyle w:val="NormalTok"/>
        </w:rPr>
        <w:t xml:space="preserve">(</w:t>
      </w:r>
      <w:r>
        <w:rPr>
          <w:rStyle w:val="StringTok"/>
        </w:rPr>
        <w:t xml:space="preserve">"En mayusculas:"</w:t>
      </w:r>
      <w:r>
        <w:rPr>
          <w:rStyle w:val="NormalTok"/>
        </w:rPr>
        <w:t xml:space="preserve">, texto_sin_espacios.upper())</w:t>
      </w:r>
      <w:r>
        <w:br/>
      </w:r>
      <w:r>
        <w:br/>
      </w:r>
      <w:r>
        <w:rPr>
          <w:rStyle w:val="NormalTok"/>
        </w:rPr>
        <w:t xml:space="preserve">frase </w:t>
      </w:r>
      <w:r>
        <w:rPr>
          <w:rStyle w:val="OperatorTok"/>
        </w:rPr>
        <w:t xml:space="preserve">=</w:t>
      </w:r>
      <w:r>
        <w:rPr>
          <w:rStyle w:val="NormalTok"/>
        </w:rPr>
        <w:t xml:space="preserve"> </w:t>
      </w:r>
      <w:r>
        <w:rPr>
          <w:rStyle w:val="StringTok"/>
        </w:rPr>
        <w:t xml:space="preserve">"python es simple"</w:t>
      </w:r>
      <w:r>
        <w:br/>
      </w:r>
      <w:r>
        <w:rPr>
          <w:rStyle w:val="NormalTok"/>
        </w:rPr>
        <w:t xml:space="preserve">palabras </w:t>
      </w:r>
      <w:r>
        <w:rPr>
          <w:rStyle w:val="OperatorTok"/>
        </w:rPr>
        <w:t xml:space="preserve">=</w:t>
      </w:r>
      <w:r>
        <w:rPr>
          <w:rStyle w:val="NormalTok"/>
        </w:rPr>
        <w:t xml:space="preserve"> frase.split()</w:t>
      </w:r>
      <w:r>
        <w:br/>
      </w:r>
      <w:r>
        <w:rPr>
          <w:rStyle w:val="BuiltInTok"/>
        </w:rPr>
        <w:t xml:space="preserve">print</w:t>
      </w:r>
      <w:r>
        <w:rPr>
          <w:rStyle w:val="NormalTok"/>
        </w:rPr>
        <w:t xml:space="preserve">(</w:t>
      </w:r>
      <w:r>
        <w:rPr>
          <w:rStyle w:val="StringTok"/>
        </w:rPr>
        <w:t xml:space="preserve">"Palabras separadas:"</w:t>
      </w:r>
      <w:r>
        <w:rPr>
          <w:rStyle w:val="NormalTok"/>
        </w:rPr>
        <w:t xml:space="preserve">, palabras)</w:t>
      </w:r>
      <w:r>
        <w:br/>
      </w:r>
      <w:r>
        <w:br/>
      </w:r>
      <w:r>
        <w:rPr>
          <w:rStyle w:val="NormalTok"/>
        </w:rPr>
        <w:t xml:space="preserve">linea_csv </w:t>
      </w:r>
      <w:r>
        <w:rPr>
          <w:rStyle w:val="OperatorTok"/>
        </w:rPr>
        <w:t xml:space="preserve">=</w:t>
      </w:r>
      <w:r>
        <w:rPr>
          <w:rStyle w:val="NormalTok"/>
        </w:rPr>
        <w:t xml:space="preserve"> </w:t>
      </w:r>
      <w:r>
        <w:rPr>
          <w:rStyle w:val="StringTok"/>
        </w:rPr>
        <w:t xml:space="preserve">"Ana,Bruno,Carla"</w:t>
      </w:r>
      <w:r>
        <w:br/>
      </w:r>
      <w:r>
        <w:rPr>
          <w:rStyle w:val="NormalTok"/>
        </w:rPr>
        <w:t xml:space="preserve">nombres </w:t>
      </w:r>
      <w:r>
        <w:rPr>
          <w:rStyle w:val="OperatorTok"/>
        </w:rPr>
        <w:t xml:space="preserve">=</w:t>
      </w:r>
      <w:r>
        <w:rPr>
          <w:rStyle w:val="NormalTok"/>
        </w:rPr>
        <w:t xml:space="preserve"> linea_csv.split(</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"Nombres desde CSV:"</w:t>
      </w:r>
      <w:r>
        <w:rPr>
          <w:rStyle w:val="NormalTok"/>
        </w:rPr>
        <w:t xml:space="preserve">, nombres)</w:t>
      </w:r>
      <w:r>
        <w:br/>
      </w:r>
      <w:r>
        <w:br/>
      </w:r>
      <w:r>
        <w:rPr>
          <w:rStyle w:val="NormalTok"/>
        </w:rPr>
        <w:t xml:space="preserve">mensaje </w:t>
      </w:r>
      <w:r>
        <w:rPr>
          <w:rStyle w:val="OperatorTok"/>
        </w:rPr>
        <w:t xml:space="preserve">=</w:t>
      </w:r>
      <w:r>
        <w:rPr>
          <w:rStyle w:val="NormalTok"/>
        </w:rPr>
        <w:t xml:space="preserve"> </w:t>
      </w:r>
      <w:r>
        <w:rPr>
          <w:rStyle w:val="StringTok"/>
        </w:rPr>
        <w:t xml:space="preserve">"Me gusta Java"</w:t>
      </w:r>
      <w:r>
        <w:br/>
      </w:r>
      <w:r>
        <w:rPr>
          <w:rStyle w:val="BuiltInTok"/>
        </w:rPr>
        <w:t xml:space="preserve">print</w:t>
      </w:r>
      <w:r>
        <w:rPr>
          <w:rStyle w:val="NormalTok"/>
        </w:rPr>
        <w:t xml:space="preserve">(</w:t>
      </w:r>
      <w:r>
        <w:rPr>
          <w:rStyle w:val="StringTok"/>
        </w:rPr>
        <w:t xml:space="preserve">"Texto reemplazado:"</w:t>
      </w:r>
      <w:r>
        <w:rPr>
          <w:rStyle w:val="NormalTok"/>
        </w:rPr>
        <w:t xml:space="preserve">, mensaje.replace(</w:t>
      </w:r>
      <w:r>
        <w:rPr>
          <w:rStyle w:val="StringTok"/>
        </w:rPr>
        <w:t xml:space="preserve">"Java"</w:t>
      </w:r>
      <w:r>
        <w:rPr>
          <w:rStyle w:val="NormalTok"/>
        </w:rPr>
        <w:t xml:space="preserve">, </w:t>
      </w:r>
      <w:r>
        <w:rPr>
          <w:rStyle w:val="StringTok"/>
        </w:rPr>
        <w:t xml:space="preserve">"Python"</w:t>
      </w:r>
      <w:r>
        <w:rPr>
          <w:rStyle w:val="NormalTok"/>
        </w:rPr>
        <w:t xml:space="preserve">))</w:t>
      </w:r>
      <w:r>
        <w:br/>
      </w:r>
      <w:r>
        <w:br/>
      </w:r>
      <w:r>
        <w:rPr>
          <w:rStyle w:val="NormalTok"/>
        </w:rPr>
        <w:t xml:space="preserve">archivo </w:t>
      </w:r>
      <w:r>
        <w:rPr>
          <w:rStyle w:val="OperatorTok"/>
        </w:rPr>
        <w:t xml:space="preserve">=</w:t>
      </w:r>
      <w:r>
        <w:rPr>
          <w:rStyle w:val="NormalTok"/>
        </w:rPr>
        <w:t xml:space="preserve"> </w:t>
      </w:r>
      <w:r>
        <w:rPr>
          <w:rStyle w:val="StringTok"/>
        </w:rPr>
        <w:t xml:space="preserve">"reporte_2026.pdf"</w:t>
      </w:r>
      <w:r>
        <w:br/>
      </w:r>
      <w:r>
        <w:rPr>
          <w:rStyle w:val="BuiltInTok"/>
        </w:rPr>
        <w:t xml:space="preserve">print</w:t>
      </w:r>
      <w:r>
        <w:rPr>
          <w:rStyle w:val="NormalTok"/>
        </w:rPr>
        <w:t xml:space="preserve">(</w:t>
      </w:r>
      <w:r>
        <w:rPr>
          <w:rStyle w:val="StringTok"/>
        </w:rPr>
        <w:t xml:space="preserve">"Empieza con 'reporte_'?:"</w:t>
      </w:r>
      <w:r>
        <w:rPr>
          <w:rStyle w:val="NormalTok"/>
        </w:rPr>
        <w:t xml:space="preserve">, archivo.startswith(</w:t>
      </w:r>
      <w:r>
        <w:rPr>
          <w:rStyle w:val="StringTok"/>
        </w:rPr>
        <w:t xml:space="preserve">"reporte_"</w:t>
      </w:r>
      <w:r>
        <w:rPr>
          <w:rStyle w:val="NormalTok"/>
        </w:rPr>
        <w:t xml:space="preserve">))</w:t>
      </w:r>
      <w:r>
        <w:br/>
      </w:r>
      <w:r>
        <w:rPr>
          <w:rStyle w:val="BuiltInTok"/>
        </w:rPr>
        <w:t xml:space="preserve">print</w:t>
      </w:r>
      <w:r>
        <w:rPr>
          <w:rStyle w:val="NormalTok"/>
        </w:rPr>
        <w:t xml:space="preserve">(</w:t>
      </w:r>
      <w:r>
        <w:rPr>
          <w:rStyle w:val="StringTok"/>
        </w:rPr>
        <w:t xml:space="preserve">"Termina en '.pdf'?:"</w:t>
      </w:r>
      <w:r>
        <w:rPr>
          <w:rStyle w:val="NormalTok"/>
        </w:rPr>
        <w:t xml:space="preserve">, archivo.endswith(</w:t>
      </w:r>
      <w:r>
        <w:rPr>
          <w:rStyle w:val="StringTok"/>
        </w:rPr>
        <w:t xml:space="preserve">".pdf"</w:t>
      </w:r>
      <w:r>
        <w:rPr>
          <w:rStyle w:val="NormalTok"/>
        </w:rPr>
        <w:t xml:space="preserve">))</w:t>
      </w:r>
      <w:r>
        <w:br/>
      </w:r>
      <w:r>
        <w:br/>
      </w:r>
      <w:r>
        <w:rPr>
          <w:rStyle w:val="NormalTok"/>
        </w:rPr>
        <w:t xml:space="preserve">correo </w:t>
      </w:r>
      <w:r>
        <w:rPr>
          <w:rStyle w:val="OperatorTok"/>
        </w:rPr>
        <w:t xml:space="preserve">=</w:t>
      </w:r>
      <w:r>
        <w:rPr>
          <w:rStyle w:val="NormalTok"/>
        </w:rPr>
        <w:t xml:space="preserve"> </w:t>
      </w:r>
      <w:r>
        <w:rPr>
          <w:rStyle w:val="StringTok"/>
        </w:rPr>
        <w:t xml:space="preserve">"  estudiante@ejemplo.com  "</w:t>
      </w:r>
      <w:r>
        <w:br/>
      </w:r>
      <w:r>
        <w:rPr>
          <w:rStyle w:val="NormalTok"/>
        </w:rPr>
        <w:t xml:space="preserve">correo_limpio </w:t>
      </w:r>
      <w:r>
        <w:rPr>
          <w:rStyle w:val="OperatorTok"/>
        </w:rPr>
        <w:t xml:space="preserve">=</w:t>
      </w:r>
      <w:r>
        <w:rPr>
          <w:rStyle w:val="NormalTok"/>
        </w:rPr>
        <w:t xml:space="preserve"> correo.strip().lower()</w:t>
      </w:r>
      <w:r>
        <w:br/>
      </w:r>
      <w:r>
        <w:rPr>
          <w:rStyle w:val="BuiltInTok"/>
        </w:rPr>
        <w:t xml:space="preserve">print</w:t>
      </w:r>
      <w:r>
        <w:rPr>
          <w:rStyle w:val="NormalTok"/>
        </w:rPr>
        <w:t xml:space="preserve">(</w:t>
      </w:r>
      <w:r>
        <w:rPr>
          <w:rStyle w:val="StringTok"/>
        </w:rPr>
        <w:t xml:space="preserve">"Correo limpio:"</w:t>
      </w:r>
      <w:r>
        <w:rPr>
          <w:rStyle w:val="NormalTok"/>
        </w:rPr>
        <w:t xml:space="preserve">, correo_limpio)</w:t>
      </w:r>
    </w:p>
    <w:bookmarkStart w:id="135" w:name="qué-hace-este-código-13"/>
    <w:p>
      <w:pPr>
        <w:pStyle w:val="Ttulo4"/>
      </w:pPr>
      <w:r>
        <w:t xml:space="preserve">Qué hace este código</w:t>
      </w:r>
    </w:p>
    <w:p>
      <w:pPr>
        <w:pStyle w:val="FirstParagraph"/>
      </w:pPr>
      <w:r>
        <w:t xml:space="preserve">El programa aplica varias funciones de texto para limpiar espacios, cambiar mayúsculas y minúsculas, separar fragmentos, reemplazar palabras y verificar cómo empieza o termina una cadena. Es un ejercicio importante porque muchas tareas reales con documentos y datos jurídicos consisten precisamente en limpiar texto antes de usarlo.</w:t>
      </w:r>
    </w:p>
    <w:bookmarkEnd w:id="135"/>
    <w:bookmarkStart w:id="136" w:name="qué-hace-cada-parte-13"/>
    <w:p>
      <w:pPr>
        <w:pStyle w:val="Ttulo4"/>
      </w:pPr>
      <w:r>
        <w:t xml:space="preserve">Qué hace cada parte</w:t>
      </w:r>
    </w:p>
    <w:p>
      <w:pPr>
        <w:pStyle w:val="Compact"/>
        <w:numPr>
          <w:ilvl w:val="0"/>
          <w:numId w:val="1021"/>
        </w:numPr>
      </w:pPr>
      <w:r>
        <w:rPr>
          <w:rStyle w:val="VerbatimChar"/>
        </w:rPr>
        <w:t xml:space="preserve">repr(texto)</w:t>
      </w:r>
      <w:r>
        <w:t xml:space="preserve"> </w:t>
      </w:r>
      <w:r>
        <w:t xml:space="preserve">muestra el contenido de forma más explícita, incluyendo los espacios sobrantes en los extremos.</w:t>
      </w:r>
    </w:p>
    <w:p>
      <w:pPr>
        <w:pStyle w:val="Compact"/>
        <w:numPr>
          <w:ilvl w:val="0"/>
          <w:numId w:val="1021"/>
        </w:numPr>
      </w:pPr>
      <w:r>
        <w:rPr>
          <w:rStyle w:val="VerbatimChar"/>
        </w:rPr>
        <w:t xml:space="preserve">strip()</w:t>
      </w:r>
      <w:r>
        <w:t xml:space="preserve"> </w:t>
      </w:r>
      <w:r>
        <w:t xml:space="preserve">elimina espacios al inicio y al final. Se usa para limpiar entradas del usuario o datos copiados desde otras fuentes.</w:t>
      </w:r>
    </w:p>
    <w:p>
      <w:pPr>
        <w:pStyle w:val="Compact"/>
        <w:numPr>
          <w:ilvl w:val="0"/>
          <w:numId w:val="1021"/>
        </w:numPr>
      </w:pPr>
      <w:r>
        <w:rPr>
          <w:rStyle w:val="VerbatimChar"/>
        </w:rPr>
        <w:t xml:space="preserve">lower()</w:t>
      </w:r>
      <w:r>
        <w:t xml:space="preserve"> </w:t>
      </w:r>
      <w:r>
        <w:t xml:space="preserve">convierte todo a minúsculas y</w:t>
      </w:r>
      <w:r>
        <w:t xml:space="preserve"> </w:t>
      </w:r>
      <w:r>
        <w:rPr>
          <w:rStyle w:val="VerbatimChar"/>
        </w:rPr>
        <w:t xml:space="preserve">upper()</w:t>
      </w:r>
      <w:r>
        <w:t xml:space="preserve"> </w:t>
      </w:r>
      <w:r>
        <w:t xml:space="preserve">a mayúsculas. Esto ayuda a normalizar texto y comparar valores sin depender de cómo fueron escritos.</w:t>
      </w:r>
    </w:p>
    <w:p>
      <w:pPr>
        <w:pStyle w:val="Compact"/>
        <w:numPr>
          <w:ilvl w:val="0"/>
          <w:numId w:val="1021"/>
        </w:numPr>
      </w:pPr>
      <w:r>
        <w:rPr>
          <w:rStyle w:val="VerbatimChar"/>
        </w:rPr>
        <w:t xml:space="preserve">split()</w:t>
      </w:r>
      <w:r>
        <w:t xml:space="preserve"> </w:t>
      </w:r>
      <w:r>
        <w:t xml:space="preserve">divide una cadena en partes y produce una lista.</w:t>
      </w:r>
    </w:p>
    <w:p>
      <w:pPr>
        <w:pStyle w:val="Compact"/>
        <w:numPr>
          <w:ilvl w:val="0"/>
          <w:numId w:val="1021"/>
        </w:numPr>
      </w:pPr>
      <w:r>
        <w:rPr>
          <w:rStyle w:val="VerbatimChar"/>
        </w:rPr>
        <w:t xml:space="preserve">split(",")</w:t>
      </w:r>
      <w:r>
        <w:t xml:space="preserve"> </w:t>
      </w:r>
      <w:r>
        <w:t xml:space="preserve">hace esa división usando la coma como separador, algo muy común en formatos tipo CSV.</w:t>
      </w:r>
    </w:p>
    <w:p>
      <w:pPr>
        <w:pStyle w:val="Compact"/>
        <w:numPr>
          <w:ilvl w:val="0"/>
          <w:numId w:val="1021"/>
        </w:numPr>
      </w:pPr>
      <w:r>
        <w:rPr>
          <w:rStyle w:val="VerbatimChar"/>
        </w:rPr>
        <w:t xml:space="preserve">replace("Java", "Python")</w:t>
      </w:r>
      <w:r>
        <w:t xml:space="preserve"> </w:t>
      </w:r>
      <w:r>
        <w:t xml:space="preserve">sustituye una parte del texto por otra.</w:t>
      </w:r>
    </w:p>
    <w:p>
      <w:pPr>
        <w:pStyle w:val="Compact"/>
        <w:numPr>
          <w:ilvl w:val="0"/>
          <w:numId w:val="1021"/>
        </w:numPr>
      </w:pPr>
      <w:r>
        <w:rPr>
          <w:rStyle w:val="VerbatimChar"/>
        </w:rPr>
        <w:t xml:space="preserve">startswith(...)</w:t>
      </w:r>
      <w:r>
        <w:t xml:space="preserve"> </w:t>
      </w:r>
      <w:r>
        <w:t xml:space="preserve">y</w:t>
      </w:r>
      <w:r>
        <w:t xml:space="preserve"> </w:t>
      </w:r>
      <w:r>
        <w:rPr>
          <w:rStyle w:val="VerbatimChar"/>
        </w:rPr>
        <w:t xml:space="preserve">endswith(...)</w:t>
      </w:r>
      <w:r>
        <w:t xml:space="preserve"> </w:t>
      </w:r>
      <w:r>
        <w:t xml:space="preserve">verifican el comienzo y el final de una cadena. Son útiles, por ejemplo, para validar nombres de archivo o extensiones.</w:t>
      </w:r>
    </w:p>
    <w:p>
      <w:pPr>
        <w:pStyle w:val="Compact"/>
        <w:numPr>
          <w:ilvl w:val="0"/>
          <w:numId w:val="1021"/>
        </w:numPr>
      </w:pPr>
      <w:r>
        <w:rPr>
          <w:rStyle w:val="VerbatimChar"/>
        </w:rPr>
        <w:t xml:space="preserve">correo.strip().lower()</w:t>
      </w:r>
      <w:r>
        <w:t xml:space="preserve"> </w:t>
      </w:r>
      <w:r>
        <w:t xml:space="preserve">encadena dos operaciones: primero limpia espacios; luego normaliza el correo en minúsculas.</w:t>
      </w:r>
    </w:p>
    <w:p>
      <w:pPr>
        <w:pStyle w:val="Compact"/>
        <w:numPr>
          <w:ilvl w:val="0"/>
          <w:numId w:val="1021"/>
        </w:numPr>
      </w:pPr>
      <w:r>
        <w:t xml:space="preserve">La razón de combinar funciones pequeñas es que, en programación, muchas soluciones no surgen de una instrucción gigante, sino de una secuencia ordenada de transformaciones simples.</w:t>
      </w:r>
    </w:p>
    <w:bookmarkEnd w:id="136"/>
    <w:bookmarkStart w:id="137" w:name="qué-verás-en-la-terminal-13"/>
    <w:p>
      <w:pPr>
        <w:pStyle w:val="Ttulo4"/>
      </w:pPr>
      <w:r>
        <w:t xml:space="preserve">Qué verás en la terminal</w:t>
      </w:r>
    </w:p>
    <w:p>
      <w:pPr>
        <w:pStyle w:val="SourceCode"/>
      </w:pPr>
      <w:r>
        <w:rPr>
          <w:rStyle w:val="VerbatimChar"/>
        </w:rPr>
        <w:t xml:space="preserve">Texto original: '   Hola, Mundo Python   '</w:t>
      </w:r>
      <w:r>
        <w:br/>
      </w:r>
      <w:r>
        <w:rPr>
          <w:rStyle w:val="VerbatimChar"/>
        </w:rPr>
        <w:t xml:space="preserve">Despues de strip(): 'Hola, Mundo Python'</w:t>
      </w:r>
      <w:r>
        <w:br/>
      </w:r>
      <w:r>
        <w:rPr>
          <w:rStyle w:val="VerbatimChar"/>
        </w:rPr>
        <w:t xml:space="preserve">En minusculas: hola, mundo python</w:t>
      </w:r>
      <w:r>
        <w:br/>
      </w:r>
      <w:r>
        <w:rPr>
          <w:rStyle w:val="VerbatimChar"/>
        </w:rPr>
        <w:t xml:space="preserve">En mayusculas: HOLA, MUNDO PYTHON</w:t>
      </w:r>
      <w:r>
        <w:br/>
      </w:r>
      <w:r>
        <w:rPr>
          <w:rStyle w:val="VerbatimChar"/>
        </w:rPr>
        <w:t xml:space="preserve">Palabras separadas: ['python', 'es', 'simple']</w:t>
      </w:r>
      <w:r>
        <w:br/>
      </w:r>
      <w:r>
        <w:rPr>
          <w:rStyle w:val="VerbatimChar"/>
        </w:rPr>
        <w:t xml:space="preserve">Nombres desde CSV: ['Ana', 'Bruno', 'Carla']</w:t>
      </w:r>
      <w:r>
        <w:br/>
      </w:r>
      <w:r>
        <w:rPr>
          <w:rStyle w:val="VerbatimChar"/>
        </w:rPr>
        <w:t xml:space="preserve">Texto reemplazado: Me gusta Python</w:t>
      </w:r>
      <w:r>
        <w:br/>
      </w:r>
      <w:r>
        <w:rPr>
          <w:rStyle w:val="VerbatimChar"/>
        </w:rPr>
        <w:t xml:space="preserve">Empieza con 'reporte_'?: True</w:t>
      </w:r>
      <w:r>
        <w:br/>
      </w:r>
      <w:r>
        <w:rPr>
          <w:rStyle w:val="VerbatimChar"/>
        </w:rPr>
        <w:t xml:space="preserve">Termina en '.pdf'?: True</w:t>
      </w:r>
      <w:r>
        <w:br/>
      </w:r>
      <w:r>
        <w:rPr>
          <w:rStyle w:val="VerbatimChar"/>
        </w:rPr>
        <w:t xml:space="preserve">Correo limpio: estudiante@ejemplo.com</w:t>
      </w:r>
    </w:p>
    <w:p>
      <w:pPr>
        <w:pStyle w:val="FirstParagraph"/>
      </w:pPr>
      <w:r>
        <w:t xml:space="preserve">Este ejercicio condensa una idea transversal del capítulo: una tarea modesta puede requerir varios pasos bien ordenados para producir un resultado limpio y útil. Cada línea transforma el texto de un modo distinto, y la terminal permite seguir ese proceso casi como una bitácora. Conviene cambiar el contenido de</w:t>
      </w:r>
      <w:r>
        <w:t xml:space="preserve"> </w:t>
      </w:r>
      <w:r>
        <w:rPr>
          <w:rStyle w:val="VerbatimChar"/>
        </w:rPr>
        <w:t xml:space="preserve">texto</w:t>
      </w:r>
      <w:r>
        <w:t xml:space="preserve">, usar otra frase en</w:t>
      </w:r>
      <w:r>
        <w:t xml:space="preserve"> </w:t>
      </w:r>
      <w:r>
        <w:rPr>
          <w:rStyle w:val="VerbatimChar"/>
        </w:rPr>
        <w:t xml:space="preserve">mensaje</w:t>
      </w:r>
      <w:r>
        <w:t xml:space="preserve">, modificar la extensión del archivo o reemplazar la coma del CSV por otro separador. Si eliminas</w:t>
      </w:r>
      <w:r>
        <w:t xml:space="preserve"> </w:t>
      </w:r>
      <w:r>
        <w:rPr>
          <w:rStyle w:val="VerbatimChar"/>
        </w:rPr>
        <w:t xml:space="preserve">strip()</w:t>
      </w:r>
      <w:r>
        <w:t xml:space="preserve"> </w:t>
      </w:r>
      <w:r>
        <w:t xml:space="preserve">del correo, se aprecia con facilidad por qué limpiar antes de procesar texto suele ser indispensable.</w:t>
      </w:r>
    </w:p>
    <w:bookmarkEnd w:id="137"/>
    <w:bookmarkEnd w:id="138"/>
    <w:bookmarkEnd w:id="139"/>
    <w:bookmarkStart w:id="144" w:name="conclusiones-del-capítulo-1"/>
    <w:p>
      <w:pPr>
        <w:pStyle w:val="Ttulo2"/>
      </w:pPr>
      <w:r>
        <w:t xml:space="preserve">Conclusiones del capítulo</w:t>
      </w:r>
    </w:p>
    <w:p>
      <w:pPr>
        <w:pStyle w:val="FirstParagraph"/>
      </w:pPr>
      <w:r>
        <w:t xml:space="preserve">Después de recorrer la historia breve de Python y de practicar con instrucciones fundamentales, conviene mirar el conjunto. El capítulo no reunió comandos sueltos: presentó una manera de ordenar problemas. Programar apareció aquí como una práctica de precisión: dar instrucciones claras, observar resultados, corregir, probar de nuevo y entender por qué una decisión en el código modifica lo que ocurre en la terminal.</w:t>
      </w:r>
    </w:p>
    <w:p>
      <w:pPr>
        <w:pStyle w:val="Textoindependiente"/>
      </w:pPr>
      <w:r>
        <w:t xml:space="preserve">Las ideas que siguen reúnen lo más importante de este recorrido. Léelas no como una lista para memorizar, sino como un mapa de lo que ya empezaste a comprender y de lo que después servirá como base para ejercicios más cercanos al trabajo jurídico.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Applications/quarto/share/formats/docx/tip.png" id="14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22"/>
              </w:numPr>
            </w:pPr>
            <w:r>
              <w:t xml:space="preserve">Python es útil no solo por su popularidad actual, sino porque permite traducir instrucciones y problemas en pasos legibles y ejecutables.</w:t>
            </w:r>
          </w:p>
          <w:p>
            <w:pPr>
              <w:pStyle w:val="Compact"/>
              <w:numPr>
                <w:ilvl w:val="0"/>
                <w:numId w:val="1022"/>
              </w:numPr>
            </w:pPr>
            <w:r>
              <w:t xml:space="preserve">La historia de Python muestra que su claridad, su comunidad y su evolución técnica explican por qué sigue siendo un lenguaje central en tantos campos.</w:t>
            </w:r>
          </w:p>
          <w:p>
            <w:pPr>
              <w:pStyle w:val="Compact"/>
              <w:numPr>
                <w:ilvl w:val="0"/>
                <w:numId w:val="1022"/>
              </w:numPr>
            </w:pPr>
            <w:r>
              <w:rPr>
                <w:rStyle w:val="VerbatimChar"/>
              </w:rPr>
              <w:t xml:space="preserve">print()</w:t>
            </w:r>
            <w:r>
              <w:t xml:space="preserve"> </w:t>
            </w:r>
            <w:r>
              <w:t xml:space="preserve">permite producir una salida visible en la terminal y comprobar desde el inicio que el programa está funcionando.</w:t>
            </w:r>
          </w:p>
          <w:p>
            <w:pPr>
              <w:pStyle w:val="Compact"/>
              <w:numPr>
                <w:ilvl w:val="0"/>
                <w:numId w:val="1022"/>
              </w:numPr>
            </w:pPr>
            <w:r>
              <w:t xml:space="preserve">Las variables sirven para dar nombre a los datos y trabajar con ellos según su tipo: texto, entero, decimal o booleano.</w:t>
            </w:r>
          </w:p>
          <w:p>
            <w:pPr>
              <w:pStyle w:val="Compact"/>
              <w:numPr>
                <w:ilvl w:val="0"/>
                <w:numId w:val="1022"/>
              </w:numPr>
            </w:pPr>
            <w:r>
              <w:rPr>
                <w:rStyle w:val="VerbatimChar"/>
              </w:rPr>
              <w:t xml:space="preserve">input()</w:t>
            </w:r>
            <w:r>
              <w:t xml:space="preserve"> </w:t>
            </w:r>
            <w:r>
              <w:t xml:space="preserve">permite que el programa reciba información escrita por el usuario y la reutilice en tiempo real.</w:t>
            </w:r>
          </w:p>
          <w:p>
            <w:pPr>
              <w:pStyle w:val="Compact"/>
              <w:numPr>
                <w:ilvl w:val="0"/>
                <w:numId w:val="1022"/>
              </w:numPr>
            </w:pPr>
            <w:r>
              <w:t xml:space="preserve">Convertir tipos de datos es indispensable cuando el valor recibido no viene en el formato que el problema necesita.</w:t>
            </w:r>
          </w:p>
          <w:p>
            <w:pPr>
              <w:pStyle w:val="Compact"/>
              <w:numPr>
                <w:ilvl w:val="0"/>
                <w:numId w:val="1022"/>
              </w:numPr>
            </w:pPr>
            <w:r>
              <w:t xml:space="preserve">Programar también implica calcular, comparar y prevenir errores previsibles antes de que ocurran.</w:t>
            </w:r>
          </w:p>
          <w:p>
            <w:pPr>
              <w:pStyle w:val="Compact"/>
              <w:numPr>
                <w:ilvl w:val="0"/>
                <w:numId w:val="1022"/>
              </w:numPr>
            </w:pPr>
            <w:r>
              <w:t xml:space="preserve">Los condicionales permiten que el programa elija entre distintos caminos a partir de reglas explícitas.</w:t>
            </w:r>
          </w:p>
          <w:p>
            <w:pPr>
              <w:pStyle w:val="Compact"/>
              <w:numPr>
                <w:ilvl w:val="0"/>
                <w:numId w:val="1022"/>
              </w:numPr>
            </w:pPr>
            <w:r>
              <w:t xml:space="preserve">El orden de las condiciones importa cuando existen varios resultados posibles.</w:t>
            </w:r>
          </w:p>
          <w:p>
            <w:pPr>
              <w:pStyle w:val="Compact"/>
              <w:numPr>
                <w:ilvl w:val="0"/>
                <w:numId w:val="1022"/>
              </w:numPr>
            </w:pPr>
            <w:r>
              <w:t xml:space="preserve">Los bucles con</w:t>
            </w:r>
            <w:r>
              <w:t xml:space="preserve"> </w:t>
            </w:r>
            <w:r>
              <w:rPr>
                <w:rStyle w:val="VerbatimChar"/>
              </w:rPr>
              <w:t xml:space="preserve">for</w:t>
            </w:r>
            <w:r>
              <w:t xml:space="preserve"> </w:t>
            </w:r>
            <w:r>
              <w:t xml:space="preserve">ayudan a repetir acciones cuando sabemos cuántas veces deben ocurrir.</w:t>
            </w:r>
          </w:p>
          <w:p>
            <w:pPr>
              <w:pStyle w:val="Compact"/>
              <w:numPr>
                <w:ilvl w:val="0"/>
                <w:numId w:val="1022"/>
              </w:numPr>
            </w:pPr>
            <w:r>
              <w:t xml:space="preserve">Los bucles con</w:t>
            </w:r>
            <w:r>
              <w:t xml:space="preserve"> </w:t>
            </w:r>
            <w:r>
              <w:rPr>
                <w:rStyle w:val="VerbatimChar"/>
              </w:rPr>
              <w:t xml:space="preserve">while</w:t>
            </w:r>
            <w:r>
              <w:t xml:space="preserve"> </w:t>
            </w:r>
            <w:r>
              <w:t xml:space="preserve">permiten insistir hasta que una condición cambie, aunque no sepamos cuántos intentos harán falta.</w:t>
            </w:r>
          </w:p>
          <w:p>
            <w:pPr>
              <w:pStyle w:val="Compact"/>
              <w:numPr>
                <w:ilvl w:val="0"/>
                <w:numId w:val="1022"/>
              </w:numPr>
            </w:pPr>
            <w:r>
              <w:t xml:space="preserve">Las funciones permiten encapsular una lógica y reutilizarla varias veces con distintos datos.</w:t>
            </w:r>
          </w:p>
          <w:p>
            <w:pPr>
              <w:pStyle w:val="Compact"/>
              <w:numPr>
                <w:ilvl w:val="0"/>
                <w:numId w:val="1022"/>
              </w:numPr>
            </w:pPr>
            <w:r>
              <w:t xml:space="preserve">Las listas permiten guardar varios elementos en una misma estructura sin perder el orden.</w:t>
            </w:r>
          </w:p>
          <w:p>
            <w:pPr>
              <w:pStyle w:val="Compact"/>
              <w:numPr>
                <w:ilvl w:val="0"/>
                <w:numId w:val="1022"/>
              </w:numPr>
            </w:pPr>
            <w:r>
              <w:rPr>
                <w:rStyle w:val="VerbatimChar"/>
              </w:rPr>
              <w:t xml:space="preserve">zip()</w:t>
            </w:r>
            <w:r>
              <w:t xml:space="preserve"> </w:t>
            </w:r>
            <w:r>
              <w:t xml:space="preserve">ayuda a recorrer información relacionada en paralelo cuando varios datos pertenecen al mismo registro.</w:t>
            </w:r>
          </w:p>
          <w:p>
            <w:pPr>
              <w:pStyle w:val="Compact"/>
              <w:numPr>
                <w:ilvl w:val="0"/>
                <w:numId w:val="1022"/>
              </w:numPr>
            </w:pPr>
            <w:r>
              <w:rPr>
                <w:rStyle w:val="VerbatimChar"/>
              </w:rPr>
              <w:t xml:space="preserve">sorted()</w:t>
            </w:r>
            <w:r>
              <w:t xml:space="preserve"> </w:t>
            </w:r>
            <w:r>
              <w:t xml:space="preserve">permite generar una versión ordenada de la información para volverla más legible y manejable.</w:t>
            </w:r>
          </w:p>
          <w:p>
            <w:pPr>
              <w:pStyle w:val="Compact"/>
              <w:numPr>
                <w:ilvl w:val="0"/>
                <w:numId w:val="1022"/>
              </w:numPr>
            </w:pPr>
            <w:r>
              <w:t xml:space="preserve">Las operaciones sobre texto permiten limpiar, normalizar, separar, reemplazar y verificar cadenas de caracteres con precisión.</w:t>
            </w:r>
          </w:p>
          <w:p/>
        </w:tc>
      </w:tr>
    </w:tbl>
    <w:p>
      <w:pPr>
        <w:pStyle w:val="FirstParagraph"/>
      </w:pPr>
      <w:r>
        <w:t xml:space="preserve">Antes de pasar al siguiente capítulo, conviene hacer una pausa más reflexiva. Aprender a programar no consiste únicamente en reconocer funciones o estructuras de control; también supone advertir qué forma de razonamiento se va consolidando con la práctica. Las preguntas siguientes buscan conectar la técnica con esa transformación intelectual y con sus posibles usos jurídicos.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Applications/quarto/share/formats/docx/caution.png" id="143"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Compact"/>
              <w:numPr>
                <w:ilvl w:val="0"/>
                <w:numId w:val="1023"/>
              </w:numPr>
            </w:pPr>
            <w:r>
              <w:t xml:space="preserve">¿Qué cambia en tu manera de entender la programación cuando ves que un programa puede leerse como una secuencia ordenada de instrucciones comprensibles?</w:t>
            </w:r>
          </w:p>
          <w:p>
            <w:pPr>
              <w:pStyle w:val="Compact"/>
              <w:numPr>
                <w:ilvl w:val="0"/>
                <w:numId w:val="1023"/>
              </w:numPr>
            </w:pPr>
            <w:r>
              <w:t xml:space="preserve">¿Por qué crees que aprender variables, condicionales, bucles, listas y texto por separado ayuda a preparar problemas más complejos después?</w:t>
            </w:r>
          </w:p>
          <w:p>
            <w:pPr>
              <w:pStyle w:val="Compact"/>
              <w:numPr>
                <w:ilvl w:val="0"/>
                <w:numId w:val="1023"/>
              </w:numPr>
            </w:pPr>
            <w:r>
              <w:t xml:space="preserve">¿Qué ejercicio te mostró con mayor claridad que una tarea aparentemente simple puede requerir varios pasos distintos para funcionar bien?</w:t>
            </w:r>
          </w:p>
          <w:p>
            <w:pPr>
              <w:pStyle w:val="Compact"/>
              <w:numPr>
                <w:ilvl w:val="0"/>
                <w:numId w:val="1023"/>
              </w:numPr>
            </w:pPr>
            <w:r>
              <w:t xml:space="preserve">¿De qué manera la historia de Python ayuda a entender por qué este lenguaje se usa tanto para enseñar, automatizar y construir herramientas reales?</w:t>
            </w:r>
          </w:p>
          <w:p>
            <w:pPr>
              <w:pStyle w:val="Compact"/>
              <w:numPr>
                <w:ilvl w:val="0"/>
                <w:numId w:val="1023"/>
              </w:numPr>
            </w:pPr>
            <w:r>
              <w:t xml:space="preserve">Si tuvieras que adaptar uno de los ejercicios del capítulo a una situación jurídica concreta, ¿cuál elegirías y qué cambiarías para volverlo más cercano a esa práctica?</w:t>
            </w:r>
          </w:p>
          <w:p/>
        </w:tc>
      </w:tr>
    </w:tbl>
    <w:bookmarkEnd w:id="144"/>
    <w:bookmarkEnd w:id="145"/>
    <w:bookmarkStart w:id="202" w:name="python-para-fechas-archivos-y-datos"/>
    <w:p>
      <w:pPr>
        <w:pStyle w:val="Ttulo1"/>
      </w:pPr>
      <w:r>
        <w:t xml:space="preserve">3. Python para fechas, archivos y datos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Applications/quarto/share/formats/docx/note.png" id="147"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Este capítulo marca un cambio importante en el recorrido. Python deja de aparecer solo como un lenguaje para aprender sintaxis y empieza a mostrar su utilidad en tareas próximas al trabajo con información jurídica. A través de fechas, plazos simples, archivos de texto, registros en CSV y tablas con</w:t>
            </w:r>
            <w:r>
              <w:t xml:space="preserve"> </w:t>
            </w:r>
            <w:r>
              <w:rPr>
                <w:rStyle w:val="VerbatimChar"/>
              </w:rPr>
              <w:t xml:space="preserve">pandas</w:t>
            </w:r>
            <w:r>
              <w:t xml:space="preserve">, el objetivo es ver cómo un programa puede organizar, revisar y resumir datos de una manera más controlada.</w:t>
            </w:r>
          </w:p>
          <w:p/>
        </w:tc>
      </w:tr>
    </w:tbl>
    <w:bookmarkStart w:id="148" w:name="por-qué-importa-este-tema"/>
    <w:p>
      <w:pPr>
        <w:pStyle w:val="Ttulo2"/>
      </w:pPr>
      <w:r>
        <w:t xml:space="preserve">¿Por qué importa este tema?</w:t>
      </w:r>
    </w:p>
    <w:p>
      <w:pPr>
        <w:pStyle w:val="FirstParagraph"/>
      </w:pPr>
      <w:r>
        <w:t xml:space="preserve">En la práctica jurídica, muchos problemas no se resuelven solo con definiciones abstractas. Hace falta revisar fechas, calcular días entre actos procesales, leer documentos, registrar observaciones, ordenar expedientes y mirar tablas con datos. Todo eso forma parte del trabajo real y, precisamente por eso, es un buen terreno para seguir aprendiendo Python.</w:t>
      </w:r>
    </w:p>
    <w:p>
      <w:pPr>
        <w:pStyle w:val="Textoindependiente"/>
      </w:pPr>
      <w:r>
        <w:t xml:space="preserve">En la sesión anterior aparecieron variables, tipos de datos, condicionales, bucles, funciones, listas y texto. Ahora esas bases se desplazan hacia contextos más concretos. Manejar fechas, archivos y tablas con cierta soltura ya supone entrar en una forma de trabajo más próxima a la automatización básica y al análisis ordenado de información.</w:t>
      </w:r>
    </w:p>
    <w:bookmarkEnd w:id="148"/>
    <w:bookmarkStart w:id="149" w:name="del-fundamento-al-uso-práctico"/>
    <w:p>
      <w:pPr>
        <w:pStyle w:val="Ttulo2"/>
      </w:pPr>
      <w:r>
        <w:t xml:space="preserve">Del fundamento al uso práctico</w:t>
      </w:r>
    </w:p>
    <w:p>
      <w:pPr>
        <w:pStyle w:val="FirstParagraph"/>
      </w:pPr>
      <w:r>
        <w:t xml:space="preserve">El paso que da este capítulo es muy natural. Primero aprendiste a escribir instrucciones simples y a entender qué hace cada línea. Ahora vas a usar esa misma lógica para responder preguntas como estas:</w:t>
      </w:r>
    </w:p>
    <w:p>
      <w:pPr>
        <w:pStyle w:val="Compact"/>
        <w:numPr>
          <w:ilvl w:val="0"/>
          <w:numId w:val="1024"/>
        </w:numPr>
      </w:pPr>
      <w:r>
        <w:t xml:space="preserve">¿qué fecha tiene hoy el sistema?;</w:t>
      </w:r>
    </w:p>
    <w:p>
      <w:pPr>
        <w:pStyle w:val="Compact"/>
        <w:numPr>
          <w:ilvl w:val="0"/>
          <w:numId w:val="1024"/>
        </w:numPr>
      </w:pPr>
      <w:r>
        <w:t xml:space="preserve">¿cuántos días han pasado entre una presentación y una audiencia?;</w:t>
      </w:r>
    </w:p>
    <w:p>
      <w:pPr>
        <w:pStyle w:val="Compact"/>
        <w:numPr>
          <w:ilvl w:val="0"/>
          <w:numId w:val="1024"/>
        </w:numPr>
      </w:pPr>
      <w:r>
        <w:t xml:space="preserve">¿cuándo vence un plazo si se suman ciertos días?;</w:t>
      </w:r>
    </w:p>
    <w:p>
      <w:pPr>
        <w:pStyle w:val="Compact"/>
        <w:numPr>
          <w:ilvl w:val="0"/>
          <w:numId w:val="1024"/>
        </w:numPr>
      </w:pPr>
      <w:r>
        <w:t xml:space="preserve">¿cómo se lee un documento desde un archivo?;</w:t>
      </w:r>
    </w:p>
    <w:p>
      <w:pPr>
        <w:pStyle w:val="Compact"/>
        <w:numPr>
          <w:ilvl w:val="0"/>
          <w:numId w:val="1024"/>
        </w:numPr>
      </w:pPr>
      <w:r>
        <w:t xml:space="preserve">¿cómo se guarda una nota generada por el programa?;</w:t>
      </w:r>
    </w:p>
    <w:p>
      <w:pPr>
        <w:pStyle w:val="Compact"/>
        <w:numPr>
          <w:ilvl w:val="0"/>
          <w:numId w:val="1024"/>
        </w:numPr>
      </w:pPr>
      <w:r>
        <w:t xml:space="preserve">¿cómo se leen registros de un CSV?;</w:t>
      </w:r>
    </w:p>
    <w:p>
      <w:pPr>
        <w:pStyle w:val="Compact"/>
        <w:numPr>
          <w:ilvl w:val="0"/>
          <w:numId w:val="1024"/>
        </w:numPr>
      </w:pPr>
      <w:r>
        <w:t xml:space="preserve">¿cómo se filtran o resumen datos en una tabla?</w:t>
      </w:r>
    </w:p>
    <w:p>
      <w:pPr>
        <w:pStyle w:val="FirstParagraph"/>
      </w:pPr>
      <w:r>
        <w:t xml:space="preserve">Es decir, el capítulo empieza a mostrar que programar no solo sirve para aprender sintaxis. También sirve para trabajar con información de una manera más precisa y trazable.</w:t>
      </w:r>
    </w:p>
    <w:bookmarkEnd w:id="149"/>
    <w:bookmarkStart w:id="150" w:name="X05b1cb521c1a9e04233b7ed5be95a9b3740b49f"/>
    <w:p>
      <w:pPr>
        <w:pStyle w:val="Ttulo2"/>
      </w:pPr>
      <w:r>
        <w:t xml:space="preserve">Fechas, archivos y datos en clave jurídica</w:t>
      </w:r>
    </w:p>
    <w:p>
      <w:pPr>
        <w:pStyle w:val="FirstParagraph"/>
      </w:pPr>
      <w:r>
        <w:t xml:space="preserve">Estos tres temas tienen una relación muy directa con el trabajo legal. Las fechas importan porque muchos procedimientos dependen de plazos y secuencias temporales. Los archivos importan porque una parte enorme del trabajo profesional consiste en leer, guardar y mover documentos. Y los datos importan porque expedientes, multas, registros, estados y categorías suelen terminar organizados en tablas que necesitan revisarse y resumirse.</w:t>
      </w:r>
    </w:p>
    <w:p>
      <w:pPr>
        <w:pStyle w:val="Textoindependiente"/>
      </w:pPr>
      <w:r>
        <w:t xml:space="preserve">Lo importante aquí no es imaginar que Python reemplaza el criterio jurídico. Lo importante es ver que puede ayudar a hacer visible y repetible la parte estructurada del trabajo: calcular, leer, ordenar, filtrar y resumir.</w:t>
      </w:r>
    </w:p>
    <w:bookmarkEnd w:id="150"/>
    <w:bookmarkStart w:id="153" w:name="Xe2b384c3319dfcd594769af1dd47fe17ff352d2"/>
    <w:p>
      <w:pPr>
        <w:pStyle w:val="Ttulo2"/>
      </w:pPr>
      <w:r>
        <w:t xml:space="preserve">Ejercicios prácticos para trabajar con fechas, archivos y datos</w:t>
      </w:r>
    </w:p>
    <w:p>
      <w:pPr>
        <w:pStyle w:val="FirstParagraph"/>
      </w:pPr>
      <w:r>
        <w:t xml:space="preserve">La secuencia del capítulo no es arbitraria. Primero aparecen las fechas, porque introducen objetos nuevos pero cercanos a problemas muy reconocibles. Luego vienen los archivos, donde el programa ya se vincula con documentos reales. Finalmente, la sección de datos permite ver cómo Python y</w:t>
      </w:r>
      <w:r>
        <w:t xml:space="preserve"> </w:t>
      </w:r>
      <w:r>
        <w:rPr>
          <w:rStyle w:val="VerbatimChar"/>
        </w:rPr>
        <w:t xml:space="preserve">pandas</w:t>
      </w:r>
      <w:r>
        <w:t xml:space="preserve"> </w:t>
      </w:r>
      <w:r>
        <w:t xml:space="preserve">ayudan a leer tablas y a extraer de ellas información relevante.</w:t>
      </w:r>
    </w:p>
    <w:p>
      <w:pPr>
        <w:pStyle w:val="Textoindependiente"/>
      </w:pPr>
      <w:r>
        <w:t xml:space="preserve">La mejor manera de trabajar esta parte sigue siendo práctica: ejecutar cada ejercicio, revisar la salida, cambiar uno o dos valores y volver a correr el script. Esas variaciones pequeñas permiten entender con precisión de qué depende el resultado.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important.png" id="15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pPr>
            <w:r>
              <w:t xml:space="preserve">Para trabajar con estos ejercicios necesitas:</w:t>
            </w:r>
          </w:p>
          <w:p>
            <w:pPr>
              <w:pStyle w:val="Compact"/>
              <w:numPr>
                <w:ilvl w:val="0"/>
                <w:numId w:val="1025"/>
              </w:numPr>
            </w:pPr>
            <w:r>
              <w:t xml:space="preserve">Python 3 instalado;</w:t>
            </w:r>
          </w:p>
          <w:p>
            <w:pPr>
              <w:pStyle w:val="Compact"/>
              <w:numPr>
                <w:ilvl w:val="0"/>
                <w:numId w:val="1025"/>
              </w:numPr>
            </w:pPr>
            <w:r>
              <w:t xml:space="preserve">Visual Studio Code o un editor equivalente;</w:t>
            </w:r>
          </w:p>
          <w:p>
            <w:pPr>
              <w:pStyle w:val="Compact"/>
              <w:numPr>
                <w:ilvl w:val="0"/>
                <w:numId w:val="1025"/>
              </w:numPr>
            </w:pPr>
            <w:r>
              <w:t xml:space="preserve">una carpeta de trabajo para esta sesión;</w:t>
            </w:r>
          </w:p>
          <w:p>
            <w:pPr>
              <w:pStyle w:val="Compact"/>
              <w:numPr>
                <w:ilvl w:val="0"/>
                <w:numId w:val="1025"/>
              </w:numPr>
            </w:pPr>
            <w:r>
              <w:t xml:space="preserve">una subcarpeta</w:t>
            </w:r>
            <w:r>
              <w:t xml:space="preserve"> </w:t>
            </w:r>
            <w:r>
              <w:rPr>
                <w:rStyle w:val="VerbatimChar"/>
              </w:rPr>
              <w:t xml:space="preserve">data</w:t>
            </w:r>
            <w:r>
              <w:t xml:space="preserve"> </w:t>
            </w:r>
            <w:r>
              <w:t xml:space="preserve">cuando el ejercicio use archivos;</w:t>
            </w:r>
          </w:p>
          <w:p>
            <w:pPr>
              <w:pStyle w:val="Compact"/>
              <w:numPr>
                <w:ilvl w:val="0"/>
                <w:numId w:val="1025"/>
              </w:numPr>
            </w:pPr>
            <w:r>
              <w:t xml:space="preserve">la biblioteca</w:t>
            </w:r>
            <w:r>
              <w:t xml:space="preserve"> </w:t>
            </w:r>
            <w:r>
              <w:rPr>
                <w:rStyle w:val="VerbatimChar"/>
              </w:rPr>
              <w:t xml:space="preserve">pandas</w:t>
            </w:r>
            <w:r>
              <w:t xml:space="preserve"> </w:t>
            </w:r>
            <w:r>
              <w:t xml:space="preserve">para la parte final del capítulo.</w:t>
            </w:r>
          </w:p>
          <w:p>
            <w:pPr>
              <w:pStyle w:val="FirstParagraph"/>
            </w:pPr>
            <w:r>
              <w:t xml:space="preserve">Una forma ordenada de trabajar es crear una carpeta como</w:t>
            </w:r>
            <w:r>
              <w:t xml:space="preserve"> </w:t>
            </w:r>
            <w:r>
              <w:rPr>
                <w:rStyle w:val="VerbatimChar"/>
              </w:rPr>
              <w:t xml:space="preserve">sesion-3</w:t>
            </w:r>
            <w:r>
              <w:t xml:space="preserve"> </w:t>
            </w:r>
            <w:r>
              <w:t xml:space="preserve">y guardar allí tus scripts. Cuando llegues a los ejercicios de archivos y datos, crea dentro una carpeta</w:t>
            </w:r>
            <w:r>
              <w:t xml:space="preserve"> </w:t>
            </w:r>
            <w:r>
              <w:rPr>
                <w:rStyle w:val="VerbatimChar"/>
              </w:rPr>
              <w:t xml:space="preserve">data</w:t>
            </w:r>
            <w:r>
              <w:t xml:space="preserve"> </w:t>
            </w:r>
            <w:r>
              <w:t xml:space="preserve">para colocar los textos y CSV que el programa leerá.</w:t>
            </w:r>
          </w:p>
          <w:p>
            <w:pPr>
              <w:pStyle w:val="Textoindependiente"/>
            </w:pPr>
            <w:r>
              <w:t xml:space="preserve">Si todavía no tienes</w:t>
            </w:r>
            <w:r>
              <w:t xml:space="preserve"> </w:t>
            </w:r>
            <w:r>
              <w:rPr>
                <w:rStyle w:val="VerbatimChar"/>
              </w:rPr>
              <w:t xml:space="preserve">pandas</w:t>
            </w:r>
            <w:r>
              <w:t xml:space="preserve">, puedes instalarla con:</w:t>
            </w:r>
          </w:p>
          <w:p>
            <w:pPr>
              <w:pStyle w:val="SourceCode"/>
            </w:pPr>
            <w:r>
              <w:rPr>
                <w:rStyle w:val="ExtensionTok"/>
              </w:rPr>
              <w:t xml:space="preserve">pip</w:t>
            </w:r>
            <w:r>
              <w:rPr>
                <w:rStyle w:val="NormalTok"/>
              </w:rPr>
              <w:t xml:space="preserve"> install pandas</w:t>
            </w:r>
          </w:p>
          <w:p>
            <w:pPr>
              <w:pStyle w:val="FirstParagraph"/>
            </w:pPr>
            <w:pPr>
              <w:spacing w:after="16"/>
            </w:pPr>
            <w:r>
              <w:t xml:space="preserve">La recomendación práctica sigue siendo la misma del capítulo anterior: ejecutar el código, observar la salida, introducir un cambio pequeño y volver a correrlo antes de pasar al siguiente ejercicio.</w:t>
            </w:r>
          </w:p>
          <w:p/>
        </w:tc>
      </w:tr>
    </w:tbl>
    <w:bookmarkEnd w:id="153"/>
    <w:bookmarkStart w:id="166" w:name="X4a1bbb069e352e2a5e0dc60f98b95661a20d001"/>
    <w:p>
      <w:pPr>
        <w:pStyle w:val="Ttulo2"/>
      </w:pPr>
      <w:r>
        <w:t xml:space="preserve">Fechas: empezar a pensar el tiempo con Python</w:t>
      </w:r>
    </w:p>
    <w:p>
      <w:pPr>
        <w:pStyle w:val="FirstParagraph"/>
      </w:pPr>
      <w:r>
        <w:t xml:space="preserve">Trabajar con fechas es una habilidad especialmente útil en contextos jurídicos. Muchos trámites, audiencias, notificaciones y vencimientos dependen de contar días o ubicar un acto en el tiempo. Por eso, esta sección sirve como un primer puente entre Python y tareas que ya se parecen más a la práctica real.</w:t>
      </w:r>
    </w:p>
    <w:bookmarkStart w:id="157" w:name="X47d8c80c63f4b3f6175250d469435176ec30794"/>
    <w:p>
      <w:pPr>
        <w:pStyle w:val="Ttulo3"/>
      </w:pPr>
      <w:r>
        <w:t xml:space="preserve">Ejercicio 1. Mirar el reloj del sistema: obtener la fecha actual</w:t>
      </w:r>
    </w:p>
    <w:p>
      <w:pPr>
        <w:pStyle w:val="FirstParagraph"/>
      </w:pPr>
      <w:r>
        <w:t xml:space="preserve">El punto de partida más simple es pedirle a Python la fecha de hoy. Este ejercicio es pequeño, pero enseña una idea importante: las fechas no se manejan solo como texto, sino como objetos que luego permiten extraer partes concretas como el año, el mes o el día.</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NormalTok"/>
        </w:rPr>
        <w:t xml:space="preserve">hoy </w:t>
      </w:r>
      <w:r>
        <w:rPr>
          <w:rStyle w:val="OperatorTok"/>
        </w:rPr>
        <w:t xml:space="preserve">=</w:t>
      </w:r>
      <w:r>
        <w:rPr>
          <w:rStyle w:val="NormalTok"/>
        </w:rPr>
        <w:t xml:space="preserve"> date.today()</w:t>
      </w:r>
      <w:r>
        <w:br/>
      </w:r>
      <w:r>
        <w:br/>
      </w:r>
      <w:r>
        <w:rPr>
          <w:rStyle w:val="BuiltInTok"/>
        </w:rPr>
        <w:t xml:space="preserve">print</w:t>
      </w:r>
      <w:r>
        <w:rPr>
          <w:rStyle w:val="NormalTok"/>
        </w:rPr>
        <w:t xml:space="preserve">(</w:t>
      </w:r>
      <w:r>
        <w:rPr>
          <w:rStyle w:val="StringTok"/>
        </w:rPr>
        <w:t xml:space="preserve">"Fecha de hoy:"</w:t>
      </w:r>
      <w:r>
        <w:rPr>
          <w:rStyle w:val="NormalTok"/>
        </w:rPr>
        <w:t xml:space="preserve">, hoy)</w:t>
      </w:r>
      <w:r>
        <w:br/>
      </w:r>
      <w:r>
        <w:rPr>
          <w:rStyle w:val="BuiltInTok"/>
        </w:rPr>
        <w:t xml:space="preserve">print</w:t>
      </w:r>
      <w:r>
        <w:rPr>
          <w:rStyle w:val="NormalTok"/>
        </w:rPr>
        <w:t xml:space="preserve">(</w:t>
      </w:r>
      <w:r>
        <w:rPr>
          <w:rStyle w:val="StringTok"/>
        </w:rPr>
        <w:t xml:space="preserve">"Año:"</w:t>
      </w:r>
      <w:r>
        <w:rPr>
          <w:rStyle w:val="NormalTok"/>
        </w:rPr>
        <w:t xml:space="preserve">, hoy.year)</w:t>
      </w:r>
      <w:r>
        <w:br/>
      </w:r>
      <w:r>
        <w:rPr>
          <w:rStyle w:val="BuiltInTok"/>
        </w:rPr>
        <w:t xml:space="preserve">print</w:t>
      </w:r>
      <w:r>
        <w:rPr>
          <w:rStyle w:val="NormalTok"/>
        </w:rPr>
        <w:t xml:space="preserve">(</w:t>
      </w:r>
      <w:r>
        <w:rPr>
          <w:rStyle w:val="StringTok"/>
        </w:rPr>
        <w:t xml:space="preserve">"Mes:"</w:t>
      </w:r>
      <w:r>
        <w:rPr>
          <w:rStyle w:val="NormalTok"/>
        </w:rPr>
        <w:t xml:space="preserve">, hoy.month)</w:t>
      </w:r>
      <w:r>
        <w:br/>
      </w:r>
      <w:r>
        <w:rPr>
          <w:rStyle w:val="BuiltInTok"/>
        </w:rPr>
        <w:t xml:space="preserve">print</w:t>
      </w:r>
      <w:r>
        <w:rPr>
          <w:rStyle w:val="NormalTok"/>
        </w:rPr>
        <w:t xml:space="preserve">(</w:t>
      </w:r>
      <w:r>
        <w:rPr>
          <w:rStyle w:val="StringTok"/>
        </w:rPr>
        <w:t xml:space="preserve">"Dia:"</w:t>
      </w:r>
      <w:r>
        <w:rPr>
          <w:rStyle w:val="NormalTok"/>
        </w:rPr>
        <w:t xml:space="preserve">, hoy.day)</w:t>
      </w:r>
    </w:p>
    <w:bookmarkStart w:id="154" w:name="qué-hace-este-código-14"/>
    <w:p>
      <w:pPr>
        <w:pStyle w:val="Ttulo4"/>
      </w:pPr>
      <w:r>
        <w:t xml:space="preserve">Qué hace este código</w:t>
      </w:r>
    </w:p>
    <w:p>
      <w:pPr>
        <w:pStyle w:val="FirstParagraph"/>
      </w:pPr>
      <w:r>
        <w:t xml:space="preserve">El programa importa una herramienta de Python para trabajar con fechas, obtiene la fecha actual del sistema y luego muestra esa fecha completa y también sus partes por separado.</w:t>
      </w:r>
    </w:p>
    <w:bookmarkEnd w:id="154"/>
    <w:bookmarkStart w:id="155" w:name="qué-hace-cada-parte-14"/>
    <w:p>
      <w:pPr>
        <w:pStyle w:val="Ttulo4"/>
      </w:pPr>
      <w:r>
        <w:t xml:space="preserve">Qué hace cada parte</w:t>
      </w:r>
    </w:p>
    <w:p>
      <w:pPr>
        <w:pStyle w:val="Compact"/>
        <w:numPr>
          <w:ilvl w:val="0"/>
          <w:numId w:val="1026"/>
        </w:numPr>
      </w:pPr>
      <w:r>
        <w:rPr>
          <w:rStyle w:val="VerbatimChar"/>
        </w:rPr>
        <w:t xml:space="preserve">from datetime import date</w:t>
      </w:r>
      <w:r>
        <w:t xml:space="preserve"> </w:t>
      </w:r>
      <w:r>
        <w:t xml:space="preserve">importa la clase</w:t>
      </w:r>
      <w:r>
        <w:t xml:space="preserve"> </w:t>
      </w:r>
      <w:r>
        <w:rPr>
          <w:rStyle w:val="VerbatimChar"/>
        </w:rPr>
        <w:t xml:space="preserve">date</w:t>
      </w:r>
      <w:r>
        <w:t xml:space="preserve"> </w:t>
      </w:r>
      <w:r>
        <w:t xml:space="preserve">desde el módulo</w:t>
      </w:r>
      <w:r>
        <w:t xml:space="preserve"> </w:t>
      </w:r>
      <w:r>
        <w:rPr>
          <w:rStyle w:val="VerbatimChar"/>
        </w:rPr>
        <w:t xml:space="preserve">datetime</w:t>
      </w:r>
      <w:r>
        <w:t xml:space="preserve">.</w:t>
      </w:r>
    </w:p>
    <w:p>
      <w:pPr>
        <w:pStyle w:val="Compact"/>
        <w:numPr>
          <w:ilvl w:val="0"/>
          <w:numId w:val="1026"/>
        </w:numPr>
      </w:pPr>
      <w:r>
        <w:rPr>
          <w:rStyle w:val="VerbatimChar"/>
        </w:rPr>
        <w:t xml:space="preserve">date</w:t>
      </w:r>
      <w:r>
        <w:t xml:space="preserve"> </w:t>
      </w:r>
      <w:r>
        <w:t xml:space="preserve">representa una fecha sin hora: año, mes y día.</w:t>
      </w:r>
    </w:p>
    <w:p>
      <w:pPr>
        <w:pStyle w:val="Compact"/>
        <w:numPr>
          <w:ilvl w:val="0"/>
          <w:numId w:val="1026"/>
        </w:numPr>
      </w:pPr>
      <w:r>
        <w:rPr>
          <w:rStyle w:val="VerbatimChar"/>
        </w:rPr>
        <w:t xml:space="preserve">date.today()</w:t>
      </w:r>
      <w:r>
        <w:t xml:space="preserve"> </w:t>
      </w:r>
      <w:r>
        <w:t xml:space="preserve">consulta la fecha actual del sistema donde se está ejecutando el programa.</w:t>
      </w:r>
    </w:p>
    <w:p>
      <w:pPr>
        <w:pStyle w:val="Compact"/>
        <w:numPr>
          <w:ilvl w:val="0"/>
          <w:numId w:val="1026"/>
        </w:numPr>
      </w:pPr>
      <w:r>
        <w:rPr>
          <w:rStyle w:val="VerbatimChar"/>
        </w:rPr>
        <w:t xml:space="preserve">hoy.year</w:t>
      </w:r>
      <w:r>
        <w:t xml:space="preserve">,</w:t>
      </w:r>
      <w:r>
        <w:t xml:space="preserve"> </w:t>
      </w:r>
      <w:r>
        <w:rPr>
          <w:rStyle w:val="VerbatimChar"/>
        </w:rPr>
        <w:t xml:space="preserve">hoy.month</w:t>
      </w:r>
      <w:r>
        <w:t xml:space="preserve"> </w:t>
      </w:r>
      <w:r>
        <w:t xml:space="preserve">y</w:t>
      </w:r>
      <w:r>
        <w:t xml:space="preserve"> </w:t>
      </w:r>
      <w:r>
        <w:rPr>
          <w:rStyle w:val="VerbatimChar"/>
        </w:rPr>
        <w:t xml:space="preserve">hoy.day</w:t>
      </w:r>
      <w:r>
        <w:t xml:space="preserve"> </w:t>
      </w:r>
      <w:r>
        <w:t xml:space="preserve">acceden a atributos del objeto fecha.</w:t>
      </w:r>
    </w:p>
    <w:p>
      <w:pPr>
        <w:pStyle w:val="Compact"/>
        <w:numPr>
          <w:ilvl w:val="0"/>
          <w:numId w:val="1026"/>
        </w:numPr>
      </w:pPr>
      <w:r>
        <w:t xml:space="preserve">Se usan esos atributos porque muchas veces no basta con ver la fecha completa: también interesa extraer partes concretas para compararlas o mostrarlas de otra forma.</w:t>
      </w:r>
    </w:p>
    <w:bookmarkEnd w:id="155"/>
    <w:bookmarkStart w:id="156" w:name="qué-verás-en-la-terminal-14"/>
    <w:p>
      <w:pPr>
        <w:pStyle w:val="Ttulo4"/>
      </w:pPr>
      <w:r>
        <w:t xml:space="preserve">Qué verás en la terminal</w:t>
      </w:r>
    </w:p>
    <w:p>
      <w:pPr>
        <w:pStyle w:val="FirstParagraph"/>
      </w:pPr>
      <w:r>
        <w:t xml:space="preserve">Si el programa se ejecutara, por ejemplo, el 24 de mayo de 2026, verías algo parecido a esto:</w:t>
      </w:r>
    </w:p>
    <w:p>
      <w:pPr>
        <w:pStyle w:val="SourceCode"/>
      </w:pPr>
      <w:r>
        <w:rPr>
          <w:rStyle w:val="VerbatimChar"/>
        </w:rPr>
        <w:t xml:space="preserve">Fecha de hoy: 2026-05-24</w:t>
      </w:r>
      <w:r>
        <w:br/>
      </w:r>
      <w:r>
        <w:rPr>
          <w:rStyle w:val="VerbatimChar"/>
        </w:rPr>
        <w:t xml:space="preserve">Año: 2026</w:t>
      </w:r>
      <w:r>
        <w:br/>
      </w:r>
      <w:r>
        <w:rPr>
          <w:rStyle w:val="VerbatimChar"/>
        </w:rPr>
        <w:t xml:space="preserve">Mes: 5</w:t>
      </w:r>
      <w:r>
        <w:br/>
      </w:r>
      <w:r>
        <w:rPr>
          <w:rStyle w:val="VerbatimChar"/>
        </w:rPr>
        <w:t xml:space="preserve">Dia: 24</w:t>
      </w:r>
    </w:p>
    <w:p>
      <w:pPr>
        <w:pStyle w:val="FirstParagraph"/>
      </w:pPr>
      <w:r>
        <w:t xml:space="preserve">Ese resultado aparece porque</w:t>
      </w:r>
      <w:r>
        <w:t xml:space="preserve"> </w:t>
      </w:r>
      <w:r>
        <w:rPr>
          <w:rStyle w:val="VerbatimChar"/>
        </w:rPr>
        <w:t xml:space="preserve">date.today()</w:t>
      </w:r>
      <w:r>
        <w:t xml:space="preserve"> </w:t>
      </w:r>
      <w:r>
        <w:t xml:space="preserve">devuelve un objeto fecha y</w:t>
      </w:r>
      <w:r>
        <w:t xml:space="preserve"> </w:t>
      </w:r>
      <w:r>
        <w:rPr>
          <w:rStyle w:val="VerbatimChar"/>
        </w:rPr>
        <w:t xml:space="preserve">print()</w:t>
      </w:r>
      <w:r>
        <w:t xml:space="preserve"> </w:t>
      </w:r>
      <w:r>
        <w:t xml:space="preserve">muestra tanto el objeto completo como cada atributo por separado. Conviene añadir líneas como</w:t>
      </w:r>
      <w:r>
        <w:t xml:space="preserve"> </w:t>
      </w:r>
      <w:r>
        <w:rPr>
          <w:rStyle w:val="VerbatimChar"/>
        </w:rPr>
        <w:t xml:space="preserve">print("Dia de hoy en texto:", hoy.day)</w:t>
      </w:r>
      <w:r>
        <w:t xml:space="preserve"> </w:t>
      </w:r>
      <w:r>
        <w:t xml:space="preserve">o crear otra fecha manual con</w:t>
      </w:r>
      <w:r>
        <w:t xml:space="preserve"> </w:t>
      </w:r>
      <w:r>
        <w:rPr>
          <w:rStyle w:val="VerbatimChar"/>
        </w:rPr>
        <w:t xml:space="preserve">date(2026, 12, 31)</w:t>
      </w:r>
      <w:r>
        <w:t xml:space="preserve"> </w:t>
      </w:r>
      <w:r>
        <w:t xml:space="preserve">para compararla con la actual. Así se entiende mejor que una fecha no es solo un texto visible, sino una estructura con partes que pueden aislarse y reutilizarse.</w:t>
      </w:r>
    </w:p>
    <w:bookmarkEnd w:id="156"/>
    <w:bookmarkEnd w:id="157"/>
    <w:bookmarkStart w:id="161" w:name="X40b062ef6fea1963ba64db827b6553b717a932d"/>
    <w:p>
      <w:pPr>
        <w:pStyle w:val="Ttulo3"/>
      </w:pPr>
      <w:r>
        <w:t xml:space="preserve">Ejercicio 2. Contar días entre dos actuaciones</w:t>
      </w:r>
    </w:p>
    <w:p>
      <w:pPr>
        <w:pStyle w:val="FirstParagraph"/>
      </w:pPr>
      <w:r>
        <w:t xml:space="preserve">Una tarea muy común en el trabajo jurídico consiste en medir el tiempo entre dos eventos: presentación y audiencia, notificación y respuesta, inicio y vencimiento. Este ejercicio muestra cómo convertir texto en fechas reales y luego restarlas para obtener una diferencia de días.</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fecha_presentacion </w:t>
      </w:r>
      <w:r>
        <w:rPr>
          <w:rStyle w:val="OperatorTok"/>
        </w:rPr>
        <w:t xml:space="preserve">=</w:t>
      </w:r>
      <w:r>
        <w:rPr>
          <w:rStyle w:val="NormalTok"/>
        </w:rPr>
        <w:t xml:space="preserve"> datetime.strptime(</w:t>
      </w:r>
      <w:r>
        <w:rPr>
          <w:rStyle w:val="StringTok"/>
        </w:rPr>
        <w:t xml:space="preserve">"2026-03-01"</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fecha_audiencia </w:t>
      </w:r>
      <w:r>
        <w:rPr>
          <w:rStyle w:val="OperatorTok"/>
        </w:rPr>
        <w:t xml:space="preserve">=</w:t>
      </w:r>
      <w:r>
        <w:rPr>
          <w:rStyle w:val="NormalTok"/>
        </w:rPr>
        <w:t xml:space="preserve"> datetime.strptime(</w:t>
      </w:r>
      <w:r>
        <w:rPr>
          <w:rStyle w:val="StringTok"/>
        </w:rPr>
        <w:t xml:space="preserve">"2026-03-18"</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r>
        <w:br/>
      </w:r>
      <w:r>
        <w:br/>
      </w:r>
      <w:r>
        <w:rPr>
          <w:rStyle w:val="NormalTok"/>
        </w:rPr>
        <w:t xml:space="preserve">diferencia </w:t>
      </w:r>
      <w:r>
        <w:rPr>
          <w:rStyle w:val="OperatorTok"/>
        </w:rPr>
        <w:t xml:space="preserve">=</w:t>
      </w:r>
      <w:r>
        <w:rPr>
          <w:rStyle w:val="NormalTok"/>
        </w:rPr>
        <w:t xml:space="preserve"> fecha_audiencia </w:t>
      </w:r>
      <w:r>
        <w:rPr>
          <w:rStyle w:val="OperatorTok"/>
        </w:rPr>
        <w:t xml:space="preserve">-</w:t>
      </w:r>
      <w:r>
        <w:rPr>
          <w:rStyle w:val="NormalTok"/>
        </w:rPr>
        <w:t xml:space="preserve"> fecha_presentacion</w:t>
      </w:r>
      <w:r>
        <w:br/>
      </w:r>
      <w:r>
        <w:br/>
      </w:r>
      <w:r>
        <w:rPr>
          <w:rStyle w:val="BuiltInTok"/>
        </w:rPr>
        <w:t xml:space="preserve">print</w:t>
      </w:r>
      <w:r>
        <w:rPr>
          <w:rStyle w:val="NormalTok"/>
        </w:rPr>
        <w:t xml:space="preserve">(</w:t>
      </w:r>
      <w:r>
        <w:rPr>
          <w:rStyle w:val="StringTok"/>
        </w:rPr>
        <w:t xml:space="preserve">"Fecha de presentacion:"</w:t>
      </w:r>
      <w:r>
        <w:rPr>
          <w:rStyle w:val="NormalTok"/>
        </w:rPr>
        <w:t xml:space="preserve">, fecha_presentacion.date())</w:t>
      </w:r>
      <w:r>
        <w:br/>
      </w:r>
      <w:r>
        <w:rPr>
          <w:rStyle w:val="BuiltInTok"/>
        </w:rPr>
        <w:t xml:space="preserve">print</w:t>
      </w:r>
      <w:r>
        <w:rPr>
          <w:rStyle w:val="NormalTok"/>
        </w:rPr>
        <w:t xml:space="preserve">(</w:t>
      </w:r>
      <w:r>
        <w:rPr>
          <w:rStyle w:val="StringTok"/>
        </w:rPr>
        <w:t xml:space="preserve">"Fecha de audiencia:"</w:t>
      </w:r>
      <w:r>
        <w:rPr>
          <w:rStyle w:val="NormalTok"/>
        </w:rPr>
        <w:t xml:space="preserve">, fecha_audiencia.date())</w:t>
      </w:r>
      <w:r>
        <w:br/>
      </w:r>
      <w:r>
        <w:rPr>
          <w:rStyle w:val="BuiltInTok"/>
        </w:rPr>
        <w:t xml:space="preserve">print</w:t>
      </w:r>
      <w:r>
        <w:rPr>
          <w:rStyle w:val="NormalTok"/>
        </w:rPr>
        <w:t xml:space="preserve">(</w:t>
      </w:r>
      <w:r>
        <w:rPr>
          <w:rStyle w:val="StringTok"/>
        </w:rPr>
        <w:t xml:space="preserve">"Dias entre ambas fechas:"</w:t>
      </w:r>
      <w:r>
        <w:rPr>
          <w:rStyle w:val="NormalTok"/>
        </w:rPr>
        <w:t xml:space="preserve">, diferencia.days)</w:t>
      </w:r>
    </w:p>
    <w:bookmarkStart w:id="158" w:name="qué-hace-este-código-15"/>
    <w:p>
      <w:pPr>
        <w:pStyle w:val="Ttulo4"/>
      </w:pPr>
      <w:r>
        <w:t xml:space="preserve">Qué hace este código</w:t>
      </w:r>
    </w:p>
    <w:p>
      <w:pPr>
        <w:pStyle w:val="FirstParagraph"/>
      </w:pPr>
      <w:r>
        <w:t xml:space="preserve">El programa toma dos fechas escritas como texto, las convierte en objetos de fecha y hora, las resta y luego muestra cuántos días hay entre ambas.</w:t>
      </w:r>
    </w:p>
    <w:bookmarkEnd w:id="158"/>
    <w:bookmarkStart w:id="159" w:name="qué-hace-cada-parte-15"/>
    <w:p>
      <w:pPr>
        <w:pStyle w:val="Ttulo4"/>
      </w:pPr>
      <w:r>
        <w:t xml:space="preserve">Qué hace cada parte</w:t>
      </w:r>
    </w:p>
    <w:p>
      <w:pPr>
        <w:pStyle w:val="Compact"/>
        <w:numPr>
          <w:ilvl w:val="0"/>
          <w:numId w:val="1027"/>
        </w:numPr>
      </w:pPr>
      <w:r>
        <w:rPr>
          <w:rStyle w:val="VerbatimChar"/>
        </w:rPr>
        <w:t xml:space="preserve">from datetime import datetime</w:t>
      </w:r>
      <w:r>
        <w:t xml:space="preserve"> </w:t>
      </w:r>
      <w:r>
        <w:t xml:space="preserve">importa la clase</w:t>
      </w:r>
      <w:r>
        <w:t xml:space="preserve"> </w:t>
      </w:r>
      <w:r>
        <w:rPr>
          <w:rStyle w:val="VerbatimChar"/>
        </w:rPr>
        <w:t xml:space="preserve">datetime</w:t>
      </w:r>
      <w:r>
        <w:t xml:space="preserve">, que permite representar fecha y hora.</w:t>
      </w:r>
    </w:p>
    <w:p>
      <w:pPr>
        <w:pStyle w:val="Compact"/>
        <w:numPr>
          <w:ilvl w:val="0"/>
          <w:numId w:val="1027"/>
        </w:numPr>
      </w:pPr>
      <w:r>
        <w:rPr>
          <w:rStyle w:val="VerbatimChar"/>
        </w:rPr>
        <w:t xml:space="preserve">datetime.strptime(...)</w:t>
      </w:r>
      <w:r>
        <w:t xml:space="preserve"> </w:t>
      </w:r>
      <w:r>
        <w:t xml:space="preserve">convierte una cadena de texto en un objeto fecha usando un formato específico.</w:t>
      </w:r>
    </w:p>
    <w:p>
      <w:pPr>
        <w:pStyle w:val="Compact"/>
        <w:numPr>
          <w:ilvl w:val="0"/>
          <w:numId w:val="1027"/>
        </w:numPr>
      </w:pPr>
      <w:r>
        <w:rPr>
          <w:rStyle w:val="VerbatimChar"/>
        </w:rPr>
        <w:t xml:space="preserve">"%Y-%m-%d"</w:t>
      </w:r>
      <w:r>
        <w:t xml:space="preserve"> </w:t>
      </w:r>
      <w:r>
        <w:t xml:space="preserve">le dice a Python que espere año con cuatro dígitos, luego mes y luego día.</w:t>
      </w:r>
    </w:p>
    <w:p>
      <w:pPr>
        <w:pStyle w:val="Compact"/>
        <w:numPr>
          <w:ilvl w:val="0"/>
          <w:numId w:val="1027"/>
        </w:numPr>
      </w:pPr>
      <w:r>
        <w:rPr>
          <w:rStyle w:val="VerbatimChar"/>
        </w:rPr>
        <w:t xml:space="preserve">fecha_audiencia - fecha_presentacion</w:t>
      </w:r>
      <w:r>
        <w:t xml:space="preserve"> </w:t>
      </w:r>
      <w:r>
        <w:t xml:space="preserve">produce una diferencia de tiempo.</w:t>
      </w:r>
    </w:p>
    <w:p>
      <w:pPr>
        <w:pStyle w:val="Compact"/>
        <w:numPr>
          <w:ilvl w:val="0"/>
          <w:numId w:val="1027"/>
        </w:numPr>
      </w:pPr>
      <w:r>
        <w:rPr>
          <w:rStyle w:val="VerbatimChar"/>
        </w:rPr>
        <w:t xml:space="preserve">diferencia.days</w:t>
      </w:r>
      <w:r>
        <w:t xml:space="preserve"> </w:t>
      </w:r>
      <w:r>
        <w:t xml:space="preserve">extrae el número de días de esa diferencia.</w:t>
      </w:r>
    </w:p>
    <w:p>
      <w:pPr>
        <w:pStyle w:val="Compact"/>
        <w:numPr>
          <w:ilvl w:val="0"/>
          <w:numId w:val="1027"/>
        </w:numPr>
      </w:pPr>
      <w:r>
        <w:rPr>
          <w:rStyle w:val="VerbatimChar"/>
        </w:rPr>
        <w:t xml:space="preserve">fecha_presentacion.date()</w:t>
      </w:r>
      <w:r>
        <w:t xml:space="preserve"> </w:t>
      </w:r>
      <w:r>
        <w:t xml:space="preserve">y</w:t>
      </w:r>
      <w:r>
        <w:t xml:space="preserve"> </w:t>
      </w:r>
      <w:r>
        <w:rPr>
          <w:rStyle w:val="VerbatimChar"/>
        </w:rPr>
        <w:t xml:space="preserve">fecha_audiencia.date()</w:t>
      </w:r>
      <w:r>
        <w:t xml:space="preserve"> </w:t>
      </w:r>
      <w:r>
        <w:t xml:space="preserve">muestran solo la parte de fecha, sin la hora.</w:t>
      </w:r>
    </w:p>
    <w:bookmarkEnd w:id="159"/>
    <w:bookmarkStart w:id="160" w:name="qué-verás-en-la-terminal-15"/>
    <w:p>
      <w:pPr>
        <w:pStyle w:val="Ttulo4"/>
      </w:pPr>
      <w:r>
        <w:t xml:space="preserve">Qué verás en la terminal</w:t>
      </w:r>
    </w:p>
    <w:p>
      <w:pPr>
        <w:pStyle w:val="SourceCode"/>
      </w:pPr>
      <w:r>
        <w:rPr>
          <w:rStyle w:val="VerbatimChar"/>
        </w:rPr>
        <w:t xml:space="preserve">Fecha de presentacion: 2026-03-01</w:t>
      </w:r>
      <w:r>
        <w:br/>
      </w:r>
      <w:r>
        <w:rPr>
          <w:rStyle w:val="VerbatimChar"/>
        </w:rPr>
        <w:t xml:space="preserve">Fecha de audiencia: 2026-03-18</w:t>
      </w:r>
      <w:r>
        <w:br/>
      </w:r>
      <w:r>
        <w:rPr>
          <w:rStyle w:val="VerbatimChar"/>
        </w:rPr>
        <w:t xml:space="preserve">Dias entre ambas fechas: 17</w:t>
      </w:r>
    </w:p>
    <w:p>
      <w:pPr>
        <w:pStyle w:val="FirstParagraph"/>
      </w:pPr>
      <w:r>
        <w:t xml:space="preserve">El resultado</w:t>
      </w:r>
      <w:r>
        <w:t xml:space="preserve"> </w:t>
      </w:r>
      <w:r>
        <w:rPr>
          <w:rStyle w:val="VerbatimChar"/>
        </w:rPr>
        <w:t xml:space="preserve">17</w:t>
      </w:r>
      <w:r>
        <w:t xml:space="preserve"> </w:t>
      </w:r>
      <w:r>
        <w:t xml:space="preserve">aparece porque Python interpreta ambas fechas como objetos comparables y luego calcula la distancia temporal entre ellas. Si cambias una de las fechas,</w:t>
      </w:r>
      <w:r>
        <w:t xml:space="preserve"> </w:t>
      </w:r>
      <w:r>
        <w:rPr>
          <w:rStyle w:val="VerbatimChar"/>
        </w:rPr>
        <w:t xml:space="preserve">diferencia.days</w:t>
      </w:r>
      <w:r>
        <w:t xml:space="preserve"> </w:t>
      </w:r>
      <w:r>
        <w:t xml:space="preserve">varía de inmediato. También es útil invertir el orden de la resta: el resultado puede volverse negativo, y eso deja ver que en los cálculos temporales el orden de los actos sí importa.</w:t>
      </w:r>
    </w:p>
    <w:bookmarkEnd w:id="160"/>
    <w:bookmarkEnd w:id="161"/>
    <w:bookmarkStart w:id="165" w:name="Xaa8395ae68214a8efacd2346f44de19a23251ed"/>
    <w:p>
      <w:pPr>
        <w:pStyle w:val="Ttulo3"/>
      </w:pPr>
      <w:r>
        <w:t xml:space="preserve">Ejercicio 3. Sumar días para calcular un vencimiento</w:t>
      </w:r>
    </w:p>
    <w:p>
      <w:pPr>
        <w:pStyle w:val="FirstParagraph"/>
      </w:pPr>
      <w:r>
        <w:t xml:space="preserve">Si el ejercicio anterior servía para medir la distancia entre dos fechas, este sirve para proyectar una fecha futura. Es un tipo de cálculo muy útil cuando se quiere obtener un vencimiento simple a partir de una notificación o una actuación inicial.</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NormalTok"/>
        </w:rPr>
        <w:t xml:space="preserve">fecha_notificacion </w:t>
      </w:r>
      <w:r>
        <w:rPr>
          <w:rStyle w:val="OperatorTok"/>
        </w:rPr>
        <w:t xml:space="preserve">=</w:t>
      </w:r>
      <w:r>
        <w:rPr>
          <w:rStyle w:val="NormalTok"/>
        </w:rPr>
        <w:t xml:space="preserve"> datetime.strptime(</w:t>
      </w:r>
      <w:r>
        <w:rPr>
          <w:rStyle w:val="StringTok"/>
        </w:rPr>
        <w:t xml:space="preserve">"2026-03-06"</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r>
        <w:br/>
      </w:r>
      <w:r>
        <w:br/>
      </w:r>
      <w:r>
        <w:rPr>
          <w:rStyle w:val="NormalTok"/>
        </w:rPr>
        <w:t xml:space="preserve">plazo </w:t>
      </w:r>
      <w:r>
        <w:rPr>
          <w:rStyle w:val="OperatorTok"/>
        </w:rPr>
        <w:t xml:space="preserve">=</w:t>
      </w:r>
      <w:r>
        <w:rPr>
          <w:rStyle w:val="NormalTok"/>
        </w:rPr>
        <w:t xml:space="preserve"> timedelta(days</w:t>
      </w:r>
      <w:r>
        <w:rPr>
          <w:rStyle w:val="OperatorTok"/>
        </w:rPr>
        <w:t xml:space="preserve">=</w:t>
      </w:r>
      <w:r>
        <w:rPr>
          <w:rStyle w:val="DecValTok"/>
        </w:rPr>
        <w:t xml:space="preserve">5</w:t>
      </w:r>
      <w:r>
        <w:rPr>
          <w:rStyle w:val="NormalTok"/>
        </w:rPr>
        <w:t xml:space="preserve">)</w:t>
      </w:r>
      <w:r>
        <w:br/>
      </w:r>
      <w:r>
        <w:rPr>
          <w:rStyle w:val="NormalTok"/>
        </w:rPr>
        <w:t xml:space="preserve">fecha_vencimiento </w:t>
      </w:r>
      <w:r>
        <w:rPr>
          <w:rStyle w:val="OperatorTok"/>
        </w:rPr>
        <w:t xml:space="preserve">=</w:t>
      </w:r>
      <w:r>
        <w:rPr>
          <w:rStyle w:val="NormalTok"/>
        </w:rPr>
        <w:t xml:space="preserve"> fecha_notificacion </w:t>
      </w:r>
      <w:r>
        <w:rPr>
          <w:rStyle w:val="OperatorTok"/>
        </w:rPr>
        <w:t xml:space="preserve">+</w:t>
      </w:r>
      <w:r>
        <w:rPr>
          <w:rStyle w:val="NormalTok"/>
        </w:rPr>
        <w:t xml:space="preserve"> plazo</w:t>
      </w:r>
      <w:r>
        <w:br/>
      </w:r>
      <w:r>
        <w:br/>
      </w:r>
      <w:r>
        <w:rPr>
          <w:rStyle w:val="BuiltInTok"/>
        </w:rPr>
        <w:t xml:space="preserve">print</w:t>
      </w:r>
      <w:r>
        <w:rPr>
          <w:rStyle w:val="NormalTok"/>
        </w:rPr>
        <w:t xml:space="preserve">(</w:t>
      </w:r>
      <w:r>
        <w:rPr>
          <w:rStyle w:val="StringTok"/>
        </w:rPr>
        <w:t xml:space="preserve">"Fecha de notificacion:"</w:t>
      </w:r>
      <w:r>
        <w:rPr>
          <w:rStyle w:val="NormalTok"/>
        </w:rPr>
        <w:t xml:space="preserve">, fecha_notificacion.date())</w:t>
      </w:r>
      <w:r>
        <w:br/>
      </w:r>
      <w:r>
        <w:rPr>
          <w:rStyle w:val="BuiltInTok"/>
        </w:rPr>
        <w:t xml:space="preserve">print</w:t>
      </w:r>
      <w:r>
        <w:rPr>
          <w:rStyle w:val="NormalTok"/>
        </w:rPr>
        <w:t xml:space="preserve">(</w:t>
      </w:r>
      <w:r>
        <w:rPr>
          <w:rStyle w:val="StringTok"/>
        </w:rPr>
        <w:t xml:space="preserve">"Plazo en dias:"</w:t>
      </w:r>
      <w:r>
        <w:rPr>
          <w:rStyle w:val="NormalTok"/>
        </w:rPr>
        <w:t xml:space="preserve">, plazo.days)</w:t>
      </w:r>
      <w:r>
        <w:br/>
      </w:r>
      <w:r>
        <w:rPr>
          <w:rStyle w:val="BuiltInTok"/>
        </w:rPr>
        <w:t xml:space="preserve">print</w:t>
      </w:r>
      <w:r>
        <w:rPr>
          <w:rStyle w:val="NormalTok"/>
        </w:rPr>
        <w:t xml:space="preserve">(</w:t>
      </w:r>
      <w:r>
        <w:rPr>
          <w:rStyle w:val="StringTok"/>
        </w:rPr>
        <w:t xml:space="preserve">"Fecha de vencimiento:"</w:t>
      </w:r>
      <w:r>
        <w:rPr>
          <w:rStyle w:val="NormalTok"/>
        </w:rPr>
        <w:t xml:space="preserve">, fecha_vencimiento.date())</w:t>
      </w:r>
    </w:p>
    <w:bookmarkStart w:id="162" w:name="qué-hace-este-código-16"/>
    <w:p>
      <w:pPr>
        <w:pStyle w:val="Ttulo4"/>
      </w:pPr>
      <w:r>
        <w:t xml:space="preserve">Qué hace este código</w:t>
      </w:r>
    </w:p>
    <w:p>
      <w:pPr>
        <w:pStyle w:val="FirstParagraph"/>
      </w:pPr>
      <w:r>
        <w:t xml:space="preserve">El programa convierte una fecha escrita como texto en un objeto fecha, construye un plazo de cinco días y luego lo suma para obtener una fecha de vencimiento.</w:t>
      </w:r>
    </w:p>
    <w:bookmarkEnd w:id="162"/>
    <w:bookmarkStart w:id="163" w:name="qué-hace-cada-parte-16"/>
    <w:p>
      <w:pPr>
        <w:pStyle w:val="Ttulo4"/>
      </w:pPr>
      <w:r>
        <w:t xml:space="preserve">Qué hace cada parte</w:t>
      </w:r>
    </w:p>
    <w:p>
      <w:pPr>
        <w:pStyle w:val="Compact"/>
        <w:numPr>
          <w:ilvl w:val="0"/>
          <w:numId w:val="1028"/>
        </w:numPr>
      </w:pPr>
      <w:r>
        <w:rPr>
          <w:rStyle w:val="VerbatimChar"/>
        </w:rPr>
        <w:t xml:space="preserve">timedelta(days=5)</w:t>
      </w:r>
      <w:r>
        <w:t xml:space="preserve"> </w:t>
      </w:r>
      <w:r>
        <w:t xml:space="preserve">crea una duración de cinco días.</w:t>
      </w:r>
    </w:p>
    <w:p>
      <w:pPr>
        <w:pStyle w:val="Compact"/>
        <w:numPr>
          <w:ilvl w:val="0"/>
          <w:numId w:val="1028"/>
        </w:numPr>
      </w:pPr>
      <w:r>
        <w:rPr>
          <w:rStyle w:val="VerbatimChar"/>
        </w:rPr>
        <w:t xml:space="preserve">timedelta</w:t>
      </w:r>
      <w:r>
        <w:t xml:space="preserve"> </w:t>
      </w:r>
      <w:r>
        <w:t xml:space="preserve">no representa una fecha, sino una cantidad de tiempo.</w:t>
      </w:r>
    </w:p>
    <w:p>
      <w:pPr>
        <w:pStyle w:val="Compact"/>
        <w:numPr>
          <w:ilvl w:val="0"/>
          <w:numId w:val="1028"/>
        </w:numPr>
      </w:pPr>
      <w:r>
        <w:rPr>
          <w:rStyle w:val="VerbatimChar"/>
        </w:rPr>
        <w:t xml:space="preserve">fecha_notificacion + plazo</w:t>
      </w:r>
      <w:r>
        <w:t xml:space="preserve"> </w:t>
      </w:r>
      <w:r>
        <w:t xml:space="preserve">suma esa duración a la fecha inicial.</w:t>
      </w:r>
    </w:p>
    <w:p>
      <w:pPr>
        <w:pStyle w:val="Compact"/>
        <w:numPr>
          <w:ilvl w:val="0"/>
          <w:numId w:val="1028"/>
        </w:numPr>
      </w:pPr>
      <w:r>
        <w:rPr>
          <w:rStyle w:val="VerbatimChar"/>
        </w:rPr>
        <w:t xml:space="preserve">plazo.days</w:t>
      </w:r>
      <w:r>
        <w:t xml:space="preserve"> </w:t>
      </w:r>
      <w:r>
        <w:t xml:space="preserve">muestra el número de días contenidos en el objeto plazo.</w:t>
      </w:r>
    </w:p>
    <w:p>
      <w:pPr>
        <w:pStyle w:val="Compact"/>
        <w:numPr>
          <w:ilvl w:val="0"/>
          <w:numId w:val="1028"/>
        </w:numPr>
      </w:pPr>
      <w:r>
        <w:t xml:space="preserve">Se usa esta lógica porque, en muchos contextos, el problema no es comparar dos fechas ya dadas, sino calcular una nueva fecha a partir de una regla temporal.</w:t>
      </w:r>
    </w:p>
    <w:bookmarkEnd w:id="163"/>
    <w:bookmarkStart w:id="164" w:name="qué-verás-en-la-terminal-16"/>
    <w:p>
      <w:pPr>
        <w:pStyle w:val="Ttulo4"/>
      </w:pPr>
      <w:r>
        <w:t xml:space="preserve">Qué verás en la terminal</w:t>
      </w:r>
    </w:p>
    <w:p>
      <w:pPr>
        <w:pStyle w:val="SourceCode"/>
      </w:pPr>
      <w:r>
        <w:rPr>
          <w:rStyle w:val="VerbatimChar"/>
        </w:rPr>
        <w:t xml:space="preserve">Fecha de notificacion: 2026-03-06</w:t>
      </w:r>
      <w:r>
        <w:br/>
      </w:r>
      <w:r>
        <w:rPr>
          <w:rStyle w:val="VerbatimChar"/>
        </w:rPr>
        <w:t xml:space="preserve">Plazo en dias: 5</w:t>
      </w:r>
      <w:r>
        <w:br/>
      </w:r>
      <w:r>
        <w:rPr>
          <w:rStyle w:val="VerbatimChar"/>
        </w:rPr>
        <w:t xml:space="preserve">Fecha de vencimiento: 2026-03-11</w:t>
      </w:r>
    </w:p>
    <w:p>
      <w:pPr>
        <w:pStyle w:val="FirstParagraph"/>
      </w:pPr>
      <w:r>
        <w:t xml:space="preserve">La fecha final aparece porque Python suma cinco días corridos a la fecha de notificación y devuelve un nuevo objeto fecha. Cambiar</w:t>
      </w:r>
      <w:r>
        <w:t xml:space="preserve"> </w:t>
      </w:r>
      <w:r>
        <w:rPr>
          <w:rStyle w:val="VerbatimChar"/>
        </w:rPr>
        <w:t xml:space="preserve">days=5</w:t>
      </w:r>
      <w:r>
        <w:t xml:space="preserve"> </w:t>
      </w:r>
      <w:r>
        <w:t xml:space="preserve">por</w:t>
      </w:r>
      <w:r>
        <w:t xml:space="preserve"> </w:t>
      </w:r>
      <w:r>
        <w:rPr>
          <w:rStyle w:val="VerbatimChar"/>
        </w:rPr>
        <w:t xml:space="preserve">days=10</w:t>
      </w:r>
      <w:r>
        <w:t xml:space="preserve"> </w:t>
      </w:r>
      <w:r>
        <w:t xml:space="preserve">o usar otra fecha inicial permite ver cómo se modifica el vencimiento. También resulta instructivo probar con una fecha cercana al final de un mes: Python gestiona automáticamente el cambio de mes sin necesidad de hacerlo a mano.</w:t>
      </w:r>
    </w:p>
    <w:bookmarkEnd w:id="164"/>
    <w:bookmarkEnd w:id="165"/>
    <w:bookmarkEnd w:id="166"/>
    <w:bookmarkStart w:id="179" w:name="X3bcdc22b6532b866d5245a89df8a1f7718f78f7"/>
    <w:p>
      <w:pPr>
        <w:pStyle w:val="Ttulo2"/>
      </w:pPr>
      <w:r>
        <w:t xml:space="preserve">Archivos: hacer que el programa lea y escriba documentos</w:t>
      </w:r>
    </w:p>
    <w:p>
      <w:pPr>
        <w:pStyle w:val="FirstParagraph"/>
      </w:pPr>
      <w:r>
        <w:t xml:space="preserve">Después de trabajar con fechas, el paso natural es permitir que el programa se conecte con archivos reales. Esto importa mucho porque gran parte del trabajo profesional ocurre sobre documentos: leer un texto, guardar una nota, revisar un CSV o recuperar registros almacenados.</w:t>
      </w:r>
    </w:p>
    <w:bookmarkStart w:id="170" w:name="ejercicio-4.-leer-un-archivo-de-texto"/>
    <w:p>
      <w:pPr>
        <w:pStyle w:val="Ttulo3"/>
      </w:pPr>
      <w:r>
        <w:t xml:space="preserve">Ejercicio 4. Leer un archivo de texto</w:t>
      </w:r>
    </w:p>
    <w:p>
      <w:pPr>
        <w:pStyle w:val="FirstParagraph"/>
      </w:pPr>
      <w:r>
        <w:t xml:space="preserve">Un programa se vuelve más útil cuando no depende solo de información escrita dentro del propio código. Este ejercicio muestra cómo abrir un archivo</w:t>
      </w:r>
      <w:r>
        <w:t xml:space="preserve"> </w:t>
      </w:r>
      <w:r>
        <w:rPr>
          <w:rStyle w:val="VerbatimChar"/>
        </w:rPr>
        <w:t xml:space="preserve">.txt</w:t>
      </w:r>
      <w:r>
        <w:t xml:space="preserve">, leer su contenido completo y mostrarlo en pantalla.</w:t>
      </w:r>
    </w:p>
    <w:p>
      <w:pPr>
        <w:pStyle w:val="Textoindependiente"/>
      </w:pPr>
      <w:r>
        <w:t xml:space="preserve">Antes de ejecutar el script, crea un archivo llamado</w:t>
      </w:r>
      <w:r>
        <w:t xml:space="preserve"> </w:t>
      </w:r>
      <w:r>
        <w:rPr>
          <w:rStyle w:val="VerbatimChar"/>
        </w:rPr>
        <w:t xml:space="preserve">edicto.txt</w:t>
      </w:r>
      <w:r>
        <w:t xml:space="preserve"> </w:t>
      </w:r>
      <w:r>
        <w:t xml:space="preserve">dentro de tu carpeta</w:t>
      </w:r>
      <w:r>
        <w:t xml:space="preserve"> </w:t>
      </w:r>
      <w:r>
        <w:rPr>
          <w:rStyle w:val="VerbatimChar"/>
        </w:rPr>
        <w:t xml:space="preserve">data</w:t>
      </w:r>
      <w:r>
        <w:t xml:space="preserve"> </w:t>
      </w:r>
      <w:r>
        <w:t xml:space="preserve">con este contenido:</w:t>
      </w:r>
    </w:p>
    <w:p>
      <w:pPr>
        <w:pStyle w:val="SourceCode"/>
      </w:pPr>
      <w:r>
        <w:rPr>
          <w:rStyle w:val="VerbatimChar"/>
        </w:rPr>
        <w:t xml:space="preserve">Edicto de ejemplo</w:t>
      </w:r>
      <w:r>
        <w:br/>
      </w:r>
      <w:r>
        <w:br/>
      </w:r>
      <w:r>
        <w:rPr>
          <w:rStyle w:val="VerbatimChar"/>
        </w:rPr>
        <w:t xml:space="preserve">Se comunica que la audiencia del expediente EXP-001 ha sido programada para el 18 de marzo de 2026.</w:t>
      </w:r>
    </w:p>
    <w:p>
      <w:pPr>
        <w:pStyle w:val="FirstParagraph"/>
      </w:pPr>
      <w:r>
        <w:t xml:space="preserve">Luego 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ruta_archivo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"edicto.txt"</w:t>
      </w:r>
      <w:r>
        <w:br/>
      </w:r>
      <w:r>
        <w:br/>
      </w:r>
      <w:r>
        <w:rPr>
          <w:rStyle w:val="ControlFlowTok"/>
        </w:rPr>
        <w:t xml:space="preserve">with</w:t>
      </w:r>
      <w:r>
        <w:rPr>
          <w:rStyle w:val="NormalTok"/>
        </w:rPr>
        <w:t xml:space="preserve"> </w:t>
      </w:r>
      <w:r>
        <w:rPr>
          <w:rStyle w:val="BuiltInTok"/>
        </w:rPr>
        <w:t xml:space="preserve">open</w:t>
      </w:r>
      <w:r>
        <w:rPr>
          <w:rStyle w:val="NormalTok"/>
        </w:rPr>
        <w:t xml:space="preserve">(ruta_archivo,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contenido </w:t>
      </w:r>
      <w:r>
        <w:rPr>
          <w:rStyle w:val="OperatorTok"/>
        </w:rPr>
        <w:t xml:space="preserve">=</w:t>
      </w:r>
      <w:r>
        <w:rPr>
          <w:rStyle w:val="NormalTok"/>
        </w:rPr>
        <w:t xml:space="preserve"> archivo.read()</w:t>
      </w:r>
      <w:r>
        <w:br/>
      </w:r>
      <w:r>
        <w:br/>
      </w:r>
      <w:r>
        <w:rPr>
          <w:rStyle w:val="BuiltInTok"/>
        </w:rPr>
        <w:t xml:space="preserve">print</w:t>
      </w:r>
      <w:r>
        <w:rPr>
          <w:rStyle w:val="NormalTok"/>
        </w:rPr>
        <w:t xml:space="preserve">(</w:t>
      </w:r>
      <w:r>
        <w:rPr>
          <w:rStyle w:val="StringTok"/>
        </w:rPr>
        <w:t xml:space="preserve">"Contenido del archivo:"</w:t>
      </w:r>
      <w:r>
        <w:rPr>
          <w:rStyle w:val="NormalTok"/>
        </w:rPr>
        <w:t xml:space="preserve">)</w:t>
      </w:r>
      <w:r>
        <w:br/>
      </w:r>
      <w:r>
        <w:rPr>
          <w:rStyle w:val="BuiltInTok"/>
        </w:rPr>
        <w:t xml:space="preserve">print</w:t>
      </w:r>
      <w:r>
        <w:rPr>
          <w:rStyle w:val="NormalTok"/>
        </w:rPr>
        <w:t xml:space="preserve">(contenido)</w:t>
      </w:r>
    </w:p>
    <w:bookmarkStart w:id="167" w:name="qué-hace-este-código-17"/>
    <w:p>
      <w:pPr>
        <w:pStyle w:val="Ttulo4"/>
      </w:pPr>
      <w:r>
        <w:t xml:space="preserve">Qué hace este código</w:t>
      </w:r>
    </w:p>
    <w:p>
      <w:pPr>
        <w:pStyle w:val="FirstParagraph"/>
      </w:pPr>
      <w:r>
        <w:t xml:space="preserve">El programa construye la ruta del archivo de texto, lo abre en modo lectura, guarda todo su contenido en una variable y luego lo imprime en la terminal.</w:t>
      </w:r>
    </w:p>
    <w:bookmarkEnd w:id="167"/>
    <w:bookmarkStart w:id="168" w:name="qué-hace-cada-parte-17"/>
    <w:p>
      <w:pPr>
        <w:pStyle w:val="Ttulo4"/>
      </w:pPr>
      <w:r>
        <w:t xml:space="preserve">Qué hace cada parte</w:t>
      </w:r>
    </w:p>
    <w:p>
      <w:pPr>
        <w:pStyle w:val="Compact"/>
        <w:numPr>
          <w:ilvl w:val="0"/>
          <w:numId w:val="1029"/>
        </w:numPr>
      </w:pPr>
      <w:r>
        <w:rPr>
          <w:rStyle w:val="VerbatimChar"/>
        </w:rPr>
        <w:t xml:space="preserve">from pathlib import Path</w:t>
      </w:r>
      <w:r>
        <w:t xml:space="preserve"> </w:t>
      </w:r>
      <w:r>
        <w:t xml:space="preserve">importa una herramienta moderna para trabajar con rutas de archivos.</w:t>
      </w:r>
    </w:p>
    <w:p>
      <w:pPr>
        <w:pStyle w:val="Compact"/>
        <w:numPr>
          <w:ilvl w:val="0"/>
          <w:numId w:val="1029"/>
        </w:numPr>
      </w:pPr>
      <w:r>
        <w:rPr>
          <w:rStyle w:val="VerbatimChar"/>
        </w:rPr>
        <w:t xml:space="preserve">Path(__file__).parent</w:t>
      </w:r>
      <w:r>
        <w:t xml:space="preserve"> </w:t>
      </w:r>
      <w:r>
        <w:t xml:space="preserve">se refiere a la carpeta donde está guardado el script.</w:t>
      </w:r>
    </w:p>
    <w:p>
      <w:pPr>
        <w:pStyle w:val="Compact"/>
        <w:numPr>
          <w:ilvl w:val="0"/>
          <w:numId w:val="1029"/>
        </w:numPr>
      </w:pPr>
      <w:r>
        <w:rPr>
          <w:rStyle w:val="VerbatimChar"/>
        </w:rPr>
        <w:t xml:space="preserve">/ "data" / "edicto.txt"</w:t>
      </w:r>
      <w:r>
        <w:t xml:space="preserve"> </w:t>
      </w:r>
      <w:r>
        <w:t xml:space="preserve">completa la ruta hacia el archivo que se quiere leer.</w:t>
      </w:r>
    </w:p>
    <w:p>
      <w:pPr>
        <w:pStyle w:val="Compact"/>
        <w:numPr>
          <w:ilvl w:val="0"/>
          <w:numId w:val="1029"/>
        </w:numPr>
      </w:pPr>
      <w:r>
        <w:rPr>
          <w:rStyle w:val="VerbatimChar"/>
        </w:rPr>
        <w:t xml:space="preserve">open(ruta_archivo, "r", encoding="utf-8")</w:t>
      </w:r>
      <w:r>
        <w:t xml:space="preserve"> </w:t>
      </w:r>
      <w:r>
        <w:t xml:space="preserve">abre el archivo en modo lectura.</w:t>
      </w:r>
    </w:p>
    <w:p>
      <w:pPr>
        <w:pStyle w:val="Compact"/>
        <w:numPr>
          <w:ilvl w:val="0"/>
          <w:numId w:val="1029"/>
        </w:numPr>
      </w:pPr>
      <w:r>
        <w:rPr>
          <w:rStyle w:val="VerbatimChar"/>
        </w:rPr>
        <w:t xml:space="preserve">encoding="utf-8"</w:t>
      </w:r>
      <w:r>
        <w:t xml:space="preserve"> </w:t>
      </w:r>
      <w:r>
        <w:t xml:space="preserve">ayuda a leer bien acentos y caracteres propios del español.</w:t>
      </w:r>
    </w:p>
    <w:p>
      <w:pPr>
        <w:pStyle w:val="Compact"/>
        <w:numPr>
          <w:ilvl w:val="0"/>
          <w:numId w:val="1029"/>
        </w:numPr>
      </w:pPr>
      <w:r>
        <w:rPr>
          <w:rStyle w:val="VerbatimChar"/>
        </w:rPr>
        <w:t xml:space="preserve">archivo.read()</w:t>
      </w:r>
      <w:r>
        <w:t xml:space="preserve"> </w:t>
      </w:r>
      <w:r>
        <w:t xml:space="preserve">toma todo el contenido del archivo como un solo bloque de texto.</w:t>
      </w:r>
    </w:p>
    <w:p>
      <w:pPr>
        <w:pStyle w:val="Compact"/>
        <w:numPr>
          <w:ilvl w:val="0"/>
          <w:numId w:val="1029"/>
        </w:numPr>
      </w:pPr>
      <w:r>
        <w:rPr>
          <w:rStyle w:val="VerbatimChar"/>
        </w:rPr>
        <w:t xml:space="preserve">with ... as archivo:</w:t>
      </w:r>
      <w:r>
        <w:t xml:space="preserve"> </w:t>
      </w:r>
      <w:r>
        <w:t xml:space="preserve">asegura que el archivo se cierre correctamente cuando termina la lectura.</w:t>
      </w:r>
    </w:p>
    <w:bookmarkEnd w:id="168"/>
    <w:bookmarkStart w:id="169" w:name="qué-verás-en-la-terminal-17"/>
    <w:p>
      <w:pPr>
        <w:pStyle w:val="Ttulo4"/>
      </w:pPr>
      <w:r>
        <w:t xml:space="preserve">Qué verás en la terminal</w:t>
      </w:r>
    </w:p>
    <w:p>
      <w:pPr>
        <w:pStyle w:val="SourceCode"/>
      </w:pPr>
      <w:r>
        <w:rPr>
          <w:rStyle w:val="VerbatimChar"/>
        </w:rPr>
        <w:t xml:space="preserve">Contenido del archivo:</w:t>
      </w:r>
      <w:r>
        <w:br/>
      </w:r>
      <w:r>
        <w:rPr>
          <w:rStyle w:val="VerbatimChar"/>
        </w:rPr>
        <w:t xml:space="preserve">Edicto de ejemplo</w:t>
      </w:r>
      <w:r>
        <w:br/>
      </w:r>
      <w:r>
        <w:br/>
      </w:r>
      <w:r>
        <w:rPr>
          <w:rStyle w:val="VerbatimChar"/>
        </w:rPr>
        <w:t xml:space="preserve">Se comunica que la audiencia del expediente EXP-001 ha sido programada para el 18 de marzo de 2026.</w:t>
      </w:r>
    </w:p>
    <w:p>
      <w:pPr>
        <w:pStyle w:val="FirstParagraph"/>
      </w:pPr>
      <w:r>
        <w:t xml:space="preserve">Esa salida aparece porque</w:t>
      </w:r>
      <w:r>
        <w:t xml:space="preserve"> </w:t>
      </w:r>
      <w:r>
        <w:rPr>
          <w:rStyle w:val="VerbatimChar"/>
        </w:rPr>
        <w:t xml:space="preserve">archivo.read()</w:t>
      </w:r>
      <w:r>
        <w:t xml:space="preserve"> </w:t>
      </w:r>
      <w:r>
        <w:t xml:space="preserve">recupera todo el contenido del documento tal como está guardado y</w:t>
      </w:r>
      <w:r>
        <w:t xml:space="preserve"> </w:t>
      </w:r>
      <w:r>
        <w:rPr>
          <w:rStyle w:val="VerbatimChar"/>
        </w:rPr>
        <w:t xml:space="preserve">print()</w:t>
      </w:r>
      <w:r>
        <w:t xml:space="preserve"> </w:t>
      </w:r>
      <w:r>
        <w:t xml:space="preserve">lo muestra en la terminal. Si cambias el texto del archivo, agregas un segundo párrafo o modificas el nombre del documento en la carpeta</w:t>
      </w:r>
      <w:r>
        <w:t xml:space="preserve"> </w:t>
      </w:r>
      <w:r>
        <w:rPr>
          <w:rStyle w:val="VerbatimChar"/>
        </w:rPr>
        <w:t xml:space="preserve">data</w:t>
      </w:r>
      <w:r>
        <w:t xml:space="preserve">, el resultado cambia en consecuencia. La prueba es útil porque confirma que el programa no inventa el contenido: lee exactamente lo que encuentra.</w:t>
      </w:r>
    </w:p>
    <w:bookmarkEnd w:id="169"/>
    <w:bookmarkEnd w:id="170"/>
    <w:bookmarkStart w:id="174" w:name="X00e11aebf6a6bbeea6e3e5e1ce92796f18f2827"/>
    <w:p>
      <w:pPr>
        <w:pStyle w:val="Ttulo3"/>
      </w:pPr>
      <w:r>
        <w:t xml:space="preserve">Ejercicio 5. Guardar una observación en un archivo nuevo</w:t>
      </w:r>
    </w:p>
    <w:p>
      <w:pPr>
        <w:pStyle w:val="FirstParagraph"/>
      </w:pPr>
      <w:r>
        <w:t xml:space="preserve">Leer archivos es útil, pero escribirlos lo es todavía más cuando quieres dejar constancia de un resultado o generar una nota breve automáticamente. Este ejercicio muestra cómo crear o reemplazar un archivo de texto desde Python.</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ruta_salida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"nota_generada.txt"</w:t>
      </w:r>
      <w:r>
        <w:br/>
      </w:r>
      <w:r>
        <w:rPr>
          <w:rStyle w:val="NormalTok"/>
        </w:rPr>
        <w:t xml:space="preserve">texto </w:t>
      </w:r>
      <w:r>
        <w:rPr>
          <w:rStyle w:val="OperatorTok"/>
        </w:rPr>
        <w:t xml:space="preserve">=</w:t>
      </w:r>
      <w:r>
        <w:rPr>
          <w:rStyle w:val="NormalTok"/>
        </w:rPr>
        <w:t xml:space="preserve"> </w:t>
      </w:r>
      <w:r>
        <w:rPr>
          <w:rStyle w:val="StringTok"/>
        </w:rPr>
        <w:t xml:space="preserve">"Se registro una observacion simple sobre el expediente EXP-010."</w:t>
      </w:r>
      <w:r>
        <w:br/>
      </w:r>
      <w:r>
        <w:br/>
      </w:r>
      <w:r>
        <w:rPr>
          <w:rStyle w:val="ControlFlowTok"/>
        </w:rPr>
        <w:t xml:space="preserve">with</w:t>
      </w:r>
      <w:r>
        <w:rPr>
          <w:rStyle w:val="NormalTok"/>
        </w:rPr>
        <w:t xml:space="preserve"> </w:t>
      </w:r>
      <w:r>
        <w:rPr>
          <w:rStyle w:val="BuiltInTok"/>
        </w:rPr>
        <w:t xml:space="preserve">open</w:t>
      </w:r>
      <w:r>
        <w:rPr>
          <w:rStyle w:val="NormalTok"/>
        </w:rPr>
        <w:t xml:space="preserve">(ruta_salida,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archivo.write(texto)</w:t>
      </w:r>
      <w:r>
        <w:br/>
      </w:r>
      <w:r>
        <w:br/>
      </w:r>
      <w:r>
        <w:rPr>
          <w:rStyle w:val="BuiltInTok"/>
        </w:rPr>
        <w:t xml:space="preserve">print</w:t>
      </w:r>
      <w:r>
        <w:rPr>
          <w:rStyle w:val="NormalTok"/>
        </w:rPr>
        <w:t xml:space="preserve">(</w:t>
      </w:r>
      <w:r>
        <w:rPr>
          <w:rStyle w:val="StringTok"/>
        </w:rPr>
        <w:t xml:space="preserve">"Archivo guardado en:"</w:t>
      </w:r>
      <w:r>
        <w:rPr>
          <w:rStyle w:val="NormalTok"/>
        </w:rPr>
        <w:t xml:space="preserve">, ruta_salida)</w:t>
      </w:r>
    </w:p>
    <w:bookmarkStart w:id="171" w:name="qué-hace-este-código-18"/>
    <w:p>
      <w:pPr>
        <w:pStyle w:val="Ttulo4"/>
      </w:pPr>
      <w:r>
        <w:t xml:space="preserve">Qué hace este código</w:t>
      </w:r>
    </w:p>
    <w:p>
      <w:pPr>
        <w:pStyle w:val="FirstParagraph"/>
      </w:pPr>
      <w:r>
        <w:t xml:space="preserve">El programa define una ruta de salida, prepara un texto y luego lo guarda en un archivo nuevo. Si el archivo ya existía, reemplaza su contenido por el texto actual.</w:t>
      </w:r>
    </w:p>
    <w:bookmarkEnd w:id="171"/>
    <w:bookmarkStart w:id="172" w:name="qué-hace-cada-parte-18"/>
    <w:p>
      <w:pPr>
        <w:pStyle w:val="Ttulo4"/>
      </w:pPr>
      <w:r>
        <w:t xml:space="preserve">Qué hace cada parte</w:t>
      </w:r>
    </w:p>
    <w:p>
      <w:pPr>
        <w:pStyle w:val="Compact"/>
        <w:numPr>
          <w:ilvl w:val="0"/>
          <w:numId w:val="1030"/>
        </w:numPr>
      </w:pPr>
      <w:r>
        <w:rPr>
          <w:rStyle w:val="VerbatimChar"/>
        </w:rPr>
        <w:t xml:space="preserve">ruta_salida = ...</w:t>
      </w:r>
      <w:r>
        <w:t xml:space="preserve"> </w:t>
      </w:r>
      <w:r>
        <w:t xml:space="preserve">define dónde se guardará el archivo.</w:t>
      </w:r>
    </w:p>
    <w:p>
      <w:pPr>
        <w:pStyle w:val="Compact"/>
        <w:numPr>
          <w:ilvl w:val="0"/>
          <w:numId w:val="1030"/>
        </w:numPr>
      </w:pPr>
      <w:r>
        <w:rPr>
          <w:rStyle w:val="VerbatimChar"/>
        </w:rPr>
        <w:t xml:space="preserve">texto = ...</w:t>
      </w:r>
      <w:r>
        <w:t xml:space="preserve"> </w:t>
      </w:r>
      <w:r>
        <w:t xml:space="preserve">contiene el mensaje que quieres escribir.</w:t>
      </w:r>
    </w:p>
    <w:p>
      <w:pPr>
        <w:pStyle w:val="Compact"/>
        <w:numPr>
          <w:ilvl w:val="0"/>
          <w:numId w:val="1030"/>
        </w:numPr>
      </w:pPr>
      <w:r>
        <w:rPr>
          <w:rStyle w:val="VerbatimChar"/>
        </w:rPr>
        <w:t xml:space="preserve">open(ruta_salida, "w", encoding="utf-8")</w:t>
      </w:r>
      <w:r>
        <w:t xml:space="preserve"> </w:t>
      </w:r>
      <w:r>
        <w:t xml:space="preserve">abre el archivo en modo escritura.</w:t>
      </w:r>
    </w:p>
    <w:p>
      <w:pPr>
        <w:pStyle w:val="Compact"/>
        <w:numPr>
          <w:ilvl w:val="0"/>
          <w:numId w:val="1030"/>
        </w:numPr>
      </w:pPr>
      <w:r>
        <w:t xml:space="preserve">El modo</w:t>
      </w:r>
      <w:r>
        <w:t xml:space="preserve"> </w:t>
      </w:r>
      <w:r>
        <w:rPr>
          <w:rStyle w:val="VerbatimChar"/>
        </w:rPr>
        <w:t xml:space="preserve">"w"</w:t>
      </w:r>
      <w:r>
        <w:t xml:space="preserve"> </w:t>
      </w:r>
      <w:r>
        <w:t xml:space="preserve">crea el archivo si no existe o borra y reemplaza el contenido si ya existe.</w:t>
      </w:r>
    </w:p>
    <w:p>
      <w:pPr>
        <w:pStyle w:val="Compact"/>
        <w:numPr>
          <w:ilvl w:val="0"/>
          <w:numId w:val="1030"/>
        </w:numPr>
      </w:pPr>
      <w:r>
        <w:rPr>
          <w:rStyle w:val="VerbatimChar"/>
        </w:rPr>
        <w:t xml:space="preserve">archivo.write(texto)</w:t>
      </w:r>
      <w:r>
        <w:t xml:space="preserve"> </w:t>
      </w:r>
      <w:r>
        <w:t xml:space="preserve">escribe el texto en el archivo.</w:t>
      </w:r>
    </w:p>
    <w:p>
      <w:pPr>
        <w:pStyle w:val="Compact"/>
        <w:numPr>
          <w:ilvl w:val="0"/>
          <w:numId w:val="1030"/>
        </w:numPr>
      </w:pPr>
      <w:r>
        <w:rPr>
          <w:rStyle w:val="VerbatimChar"/>
        </w:rPr>
        <w:t xml:space="preserve">print("Archivo guardado en:", ruta_salida)</w:t>
      </w:r>
      <w:r>
        <w:t xml:space="preserve"> </w:t>
      </w:r>
      <w:r>
        <w:t xml:space="preserve">sirve para confirmar visualmente dónde quedó guardado el documento.</w:t>
      </w:r>
    </w:p>
    <w:bookmarkEnd w:id="172"/>
    <w:bookmarkStart w:id="173" w:name="qué-verás-en-la-terminal-18"/>
    <w:p>
      <w:pPr>
        <w:pStyle w:val="Ttulo4"/>
      </w:pPr>
      <w:r>
        <w:t xml:space="preserve">Qué verás en la terminal</w:t>
      </w:r>
    </w:p>
    <w:p>
      <w:pPr>
        <w:pStyle w:val="FirstParagraph"/>
      </w:pPr>
      <w:r>
        <w:t xml:space="preserve">Verás una salida similar a esta:</w:t>
      </w:r>
    </w:p>
    <w:p>
      <w:pPr>
        <w:pStyle w:val="SourceCode"/>
      </w:pPr>
      <w:r>
        <w:rPr>
          <w:rStyle w:val="VerbatimChar"/>
        </w:rPr>
        <w:t xml:space="preserve">Archivo guardado en: data/nota_generada.txt</w:t>
      </w:r>
    </w:p>
    <w:p>
      <w:pPr>
        <w:pStyle w:val="FirstParagraph"/>
      </w:pPr>
      <w:r>
        <w:t xml:space="preserve">Lo importante aquí no es solo el mensaje de la terminal, sino el efecto que deja el script en la carpeta: se crea un archivo con el texto indicado. Cambiar el contenido de</w:t>
      </w:r>
      <w:r>
        <w:t xml:space="preserve"> </w:t>
      </w:r>
      <w:r>
        <w:rPr>
          <w:rStyle w:val="VerbatimChar"/>
        </w:rPr>
        <w:t xml:space="preserve">texto</w:t>
      </w:r>
      <w:r>
        <w:t xml:space="preserve">, volver a ejecutar el script y abrir el archivo generado permite comprobar esa relación directa entre código y documento. También puede modificarse el nombre del archivo de salida o añadir</w:t>
      </w:r>
      <w:r>
        <w:t xml:space="preserve"> </w:t>
      </w:r>
      <w:r>
        <w:rPr>
          <w:rStyle w:val="VerbatimChar"/>
        </w:rPr>
        <w:t xml:space="preserve">\n</w:t>
      </w:r>
      <w:r>
        <w:t xml:space="preserve"> </w:t>
      </w:r>
      <w:r>
        <w:t xml:space="preserve">dentro del texto para escribir varias líneas en lugar de una sola.</w:t>
      </w:r>
    </w:p>
    <w:bookmarkEnd w:id="173"/>
    <w:bookmarkEnd w:id="174"/>
    <w:bookmarkStart w:id="178" w:name="X9c4f8b890b68ce4cd08de944533f1fbea798ce5"/>
    <w:p>
      <w:pPr>
        <w:pStyle w:val="Ttulo3"/>
      </w:pPr>
      <w:r>
        <w:t xml:space="preserve">Ejercicio 6. Leer registros desde un archivo CSV</w:t>
      </w:r>
    </w:p>
    <w:p>
      <w:pPr>
        <w:pStyle w:val="FirstParagraph"/>
      </w:pPr>
      <w:r>
        <w:t xml:space="preserve">Muchos datos del trabajo jurídico no están guardados en un solo bloque de texto, sino en tablas con columnas y filas. Un formato muy común para eso es el CSV. Este ejercicio muestra cómo leer un CSV básico y recorrer sus registros uno por uno.</w:t>
      </w:r>
    </w:p>
    <w:p>
      <w:pPr>
        <w:pStyle w:val="Textoindependiente"/>
      </w:pPr>
      <w:r>
        <w:t xml:space="preserve">Antes de ejecutar el script, crea un archivo llamado</w:t>
      </w:r>
      <w:r>
        <w:t xml:space="preserve"> </w:t>
      </w:r>
      <w:r>
        <w:rPr>
          <w:rStyle w:val="VerbatimChar"/>
        </w:rPr>
        <w:t xml:space="preserve">expedientes.csv</w:t>
      </w:r>
      <w:r>
        <w:t xml:space="preserve"> </w:t>
      </w:r>
      <w:r>
        <w:t xml:space="preserve">dentro de tu carpeta</w:t>
      </w:r>
      <w:r>
        <w:t xml:space="preserve"> </w:t>
      </w:r>
      <w:r>
        <w:rPr>
          <w:rStyle w:val="VerbatimChar"/>
        </w:rPr>
        <w:t xml:space="preserve">data</w:t>
      </w:r>
      <w:r>
        <w:t xml:space="preserve"> </w:t>
      </w:r>
      <w:r>
        <w:t xml:space="preserve">con este contenido:</w:t>
      </w:r>
    </w:p>
    <w:p>
      <w:pPr>
        <w:pStyle w:val="SourceCode"/>
      </w:pPr>
      <w:r>
        <w:rPr>
          <w:rStyle w:val="VerbatimChar"/>
        </w:rPr>
        <w:t xml:space="preserve">codigo,estado,responsable</w:t>
      </w:r>
      <w:r>
        <w:br/>
      </w:r>
      <w:r>
        <w:rPr>
          <w:rStyle w:val="VerbatimChar"/>
        </w:rPr>
        <w:t xml:space="preserve">EXP-001,En revision,Ana Perez</w:t>
      </w:r>
      <w:r>
        <w:br/>
      </w:r>
      <w:r>
        <w:rPr>
          <w:rStyle w:val="VerbatimChar"/>
        </w:rPr>
        <w:t xml:space="preserve">EXP-002,Archivado,Luis Soto</w:t>
      </w:r>
      <w:r>
        <w:br/>
      </w:r>
      <w:r>
        <w:rPr>
          <w:rStyle w:val="VerbatimChar"/>
        </w:rPr>
        <w:t xml:space="preserve">EXP-003,Resuelto,Carla Ruiz</w:t>
      </w:r>
    </w:p>
    <w:p>
      <w:pPr>
        <w:pStyle w:val="FirstParagraph"/>
      </w:pPr>
      <w:r>
        <w:t xml:space="preserve">Luego crea un archivo nuevo y copia este código:</w:t>
      </w:r>
    </w:p>
    <w:p>
      <w:pPr>
        <w:pStyle w:val="SourceCode"/>
      </w:pP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ruta_csv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"expedientes.csv"</w:t>
      </w:r>
      <w:r>
        <w:br/>
      </w:r>
      <w:r>
        <w:br/>
      </w:r>
      <w:r>
        <w:rPr>
          <w:rStyle w:val="ControlFlowTok"/>
        </w:rPr>
        <w:t xml:space="preserve">with</w:t>
      </w:r>
      <w:r>
        <w:rPr>
          <w:rStyle w:val="NormalTok"/>
        </w:rPr>
        <w:t xml:space="preserve"> </w:t>
      </w:r>
      <w:r>
        <w:rPr>
          <w:rStyle w:val="BuiltInTok"/>
        </w:rPr>
        <w:t xml:space="preserve">open</w:t>
      </w:r>
      <w:r>
        <w:rPr>
          <w:rStyle w:val="NormalTok"/>
        </w:rPr>
        <w:t xml:space="preserve">(ruta_csv,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lector </w:t>
      </w:r>
      <w:r>
        <w:rPr>
          <w:rStyle w:val="OperatorTok"/>
        </w:rPr>
        <w:t xml:space="preserve">=</w:t>
      </w:r>
      <w:r>
        <w:rPr>
          <w:rStyle w:val="NormalTok"/>
        </w:rPr>
        <w:t xml:space="preserve"> csv.DictReader(archivo)</w:t>
      </w:r>
      <w:r>
        <w:br/>
      </w:r>
      <w:r>
        <w:br/>
      </w:r>
      <w:r>
        <w:rPr>
          <w:rStyle w:val="NormalTok"/>
        </w:rPr>
        <w:t xml:space="preserve">    </w:t>
      </w:r>
      <w:r>
        <w:rPr>
          <w:rStyle w:val="ControlFlowTok"/>
        </w:rPr>
        <w:t xml:space="preserve">for</w:t>
      </w:r>
      <w:r>
        <w:rPr>
          <w:rStyle w:val="NormalTok"/>
        </w:rPr>
        <w:t xml:space="preserve"> fila </w:t>
      </w:r>
      <w:r>
        <w:rPr>
          <w:rStyle w:val="KeywordTok"/>
        </w:rPr>
        <w:t xml:space="preserve">in</w:t>
      </w:r>
      <w:r>
        <w:rPr>
          <w:rStyle w:val="NormalTok"/>
        </w:rPr>
        <w:t xml:space="preserve"> lector:</w:t>
      </w:r>
      <w:r>
        <w:br/>
      </w:r>
      <w:r>
        <w:rPr>
          <w:rStyle w:val="NormalTok"/>
        </w:rPr>
        <w:t xml:space="preserve">        </w:t>
      </w:r>
      <w:r>
        <w:rPr>
          <w:rStyle w:val="BuiltInTok"/>
        </w:rPr>
        <w:t xml:space="preserve">print</w:t>
      </w:r>
      <w:r>
        <w:rPr>
          <w:rStyle w:val="NormalTok"/>
        </w:rPr>
        <w:t xml:space="preserve">(</w:t>
      </w:r>
      <w:r>
        <w:br/>
      </w:r>
      <w:r>
        <w:rPr>
          <w:rStyle w:val="NormalTok"/>
        </w:rPr>
        <w:t xml:space="preserve">            fila[</w:t>
      </w:r>
      <w:r>
        <w:rPr>
          <w:rStyle w:val="StringTok"/>
        </w:rPr>
        <w:t xml:space="preserve">"codigo"</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fila[</w:t>
      </w:r>
      <w:r>
        <w:rPr>
          <w:rStyle w:val="StringTok"/>
        </w:rPr>
        <w:t xml:space="preserve">"estado"</w:t>
      </w:r>
      <w:r>
        <w:rPr>
          <w:rStyle w:val="NormalTok"/>
        </w:rPr>
        <w:t xml:space="preserve">],</w:t>
      </w:r>
      <w:r>
        <w:br/>
      </w:r>
      <w:r>
        <w:rPr>
          <w:rStyle w:val="NormalTok"/>
        </w:rPr>
        <w:t xml:space="preserve">            </w:t>
      </w:r>
      <w:r>
        <w:rPr>
          <w:rStyle w:val="StringTok"/>
        </w:rPr>
        <w:t xml:space="preserve">"- responsable:"</w:t>
      </w:r>
      <w:r>
        <w:rPr>
          <w:rStyle w:val="NormalTok"/>
        </w:rPr>
        <w:t xml:space="preserve">,</w:t>
      </w:r>
      <w:r>
        <w:br/>
      </w:r>
      <w:r>
        <w:rPr>
          <w:rStyle w:val="NormalTok"/>
        </w:rPr>
        <w:t xml:space="preserve">            fila[</w:t>
      </w:r>
      <w:r>
        <w:rPr>
          <w:rStyle w:val="StringTok"/>
        </w:rPr>
        <w:t xml:space="preserve">"responsable"</w:t>
      </w:r>
      <w:r>
        <w:rPr>
          <w:rStyle w:val="NormalTok"/>
        </w:rPr>
        <w:t xml:space="preserve">],</w:t>
      </w:r>
      <w:r>
        <w:br/>
      </w:r>
      <w:r>
        <w:rPr>
          <w:rStyle w:val="NormalTok"/>
        </w:rPr>
        <w:t xml:space="preserve">        )</w:t>
      </w:r>
    </w:p>
    <w:bookmarkStart w:id="175" w:name="qué-hace-este-código-19"/>
    <w:p>
      <w:pPr>
        <w:pStyle w:val="Ttulo4"/>
      </w:pPr>
      <w:r>
        <w:t xml:space="preserve">Qué hace este código</w:t>
      </w:r>
    </w:p>
    <w:p>
      <w:pPr>
        <w:pStyle w:val="FirstParagraph"/>
      </w:pPr>
      <w:r>
        <w:t xml:space="preserve">El programa abre un CSV, lo interpreta como una secuencia de filas con nombres de columna y luego imprime cada registro con una pequeña frase de salida.</w:t>
      </w:r>
    </w:p>
    <w:bookmarkEnd w:id="175"/>
    <w:bookmarkStart w:id="176" w:name="qué-hace-cada-parte-19"/>
    <w:p>
      <w:pPr>
        <w:pStyle w:val="Ttulo4"/>
      </w:pPr>
      <w:r>
        <w:t xml:space="preserve">Qué hace cada parte</w:t>
      </w:r>
    </w:p>
    <w:p>
      <w:pPr>
        <w:pStyle w:val="Compact"/>
        <w:numPr>
          <w:ilvl w:val="0"/>
          <w:numId w:val="1031"/>
        </w:numPr>
      </w:pPr>
      <w:r>
        <w:rPr>
          <w:rStyle w:val="VerbatimChar"/>
        </w:rPr>
        <w:t xml:space="preserve">import csv</w:t>
      </w:r>
      <w:r>
        <w:t xml:space="preserve"> </w:t>
      </w:r>
      <w:r>
        <w:t xml:space="preserve">carga la biblioteca estándar de Python para trabajar con archivos CSV.</w:t>
      </w:r>
    </w:p>
    <w:p>
      <w:pPr>
        <w:pStyle w:val="Compact"/>
        <w:numPr>
          <w:ilvl w:val="0"/>
          <w:numId w:val="1031"/>
        </w:numPr>
      </w:pPr>
      <w:r>
        <w:rPr>
          <w:rStyle w:val="VerbatimChar"/>
        </w:rPr>
        <w:t xml:space="preserve">csv.DictReader(archivo)</w:t>
      </w:r>
      <w:r>
        <w:t xml:space="preserve"> </w:t>
      </w:r>
      <w:r>
        <w:t xml:space="preserve">lee cada fila como un diccionario.</w:t>
      </w:r>
    </w:p>
    <w:p>
      <w:pPr>
        <w:pStyle w:val="Compact"/>
        <w:numPr>
          <w:ilvl w:val="0"/>
          <w:numId w:val="1031"/>
        </w:numPr>
      </w:pPr>
      <w:r>
        <w:t xml:space="preserve">Eso significa que puedes acceder a cada dato usando el nombre de la columna, por ejemplo</w:t>
      </w:r>
      <w:r>
        <w:t xml:space="preserve"> </w:t>
      </w:r>
      <w:r>
        <w:rPr>
          <w:rStyle w:val="VerbatimChar"/>
        </w:rPr>
        <w:t xml:space="preserve">fila["codigo"]</w:t>
      </w:r>
      <w:r>
        <w:t xml:space="preserve">.</w:t>
      </w:r>
    </w:p>
    <w:p>
      <w:pPr>
        <w:pStyle w:val="Compact"/>
        <w:numPr>
          <w:ilvl w:val="0"/>
          <w:numId w:val="1031"/>
        </w:numPr>
      </w:pPr>
      <w:r>
        <w:rPr>
          <w:rStyle w:val="VerbatimChar"/>
        </w:rPr>
        <w:t xml:space="preserve">for fila in lector:</w:t>
      </w:r>
      <w:r>
        <w:t xml:space="preserve"> </w:t>
      </w:r>
      <w:r>
        <w:t xml:space="preserve">recorre una fila por vez.</w:t>
      </w:r>
    </w:p>
    <w:p>
      <w:pPr>
        <w:pStyle w:val="Compact"/>
        <w:numPr>
          <w:ilvl w:val="0"/>
          <w:numId w:val="1031"/>
        </w:numPr>
      </w:pPr>
      <w:r>
        <w:t xml:space="preserve">El</w:t>
      </w:r>
      <w:r>
        <w:t xml:space="preserve"> </w:t>
      </w:r>
      <w:r>
        <w:rPr>
          <w:rStyle w:val="VerbatimChar"/>
        </w:rPr>
        <w:t xml:space="preserve">print(...)</w:t>
      </w:r>
      <w:r>
        <w:t xml:space="preserve"> </w:t>
      </w:r>
      <w:r>
        <w:t xml:space="preserve">final arma una salida más legible combinando varios campos.</w:t>
      </w:r>
    </w:p>
    <w:p>
      <w:pPr>
        <w:pStyle w:val="Compact"/>
        <w:numPr>
          <w:ilvl w:val="0"/>
          <w:numId w:val="1031"/>
        </w:numPr>
      </w:pPr>
      <w:r>
        <w:t xml:space="preserve">Se usa</w:t>
      </w:r>
      <w:r>
        <w:t xml:space="preserve"> </w:t>
      </w:r>
      <w:r>
        <w:rPr>
          <w:rStyle w:val="VerbatimChar"/>
        </w:rPr>
        <w:t xml:space="preserve">DictReader</w:t>
      </w:r>
      <w:r>
        <w:t xml:space="preserve"> </w:t>
      </w:r>
      <w:r>
        <w:t xml:space="preserve">porque permite pensar cada fila como un pequeño registro con etiquetas claras, algo muy útil cuando trabajas con datos administrativos.</w:t>
      </w:r>
    </w:p>
    <w:bookmarkEnd w:id="176"/>
    <w:bookmarkStart w:id="177" w:name="qué-verás-en-la-terminal-19"/>
    <w:p>
      <w:pPr>
        <w:pStyle w:val="Ttulo4"/>
      </w:pPr>
      <w:r>
        <w:t xml:space="preserve">Qué verás en la terminal</w:t>
      </w:r>
    </w:p>
    <w:p>
      <w:pPr>
        <w:pStyle w:val="SourceCode"/>
      </w:pPr>
      <w:r>
        <w:rPr>
          <w:rStyle w:val="VerbatimChar"/>
        </w:rPr>
        <w:t xml:space="preserve">EXP-001 - En revision - responsable: Ana Perez</w:t>
      </w:r>
      <w:r>
        <w:br/>
      </w:r>
      <w:r>
        <w:rPr>
          <w:rStyle w:val="VerbatimChar"/>
        </w:rPr>
        <w:t xml:space="preserve">EXP-002 - Archivado - responsable: Luis Soto</w:t>
      </w:r>
      <w:r>
        <w:br/>
      </w:r>
      <w:r>
        <w:rPr>
          <w:rStyle w:val="VerbatimChar"/>
        </w:rPr>
        <w:t xml:space="preserve">EXP-003 - Resuelto - responsable: Carla Ruiz</w:t>
      </w:r>
    </w:p>
    <w:p>
      <w:pPr>
        <w:pStyle w:val="FirstParagraph"/>
      </w:pPr>
      <w:r>
        <w:t xml:space="preserve">Cada línea aparece porque el bucle</w:t>
      </w:r>
      <w:r>
        <w:t xml:space="preserve"> </w:t>
      </w:r>
      <w:r>
        <w:rPr>
          <w:rStyle w:val="VerbatimChar"/>
        </w:rPr>
        <w:t xml:space="preserve">for</w:t>
      </w:r>
      <w:r>
        <w:t xml:space="preserve"> </w:t>
      </w:r>
      <w:r>
        <w:t xml:space="preserve">toma una fila distinta del CSV y extrae tres campos: código, estado y responsable. Si agregas una nueva fila al archivo, cambias un estado o modificas el texto del</w:t>
      </w:r>
      <w:r>
        <w:t xml:space="preserve"> </w:t>
      </w:r>
      <w:r>
        <w:rPr>
          <w:rStyle w:val="VerbatimChar"/>
        </w:rPr>
        <w:t xml:space="preserve">print()</w:t>
      </w:r>
      <w:r>
        <w:t xml:space="preserve">, el programa refleja esas variaciones sin tocar la lógica principal. Esa relación entre una fuente de datos y una salida controlada es una de las bases del trabajo posterior con tablas.</w:t>
      </w:r>
    </w:p>
    <w:bookmarkEnd w:id="177"/>
    <w:bookmarkEnd w:id="178"/>
    <w:bookmarkEnd w:id="179"/>
    <w:bookmarkStart w:id="196" w:name="X839785337fc1a219459d355d99d01755c46b157"/>
    <w:p>
      <w:pPr>
        <w:pStyle w:val="Ttulo2"/>
      </w:pPr>
      <w:r>
        <w:t xml:space="preserve">Datos tabulares: empezar a pensar con</w:t>
      </w:r>
      <w:r>
        <w:t xml:space="preserve"> </w:t>
      </w:r>
      <w:r>
        <w:rPr>
          <w:rStyle w:val="VerbatimChar"/>
        </w:rPr>
        <w:t xml:space="preserve">pandas</w:t>
      </w:r>
    </w:p>
    <w:p>
      <w:pPr>
        <w:pStyle w:val="FirstParagraph"/>
      </w:pPr>
      <w:r>
        <w:t xml:space="preserve">Cuando las tablas crecen, leer fila por fila ya no siempre es la manera más cómoda de trabajar. Ahí aparece</w:t>
      </w:r>
      <w:r>
        <w:t xml:space="preserve"> </w:t>
      </w:r>
      <w:r>
        <w:rPr>
          <w:rStyle w:val="VerbatimChar"/>
        </w:rPr>
        <w:t xml:space="preserve">pandas</w:t>
      </w:r>
      <w:r>
        <w:t xml:space="preserve">, una biblioteca muy usada para manejar datos en forma de tabla. En esta parte del capítulo no se busca dominarla por completo, sino empezar a verla como una herramienta que permite observar, filtrar, contar y resumir información.</w:t>
      </w:r>
    </w:p>
    <w:bookmarkStart w:id="183" w:name="X9ac4806fa84f93037f3a3f8d72d40c94a11e48a"/>
    <w:p>
      <w:pPr>
        <w:pStyle w:val="Ttulo3"/>
      </w:pPr>
      <w:r>
        <w:t xml:space="preserve">Ejercicio 7. Crear una tabla simple en memoria</w:t>
      </w:r>
    </w:p>
    <w:p>
      <w:pPr>
        <w:pStyle w:val="FirstParagraph"/>
      </w:pPr>
      <w:r>
        <w:t xml:space="preserve">Antes de leer archivos con</w:t>
      </w:r>
      <w:r>
        <w:t xml:space="preserve"> </w:t>
      </w:r>
      <w:r>
        <w:rPr>
          <w:rStyle w:val="VerbatimChar"/>
        </w:rPr>
        <w:t xml:space="preserve">pandas</w:t>
      </w:r>
      <w:r>
        <w:t xml:space="preserve">, conviene ver cómo se construye una tabla básica directamente desde Python. Este ejercicio introduce el objeto más importante de la biblioteca: el</w:t>
      </w:r>
      <w:r>
        <w:t xml:space="preserve"> </w:t>
      </w:r>
      <w:r>
        <w:rPr>
          <w:rStyle w:val="VerbatimChar"/>
        </w:rPr>
        <w:t xml:space="preserve">DataFrame</w:t>
      </w:r>
      <w:r>
        <w:t xml:space="preserve">.</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datos </w:t>
      </w:r>
      <w:r>
        <w:rPr>
          <w:rStyle w:val="OperatorTok"/>
        </w:rPr>
        <w:t xml:space="preserve">=</w:t>
      </w:r>
      <w:r>
        <w:rPr>
          <w:rStyle w:val="NormalTok"/>
        </w:rPr>
        <w:t xml:space="preserve"> {</w:t>
      </w:r>
      <w:r>
        <w:br/>
      </w:r>
      <w:r>
        <w:rPr>
          <w:rStyle w:val="NormalTok"/>
        </w:rPr>
        <w:t xml:space="preserve">    </w:t>
      </w:r>
      <w:r>
        <w:rPr>
          <w:rStyle w:val="StringTok"/>
        </w:rPr>
        <w:t xml:space="preserve">"expediente"</w:t>
      </w:r>
      <w:r>
        <w:rPr>
          <w:rStyle w:val="NormalTok"/>
        </w:rPr>
        <w:t xml:space="preserve">: [</w:t>
      </w:r>
      <w:r>
        <w:rPr>
          <w:rStyle w:val="StringTok"/>
        </w:rPr>
        <w:t xml:space="preserve">"EXP-001"</w:t>
      </w:r>
      <w:r>
        <w:rPr>
          <w:rStyle w:val="NormalTok"/>
        </w:rPr>
        <w:t xml:space="preserve">, </w:t>
      </w:r>
      <w:r>
        <w:rPr>
          <w:rStyle w:val="StringTok"/>
        </w:rPr>
        <w:t xml:space="preserve">"EXP-002"</w:t>
      </w:r>
      <w:r>
        <w:rPr>
          <w:rStyle w:val="NormalTok"/>
        </w:rPr>
        <w:t xml:space="preserve">, </w:t>
      </w:r>
      <w:r>
        <w:rPr>
          <w:rStyle w:val="StringTok"/>
        </w:rPr>
        <w:t xml:space="preserve">"EXP-003"</w:t>
      </w:r>
      <w:r>
        <w:rPr>
          <w:rStyle w:val="NormalTok"/>
        </w:rPr>
        <w:t xml:space="preserve">],</w:t>
      </w:r>
      <w:r>
        <w:br/>
      </w:r>
      <w:r>
        <w:rPr>
          <w:rStyle w:val="NormalTok"/>
        </w:rPr>
        <w:t xml:space="preserve">    </w:t>
      </w:r>
      <w:r>
        <w:rPr>
          <w:rStyle w:val="StringTok"/>
        </w:rPr>
        <w:t xml:space="preserve">"estado"</w:t>
      </w:r>
      <w:r>
        <w:rPr>
          <w:rStyle w:val="NormalTok"/>
        </w:rPr>
        <w:t xml:space="preserve">: [</w:t>
      </w:r>
      <w:r>
        <w:rPr>
          <w:rStyle w:val="StringTok"/>
        </w:rPr>
        <w:t xml:space="preserve">"En revision"</w:t>
      </w:r>
      <w:r>
        <w:rPr>
          <w:rStyle w:val="NormalTok"/>
        </w:rPr>
        <w:t xml:space="preserve">, </w:t>
      </w:r>
      <w:r>
        <w:rPr>
          <w:rStyle w:val="StringTok"/>
        </w:rPr>
        <w:t xml:space="preserve">"Archivado"</w:t>
      </w:r>
      <w:r>
        <w:rPr>
          <w:rStyle w:val="NormalTok"/>
        </w:rPr>
        <w:t xml:space="preserve">, </w:t>
      </w:r>
      <w:r>
        <w:rPr>
          <w:rStyle w:val="StringTok"/>
        </w:rPr>
        <w:t xml:space="preserve">"En revision"</w:t>
      </w:r>
      <w:r>
        <w:rPr>
          <w:rStyle w:val="NormalTok"/>
        </w:rPr>
        <w:t xml:space="preserve">],</w:t>
      </w:r>
      <w:r>
        <w:br/>
      </w:r>
      <w:r>
        <w:rPr>
          <w:rStyle w:val="NormalTok"/>
        </w:rPr>
        <w:t xml:space="preserve">    </w:t>
      </w:r>
      <w:r>
        <w:rPr>
          <w:rStyle w:val="StringTok"/>
        </w:rPr>
        <w:t xml:space="preserve">"monto"</w:t>
      </w:r>
      <w:r>
        <w:rPr>
          <w:rStyle w:val="NormalTok"/>
        </w:rPr>
        <w:t xml:space="preserve">: [</w:t>
      </w:r>
      <w:r>
        <w:rPr>
          <w:rStyle w:val="DecValTok"/>
        </w:rPr>
        <w:t xml:space="preserve">1500</w:t>
      </w:r>
      <w:r>
        <w:rPr>
          <w:rStyle w:val="NormalTok"/>
        </w:rPr>
        <w:t xml:space="preserve">, </w:t>
      </w:r>
      <w:r>
        <w:rPr>
          <w:rStyle w:val="DecValTok"/>
        </w:rPr>
        <w:t xml:space="preserve">0</w:t>
      </w:r>
      <w:r>
        <w:rPr>
          <w:rStyle w:val="NormalTok"/>
        </w:rPr>
        <w:t xml:space="preserve">, </w:t>
      </w:r>
      <w:r>
        <w:rPr>
          <w:rStyle w:val="DecValTok"/>
        </w:rPr>
        <w:t xml:space="preserve">800</w:t>
      </w:r>
      <w:r>
        <w:rPr>
          <w:rStyle w:val="NormalTok"/>
        </w:rPr>
        <w:t xml:space="preserve">],</w:t>
      </w:r>
      <w:r>
        <w:br/>
      </w:r>
      <w:r>
        <w:rPr>
          <w:rStyle w:val="NormalTok"/>
        </w:rPr>
        <w:t xml:space="preserve">}</w:t>
      </w:r>
      <w:r>
        <w:br/>
      </w:r>
      <w:r>
        <w:br/>
      </w:r>
      <w:r>
        <w:rPr>
          <w:rStyle w:val="NormalTok"/>
        </w:rPr>
        <w:t xml:space="preserve">tabla </w:t>
      </w:r>
      <w:r>
        <w:rPr>
          <w:rStyle w:val="OperatorTok"/>
        </w:rPr>
        <w:t xml:space="preserve">=</w:t>
      </w:r>
      <w:r>
        <w:rPr>
          <w:rStyle w:val="NormalTok"/>
        </w:rPr>
        <w:t xml:space="preserve"> pd.DataFrame(datos)</w:t>
      </w:r>
      <w:r>
        <w:br/>
      </w:r>
      <w:r>
        <w:rPr>
          <w:rStyle w:val="BuiltInTok"/>
        </w:rPr>
        <w:t xml:space="preserve">print</w:t>
      </w:r>
      <w:r>
        <w:rPr>
          <w:rStyle w:val="NormalTok"/>
        </w:rPr>
        <w:t xml:space="preserve">(tabla)</w:t>
      </w:r>
    </w:p>
    <w:bookmarkStart w:id="180" w:name="qué-hace-este-código-20"/>
    <w:p>
      <w:pPr>
        <w:pStyle w:val="Ttulo4"/>
      </w:pPr>
      <w:r>
        <w:t xml:space="preserve">Qué hace este código</w:t>
      </w:r>
    </w:p>
    <w:p>
      <w:pPr>
        <w:pStyle w:val="FirstParagraph"/>
      </w:pPr>
      <w:r>
        <w:t xml:space="preserve">El programa construye un diccionario con tres columnas y luego lo convierte en una tabla de</w:t>
      </w:r>
      <w:r>
        <w:t xml:space="preserve"> </w:t>
      </w:r>
      <w:r>
        <w:rPr>
          <w:rStyle w:val="VerbatimChar"/>
        </w:rPr>
        <w:t xml:space="preserve">pandas</w:t>
      </w:r>
      <w:r>
        <w:t xml:space="preserve">, que finalmente se muestra en la terminal.</w:t>
      </w:r>
    </w:p>
    <w:bookmarkEnd w:id="180"/>
    <w:bookmarkStart w:id="181" w:name="qué-hace-cada-parte-20"/>
    <w:p>
      <w:pPr>
        <w:pStyle w:val="Ttulo4"/>
      </w:pPr>
      <w:r>
        <w:t xml:space="preserve">Qué hace cada parte</w:t>
      </w:r>
    </w:p>
    <w:p>
      <w:pPr>
        <w:pStyle w:val="Compact"/>
        <w:numPr>
          <w:ilvl w:val="0"/>
          <w:numId w:val="1032"/>
        </w:numPr>
      </w:pPr>
      <w:r>
        <w:rPr>
          <w:rStyle w:val="VerbatimChar"/>
        </w:rPr>
        <w:t xml:space="preserve">import pandas as pd</w:t>
      </w:r>
      <w:r>
        <w:t xml:space="preserve"> </w:t>
      </w:r>
      <w:r>
        <w:t xml:space="preserve">importa la biblioteca</w:t>
      </w:r>
      <w:r>
        <w:t xml:space="preserve"> </w:t>
      </w:r>
      <w:r>
        <w:rPr>
          <w:rStyle w:val="VerbatimChar"/>
        </w:rPr>
        <w:t xml:space="preserve">pandas</w:t>
      </w:r>
      <w:r>
        <w:t xml:space="preserve"> </w:t>
      </w:r>
      <w:r>
        <w:t xml:space="preserve">usando el alias</w:t>
      </w:r>
      <w:r>
        <w:t xml:space="preserve"> </w:t>
      </w:r>
      <w:r>
        <w:rPr>
          <w:rStyle w:val="VerbatimChar"/>
        </w:rPr>
        <w:t xml:space="preserve">pd</w:t>
      </w:r>
      <w:r>
        <w:t xml:space="preserve">, que es la convención más común.</w:t>
      </w:r>
    </w:p>
    <w:p>
      <w:pPr>
        <w:pStyle w:val="Compact"/>
        <w:numPr>
          <w:ilvl w:val="0"/>
          <w:numId w:val="1032"/>
        </w:numPr>
      </w:pPr>
      <w:r>
        <w:rPr>
          <w:rStyle w:val="VerbatimChar"/>
        </w:rPr>
        <w:t xml:space="preserve">datos = {...}</w:t>
      </w:r>
      <w:r>
        <w:t xml:space="preserve"> </w:t>
      </w:r>
      <w:r>
        <w:t xml:space="preserve">crea una estructura donde cada clave será una columna.</w:t>
      </w:r>
    </w:p>
    <w:p>
      <w:pPr>
        <w:pStyle w:val="Compact"/>
        <w:numPr>
          <w:ilvl w:val="0"/>
          <w:numId w:val="1032"/>
        </w:numPr>
      </w:pPr>
      <w:r>
        <w:rPr>
          <w:rStyle w:val="VerbatimChar"/>
        </w:rPr>
        <w:t xml:space="preserve">pd.DataFrame(datos)</w:t>
      </w:r>
      <w:r>
        <w:t xml:space="preserve"> </w:t>
      </w:r>
      <w:r>
        <w:t xml:space="preserve">convierte ese diccionario en una tabla.</w:t>
      </w:r>
    </w:p>
    <w:p>
      <w:pPr>
        <w:pStyle w:val="Compact"/>
        <w:numPr>
          <w:ilvl w:val="0"/>
          <w:numId w:val="1032"/>
        </w:numPr>
      </w:pPr>
      <w:r>
        <w:rPr>
          <w:rStyle w:val="VerbatimChar"/>
        </w:rPr>
        <w:t xml:space="preserve">tabla</w:t>
      </w:r>
      <w:r>
        <w:t xml:space="preserve"> </w:t>
      </w:r>
      <w:r>
        <w:t xml:space="preserve">es un</w:t>
      </w:r>
      <w:r>
        <w:t xml:space="preserve"> </w:t>
      </w:r>
      <w:r>
        <w:rPr>
          <w:rStyle w:val="VerbatimChar"/>
        </w:rPr>
        <w:t xml:space="preserve">DataFrame</w:t>
      </w:r>
      <w:r>
        <w:t xml:space="preserve">, es decir, una estructura tabular con filas y columnas.</w:t>
      </w:r>
    </w:p>
    <w:p>
      <w:pPr>
        <w:pStyle w:val="Compact"/>
        <w:numPr>
          <w:ilvl w:val="0"/>
          <w:numId w:val="1032"/>
        </w:numPr>
      </w:pPr>
      <w:r>
        <w:rPr>
          <w:rStyle w:val="VerbatimChar"/>
        </w:rPr>
        <w:t xml:space="preserve">print(tabla)</w:t>
      </w:r>
      <w:r>
        <w:t xml:space="preserve"> </w:t>
      </w:r>
      <w:r>
        <w:t xml:space="preserve">muestra la tabla completa.</w:t>
      </w:r>
    </w:p>
    <w:p>
      <w:pPr>
        <w:pStyle w:val="Compact"/>
        <w:numPr>
          <w:ilvl w:val="0"/>
          <w:numId w:val="1032"/>
        </w:numPr>
      </w:pPr>
      <w:r>
        <w:t xml:space="preserve">Se usa</w:t>
      </w:r>
      <w:r>
        <w:t xml:space="preserve"> </w:t>
      </w:r>
      <w:r>
        <w:rPr>
          <w:rStyle w:val="VerbatimChar"/>
        </w:rPr>
        <w:t xml:space="preserve">DataFrame</w:t>
      </w:r>
      <w:r>
        <w:t xml:space="preserve"> </w:t>
      </w:r>
      <w:r>
        <w:t xml:space="preserve">porque permite trabajar con datos de una forma muy similar a una hoja de cálculo, pero programable.</w:t>
      </w:r>
    </w:p>
    <w:bookmarkEnd w:id="181"/>
    <w:bookmarkStart w:id="182" w:name="qué-verás-en-la-terminal-20"/>
    <w:p>
      <w:pPr>
        <w:pStyle w:val="Ttulo4"/>
      </w:pPr>
      <w:r>
        <w:t xml:space="preserve">Qué verás en la terminal</w:t>
      </w:r>
    </w:p>
    <w:p>
      <w:pPr>
        <w:pStyle w:val="FirstParagraph"/>
      </w:pPr>
      <w:r>
        <w:t xml:space="preserve">Verás algo parecido a esto:</w:t>
      </w:r>
    </w:p>
    <w:p>
      <w:pPr>
        <w:pStyle w:val="SourceCode"/>
      </w:pPr>
      <w:r>
        <w:rPr>
          <w:rStyle w:val="VerbatimChar"/>
        </w:rPr>
        <w:t xml:space="preserve">  expediente       estado  monto</w:t>
      </w:r>
      <w:r>
        <w:br/>
      </w:r>
      <w:r>
        <w:rPr>
          <w:rStyle w:val="VerbatimChar"/>
        </w:rPr>
        <w:t xml:space="preserve">0    EXP-001  En revision   1500</w:t>
      </w:r>
      <w:r>
        <w:br/>
      </w:r>
      <w:r>
        <w:rPr>
          <w:rStyle w:val="VerbatimChar"/>
        </w:rPr>
        <w:t xml:space="preserve">1    EXP-002   Archivado      0</w:t>
      </w:r>
      <w:r>
        <w:br/>
      </w:r>
      <w:r>
        <w:rPr>
          <w:rStyle w:val="VerbatimChar"/>
        </w:rPr>
        <w:t xml:space="preserve">2    EXP-003  En revision    800</w:t>
      </w:r>
    </w:p>
    <w:p>
      <w:pPr>
        <w:pStyle w:val="FirstParagraph"/>
      </w:pPr>
      <w:r>
        <w:t xml:space="preserve">La tabla aparece así porque</w:t>
      </w:r>
      <w:r>
        <w:t xml:space="preserve"> </w:t>
      </w:r>
      <w:r>
        <w:rPr>
          <w:rStyle w:val="VerbatimChar"/>
        </w:rPr>
        <w:t xml:space="preserve">pandas</w:t>
      </w:r>
      <w:r>
        <w:t xml:space="preserve"> </w:t>
      </w:r>
      <w:r>
        <w:t xml:space="preserve">organiza automáticamente los datos en filas indexadas y columnas con nombre. Cambiar un monto, agregar una fila nueva o incorporar una columna adicional como</w:t>
      </w:r>
      <w:r>
        <w:t xml:space="preserve"> </w:t>
      </w:r>
      <w:r>
        <w:rPr>
          <w:rStyle w:val="VerbatimChar"/>
        </w:rPr>
        <w:t xml:space="preserve">responsable</w:t>
      </w:r>
      <w:r>
        <w:t xml:space="preserve"> </w:t>
      </w:r>
      <w:r>
        <w:t xml:space="preserve">permite comprobar que un</w:t>
      </w:r>
      <w:r>
        <w:t xml:space="preserve"> </w:t>
      </w:r>
      <w:r>
        <w:rPr>
          <w:rStyle w:val="VerbatimChar"/>
        </w:rPr>
        <w:t xml:space="preserve">DataFrame</w:t>
      </w:r>
      <w:r>
        <w:t xml:space="preserve"> </w:t>
      </w:r>
      <w:r>
        <w:t xml:space="preserve">no es solo una impresión ordenada: es una estructura sobre la que después se podrá filtrar, contar y resumir información.</w:t>
      </w:r>
    </w:p>
    <w:bookmarkEnd w:id="182"/>
    <w:bookmarkEnd w:id="183"/>
    <w:bookmarkStart w:id="187" w:name="Xe660d1262f33af3d98382f8deb9f6426d0565d9"/>
    <w:p>
      <w:pPr>
        <w:pStyle w:val="Ttulo3"/>
      </w:pPr>
      <w:r>
        <w:t xml:space="preserve">Ejercicio 8. Filtrar solo los registros pendientes</w:t>
      </w:r>
    </w:p>
    <w:p>
      <w:pPr>
        <w:pStyle w:val="FirstParagraph"/>
      </w:pPr>
      <w:r>
        <w:t xml:space="preserve">Una de las operaciones más útiles sobre tablas consiste en quedarte solo con los registros que cumplen una condición. Este ejercicio muestra cómo filtrar una tabla para ver únicamente los expedientes o multas que siguen pendientes.</w:t>
      </w:r>
    </w:p>
    <w:p>
      <w:pPr>
        <w:pStyle w:val="Textoindependiente"/>
      </w:pPr>
      <w:r>
        <w:t xml:space="preserve">Antes de ejecutar este ejercicio, crea un archivo llamado</w:t>
      </w:r>
      <w:r>
        <w:t xml:space="preserve"> </w:t>
      </w:r>
      <w:r>
        <w:rPr>
          <w:rStyle w:val="VerbatimChar"/>
        </w:rPr>
        <w:t xml:space="preserve">multas.csv</w:t>
      </w:r>
      <w:r>
        <w:t xml:space="preserve"> </w:t>
      </w:r>
      <w:r>
        <w:t xml:space="preserve">dentro de tu carpeta</w:t>
      </w:r>
      <w:r>
        <w:t xml:space="preserve"> </w:t>
      </w:r>
      <w:r>
        <w:rPr>
          <w:rStyle w:val="VerbatimChar"/>
        </w:rPr>
        <w:t xml:space="preserve">data</w:t>
      </w:r>
      <w:r>
        <w:t xml:space="preserve"> </w:t>
      </w:r>
      <w:r>
        <w:t xml:space="preserve">con este contenido:</w:t>
      </w:r>
    </w:p>
    <w:p>
      <w:pPr>
        <w:pStyle w:val="SourceCode"/>
      </w:pPr>
      <w:r>
        <w:rPr>
          <w:rStyle w:val="VerbatimChar"/>
        </w:rPr>
        <w:t xml:space="preserve">expediente,estado,monto</w:t>
      </w:r>
      <w:r>
        <w:br/>
      </w:r>
      <w:r>
        <w:rPr>
          <w:rStyle w:val="VerbatimChar"/>
        </w:rPr>
        <w:t xml:space="preserve">EXP-001,Pendiente,1200</w:t>
      </w:r>
      <w:r>
        <w:br/>
      </w:r>
      <w:r>
        <w:rPr>
          <w:rStyle w:val="VerbatimChar"/>
        </w:rPr>
        <w:t xml:space="preserve">EXP-002,Pagado,800</w:t>
      </w:r>
      <w:r>
        <w:br/>
      </w:r>
      <w:r>
        <w:rPr>
          <w:rStyle w:val="VerbatimChar"/>
        </w:rPr>
        <w:t xml:space="preserve">EXP-003,Pendiente,1500</w:t>
      </w:r>
      <w:r>
        <w:br/>
      </w:r>
      <w:r>
        <w:rPr>
          <w:rStyle w:val="VerbatimChar"/>
        </w:rPr>
        <w:t xml:space="preserve">EXP-004,Pagado,600</w:t>
      </w:r>
    </w:p>
    <w:p>
      <w:pPr>
        <w:pStyle w:val="FirstParagraph"/>
      </w:pPr>
      <w:r>
        <w:t xml:space="preserve">Luego crea un archivo nuevo y copia este código: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ruta_csv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"multas.csv"</w:t>
      </w:r>
      <w:r>
        <w:br/>
      </w:r>
      <w:r>
        <w:rPr>
          <w:rStyle w:val="NormalTok"/>
        </w:rPr>
        <w:t xml:space="preserve">tabla </w:t>
      </w:r>
      <w:r>
        <w:rPr>
          <w:rStyle w:val="OperatorTok"/>
        </w:rPr>
        <w:t xml:space="preserve">=</w:t>
      </w:r>
      <w:r>
        <w:rPr>
          <w:rStyle w:val="NormalTok"/>
        </w:rPr>
        <w:t xml:space="preserve"> pd.read_csv(ruta_csv)</w:t>
      </w:r>
      <w:r>
        <w:br/>
      </w:r>
      <w:r>
        <w:br/>
      </w:r>
      <w:r>
        <w:rPr>
          <w:rStyle w:val="NormalTok"/>
        </w:rPr>
        <w:t xml:space="preserve">pendientes </w:t>
      </w:r>
      <w:r>
        <w:rPr>
          <w:rStyle w:val="OperatorTok"/>
        </w:rPr>
        <w:t xml:space="preserve">=</w:t>
      </w:r>
      <w:r>
        <w:rPr>
          <w:rStyle w:val="NormalTok"/>
        </w:rPr>
        <w:t xml:space="preserve"> tabla[tabla[</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NormalTok"/>
        </w:rPr>
        <w:t xml:space="preserve">]</w:t>
      </w:r>
      <w:r>
        <w:br/>
      </w:r>
      <w:r>
        <w:rPr>
          <w:rStyle w:val="BuiltInTok"/>
        </w:rPr>
        <w:t xml:space="preserve">print</w:t>
      </w:r>
      <w:r>
        <w:rPr>
          <w:rStyle w:val="NormalTok"/>
        </w:rPr>
        <w:t xml:space="preserve">(pendientes)</w:t>
      </w:r>
    </w:p>
    <w:bookmarkStart w:id="184" w:name="qué-hace-este-código-21"/>
    <w:p>
      <w:pPr>
        <w:pStyle w:val="Ttulo4"/>
      </w:pPr>
      <w:r>
        <w:t xml:space="preserve">Qué hace este código</w:t>
      </w:r>
    </w:p>
    <w:p>
      <w:pPr>
        <w:pStyle w:val="FirstParagraph"/>
      </w:pPr>
      <w:r>
        <w:t xml:space="preserve">El programa lee un CSV con</w:t>
      </w:r>
      <w:r>
        <w:t xml:space="preserve"> </w:t>
      </w:r>
      <w:r>
        <w:rPr>
          <w:rStyle w:val="VerbatimChar"/>
        </w:rPr>
        <w:t xml:space="preserve">pandas</w:t>
      </w:r>
      <w:r>
        <w:t xml:space="preserve">, construye una tabla y luego crea una versión filtrada que conserva solo las filas cuyo estado es</w:t>
      </w:r>
      <w:r>
        <w:t xml:space="preserve"> </w:t>
      </w:r>
      <w:r>
        <w:rPr>
          <w:rStyle w:val="VerbatimChar"/>
        </w:rPr>
        <w:t xml:space="preserve">"Pendiente"</w:t>
      </w:r>
      <w:r>
        <w:t xml:space="preserve">.</w:t>
      </w:r>
    </w:p>
    <w:bookmarkEnd w:id="184"/>
    <w:bookmarkStart w:id="185" w:name="qué-hace-cada-parte-21"/>
    <w:p>
      <w:pPr>
        <w:pStyle w:val="Ttulo4"/>
      </w:pPr>
      <w:r>
        <w:t xml:space="preserve">Qué hace cada parte</w:t>
      </w:r>
    </w:p>
    <w:p>
      <w:pPr>
        <w:pStyle w:val="Compact"/>
        <w:numPr>
          <w:ilvl w:val="0"/>
          <w:numId w:val="1033"/>
        </w:numPr>
      </w:pPr>
      <w:r>
        <w:rPr>
          <w:rStyle w:val="VerbatimChar"/>
        </w:rPr>
        <w:t xml:space="preserve">pd.read_csv(ruta_csv)</w:t>
      </w:r>
      <w:r>
        <w:t xml:space="preserve"> </w:t>
      </w:r>
      <w:r>
        <w:t xml:space="preserve">abre el archivo CSV y lo convierte en un</w:t>
      </w:r>
      <w:r>
        <w:t xml:space="preserve"> </w:t>
      </w:r>
      <w:r>
        <w:rPr>
          <w:rStyle w:val="VerbatimChar"/>
        </w:rPr>
        <w:t xml:space="preserve">DataFrame</w:t>
      </w:r>
      <w:r>
        <w:t xml:space="preserve">.</w:t>
      </w:r>
    </w:p>
    <w:p>
      <w:pPr>
        <w:pStyle w:val="Compact"/>
        <w:numPr>
          <w:ilvl w:val="0"/>
          <w:numId w:val="1033"/>
        </w:numPr>
      </w:pPr>
      <w:r>
        <w:rPr>
          <w:rStyle w:val="VerbatimChar"/>
        </w:rPr>
        <w:t xml:space="preserve">tabla["estado"]</w:t>
      </w:r>
      <w:r>
        <w:t xml:space="preserve"> </w:t>
      </w:r>
      <w:r>
        <w:t xml:space="preserve">selecciona la columna</w:t>
      </w:r>
      <w:r>
        <w:t xml:space="preserve"> </w:t>
      </w:r>
      <w:r>
        <w:rPr>
          <w:rStyle w:val="VerbatimChar"/>
        </w:rPr>
        <w:t xml:space="preserve">estado</w:t>
      </w:r>
      <w:r>
        <w:t xml:space="preserve">.</w:t>
      </w:r>
    </w:p>
    <w:p>
      <w:pPr>
        <w:pStyle w:val="Compact"/>
        <w:numPr>
          <w:ilvl w:val="0"/>
          <w:numId w:val="1033"/>
        </w:numPr>
      </w:pPr>
      <w:r>
        <w:rPr>
          <w:rStyle w:val="VerbatimChar"/>
        </w:rPr>
        <w:t xml:space="preserve">tabla["estado"] == "Pendiente"</w:t>
      </w:r>
      <w:r>
        <w:t xml:space="preserve"> </w:t>
      </w:r>
      <w:r>
        <w:t xml:space="preserve">produce una serie de valores verdaderos o falsos.</w:t>
      </w:r>
    </w:p>
    <w:p>
      <w:pPr>
        <w:pStyle w:val="Compact"/>
        <w:numPr>
          <w:ilvl w:val="0"/>
          <w:numId w:val="1033"/>
        </w:numPr>
      </w:pPr>
      <w:r>
        <w:rPr>
          <w:rStyle w:val="VerbatimChar"/>
        </w:rPr>
        <w:t xml:space="preserve">tabla[...]</w:t>
      </w:r>
      <w:r>
        <w:t xml:space="preserve"> </w:t>
      </w:r>
      <w:r>
        <w:t xml:space="preserve">usa esa comparación como filtro para quedarse solo con las filas que cumplen la condición.</w:t>
      </w:r>
    </w:p>
    <w:p>
      <w:pPr>
        <w:pStyle w:val="Compact"/>
        <w:numPr>
          <w:ilvl w:val="0"/>
          <w:numId w:val="1033"/>
        </w:numPr>
      </w:pPr>
      <w:r>
        <w:rPr>
          <w:rStyle w:val="VerbatimChar"/>
        </w:rPr>
        <w:t xml:space="preserve">pendientes</w:t>
      </w:r>
      <w:r>
        <w:t xml:space="preserve"> </w:t>
      </w:r>
      <w:r>
        <w:t xml:space="preserve">guarda la tabla filtrada.</w:t>
      </w:r>
    </w:p>
    <w:p>
      <w:pPr>
        <w:pStyle w:val="Compact"/>
        <w:numPr>
          <w:ilvl w:val="0"/>
          <w:numId w:val="1033"/>
        </w:numPr>
      </w:pPr>
      <w:r>
        <w:t xml:space="preserve">Se usa este tipo de filtro porque muchas preguntas reales empiezan así: mostrar solo los casos abiertos, pendientes, observados o archivados.</w:t>
      </w:r>
    </w:p>
    <w:bookmarkEnd w:id="185"/>
    <w:bookmarkStart w:id="186" w:name="qué-verás-en-la-terminal-21"/>
    <w:p>
      <w:pPr>
        <w:pStyle w:val="Ttulo4"/>
      </w:pPr>
      <w:r>
        <w:t xml:space="preserve">Qué verás en la terminal</w:t>
      </w:r>
    </w:p>
    <w:p>
      <w:pPr>
        <w:pStyle w:val="FirstParagraph"/>
      </w:pPr>
      <w:r>
        <w:t xml:space="preserve">Verás una salida similar a esta:</w:t>
      </w:r>
    </w:p>
    <w:p>
      <w:pPr>
        <w:pStyle w:val="SourceCode"/>
      </w:pPr>
      <w:r>
        <w:rPr>
          <w:rStyle w:val="VerbatimChar"/>
        </w:rPr>
        <w:t xml:space="preserve">  expediente     estado  monto</w:t>
      </w:r>
      <w:r>
        <w:br/>
      </w:r>
      <w:r>
        <w:rPr>
          <w:rStyle w:val="VerbatimChar"/>
        </w:rPr>
        <w:t xml:space="preserve">0    EXP-001  Pendiente   1200</w:t>
      </w:r>
      <w:r>
        <w:br/>
      </w:r>
      <w:r>
        <w:rPr>
          <w:rStyle w:val="VerbatimChar"/>
        </w:rPr>
        <w:t xml:space="preserve">2    EXP-003  Pendiente   1500</w:t>
      </w:r>
    </w:p>
    <w:p>
      <w:pPr>
        <w:pStyle w:val="FirstParagraph"/>
      </w:pPr>
      <w:r>
        <w:t xml:space="preserve">Aparecen solo dos filas porque son las únicas donde la columna</w:t>
      </w:r>
      <w:r>
        <w:t xml:space="preserve"> </w:t>
      </w:r>
      <w:r>
        <w:rPr>
          <w:rStyle w:val="VerbatimChar"/>
        </w:rPr>
        <w:t xml:space="preserve">estado</w:t>
      </w:r>
      <w:r>
        <w:t xml:space="preserve"> </w:t>
      </w:r>
      <w:r>
        <w:t xml:space="preserve">contiene el valor</w:t>
      </w:r>
      <w:r>
        <w:t xml:space="preserve"> </w:t>
      </w:r>
      <w:r>
        <w:rPr>
          <w:rStyle w:val="VerbatimChar"/>
        </w:rPr>
        <w:t xml:space="preserve">"Pendiente"</w:t>
      </w:r>
      <w:r>
        <w:t xml:space="preserve">. Cambiar un estado en el CSV, reemplazar</w:t>
      </w:r>
      <w:r>
        <w:t xml:space="preserve"> </w:t>
      </w:r>
      <w:r>
        <w:rPr>
          <w:rStyle w:val="VerbatimChar"/>
        </w:rPr>
        <w:t xml:space="preserve">"Pendiente"</w:t>
      </w:r>
      <w:r>
        <w:t xml:space="preserve"> </w:t>
      </w:r>
      <w:r>
        <w:t xml:space="preserve">por</w:t>
      </w:r>
      <w:r>
        <w:t xml:space="preserve"> </w:t>
      </w:r>
      <w:r>
        <w:rPr>
          <w:rStyle w:val="VerbatimChar"/>
        </w:rPr>
        <w:t xml:space="preserve">"Pagado"</w:t>
      </w:r>
      <w:r>
        <w:t xml:space="preserve"> </w:t>
      </w:r>
      <w:r>
        <w:t xml:space="preserve">en el filtro o añadir nuevas filas al archivo permite advertir que el resultado no depende del número total de registros, sino del criterio definido para seleccionar.</w:t>
      </w:r>
    </w:p>
    <w:bookmarkEnd w:id="186"/>
    <w:bookmarkEnd w:id="187"/>
    <w:bookmarkStart w:id="191" w:name="Xfdd390761b532dc28f50c94e533e529cabf94fd"/>
    <w:p>
      <w:pPr>
        <w:pStyle w:val="Ttulo3"/>
      </w:pPr>
      <w:r>
        <w:t xml:space="preserve">Ejercicio 9. Contar cuántos registros hay en cada estado</w:t>
      </w:r>
    </w:p>
    <w:p>
      <w:pPr>
        <w:pStyle w:val="FirstParagraph"/>
      </w:pPr>
      <w:r>
        <w:t xml:space="preserve">Filtrar sirve para mirar una parte de la tabla. Contar sirve para resumirla. Este ejercicio muestra cómo averiguar cuántas veces aparece cada categoría dentro de una columna.</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ruta_csv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"multas.csv"</w:t>
      </w:r>
      <w:r>
        <w:br/>
      </w:r>
      <w:r>
        <w:rPr>
          <w:rStyle w:val="NormalTok"/>
        </w:rPr>
        <w:t xml:space="preserve">tabla </w:t>
      </w:r>
      <w:r>
        <w:rPr>
          <w:rStyle w:val="OperatorTok"/>
        </w:rPr>
        <w:t xml:space="preserve">=</w:t>
      </w:r>
      <w:r>
        <w:rPr>
          <w:rStyle w:val="NormalTok"/>
        </w:rPr>
        <w:t xml:space="preserve"> pd.read_csv(ruta_csv)</w:t>
      </w:r>
      <w:r>
        <w:br/>
      </w:r>
      <w:r>
        <w:br/>
      </w:r>
      <w:r>
        <w:rPr>
          <w:rStyle w:val="NormalTok"/>
        </w:rPr>
        <w:t xml:space="preserve">conteo_estados </w:t>
      </w:r>
      <w:r>
        <w:rPr>
          <w:rStyle w:val="OperatorTok"/>
        </w:rPr>
        <w:t xml:space="preserve">=</w:t>
      </w:r>
      <w:r>
        <w:rPr>
          <w:rStyle w:val="NormalTok"/>
        </w:rPr>
        <w:t xml:space="preserve"> tabla[</w:t>
      </w:r>
      <w:r>
        <w:rPr>
          <w:rStyle w:val="StringTok"/>
        </w:rPr>
        <w:t xml:space="preserve">"estado"</w:t>
      </w:r>
      <w:r>
        <w:rPr>
          <w:rStyle w:val="NormalTok"/>
        </w:rPr>
        <w:t xml:space="preserve">].value_counts()</w:t>
      </w:r>
      <w:r>
        <w:br/>
      </w:r>
      <w:r>
        <w:rPr>
          <w:rStyle w:val="BuiltInTok"/>
        </w:rPr>
        <w:t xml:space="preserve">print</w:t>
      </w:r>
      <w:r>
        <w:rPr>
          <w:rStyle w:val="NormalTok"/>
        </w:rPr>
        <w:t xml:space="preserve">(conteo_estados)</w:t>
      </w:r>
    </w:p>
    <w:bookmarkStart w:id="188" w:name="qué-hace-este-código-22"/>
    <w:p>
      <w:pPr>
        <w:pStyle w:val="Ttulo4"/>
      </w:pPr>
      <w:r>
        <w:t xml:space="preserve">Qué hace este código</w:t>
      </w:r>
    </w:p>
    <w:p>
      <w:pPr>
        <w:pStyle w:val="FirstParagraph"/>
      </w:pPr>
      <w:r>
        <w:t xml:space="preserve">El programa vuelve a leer la tabla y luego cuenta cuántas veces aparece cada valor distinto dentro de la columna</w:t>
      </w:r>
      <w:r>
        <w:t xml:space="preserve"> </w:t>
      </w:r>
      <w:r>
        <w:rPr>
          <w:rStyle w:val="VerbatimChar"/>
        </w:rPr>
        <w:t xml:space="preserve">estado</w:t>
      </w:r>
      <w:r>
        <w:t xml:space="preserve">.</w:t>
      </w:r>
    </w:p>
    <w:bookmarkEnd w:id="188"/>
    <w:bookmarkStart w:id="189" w:name="qué-hace-cada-parte-22"/>
    <w:p>
      <w:pPr>
        <w:pStyle w:val="Ttulo4"/>
      </w:pPr>
      <w:r>
        <w:t xml:space="preserve">Qué hace cada parte</w:t>
      </w:r>
    </w:p>
    <w:p>
      <w:pPr>
        <w:pStyle w:val="Compact"/>
        <w:numPr>
          <w:ilvl w:val="0"/>
          <w:numId w:val="1034"/>
        </w:numPr>
      </w:pPr>
      <w:r>
        <w:rPr>
          <w:rStyle w:val="VerbatimChar"/>
        </w:rPr>
        <w:t xml:space="preserve">tabla["estado"]</w:t>
      </w:r>
      <w:r>
        <w:t xml:space="preserve"> </w:t>
      </w:r>
      <w:r>
        <w:t xml:space="preserve">selecciona la columna que quieres resumir.</w:t>
      </w:r>
    </w:p>
    <w:p>
      <w:pPr>
        <w:pStyle w:val="Compact"/>
        <w:numPr>
          <w:ilvl w:val="0"/>
          <w:numId w:val="1034"/>
        </w:numPr>
      </w:pPr>
      <w:r>
        <w:rPr>
          <w:rStyle w:val="VerbatimChar"/>
        </w:rPr>
        <w:t xml:space="preserve">value_counts()</w:t>
      </w:r>
      <w:r>
        <w:t xml:space="preserve"> </w:t>
      </w:r>
      <w:r>
        <w:t xml:space="preserve">cuenta la frecuencia de cada categoría.</w:t>
      </w:r>
    </w:p>
    <w:p>
      <w:pPr>
        <w:pStyle w:val="Compact"/>
        <w:numPr>
          <w:ilvl w:val="0"/>
          <w:numId w:val="1034"/>
        </w:numPr>
      </w:pPr>
      <w:r>
        <w:t xml:space="preserve">El resultado ya no es una tabla completa como antes, sino una serie resumida.</w:t>
      </w:r>
    </w:p>
    <w:p>
      <w:pPr>
        <w:pStyle w:val="Compact"/>
        <w:numPr>
          <w:ilvl w:val="0"/>
          <w:numId w:val="1034"/>
        </w:numPr>
      </w:pPr>
      <w:r>
        <w:rPr>
          <w:rStyle w:val="VerbatimChar"/>
        </w:rPr>
        <w:t xml:space="preserve">print(conteo_estados)</w:t>
      </w:r>
      <w:r>
        <w:t xml:space="preserve"> </w:t>
      </w:r>
      <w:r>
        <w:t xml:space="preserve">muestra ese resumen en la terminal.</w:t>
      </w:r>
    </w:p>
    <w:p>
      <w:pPr>
        <w:pStyle w:val="Compact"/>
        <w:numPr>
          <w:ilvl w:val="0"/>
          <w:numId w:val="1034"/>
        </w:numPr>
      </w:pPr>
      <w:r>
        <w:t xml:space="preserve">Se usa esta operación porque muchas veces no interesa revisar expediente por expediente, sino obtener una visión rápida del conjunto.</w:t>
      </w:r>
    </w:p>
    <w:bookmarkEnd w:id="189"/>
    <w:bookmarkStart w:id="190" w:name="qué-verás-en-la-terminal-22"/>
    <w:p>
      <w:pPr>
        <w:pStyle w:val="Ttulo4"/>
      </w:pPr>
      <w:r>
        <w:t xml:space="preserve">Qué verás en la terminal</w:t>
      </w:r>
    </w:p>
    <w:p>
      <w:pPr>
        <w:pStyle w:val="FirstParagraph"/>
      </w:pPr>
      <w:r>
        <w:t xml:space="preserve">Verás algo parecido a esto:</w:t>
      </w:r>
    </w:p>
    <w:p>
      <w:pPr>
        <w:pStyle w:val="SourceCode"/>
      </w:pPr>
      <w:r>
        <w:rPr>
          <w:rStyle w:val="VerbatimChar"/>
        </w:rPr>
        <w:t xml:space="preserve">estado</w:t>
      </w:r>
      <w:r>
        <w:br/>
      </w:r>
      <w:r>
        <w:rPr>
          <w:rStyle w:val="VerbatimChar"/>
        </w:rPr>
        <w:t xml:space="preserve">Pendiente    2</w:t>
      </w:r>
      <w:r>
        <w:br/>
      </w:r>
      <w:r>
        <w:rPr>
          <w:rStyle w:val="VerbatimChar"/>
        </w:rPr>
        <w:t xml:space="preserve">Pagado       2</w:t>
      </w:r>
      <w:r>
        <w:br/>
      </w:r>
      <w:r>
        <w:rPr>
          <w:rStyle w:val="VerbatimChar"/>
        </w:rPr>
        <w:t xml:space="preserve">Name: count, dtype: int64</w:t>
      </w:r>
    </w:p>
    <w:p>
      <w:pPr>
        <w:pStyle w:val="FirstParagraph"/>
      </w:pPr>
      <w:r>
        <w:t xml:space="preserve">Ese resultado aparece porque</w:t>
      </w:r>
      <w:r>
        <w:t xml:space="preserve"> </w:t>
      </w:r>
      <w:r>
        <w:rPr>
          <w:rStyle w:val="VerbatimChar"/>
        </w:rPr>
        <w:t xml:space="preserve">value_counts()</w:t>
      </w:r>
      <w:r>
        <w:t xml:space="preserve"> </w:t>
      </w:r>
      <w:r>
        <w:t xml:space="preserve">agrupa automáticamente los valores repetidos y calcula su frecuencia. Según la versión de</w:t>
      </w:r>
      <w:r>
        <w:t xml:space="preserve"> </w:t>
      </w:r>
      <w:r>
        <w:rPr>
          <w:rStyle w:val="VerbatimChar"/>
        </w:rPr>
        <w:t xml:space="preserve">pandas</w:t>
      </w:r>
      <w:r>
        <w:t xml:space="preserve">, la última línea puede variar un poco, pero la idea central es la misma: obtener un resumen por categorías. Si agregas más filas al CSV o introduces un nuevo estado como</w:t>
      </w:r>
      <w:r>
        <w:t xml:space="preserve"> </w:t>
      </w:r>
      <w:r>
        <w:rPr>
          <w:rStyle w:val="VerbatimChar"/>
        </w:rPr>
        <w:t xml:space="preserve">Observado</w:t>
      </w:r>
      <w:r>
        <w:t xml:space="preserve">, el conteo se actualiza sin necesidad de cambiar la lógica del programa.</w:t>
      </w:r>
    </w:p>
    <w:bookmarkEnd w:id="190"/>
    <w:bookmarkEnd w:id="191"/>
    <w:bookmarkStart w:id="195" w:name="X7cbd083013ff5d8cf740abf73620fdc32963326"/>
    <w:p>
      <w:pPr>
        <w:pStyle w:val="Ttulo3"/>
      </w:pPr>
      <w:r>
        <w:t xml:space="preserve">Ejercicio 10. Calcular un promedio de montos</w:t>
      </w:r>
    </w:p>
    <w:p>
      <w:pPr>
        <w:pStyle w:val="FirstParagraph"/>
      </w:pPr>
      <w:r>
        <w:t xml:space="preserve">Además de filtrar o contar, las tablas también permiten hacer operaciones numéricas simples. Este último ejercicio del capítulo muestra cómo obtener el promedio de una columna de montos.</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ruta_csv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"multas.csv"</w:t>
      </w:r>
      <w:r>
        <w:br/>
      </w:r>
      <w:r>
        <w:rPr>
          <w:rStyle w:val="NormalTok"/>
        </w:rPr>
        <w:t xml:space="preserve">tabla </w:t>
      </w:r>
      <w:r>
        <w:rPr>
          <w:rStyle w:val="OperatorTok"/>
        </w:rPr>
        <w:t xml:space="preserve">=</w:t>
      </w:r>
      <w:r>
        <w:rPr>
          <w:rStyle w:val="NormalTok"/>
        </w:rPr>
        <w:t xml:space="preserve"> pd.read_csv(ruta_csv)</w:t>
      </w:r>
      <w:r>
        <w:br/>
      </w:r>
      <w:r>
        <w:br/>
      </w:r>
      <w:r>
        <w:rPr>
          <w:rStyle w:val="NormalTok"/>
        </w:rPr>
        <w:t xml:space="preserve">promedio_monto </w:t>
      </w:r>
      <w:r>
        <w:rPr>
          <w:rStyle w:val="OperatorTok"/>
        </w:rPr>
        <w:t xml:space="preserve">=</w:t>
      </w:r>
      <w:r>
        <w:rPr>
          <w:rStyle w:val="NormalTok"/>
        </w:rPr>
        <w:t xml:space="preserve"> tabla[</w:t>
      </w:r>
      <w:r>
        <w:rPr>
          <w:rStyle w:val="StringTok"/>
        </w:rPr>
        <w:t xml:space="preserve">"monto"</w:t>
      </w:r>
      <w:r>
        <w:rPr>
          <w:rStyle w:val="NormalTok"/>
        </w:rPr>
        <w:t xml:space="preserve">].mean()</w:t>
      </w:r>
      <w:r>
        <w:br/>
      </w:r>
      <w:r>
        <w:rPr>
          <w:rStyle w:val="BuiltInTok"/>
        </w:rPr>
        <w:t xml:space="preserve">print</w:t>
      </w:r>
      <w:r>
        <w:rPr>
          <w:rStyle w:val="NormalTok"/>
        </w:rPr>
        <w:t xml:space="preserve">(</w:t>
      </w:r>
      <w:r>
        <w:rPr>
          <w:rStyle w:val="StringTok"/>
        </w:rPr>
        <w:t xml:space="preserve">"Promedio de multas:"</w:t>
      </w:r>
      <w:r>
        <w:rPr>
          <w:rStyle w:val="NormalTok"/>
        </w:rPr>
        <w:t xml:space="preserve">, promedio_monto)</w:t>
      </w:r>
    </w:p>
    <w:bookmarkStart w:id="192" w:name="qué-hace-este-código-23"/>
    <w:p>
      <w:pPr>
        <w:pStyle w:val="Ttulo4"/>
      </w:pPr>
      <w:r>
        <w:t xml:space="preserve">Qué hace este código</w:t>
      </w:r>
    </w:p>
    <w:p>
      <w:pPr>
        <w:pStyle w:val="FirstParagraph"/>
      </w:pPr>
      <w:r>
        <w:t xml:space="preserve">El programa lee el mismo archivo CSV, selecciona la columna numérica</w:t>
      </w:r>
      <w:r>
        <w:t xml:space="preserve"> </w:t>
      </w:r>
      <w:r>
        <w:rPr>
          <w:rStyle w:val="VerbatimChar"/>
        </w:rPr>
        <w:t xml:space="preserve">monto</w:t>
      </w:r>
      <w:r>
        <w:t xml:space="preserve"> </w:t>
      </w:r>
      <w:r>
        <w:t xml:space="preserve">y calcula su promedio.</w:t>
      </w:r>
    </w:p>
    <w:bookmarkEnd w:id="192"/>
    <w:bookmarkStart w:id="193" w:name="qué-hace-cada-parte-23"/>
    <w:p>
      <w:pPr>
        <w:pStyle w:val="Ttulo4"/>
      </w:pPr>
      <w:r>
        <w:t xml:space="preserve">Qué hace cada parte</w:t>
      </w:r>
    </w:p>
    <w:p>
      <w:pPr>
        <w:pStyle w:val="Compact"/>
        <w:numPr>
          <w:ilvl w:val="0"/>
          <w:numId w:val="1035"/>
        </w:numPr>
      </w:pPr>
      <w:r>
        <w:rPr>
          <w:rStyle w:val="VerbatimChar"/>
        </w:rPr>
        <w:t xml:space="preserve">tabla["monto"]</w:t>
      </w:r>
      <w:r>
        <w:t xml:space="preserve"> </w:t>
      </w:r>
      <w:r>
        <w:t xml:space="preserve">selecciona la columna de valores numéricos.</w:t>
      </w:r>
    </w:p>
    <w:p>
      <w:pPr>
        <w:pStyle w:val="Compact"/>
        <w:numPr>
          <w:ilvl w:val="0"/>
          <w:numId w:val="1035"/>
        </w:numPr>
      </w:pPr>
      <w:r>
        <w:rPr>
          <w:rStyle w:val="VerbatimChar"/>
        </w:rPr>
        <w:t xml:space="preserve">mean()</w:t>
      </w:r>
      <w:r>
        <w:t xml:space="preserve"> </w:t>
      </w:r>
      <w:r>
        <w:t xml:space="preserve">calcula la media aritmética de esa columna.</w:t>
      </w:r>
    </w:p>
    <w:p>
      <w:pPr>
        <w:pStyle w:val="Compact"/>
        <w:numPr>
          <w:ilvl w:val="0"/>
          <w:numId w:val="1035"/>
        </w:numPr>
      </w:pPr>
      <w:r>
        <w:rPr>
          <w:rStyle w:val="VerbatimChar"/>
        </w:rPr>
        <w:t xml:space="preserve">promedio_monto</w:t>
      </w:r>
      <w:r>
        <w:t xml:space="preserve"> </w:t>
      </w:r>
      <w:r>
        <w:t xml:space="preserve">guarda el resultado.</w:t>
      </w:r>
    </w:p>
    <w:p>
      <w:pPr>
        <w:pStyle w:val="Compact"/>
        <w:numPr>
          <w:ilvl w:val="0"/>
          <w:numId w:val="1035"/>
        </w:numPr>
      </w:pPr>
      <w:r>
        <w:rPr>
          <w:rStyle w:val="VerbatimChar"/>
        </w:rPr>
        <w:t xml:space="preserve">print(...)</w:t>
      </w:r>
      <w:r>
        <w:t xml:space="preserve"> </w:t>
      </w:r>
      <w:r>
        <w:t xml:space="preserve">muestra el promedio en la terminal.</w:t>
      </w:r>
    </w:p>
    <w:p>
      <w:pPr>
        <w:pStyle w:val="Compact"/>
        <w:numPr>
          <w:ilvl w:val="0"/>
          <w:numId w:val="1035"/>
        </w:numPr>
      </w:pPr>
      <w:r>
        <w:t xml:space="preserve">Se usa esta operación porque muchas preguntas sobre datos no se responden leyendo fila por fila, sino resumiendo con indicadores simples.</w:t>
      </w:r>
    </w:p>
    <w:bookmarkEnd w:id="193"/>
    <w:bookmarkStart w:id="194" w:name="qué-verás-en-la-terminal-23"/>
    <w:p>
      <w:pPr>
        <w:pStyle w:val="Ttulo4"/>
      </w:pPr>
      <w:r>
        <w:t xml:space="preserve">Qué verás en la terminal</w:t>
      </w:r>
    </w:p>
    <w:p>
      <w:pPr>
        <w:pStyle w:val="SourceCode"/>
      </w:pPr>
      <w:r>
        <w:rPr>
          <w:rStyle w:val="VerbatimChar"/>
        </w:rPr>
        <w:t xml:space="preserve">Promedio de multas: 1025.0</w:t>
      </w:r>
    </w:p>
    <w:p>
      <w:pPr>
        <w:pStyle w:val="FirstParagraph"/>
      </w:pPr>
      <w:r>
        <w:t xml:space="preserve">Ese valor aparece porque</w:t>
      </w:r>
      <w:r>
        <w:t xml:space="preserve"> </w:t>
      </w:r>
      <w:r>
        <w:rPr>
          <w:rStyle w:val="VerbatimChar"/>
        </w:rPr>
        <w:t xml:space="preserve">pandas</w:t>
      </w:r>
      <w:r>
        <w:t xml:space="preserve"> </w:t>
      </w:r>
      <w:r>
        <w:t xml:space="preserve">suma los montos</w:t>
      </w:r>
      <w:r>
        <w:t xml:space="preserve"> </w:t>
      </w:r>
      <w:r>
        <w:rPr>
          <w:rStyle w:val="VerbatimChar"/>
        </w:rPr>
        <w:t xml:space="preserve">1200</w:t>
      </w:r>
      <w:r>
        <w:t xml:space="preserve">,</w:t>
      </w:r>
      <w:r>
        <w:t xml:space="preserve"> </w:t>
      </w:r>
      <w:r>
        <w:rPr>
          <w:rStyle w:val="VerbatimChar"/>
        </w:rPr>
        <w:t xml:space="preserve">800</w:t>
      </w:r>
      <w:r>
        <w:t xml:space="preserve">,</w:t>
      </w:r>
      <w:r>
        <w:t xml:space="preserve"> </w:t>
      </w:r>
      <w:r>
        <w:rPr>
          <w:rStyle w:val="VerbatimChar"/>
        </w:rPr>
        <w:t xml:space="preserve">1500</w:t>
      </w:r>
      <w:r>
        <w:t xml:space="preserve"> </w:t>
      </w:r>
      <w:r>
        <w:t xml:space="preserve">y</w:t>
      </w:r>
      <w:r>
        <w:t xml:space="preserve"> </w:t>
      </w:r>
      <w:r>
        <w:rPr>
          <w:rStyle w:val="VerbatimChar"/>
        </w:rPr>
        <w:t xml:space="preserve">600</w:t>
      </w:r>
      <w:r>
        <w:t xml:space="preserve">, y luego divide el total entre cuatro registros. Cambiar uno de los montos, añadir una nueva fila o probar con otra columna si amplías el CSV permite observar cómo una variación puntual puede modificar el indicador general.</w:t>
      </w:r>
    </w:p>
    <w:bookmarkEnd w:id="194"/>
    <w:bookmarkEnd w:id="195"/>
    <w:bookmarkEnd w:id="196"/>
    <w:bookmarkStart w:id="201" w:name="conclusiones-del-capítulo-2"/>
    <w:p>
      <w:pPr>
        <w:pStyle w:val="Ttulo2"/>
      </w:pPr>
      <w:r>
        <w:t xml:space="preserve">Conclusiones del capítulo</w:t>
      </w:r>
    </w:p>
    <w:p>
      <w:pPr>
        <w:pStyle w:val="FirstParagraph"/>
      </w:pPr>
      <w:r>
        <w:t xml:space="preserve">Este capítulo mostró un cambio importante en el recorrido del curso. Ya no se trató solo de entender instrucciones básicas, sino de usarlas para resolver tareas más cercanas a la práctica real: leer fechas, calcular plazos, abrir documentos, guardar notas y resumir tablas. En otras palabras, Python empezó a parecerse menos a un conjunto de ejemplos aislados y más a una herramienta de trabajo.</w:t>
      </w:r>
    </w:p>
    <w:p>
      <w:pPr>
        <w:pStyle w:val="Textoindependiente"/>
      </w:pPr>
      <w:r>
        <w:t xml:space="preserve">Las ideas que siguen reúnen lo más importante de este avance. Conviene leerlas como un mapa de transición entre la iniciación en Python y un uso cada vez más aplicado al tratamiento de información jurídica y administrativa.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Applications/quarto/share/formats/docx/tip.png" id="19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36"/>
              </w:numPr>
            </w:pPr>
            <w:r>
              <w:t xml:space="preserve">trabajar con fechas permite modelar de forma básica problemas de plazos, diferencias temporales y vencimientos;</w:t>
            </w:r>
          </w:p>
          <w:p>
            <w:pPr>
              <w:pStyle w:val="Compact"/>
              <w:numPr>
                <w:ilvl w:val="0"/>
                <w:numId w:val="1036"/>
              </w:numPr>
            </w:pPr>
            <w:r>
              <w:t xml:space="preserve">un programa puede leer y escribir archivos, lo que lo vuelve útil para interactuar con documentos reales;</w:t>
            </w:r>
          </w:p>
          <w:p>
            <w:pPr>
              <w:pStyle w:val="Compact"/>
              <w:numPr>
                <w:ilvl w:val="0"/>
                <w:numId w:val="1036"/>
              </w:numPr>
            </w:pPr>
            <w:r>
              <w:t xml:space="preserve">los archivos CSV son una forma simple y muy común de almacenar registros en filas y columnas;</w:t>
            </w:r>
          </w:p>
          <w:p>
            <w:pPr>
              <w:pStyle w:val="Compact"/>
              <w:numPr>
                <w:ilvl w:val="0"/>
                <w:numId w:val="1036"/>
              </w:numPr>
            </w:pPr>
            <w:r>
              <w:rPr>
                <w:rStyle w:val="VerbatimChar"/>
              </w:rPr>
              <w:t xml:space="preserve">Path</w:t>
            </w:r>
            <w:r>
              <w:t xml:space="preserve"> </w:t>
            </w:r>
            <w:r>
              <w:t xml:space="preserve">ayuda a construir rutas de archivo de una forma más ordenada y portable;</w:t>
            </w:r>
          </w:p>
          <w:p>
            <w:pPr>
              <w:pStyle w:val="Compact"/>
              <w:numPr>
                <w:ilvl w:val="0"/>
                <w:numId w:val="1036"/>
              </w:numPr>
            </w:pPr>
            <w:r>
              <w:rPr>
                <w:rStyle w:val="VerbatimChar"/>
              </w:rPr>
              <w:t xml:space="preserve">open()</w:t>
            </w:r>
            <w:r>
              <w:t xml:space="preserve">,</w:t>
            </w:r>
            <w:r>
              <w:t xml:space="preserve"> </w:t>
            </w:r>
            <w:r>
              <w:rPr>
                <w:rStyle w:val="VerbatimChar"/>
              </w:rPr>
              <w:t xml:space="preserve">read()</w:t>
            </w:r>
            <w:r>
              <w:t xml:space="preserve"> </w:t>
            </w:r>
            <w:r>
              <w:t xml:space="preserve">y</w:t>
            </w:r>
            <w:r>
              <w:t xml:space="preserve"> </w:t>
            </w:r>
            <w:r>
              <w:rPr>
                <w:rStyle w:val="VerbatimChar"/>
              </w:rPr>
              <w:t xml:space="preserve">write()</w:t>
            </w:r>
            <w:r>
              <w:t xml:space="preserve"> </w:t>
            </w:r>
            <w:r>
              <w:t xml:space="preserve">permiten recuperar o guardar contenido textual;</w:t>
            </w:r>
          </w:p>
          <w:p>
            <w:pPr>
              <w:pStyle w:val="Compact"/>
              <w:numPr>
                <w:ilvl w:val="0"/>
                <w:numId w:val="1036"/>
              </w:numPr>
            </w:pPr>
            <w:r>
              <w:rPr>
                <w:rStyle w:val="VerbatimChar"/>
              </w:rPr>
              <w:t xml:space="preserve">csv.DictReader()</w:t>
            </w:r>
            <w:r>
              <w:t xml:space="preserve"> </w:t>
            </w:r>
            <w:r>
              <w:t xml:space="preserve">ayuda a pensar cada fila como un registro con campos nombrados;</w:t>
            </w:r>
          </w:p>
          <w:p>
            <w:pPr>
              <w:pStyle w:val="Compact"/>
              <w:numPr>
                <w:ilvl w:val="0"/>
                <w:numId w:val="1036"/>
              </w:numPr>
            </w:pPr>
            <w:r>
              <w:rPr>
                <w:rStyle w:val="VerbatimChar"/>
              </w:rPr>
              <w:t xml:space="preserve">pandas</w:t>
            </w:r>
            <w:r>
              <w:t xml:space="preserve"> </w:t>
            </w:r>
            <w:r>
              <w:t xml:space="preserve">permite pasar de una lectura manual de filas a una exploración tabular más potente;</w:t>
            </w:r>
          </w:p>
          <w:p>
            <w:pPr>
              <w:pStyle w:val="Compact"/>
              <w:numPr>
                <w:ilvl w:val="0"/>
                <w:numId w:val="1036"/>
              </w:numPr>
            </w:pPr>
            <w:r>
              <w:t xml:space="preserve">un</w:t>
            </w:r>
            <w:r>
              <w:t xml:space="preserve"> </w:t>
            </w:r>
            <w:r>
              <w:rPr>
                <w:rStyle w:val="VerbatimChar"/>
              </w:rPr>
              <w:t xml:space="preserve">DataFrame</w:t>
            </w:r>
            <w:r>
              <w:t xml:space="preserve"> </w:t>
            </w:r>
            <w:r>
              <w:t xml:space="preserve">sirve para observar, filtrar, contar y resumir información;</w:t>
            </w:r>
          </w:p>
          <w:p>
            <w:pPr>
              <w:pStyle w:val="Compact"/>
              <w:numPr>
                <w:ilvl w:val="0"/>
                <w:numId w:val="1036"/>
              </w:numPr>
            </w:pPr>
            <w:r>
              <w:t xml:space="preserve">filtrar, contar categorías y calcular promedios son pasos iniciales muy importantes en cualquier trabajo con datos;</w:t>
            </w:r>
          </w:p>
          <w:p>
            <w:pPr>
              <w:pStyle w:val="Compact"/>
              <w:numPr>
                <w:ilvl w:val="0"/>
                <w:numId w:val="1036"/>
              </w:numPr>
            </w:pPr>
            <w:r>
              <w:t xml:space="preserve">programar estas tareas no reemplaza el juicio jurídico, pero sí vuelve más visible, repetible y controlable la parte estructurada del análisis.</w:t>
            </w:r>
          </w:p>
          <w:p/>
        </w:tc>
      </w:tr>
    </w:tbl>
    <w:p>
      <w:pPr>
        <w:pStyle w:val="FirstParagraph"/>
      </w:pPr>
      <w:r>
        <w:t xml:space="preserve">Antes de pasar al siguiente tramo del módulo, conviene detenerse a pensar qué tipo de razonamiento empezó a aparecer aquí. Ya no se trata solo de escribir instrucciones para aprender sintaxis, sino de organizar información, formular preguntas sobre los datos y convertir tareas repetibles en procesos más claros. Las preguntas siguientes buscan hacer visible ese cambio.</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Applications/quarto/share/formats/docx/caution.png" id="20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Compact"/>
              <w:numPr>
                <w:ilvl w:val="0"/>
                <w:numId w:val="1037"/>
              </w:numPr>
            </w:pPr>
            <w:r>
              <w:t xml:space="preserve">¿Qué diferencia notas entre escribir código para practicar sintaxis y escribir código para resolver una tarea concreta con fechas o archivos?</w:t>
            </w:r>
          </w:p>
          <w:p>
            <w:pPr>
              <w:pStyle w:val="Compact"/>
              <w:numPr>
                <w:ilvl w:val="0"/>
                <w:numId w:val="1037"/>
              </w:numPr>
            </w:pPr>
            <w:r>
              <w:t xml:space="preserve">¿Por qué puede ser útil representar un plazo o una diferencia de días con objetos de fecha en lugar de hacerlo manualmente?</w:t>
            </w:r>
          </w:p>
          <w:p>
            <w:pPr>
              <w:pStyle w:val="Compact"/>
              <w:numPr>
                <w:ilvl w:val="0"/>
                <w:numId w:val="1037"/>
              </w:numPr>
            </w:pPr>
            <w:r>
              <w:t xml:space="preserve">¿Qué ventajas tiene leer un CSV como tabla frente a revisar sus filas una por una sin estructura?</w:t>
            </w:r>
          </w:p>
          <w:p>
            <w:pPr>
              <w:pStyle w:val="Compact"/>
              <w:numPr>
                <w:ilvl w:val="0"/>
                <w:numId w:val="1037"/>
              </w:numPr>
            </w:pPr>
            <w:r>
              <w:t xml:space="preserve">¿Qué riesgos habría si intentaras automatizar una tarea jurídica sin revisar primero la calidad de los datos o del archivo de entrada?</w:t>
            </w:r>
          </w:p>
          <w:p>
            <w:pPr>
              <w:pStyle w:val="Compact"/>
              <w:numPr>
                <w:ilvl w:val="0"/>
                <w:numId w:val="1037"/>
              </w:numPr>
            </w:pPr>
            <w:r>
              <w:t xml:space="preserve">Si tuvieras que adaptar uno de estos ejercicios a una tarea legal real, ¿cuál elegirías y qué información cambiarías para volverlo más cercano a esa práctica?</w:t>
            </w:r>
          </w:p>
          <w:p/>
        </w:tc>
      </w:tr>
    </w:tbl>
    <w:bookmarkEnd w:id="201"/>
    <w:bookmarkEnd w:id="202"/>
    <w:bookmarkStart w:id="270" w:name="X66d182eced413d93f36aa16c9fba5310e7c9543"/>
    <w:p>
      <w:pPr>
        <w:pStyle w:val="Ttulo1"/>
      </w:pPr>
      <w:r>
        <w:t xml:space="preserve">4. Python para documentos, reportes y automatización jurídica básica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Applications/quarto/share/formats/docx/note.png" id="20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En este capítulo Python se aproxima de manera más visible a tareas reconocibles del trabajo legal. Los ejercicios iniciales trabajan con reglas simples de cálculo, revisión y clasificación; luego aparecen scripts capaces de generar PDF, producir cartas desde datos, unir documentos, construir gráficos y mostrar formas básicas de automatización. El propósito sigue siendo pedagógico, pero ahora la relación entre código y producto de trabajo se vuelve mucho más concreta.</w:t>
            </w:r>
          </w:p>
          <w:p/>
        </w:tc>
      </w:tr>
    </w:tbl>
    <w:bookmarkStart w:id="205" w:name="por-qué-importa-este-tema-1"/>
    <w:p>
      <w:pPr>
        <w:pStyle w:val="Ttulo2"/>
      </w:pPr>
      <w:r>
        <w:t xml:space="preserve">¿Por qué importa este tema?</w:t>
      </w:r>
    </w:p>
    <w:p>
      <w:pPr>
        <w:pStyle w:val="FirstParagraph"/>
      </w:pPr>
      <w:r>
        <w:t xml:space="preserve">En la práctica jurídica, gran parte del trabajo consiste en repetir operaciones que siguen patrones reconocibles: calcular un monto, revisar un estado, comprobar un formato, detectar una palabra relevante, generar un documento, consolidar archivos o resumir información. Cuando esas tareas se vuelven frecuentes, Python empieza a ser algo más que un lenguaje para practicar. Empieza a parecerse a una herramienta de apoyo real.</w:t>
      </w:r>
    </w:p>
    <w:p>
      <w:pPr>
        <w:pStyle w:val="Textoindependiente"/>
      </w:pPr>
      <w:r>
        <w:t xml:space="preserve">En los capítulos anteriores ya viste fundamentos, fechas, archivos y tablas. El paso que damos ahora consiste en combinar esas bases para producir salidas más cercanas a la lógica de Legal Tech: no solo leer información, sino transformarla en reportes, documentos, mensajes o automatizaciones sencillas.</w:t>
      </w:r>
    </w:p>
    <w:bookmarkEnd w:id="205"/>
    <w:bookmarkStart w:id="206" w:name="del-análisis-al-producto"/>
    <w:p>
      <w:pPr>
        <w:pStyle w:val="Ttulo2"/>
      </w:pPr>
      <w:r>
        <w:t xml:space="preserve">Del análisis al producto</w:t>
      </w:r>
    </w:p>
    <w:p>
      <w:pPr>
        <w:pStyle w:val="FirstParagraph"/>
      </w:pPr>
      <w:r>
        <w:t xml:space="preserve">Una parte importante del valor de programar aparece cuando el código no se queda solo en el análisis. Es decir, cuando a partir de datos o reglas se obtiene un resultado concreto que otra persona puede usar: un documento PDF, una carta, un gráfico, un correo de ejemplo o una lista de observaciones.</w:t>
      </w:r>
    </w:p>
    <w:p>
      <w:pPr>
        <w:pStyle w:val="Textoindependiente"/>
      </w:pPr>
      <w:r>
        <w:t xml:space="preserve">Ese paso importa mucho porque refleja una lógica muy presente en el trabajo profesional:</w:t>
      </w:r>
    </w:p>
    <w:p>
      <w:pPr>
        <w:pStyle w:val="Compact"/>
        <w:numPr>
          <w:ilvl w:val="0"/>
          <w:numId w:val="1038"/>
        </w:numPr>
      </w:pPr>
      <w:r>
        <w:t xml:space="preserve">recibir información;</w:t>
      </w:r>
    </w:p>
    <w:p>
      <w:pPr>
        <w:pStyle w:val="Compact"/>
        <w:numPr>
          <w:ilvl w:val="0"/>
          <w:numId w:val="1038"/>
        </w:numPr>
      </w:pPr>
      <w:r>
        <w:t xml:space="preserve">revisarla o transformarla;</w:t>
      </w:r>
    </w:p>
    <w:p>
      <w:pPr>
        <w:pStyle w:val="Compact"/>
        <w:numPr>
          <w:ilvl w:val="0"/>
          <w:numId w:val="1038"/>
        </w:numPr>
      </w:pPr>
      <w:r>
        <w:t xml:space="preserve">producir una salida legible;</w:t>
      </w:r>
    </w:p>
    <w:p>
      <w:pPr>
        <w:pStyle w:val="Compact"/>
        <w:numPr>
          <w:ilvl w:val="0"/>
          <w:numId w:val="1038"/>
        </w:numPr>
      </w:pPr>
      <w:r>
        <w:t xml:space="preserve">dejar trazabilidad del proceso.</w:t>
      </w:r>
    </w:p>
    <w:p>
      <w:pPr>
        <w:pStyle w:val="FirstParagraph"/>
      </w:pPr>
      <w:r>
        <w:t xml:space="preserve">En términos pedagógicos, este capítulo funciona como un puente entre la iniciación en Python y formas más aplicadas de automatización documental y organización de flujos.</w:t>
      </w:r>
    </w:p>
    <w:bookmarkEnd w:id="206"/>
    <w:bookmarkStart w:id="207" w:name="automatización-básica-en-clave-jurídica"/>
    <w:p>
      <w:pPr>
        <w:pStyle w:val="Ttulo2"/>
      </w:pPr>
      <w:r>
        <w:t xml:space="preserve">Automatización básica en clave jurídica</w:t>
      </w:r>
    </w:p>
    <w:p>
      <w:pPr>
        <w:pStyle w:val="FirstParagraph"/>
      </w:pPr>
      <w:r>
        <w:t xml:space="preserve">Conviene insistir en una idea central: automatizar no significa reemplazar el juicio jurídico. Significa volver más explícita y repetible la parte estructurada del trabajo. Si una tarea puede describirse como una secuencia de pasos relativamente clara, entonces probablemente Python puede ayudarte a ejecutarla con mayor consistencia.</w:t>
      </w:r>
    </w:p>
    <w:p>
      <w:pPr>
        <w:pStyle w:val="Textoindependiente"/>
      </w:pPr>
      <w:r>
        <w:t xml:space="preserve">Eso puede verse en ejemplos muy modestos, como validar un código o contar expedientes por categoría, pero también en tareas más visibles, como generar cartas o unir varios PDF. La lógica de fondo es la misma: datos de entrada, reglas de transformación y una salida verificable.</w:t>
      </w:r>
    </w:p>
    <w:bookmarkEnd w:id="207"/>
    <w:bookmarkStart w:id="210" w:name="Xa023445f172be2276dd90a3dda146501cc57e66"/>
    <w:p>
      <w:pPr>
        <w:pStyle w:val="Ttulo2"/>
      </w:pPr>
      <w:r>
        <w:t xml:space="preserve">Ejercicios prácticos para documentos y automatización jurídica básica</w:t>
      </w:r>
    </w:p>
    <w:p>
      <w:pPr>
        <w:pStyle w:val="FirstParagraph"/>
      </w:pPr>
      <w:r>
        <w:t xml:space="preserve">La secuencia de este capítulo va de menos a más. Primero aparecen ejercicios jurídicos sencillos, donde el foco está en la lógica de revisión y clasificación. Luego entran ejemplos más avanzados, donde el programa ya produce archivos, imágenes o interacciones visibles sobre el sistema.</w:t>
      </w:r>
    </w:p>
    <w:p>
      <w:pPr>
        <w:pStyle w:val="Textoindependiente"/>
      </w:pPr>
      <w:r>
        <w:t xml:space="preserve">La recomendación sigue siendo la misma: ejecutar cada ejemplo, revisar lo que ocurre, cambiar algo pequeño y volver a correrlo. En esta etapa ya no basta con mirar la terminal; también importa revisar los archivos que el programa genera o modifica, porque allí aparece una parte sustancial del aprendizaje.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Applications/quarto/share/formats/docx/important.png" id="20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pPr>
            <w:r>
              <w:t xml:space="preserve">Para trabajar bien esta sesión conviene preparar una carpeta ordenada con subcarpetas como estas:</w:t>
            </w:r>
          </w:p>
          <w:p>
            <w:pPr>
              <w:pStyle w:val="Compact"/>
              <w:numPr>
                <w:ilvl w:val="0"/>
                <w:numId w:val="1039"/>
              </w:numPr>
            </w:pPr>
            <w:r>
              <w:rPr>
                <w:rStyle w:val="VerbatimChar"/>
              </w:rPr>
              <w:t xml:space="preserve">data</w:t>
            </w:r>
            <w:r>
              <w:t xml:space="preserve"> </w:t>
            </w:r>
            <w:r>
              <w:t xml:space="preserve">para CSV y textos de entrada;</w:t>
            </w:r>
          </w:p>
          <w:p>
            <w:pPr>
              <w:pStyle w:val="Compact"/>
              <w:numPr>
                <w:ilvl w:val="0"/>
                <w:numId w:val="1039"/>
              </w:numPr>
            </w:pPr>
            <w:r>
              <w:rPr>
                <w:rStyle w:val="VerbatimChar"/>
              </w:rPr>
              <w:t xml:space="preserve">images</w:t>
            </w:r>
            <w:r>
              <w:t xml:space="preserve"> </w:t>
            </w:r>
            <w:r>
              <w:t xml:space="preserve">para logos o imágenes;</w:t>
            </w:r>
          </w:p>
          <w:p>
            <w:pPr>
              <w:pStyle w:val="Compact"/>
              <w:numPr>
                <w:ilvl w:val="0"/>
                <w:numId w:val="1039"/>
              </w:numPr>
            </w:pPr>
            <w:r>
              <w:rPr>
                <w:rStyle w:val="VerbatimChar"/>
              </w:rPr>
              <w:t xml:space="preserve">pdfs_entrada</w:t>
            </w:r>
            <w:r>
              <w:t xml:space="preserve"> </w:t>
            </w:r>
            <w:r>
              <w:t xml:space="preserve">para PDF generados o reunidos;</w:t>
            </w:r>
          </w:p>
          <w:p>
            <w:pPr>
              <w:pStyle w:val="Compact"/>
              <w:numPr>
                <w:ilvl w:val="0"/>
                <w:numId w:val="1039"/>
              </w:numPr>
            </w:pPr>
            <w:r>
              <w:rPr>
                <w:rStyle w:val="VerbatimChar"/>
              </w:rPr>
              <w:t xml:space="preserve">pdfs_salida</w:t>
            </w:r>
            <w:r>
              <w:t xml:space="preserve"> </w:t>
            </w:r>
            <w:r>
              <w:t xml:space="preserve">para documentos finales.</w:t>
            </w:r>
          </w:p>
          <w:p>
            <w:pPr>
              <w:pStyle w:val="FirstParagraph"/>
            </w:pPr>
            <w:r>
              <w:t xml:space="preserve">Además de Python 3 y tu editor de texto, algunos ejercicios de esta sesión requieren bibliotecas adicionales:</w:t>
            </w:r>
          </w:p>
          <w:p>
            <w:pPr>
              <w:pStyle w:val="Compact"/>
              <w:numPr>
                <w:ilvl w:val="0"/>
                <w:numId w:val="1040"/>
              </w:numPr>
            </w:pPr>
            <w:r>
              <w:rPr>
                <w:rStyle w:val="VerbatimChar"/>
              </w:rPr>
              <w:t xml:space="preserve">reportlab</w:t>
            </w:r>
            <w:r>
              <w:t xml:space="preserve"> </w:t>
            </w:r>
            <w:r>
              <w:t xml:space="preserve">para crear PDF;</w:t>
            </w:r>
          </w:p>
          <w:p>
            <w:pPr>
              <w:pStyle w:val="Compact"/>
              <w:numPr>
                <w:ilvl w:val="0"/>
                <w:numId w:val="1040"/>
              </w:numPr>
            </w:pPr>
            <w:r>
              <w:rPr>
                <w:rStyle w:val="VerbatimChar"/>
              </w:rPr>
              <w:t xml:space="preserve">pypdf</w:t>
            </w:r>
            <w:r>
              <w:t xml:space="preserve"> </w:t>
            </w:r>
            <w:r>
              <w:t xml:space="preserve">para unir PDF;</w:t>
            </w:r>
          </w:p>
          <w:p>
            <w:pPr>
              <w:pStyle w:val="Compact"/>
              <w:numPr>
                <w:ilvl w:val="0"/>
                <w:numId w:val="1040"/>
              </w:numPr>
            </w:pPr>
            <w:r>
              <w:rPr>
                <w:rStyle w:val="VerbatimChar"/>
              </w:rPr>
              <w:t xml:space="preserve">matplotlib</w:t>
            </w:r>
            <w:r>
              <w:t xml:space="preserve"> </w:t>
            </w:r>
            <w:r>
              <w:t xml:space="preserve">para gráficos;</w:t>
            </w:r>
          </w:p>
          <w:p>
            <w:pPr>
              <w:pStyle w:val="Compact"/>
              <w:numPr>
                <w:ilvl w:val="0"/>
                <w:numId w:val="1040"/>
              </w:numPr>
            </w:pPr>
            <w:r>
              <w:rPr>
                <w:rStyle w:val="VerbatimChar"/>
              </w:rPr>
              <w:t xml:space="preserve">pyautogui</w:t>
            </w:r>
            <w:r>
              <w:t xml:space="preserve"> </w:t>
            </w:r>
            <w:r>
              <w:t xml:space="preserve">para automatizar acciones de mouse y teclado.</w:t>
            </w:r>
          </w:p>
          <w:p>
            <w:pPr>
              <w:pStyle w:val="FirstParagraph"/>
            </w:pPr>
            <w:r>
              <w:t xml:space="preserve">Puedes instalarlas según el ejercicio que vayas a probar:</w:t>
            </w:r>
          </w:p>
          <w:p>
            <w:pPr>
              <w:pStyle w:val="SourceCode"/>
            </w:pPr>
            <w:r>
              <w:rPr>
                <w:rStyle w:val="ExtensionTok"/>
              </w:rPr>
              <w:t xml:space="preserve">pip</w:t>
            </w:r>
            <w:r>
              <w:rPr>
                <w:rStyle w:val="NormalTok"/>
              </w:rPr>
              <w:t xml:space="preserve"> install reportlab pypdf matplotlib pyautogui</w:t>
            </w:r>
          </w:p>
          <w:p>
            <w:pPr>
              <w:pStyle w:val="FirstParagraph"/>
            </w:pPr>
            <w:pPr>
              <w:spacing w:after="16"/>
            </w:pPr>
            <w:r>
              <w:t xml:space="preserve">Hay dos advertencias importantes. La primera: el ejercicio de envío de correos debe hacerse solo con cuentas de prueba o configuraciones controladas. La segunda: el ejercicio con</w:t>
            </w:r>
            <w:r>
              <w:t xml:space="preserve"> </w:t>
            </w:r>
            <w:r>
              <w:rPr>
                <w:rStyle w:val="VerbatimChar"/>
              </w:rPr>
              <w:t xml:space="preserve">pyautogui</w:t>
            </w:r>
            <w:r>
              <w:t xml:space="preserve"> </w:t>
            </w:r>
            <w:r>
              <w:t xml:space="preserve">controla el mouse y el teclado reales, así que conviene leerlo con mucha atención antes de ejecutarlo.</w:t>
            </w:r>
          </w:p>
          <w:p/>
        </w:tc>
      </w:tr>
    </w:tbl>
    <w:bookmarkEnd w:id="210"/>
    <w:bookmarkStart w:id="231" w:name="ejercicios-jurídicos-iniciales"/>
    <w:p>
      <w:pPr>
        <w:pStyle w:val="Ttulo2"/>
      </w:pPr>
      <w:r>
        <w:t xml:space="preserve">Ejercicios jurídicos iniciales</w:t>
      </w:r>
    </w:p>
    <w:p>
      <w:pPr>
        <w:pStyle w:val="FirstParagraph"/>
      </w:pPr>
      <w:r>
        <w:t xml:space="preserve">La primera parte del capítulo toma problemas pequeños pero muy cercanos al trabajo legal. Son ejercicios ideales para ver cómo una regla sencilla puede transformarse en una salida clara.</w:t>
      </w:r>
    </w:p>
    <w:bookmarkStart w:id="214" w:name="X32e5d3f7d349097f5a1f49550e099eb860090a2"/>
    <w:p>
      <w:pPr>
        <w:pStyle w:val="Ttulo3"/>
      </w:pPr>
      <w:r>
        <w:t xml:space="preserve">Ejercicio 1. Calcular una multa simple por días de retraso</w:t>
      </w:r>
    </w:p>
    <w:p>
      <w:pPr>
        <w:pStyle w:val="FirstParagraph"/>
      </w:pPr>
      <w:r>
        <w:t xml:space="preserve">Un buen punto de partida para automatización básica es tomar una regla simple y volverla cálculo. En este caso, la regla dice que existe una multa fija por cada día de retraso.</w:t>
      </w:r>
    </w:p>
    <w:p>
      <w:pPr>
        <w:pStyle w:val="Textoindependiente"/>
      </w:pPr>
      <w:r>
        <w:t xml:space="preserve">Crea un archivo nuevo y copia este código:</w:t>
      </w:r>
    </w:p>
    <w:p>
      <w:pPr>
        <w:pStyle w:val="SourceCode"/>
      </w:pPr>
      <w:r>
        <w:rPr>
          <w:rStyle w:val="NormalTok"/>
        </w:rPr>
        <w:t xml:space="preserve">multa_por_dia </w:t>
      </w:r>
      <w:r>
        <w:rPr>
          <w:rStyle w:val="OperatorTok"/>
        </w:rPr>
        <w:t xml:space="preserve">=</w:t>
      </w:r>
      <w:r>
        <w:rPr>
          <w:rStyle w:val="NormalTok"/>
        </w:rPr>
        <w:t xml:space="preserve"> </w:t>
      </w:r>
      <w:r>
        <w:rPr>
          <w:rStyle w:val="DecValTok"/>
        </w:rPr>
        <w:t xml:space="preserve">25</w:t>
      </w:r>
      <w:r>
        <w:br/>
      </w:r>
      <w:r>
        <w:rPr>
          <w:rStyle w:val="NormalTok"/>
        </w:rPr>
        <w:t xml:space="preserve">dias_retraso </w:t>
      </w:r>
      <w:r>
        <w:rPr>
          <w:rStyle w:val="OperatorTok"/>
        </w:rPr>
        <w:t xml:space="preserve">=</w:t>
      </w:r>
      <w:r>
        <w:rPr>
          <w:rStyle w:val="NormalTok"/>
        </w:rPr>
        <w:t xml:space="preserve"> </w:t>
      </w:r>
      <w:r>
        <w:rPr>
          <w:rStyle w:val="DecValTok"/>
        </w:rPr>
        <w:t xml:space="preserve">4</w:t>
      </w:r>
      <w:r>
        <w:br/>
      </w:r>
      <w:r>
        <w:rPr>
          <w:rStyle w:val="NormalTok"/>
        </w:rPr>
        <w:t xml:space="preserve">monto_total </w:t>
      </w:r>
      <w:r>
        <w:rPr>
          <w:rStyle w:val="OperatorTok"/>
        </w:rPr>
        <w:t xml:space="preserve">=</w:t>
      </w:r>
      <w:r>
        <w:rPr>
          <w:rStyle w:val="NormalTok"/>
        </w:rPr>
        <w:t xml:space="preserve"> multa_por_dia </w:t>
      </w:r>
      <w:r>
        <w:rPr>
          <w:rStyle w:val="OperatorTok"/>
        </w:rPr>
        <w:t xml:space="preserve">*</w:t>
      </w:r>
      <w:r>
        <w:rPr>
          <w:rStyle w:val="NormalTok"/>
        </w:rPr>
        <w:t xml:space="preserve"> dias_retraso</w:t>
      </w:r>
      <w:r>
        <w:br/>
      </w:r>
      <w:r>
        <w:br/>
      </w:r>
      <w:r>
        <w:rPr>
          <w:rStyle w:val="BuiltInTok"/>
        </w:rPr>
        <w:t xml:space="preserve">print</w:t>
      </w:r>
      <w:r>
        <w:rPr>
          <w:rStyle w:val="NormalTok"/>
        </w:rPr>
        <w:t xml:space="preserve">(</w:t>
      </w:r>
      <w:r>
        <w:rPr>
          <w:rStyle w:val="StringTok"/>
        </w:rPr>
        <w:t xml:space="preserve">"Multa por dia:"</w:t>
      </w:r>
      <w:r>
        <w:rPr>
          <w:rStyle w:val="NormalTok"/>
        </w:rPr>
        <w:t xml:space="preserve">, multa_por_dia)</w:t>
      </w:r>
      <w:r>
        <w:br/>
      </w:r>
      <w:r>
        <w:rPr>
          <w:rStyle w:val="BuiltInTok"/>
        </w:rPr>
        <w:t xml:space="preserve">print</w:t>
      </w:r>
      <w:r>
        <w:rPr>
          <w:rStyle w:val="NormalTok"/>
        </w:rPr>
        <w:t xml:space="preserve">(</w:t>
      </w:r>
      <w:r>
        <w:rPr>
          <w:rStyle w:val="StringTok"/>
        </w:rPr>
        <w:t xml:space="preserve">"Dias de retraso:"</w:t>
      </w:r>
      <w:r>
        <w:rPr>
          <w:rStyle w:val="NormalTok"/>
        </w:rPr>
        <w:t xml:space="preserve">, dias_retraso)</w:t>
      </w:r>
      <w:r>
        <w:br/>
      </w:r>
      <w:r>
        <w:rPr>
          <w:rStyle w:val="BuiltInTok"/>
        </w:rPr>
        <w:t xml:space="preserve">print</w:t>
      </w:r>
      <w:r>
        <w:rPr>
          <w:rStyle w:val="NormalTok"/>
        </w:rPr>
        <w:t xml:space="preserve">(</w:t>
      </w:r>
      <w:r>
        <w:rPr>
          <w:rStyle w:val="StringTok"/>
        </w:rPr>
        <w:t xml:space="preserve">"Monto total:"</w:t>
      </w:r>
      <w:r>
        <w:rPr>
          <w:rStyle w:val="NormalTok"/>
        </w:rPr>
        <w:t xml:space="preserve">, monto_total)</w:t>
      </w:r>
    </w:p>
    <w:bookmarkStart w:id="211" w:name="qué-hace-este-código-24"/>
    <w:p>
      <w:pPr>
        <w:pStyle w:val="Ttulo4"/>
      </w:pPr>
      <w:r>
        <w:t xml:space="preserve">Qué hace este código</w:t>
      </w:r>
    </w:p>
    <w:p>
      <w:pPr>
        <w:pStyle w:val="FirstParagraph"/>
      </w:pPr>
      <w:r>
        <w:t xml:space="preserve">El programa define un valor fijo por día, lo multiplica por la cantidad de días de retraso y luego muestra cada parte del cálculo en la terminal.</w:t>
      </w:r>
    </w:p>
    <w:bookmarkEnd w:id="211"/>
    <w:bookmarkStart w:id="212" w:name="qué-hace-cada-parte-24"/>
    <w:p>
      <w:pPr>
        <w:pStyle w:val="Ttulo4"/>
      </w:pPr>
      <w:r>
        <w:t xml:space="preserve">Qué hace cada parte</w:t>
      </w:r>
    </w:p>
    <w:p>
      <w:pPr>
        <w:pStyle w:val="Compact"/>
        <w:numPr>
          <w:ilvl w:val="0"/>
          <w:numId w:val="1041"/>
        </w:numPr>
      </w:pPr>
      <w:r>
        <w:rPr>
          <w:rStyle w:val="VerbatimChar"/>
        </w:rPr>
        <w:t xml:space="preserve">multa_por_dia = 25</w:t>
      </w:r>
      <w:r>
        <w:t xml:space="preserve"> </w:t>
      </w:r>
      <w:r>
        <w:t xml:space="preserve">guarda la tarifa diaria de la multa.</w:t>
      </w:r>
    </w:p>
    <w:p>
      <w:pPr>
        <w:pStyle w:val="Compact"/>
        <w:numPr>
          <w:ilvl w:val="0"/>
          <w:numId w:val="1041"/>
        </w:numPr>
      </w:pPr>
      <w:r>
        <w:rPr>
          <w:rStyle w:val="VerbatimChar"/>
        </w:rPr>
        <w:t xml:space="preserve">dias_retraso = 4</w:t>
      </w:r>
      <w:r>
        <w:t xml:space="preserve"> </w:t>
      </w:r>
      <w:r>
        <w:t xml:space="preserve">representa la cantidad de días.</w:t>
      </w:r>
    </w:p>
    <w:p>
      <w:pPr>
        <w:pStyle w:val="Compact"/>
        <w:numPr>
          <w:ilvl w:val="0"/>
          <w:numId w:val="1041"/>
        </w:numPr>
      </w:pPr>
      <w:r>
        <w:rPr>
          <w:rStyle w:val="VerbatimChar"/>
        </w:rPr>
        <w:t xml:space="preserve">monto_total = multa_por_dia * dias_retraso</w:t>
      </w:r>
      <w:r>
        <w:t xml:space="preserve"> </w:t>
      </w:r>
      <w:r>
        <w:t xml:space="preserve">aplica la multiplicación.</w:t>
      </w:r>
    </w:p>
    <w:p>
      <w:pPr>
        <w:pStyle w:val="Compact"/>
        <w:numPr>
          <w:ilvl w:val="0"/>
          <w:numId w:val="1041"/>
        </w:numPr>
      </w:pPr>
      <w:r>
        <w:rPr>
          <w:rStyle w:val="VerbatimChar"/>
        </w:rPr>
        <w:t xml:space="preserve">print(...)</w:t>
      </w:r>
      <w:r>
        <w:t xml:space="preserve"> </w:t>
      </w:r>
      <w:r>
        <w:t xml:space="preserve">se usa para mostrar tanto los datos de entrada como el resultado final.</w:t>
      </w:r>
    </w:p>
    <w:p>
      <w:pPr>
        <w:pStyle w:val="Compact"/>
        <w:numPr>
          <w:ilvl w:val="0"/>
          <w:numId w:val="1041"/>
        </w:numPr>
      </w:pPr>
      <w:r>
        <w:t xml:space="preserve">Se presenta así porque, cuando recién empiezas, conviene que el cálculo no quede oculto en una sola línea.</w:t>
      </w:r>
    </w:p>
    <w:bookmarkEnd w:id="212"/>
    <w:bookmarkStart w:id="213" w:name="qué-verás-en-la-terminal-24"/>
    <w:p>
      <w:pPr>
        <w:pStyle w:val="Ttulo4"/>
      </w:pPr>
      <w:r>
        <w:t xml:space="preserve">Qué verás en la terminal</w:t>
      </w:r>
    </w:p>
    <w:p>
      <w:pPr>
        <w:pStyle w:val="SourceCode"/>
      </w:pPr>
      <w:r>
        <w:rPr>
          <w:rStyle w:val="VerbatimChar"/>
        </w:rPr>
        <w:t xml:space="preserve">Multa por dia: 25</w:t>
      </w:r>
      <w:r>
        <w:br/>
      </w:r>
      <w:r>
        <w:rPr>
          <w:rStyle w:val="VerbatimChar"/>
        </w:rPr>
        <w:t xml:space="preserve">Dias de retraso: 4</w:t>
      </w:r>
      <w:r>
        <w:br/>
      </w:r>
      <w:r>
        <w:rPr>
          <w:rStyle w:val="VerbatimChar"/>
        </w:rPr>
        <w:t xml:space="preserve">Monto total: 100</w:t>
      </w:r>
    </w:p>
    <w:p>
      <w:pPr>
        <w:pStyle w:val="FirstParagraph"/>
      </w:pPr>
      <w:r>
        <w:t xml:space="preserve">Ese resultado aparece porque Python multiplica</w:t>
      </w:r>
      <w:r>
        <w:t xml:space="preserve"> </w:t>
      </w:r>
      <w:r>
        <w:rPr>
          <w:rStyle w:val="VerbatimChar"/>
        </w:rPr>
        <w:t xml:space="preserve">25</w:t>
      </w:r>
      <w:r>
        <w:t xml:space="preserve"> </w:t>
      </w:r>
      <w:r>
        <w:t xml:space="preserve">por</w:t>
      </w:r>
      <w:r>
        <w:t xml:space="preserve"> </w:t>
      </w:r>
      <w:r>
        <w:rPr>
          <w:rStyle w:val="VerbatimChar"/>
        </w:rPr>
        <w:t xml:space="preserve">4</w:t>
      </w:r>
      <w:r>
        <w:t xml:space="preserve"> </w:t>
      </w:r>
      <w:r>
        <w:t xml:space="preserve">y guarda el valor en</w:t>
      </w:r>
      <w:r>
        <w:t xml:space="preserve"> </w:t>
      </w:r>
      <w:r>
        <w:rPr>
          <w:rStyle w:val="VerbatimChar"/>
        </w:rPr>
        <w:t xml:space="preserve">monto_total</w:t>
      </w:r>
      <w:r>
        <w:t xml:space="preserve">. Cambiar la cantidad de días, probar otro valor de multa por día o añadir una línea con un descuento o un recargo permite ver cómo una regla sencilla puede ampliarse sin alterar su lógica básica.</w:t>
      </w:r>
    </w:p>
    <w:bookmarkEnd w:id="213"/>
    <w:bookmarkEnd w:id="214"/>
    <w:bookmarkStart w:id="218" w:name="X65cb8676029118c775e2c159a0baf4320b6b3e5"/>
    <w:p>
      <w:pPr>
        <w:pStyle w:val="Ttulo3"/>
      </w:pPr>
      <w:r>
        <w:t xml:space="preserve">Ejercicio 2. Revisar una lista de expedientes</w:t>
      </w:r>
    </w:p>
    <w:p>
      <w:pPr>
        <w:pStyle w:val="FirstParagraph"/>
      </w:pPr>
      <w:r>
        <w:t xml:space="preserve">Muchos problemas jurídicos pueden pensarse como una colección de registros. Este ejercicio sirve para recorrer una lista de expedientes y mostrar la situación de cada uno.</w:t>
      </w:r>
    </w:p>
    <w:p>
      <w:pPr>
        <w:pStyle w:val="Textoindependiente"/>
      </w:pPr>
      <w:r>
        <w:t xml:space="preserve">Crea un archivo nuevo y copia este código:</w:t>
      </w:r>
    </w:p>
    <w:p>
      <w:pPr>
        <w:pStyle w:val="SourceCode"/>
      </w:pPr>
      <w:r>
        <w:rPr>
          <w:rStyle w:val="NormalTok"/>
        </w:rPr>
        <w:t xml:space="preserve">expedientes </w:t>
      </w:r>
      <w:r>
        <w:rPr>
          <w:rStyle w:val="OperatorTok"/>
        </w:rPr>
        <w:t xml:space="preserve">=</w:t>
      </w:r>
      <w:r>
        <w:rPr>
          <w:rStyle w:val="NormalTok"/>
        </w:rPr>
        <w:t xml:space="preserve"> [</w:t>
      </w:r>
      <w:r>
        <w:br/>
      </w:r>
      <w:r>
        <w:rPr>
          <w:rStyle w:val="NormalTok"/>
        </w:rPr>
        <w:t xml:space="preserve">    {</w:t>
      </w:r>
      <w:r>
        <w:rPr>
          <w:rStyle w:val="StringTok"/>
        </w:rPr>
        <w:t xml:space="preserve">"codigo"</w:t>
      </w:r>
      <w:r>
        <w:rPr>
          <w:rStyle w:val="NormalTok"/>
        </w:rPr>
        <w:t xml:space="preserve">: </w:t>
      </w:r>
      <w:r>
        <w:rPr>
          <w:rStyle w:val="StringTok"/>
        </w:rPr>
        <w:t xml:space="preserve">"EXP-001"</w:t>
      </w:r>
      <w:r>
        <w:rPr>
          <w:rStyle w:val="NormalTok"/>
        </w:rPr>
        <w:t xml:space="preserve">, </w:t>
      </w:r>
      <w:r>
        <w:rPr>
          <w:rStyle w:val="StringTok"/>
        </w:rPr>
        <w:t xml:space="preserve">"estado"</w:t>
      </w:r>
      <w:r>
        <w:rPr>
          <w:rStyle w:val="NormalTok"/>
        </w:rPr>
        <w:t xml:space="preserve">: </w:t>
      </w:r>
      <w:r>
        <w:rPr>
          <w:rStyle w:val="StringTok"/>
        </w:rPr>
        <w:t xml:space="preserve">"En revision"</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"EXP-002"</w:t>
      </w:r>
      <w:r>
        <w:rPr>
          <w:rStyle w:val="NormalTok"/>
        </w:rPr>
        <w:t xml:space="preserve">, </w:t>
      </w:r>
      <w:r>
        <w:rPr>
          <w:rStyle w:val="StringTok"/>
        </w:rPr>
        <w:t xml:space="preserve">"estado"</w:t>
      </w:r>
      <w:r>
        <w:rPr>
          <w:rStyle w:val="NormalTok"/>
        </w:rPr>
        <w:t xml:space="preserve">: </w:t>
      </w:r>
      <w:r>
        <w:rPr>
          <w:rStyle w:val="StringTok"/>
        </w:rPr>
        <w:t xml:space="preserve">"Archivado"</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"EXP-003"</w:t>
      </w:r>
      <w:r>
        <w:rPr>
          <w:rStyle w:val="NormalTok"/>
        </w:rPr>
        <w:t xml:space="preserve">, </w:t>
      </w:r>
      <w:r>
        <w:rPr>
          <w:rStyle w:val="StringTok"/>
        </w:rPr>
        <w:t xml:space="preserve">"estado"</w:t>
      </w:r>
      <w:r>
        <w:rPr>
          <w:rStyle w:val="NormalTok"/>
        </w:rPr>
        <w:t xml:space="preserve">: </w:t>
      </w:r>
      <w:r>
        <w:rPr>
          <w:rStyle w:val="StringTok"/>
        </w:rPr>
        <w:t xml:space="preserve">"En revision"</w:t>
      </w:r>
      <w:r>
        <w:rPr>
          <w:rStyle w:val="NormalTok"/>
        </w:rPr>
        <w:t xml:space="preserve">},</w:t>
      </w:r>
      <w:r>
        <w:br/>
      </w:r>
      <w:r>
        <w:rPr>
          <w:rStyle w:val="NormalTok"/>
        </w:rPr>
        <w:t xml:space="preserve">]</w:t>
      </w:r>
      <w:r>
        <w:br/>
      </w:r>
      <w:r>
        <w:br/>
      </w:r>
      <w:r>
        <w:rPr>
          <w:rStyle w:val="ControlFlowTok"/>
        </w:rPr>
        <w:t xml:space="preserve">for</w:t>
      </w:r>
      <w:r>
        <w:rPr>
          <w:rStyle w:val="NormalTok"/>
        </w:rPr>
        <w:t xml:space="preserve"> expediente </w:t>
      </w:r>
      <w:r>
        <w:rPr>
          <w:rStyle w:val="KeywordTok"/>
        </w:rPr>
        <w:t xml:space="preserve">in</w:t>
      </w:r>
      <w:r>
        <w:rPr>
          <w:rStyle w:val="NormalTok"/>
        </w:rPr>
        <w:t xml:space="preserve"> expedientes:</w:t>
      </w:r>
      <w:r>
        <w:br/>
      </w:r>
      <w:r>
        <w:rPr>
          <w:rStyle w:val="NormalTok"/>
        </w:rPr>
        <w:t xml:space="preserve">    </w:t>
      </w:r>
      <w:r>
        <w:rPr>
          <w:rStyle w:val="BuiltInTok"/>
        </w:rPr>
        <w:t xml:space="preserve">print</w:t>
      </w:r>
      <w:r>
        <w:rPr>
          <w:rStyle w:val="NormalTok"/>
        </w:rPr>
        <w:t xml:space="preserve">(expediente[</w:t>
      </w:r>
      <w:r>
        <w:rPr>
          <w:rStyle w:val="StringTok"/>
        </w:rPr>
        <w:t xml:space="preserve">"codigo"</w:t>
      </w:r>
      <w:r>
        <w:rPr>
          <w:rStyle w:val="NormalTok"/>
        </w:rPr>
        <w:t xml:space="preserve">], </w:t>
      </w:r>
      <w:r>
        <w:rPr>
          <w:rStyle w:val="StringTok"/>
        </w:rPr>
        <w:t xml:space="preserve">"-&gt;"</w:t>
      </w:r>
      <w:r>
        <w:rPr>
          <w:rStyle w:val="NormalTok"/>
        </w:rPr>
        <w:t xml:space="preserve">, expediente[</w:t>
      </w:r>
      <w:r>
        <w:rPr>
          <w:rStyle w:val="StringTok"/>
        </w:rPr>
        <w:t xml:space="preserve">"estado"</w:t>
      </w:r>
      <w:r>
        <w:rPr>
          <w:rStyle w:val="NormalTok"/>
        </w:rPr>
        <w:t xml:space="preserve">])</w:t>
      </w:r>
    </w:p>
    <w:bookmarkStart w:id="215" w:name="qué-hace-este-código-25"/>
    <w:p>
      <w:pPr>
        <w:pStyle w:val="Ttulo4"/>
      </w:pPr>
      <w:r>
        <w:t xml:space="preserve">Qué hace este código</w:t>
      </w:r>
    </w:p>
    <w:p>
      <w:pPr>
        <w:pStyle w:val="FirstParagraph"/>
      </w:pPr>
      <w:r>
        <w:t xml:space="preserve">El programa crea una lista donde cada elemento representa un expediente y luego recorre esa lista para mostrar el código y el estado de cada registro.</w:t>
      </w:r>
    </w:p>
    <w:bookmarkEnd w:id="215"/>
    <w:bookmarkStart w:id="216" w:name="qué-hace-cada-parte-25"/>
    <w:p>
      <w:pPr>
        <w:pStyle w:val="Ttulo4"/>
      </w:pPr>
      <w:r>
        <w:t xml:space="preserve">Qué hace cada parte</w:t>
      </w:r>
    </w:p>
    <w:p>
      <w:pPr>
        <w:pStyle w:val="Compact"/>
        <w:numPr>
          <w:ilvl w:val="0"/>
          <w:numId w:val="1042"/>
        </w:numPr>
      </w:pPr>
      <w:r>
        <w:t xml:space="preserve">Cada</w:t>
      </w:r>
      <w:r>
        <w:t xml:space="preserve"> </w:t>
      </w:r>
      <w:r>
        <w:rPr>
          <w:rStyle w:val="VerbatimChar"/>
        </w:rPr>
        <w:t xml:space="preserve">{...}</w:t>
      </w:r>
      <w:r>
        <w:t xml:space="preserve"> </w:t>
      </w:r>
      <w:r>
        <w:t xml:space="preserve">es un diccionario con claves como</w:t>
      </w:r>
      <w:r>
        <w:t xml:space="preserve"> </w:t>
      </w:r>
      <w:r>
        <w:rPr>
          <w:rStyle w:val="VerbatimChar"/>
        </w:rPr>
        <w:t xml:space="preserve">codigo</w:t>
      </w:r>
      <w:r>
        <w:t xml:space="preserve"> </w:t>
      </w:r>
      <w:r>
        <w:t xml:space="preserve">y</w:t>
      </w:r>
      <w:r>
        <w:t xml:space="preserve"> </w:t>
      </w:r>
      <w:r>
        <w:rPr>
          <w:rStyle w:val="VerbatimChar"/>
        </w:rPr>
        <w:t xml:space="preserve">estado</w:t>
      </w:r>
      <w:r>
        <w:t xml:space="preserve">.</w:t>
      </w:r>
    </w:p>
    <w:p>
      <w:pPr>
        <w:pStyle w:val="Compact"/>
        <w:numPr>
          <w:ilvl w:val="0"/>
          <w:numId w:val="1042"/>
        </w:numPr>
      </w:pPr>
      <w:r>
        <w:t xml:space="preserve">La lista</w:t>
      </w:r>
      <w:r>
        <w:t xml:space="preserve"> </w:t>
      </w:r>
      <w:r>
        <w:rPr>
          <w:rStyle w:val="VerbatimChar"/>
        </w:rPr>
        <w:t xml:space="preserve">expedientes</w:t>
      </w:r>
      <w:r>
        <w:t xml:space="preserve"> </w:t>
      </w:r>
      <w:r>
        <w:t xml:space="preserve">agrupa varios registros del mismo tipo.</w:t>
      </w:r>
    </w:p>
    <w:p>
      <w:pPr>
        <w:pStyle w:val="Compact"/>
        <w:numPr>
          <w:ilvl w:val="0"/>
          <w:numId w:val="1042"/>
        </w:numPr>
      </w:pPr>
      <w:r>
        <w:rPr>
          <w:rStyle w:val="VerbatimChar"/>
        </w:rPr>
        <w:t xml:space="preserve">for expediente in expedientes:</w:t>
      </w:r>
      <w:r>
        <w:t xml:space="preserve"> </w:t>
      </w:r>
      <w:r>
        <w:t xml:space="preserve">recorre uno por uno los elementos de la lista.</w:t>
      </w:r>
    </w:p>
    <w:p>
      <w:pPr>
        <w:pStyle w:val="Compact"/>
        <w:numPr>
          <w:ilvl w:val="0"/>
          <w:numId w:val="1042"/>
        </w:numPr>
      </w:pPr>
      <w:r>
        <w:rPr>
          <w:rStyle w:val="VerbatimChar"/>
        </w:rPr>
        <w:t xml:space="preserve">expediente["codigo"]</w:t>
      </w:r>
      <w:r>
        <w:t xml:space="preserve"> </w:t>
      </w:r>
      <w:r>
        <w:t xml:space="preserve">y</w:t>
      </w:r>
      <w:r>
        <w:t xml:space="preserve"> </w:t>
      </w:r>
      <w:r>
        <w:rPr>
          <w:rStyle w:val="VerbatimChar"/>
        </w:rPr>
        <w:t xml:space="preserve">expediente["estado"]</w:t>
      </w:r>
      <w:r>
        <w:t xml:space="preserve"> </w:t>
      </w:r>
      <w:r>
        <w:t xml:space="preserve">extraen campos concretos del registro actual.</w:t>
      </w:r>
    </w:p>
    <w:p>
      <w:pPr>
        <w:pStyle w:val="Compact"/>
        <w:numPr>
          <w:ilvl w:val="0"/>
          <w:numId w:val="1042"/>
        </w:numPr>
      </w:pPr>
      <w:r>
        <w:t xml:space="preserve">Este patrón importa mucho porque una gran parte del trabajo con datos jurídicos empieza justamente así: una lista de casos con atributos nombrados.</w:t>
      </w:r>
    </w:p>
    <w:bookmarkEnd w:id="216"/>
    <w:bookmarkStart w:id="217" w:name="qué-verás-en-la-terminal-25"/>
    <w:p>
      <w:pPr>
        <w:pStyle w:val="Ttulo4"/>
      </w:pPr>
      <w:r>
        <w:t xml:space="preserve">Qué verás en la terminal</w:t>
      </w:r>
    </w:p>
    <w:p>
      <w:pPr>
        <w:pStyle w:val="SourceCode"/>
      </w:pPr>
      <w:r>
        <w:rPr>
          <w:rStyle w:val="VerbatimChar"/>
        </w:rPr>
        <w:t xml:space="preserve">EXP-001 -&gt; En revision</w:t>
      </w:r>
      <w:r>
        <w:br/>
      </w:r>
      <w:r>
        <w:rPr>
          <w:rStyle w:val="VerbatimChar"/>
        </w:rPr>
        <w:t xml:space="preserve">EXP-002 -&gt; Archivado</w:t>
      </w:r>
      <w:r>
        <w:br/>
      </w:r>
      <w:r>
        <w:rPr>
          <w:rStyle w:val="VerbatimChar"/>
        </w:rPr>
        <w:t xml:space="preserve">EXP-003 -&gt; En revision</w:t>
      </w:r>
    </w:p>
    <w:p>
      <w:pPr>
        <w:pStyle w:val="FirstParagraph"/>
      </w:pPr>
      <w:r>
        <w:t xml:space="preserve">Cada línea aparece porque el bucle toma un expediente distinto y muestra dos de sus campos. Si añades un nuevo expediente, cambias un estado o incorporas una clave más, como</w:t>
      </w:r>
      <w:r>
        <w:t xml:space="preserve"> </w:t>
      </w:r>
      <w:r>
        <w:rPr>
          <w:rStyle w:val="VerbatimChar"/>
        </w:rPr>
        <w:t xml:space="preserve">responsable</w:t>
      </w:r>
      <w:r>
        <w:t xml:space="preserve">, el</w:t>
      </w:r>
      <w:r>
        <w:t xml:space="preserve"> </w:t>
      </w:r>
      <w:r>
        <w:rPr>
          <w:rStyle w:val="VerbatimChar"/>
        </w:rPr>
        <w:t xml:space="preserve">print()</w:t>
      </w:r>
      <w:r>
        <w:t xml:space="preserve"> </w:t>
      </w:r>
      <w:r>
        <w:t xml:space="preserve">puede ampliarse para reflejar esa información. Así se aprecia cómo un registro jurídico puede enriquecerse sin cambiar la estructura general del recorrido.</w:t>
      </w:r>
    </w:p>
    <w:bookmarkEnd w:id="217"/>
    <w:bookmarkEnd w:id="218"/>
    <w:bookmarkStart w:id="222" w:name="X162bac5780e6b9d4e978f5bd96844bd55f51c45"/>
    <w:p>
      <w:pPr>
        <w:pStyle w:val="Ttulo3"/>
      </w:pPr>
      <w:r>
        <w:t xml:space="preserve">Ejercicio 3. Validar el formato de un código documental</w:t>
      </w:r>
    </w:p>
    <w:p>
      <w:pPr>
        <w:pStyle w:val="FirstParagraph"/>
      </w:pPr>
      <w:r>
        <w:t xml:space="preserve">No toda automatización consiste en cálculos. A veces lo importante es verificar si un texto sigue un formato previsto. Este ejercicio comprueba si un código empieza con un prefijo específico.</w:t>
      </w:r>
    </w:p>
    <w:p>
      <w:pPr>
        <w:pStyle w:val="Textoindependiente"/>
      </w:pPr>
      <w:r>
        <w:t xml:space="preserve">Crea un archivo nuevo y copia este código:</w:t>
      </w:r>
    </w:p>
    <w:p>
      <w:pPr>
        <w:pStyle w:val="SourceCode"/>
      </w:pPr>
      <w:r>
        <w:rPr>
          <w:rStyle w:val="NormalTok"/>
        </w:rPr>
        <w:t xml:space="preserve">codigo_documento </w:t>
      </w:r>
      <w:r>
        <w:rPr>
          <w:rStyle w:val="OperatorTok"/>
        </w:rPr>
        <w:t xml:space="preserve">=</w:t>
      </w:r>
      <w:r>
        <w:rPr>
          <w:rStyle w:val="NormalTok"/>
        </w:rPr>
        <w:t xml:space="preserve"> </w:t>
      </w:r>
      <w:r>
        <w:rPr>
          <w:rStyle w:val="StringTok"/>
        </w:rPr>
        <w:t xml:space="preserve">"DOC-2026-15"</w:t>
      </w:r>
      <w:r>
        <w:br/>
      </w:r>
      <w:r>
        <w:br/>
      </w:r>
      <w:r>
        <w:rPr>
          <w:rStyle w:val="ControlFlowTok"/>
        </w:rPr>
        <w:t xml:space="preserve">if</w:t>
      </w:r>
      <w:r>
        <w:rPr>
          <w:rStyle w:val="NormalTok"/>
        </w:rPr>
        <w:t xml:space="preserve"> codigo_documento.startswith(</w:t>
      </w:r>
      <w:r>
        <w:rPr>
          <w:rStyle w:val="StringTok"/>
        </w:rPr>
        <w:t xml:space="preserve">"DOC-"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"Formato valido"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"Formato invalido"</w:t>
      </w:r>
      <w:r>
        <w:rPr>
          <w:rStyle w:val="NormalTok"/>
        </w:rPr>
        <w:t xml:space="preserve">)</w:t>
      </w:r>
    </w:p>
    <w:bookmarkStart w:id="219" w:name="qué-hace-este-código-26"/>
    <w:p>
      <w:pPr>
        <w:pStyle w:val="Ttulo4"/>
      </w:pPr>
      <w:r>
        <w:t xml:space="preserve">Qué hace este código</w:t>
      </w:r>
    </w:p>
    <w:p>
      <w:pPr>
        <w:pStyle w:val="FirstParagraph"/>
      </w:pPr>
      <w:r>
        <w:t xml:space="preserve">El programa revisa si el texto guardado en</w:t>
      </w:r>
      <w:r>
        <w:t xml:space="preserve"> </w:t>
      </w:r>
      <w:r>
        <w:rPr>
          <w:rStyle w:val="VerbatimChar"/>
        </w:rPr>
        <w:t xml:space="preserve">codigo_documento</w:t>
      </w:r>
      <w:r>
        <w:t xml:space="preserve"> </w:t>
      </w:r>
      <w:r>
        <w:t xml:space="preserve">comienza con</w:t>
      </w:r>
      <w:r>
        <w:t xml:space="preserve"> </w:t>
      </w:r>
      <w:r>
        <w:rPr>
          <w:rStyle w:val="VerbatimChar"/>
        </w:rPr>
        <w:t xml:space="preserve">DOC-</w:t>
      </w:r>
      <w:r>
        <w:t xml:space="preserve">. Si es así, considera que el formato es válido; de lo contrario, marca el formato como inválido.</w:t>
      </w:r>
    </w:p>
    <w:bookmarkEnd w:id="219"/>
    <w:bookmarkStart w:id="220" w:name="qué-hace-cada-parte-26"/>
    <w:p>
      <w:pPr>
        <w:pStyle w:val="Ttulo4"/>
      </w:pPr>
      <w:r>
        <w:t xml:space="preserve">Qué hace cada parte</w:t>
      </w:r>
    </w:p>
    <w:p>
      <w:pPr>
        <w:pStyle w:val="Compact"/>
        <w:numPr>
          <w:ilvl w:val="0"/>
          <w:numId w:val="1043"/>
        </w:numPr>
      </w:pPr>
      <w:r>
        <w:rPr>
          <w:rStyle w:val="VerbatimChar"/>
        </w:rPr>
        <w:t xml:space="preserve">codigo_documento = ...</w:t>
      </w:r>
      <w:r>
        <w:t xml:space="preserve"> </w:t>
      </w:r>
      <w:r>
        <w:t xml:space="preserve">guarda el texto que se quiere revisar.</w:t>
      </w:r>
    </w:p>
    <w:p>
      <w:pPr>
        <w:pStyle w:val="Compact"/>
        <w:numPr>
          <w:ilvl w:val="0"/>
          <w:numId w:val="1043"/>
        </w:numPr>
      </w:pPr>
      <w:r>
        <w:rPr>
          <w:rStyle w:val="VerbatimChar"/>
        </w:rPr>
        <w:t xml:space="preserve">startswith("DOC-")</w:t>
      </w:r>
      <w:r>
        <w:t xml:space="preserve"> </w:t>
      </w:r>
      <w:r>
        <w:t xml:space="preserve">es una función de texto que devuelve</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p>
      <w:pPr>
        <w:pStyle w:val="Compact"/>
        <w:numPr>
          <w:ilvl w:val="0"/>
          <w:numId w:val="1043"/>
        </w:numPr>
      </w:pPr>
      <w:r>
        <w:rPr>
          <w:rStyle w:val="VerbatimChar"/>
        </w:rPr>
        <w:t xml:space="preserve">if ...:</w:t>
      </w:r>
      <w:r>
        <w:t xml:space="preserve"> </w:t>
      </w:r>
      <w:r>
        <w:t xml:space="preserve">usa ese resultado para elegir entre dos caminos.</w:t>
      </w:r>
    </w:p>
    <w:p>
      <w:pPr>
        <w:pStyle w:val="Compact"/>
        <w:numPr>
          <w:ilvl w:val="0"/>
          <w:numId w:val="1043"/>
        </w:numPr>
      </w:pPr>
      <w:r>
        <w:t xml:space="preserve">Se usa este tipo de validación porque muchos documentos y archivos dependen de convenciones mínimas de nombre o numeración.</w:t>
      </w:r>
    </w:p>
    <w:bookmarkEnd w:id="220"/>
    <w:bookmarkStart w:id="221" w:name="qué-verás-en-la-terminal-26"/>
    <w:p>
      <w:pPr>
        <w:pStyle w:val="Ttulo4"/>
      </w:pPr>
      <w:r>
        <w:t xml:space="preserve">Qué verás en la terminal</w:t>
      </w:r>
    </w:p>
    <w:p>
      <w:pPr>
        <w:pStyle w:val="SourceCode"/>
      </w:pPr>
      <w:r>
        <w:rPr>
          <w:rStyle w:val="VerbatimChar"/>
        </w:rPr>
        <w:t xml:space="preserve">Formato valido</w:t>
      </w:r>
    </w:p>
    <w:p>
      <w:pPr>
        <w:pStyle w:val="FirstParagraph"/>
      </w:pPr>
      <w:r>
        <w:t xml:space="preserve">Ese resultado aparece porque el código efectivamente empieza con</w:t>
      </w:r>
      <w:r>
        <w:t xml:space="preserve"> </w:t>
      </w:r>
      <w:r>
        <w:rPr>
          <w:rStyle w:val="VerbatimChar"/>
        </w:rPr>
        <w:t xml:space="preserve">DOC-</w:t>
      </w:r>
      <w:r>
        <w:t xml:space="preserve">. Cambiar el valor por</w:t>
      </w:r>
      <w:r>
        <w:t xml:space="preserve"> </w:t>
      </w:r>
      <w:r>
        <w:rPr>
          <w:rStyle w:val="VerbatimChar"/>
        </w:rPr>
        <w:t xml:space="preserve">EXP-2026-15</w:t>
      </w:r>
      <w:r>
        <w:t xml:space="preserve"> </w:t>
      </w:r>
      <w:r>
        <w:t xml:space="preserve">o por</w:t>
      </w:r>
      <w:r>
        <w:t xml:space="preserve"> </w:t>
      </w:r>
      <w:r>
        <w:rPr>
          <w:rStyle w:val="VerbatimChar"/>
        </w:rPr>
        <w:t xml:space="preserve">doc-2026-15</w:t>
      </w:r>
      <w:r>
        <w:t xml:space="preserve"> </w:t>
      </w:r>
      <w:r>
        <w:t xml:space="preserve">permite ver cómo responde la condición. También conviene combinar esta revisión con otras, por ejemplo comprobando longitud o presencia de guiones, para volver más precisa la validación.</w:t>
      </w:r>
    </w:p>
    <w:bookmarkEnd w:id="221"/>
    <w:bookmarkEnd w:id="222"/>
    <w:bookmarkStart w:id="226" w:name="X23c5344b190bb700af26e7c1a6f7ffe5870f83e"/>
    <w:p>
      <w:pPr>
        <w:pStyle w:val="Ttulo3"/>
      </w:pPr>
      <w:r>
        <w:t xml:space="preserve">Ejercicio 4. Buscar una palabra clave dentro de un texto</w:t>
      </w:r>
    </w:p>
    <w:p>
      <w:pPr>
        <w:pStyle w:val="FirstParagraph"/>
      </w:pPr>
      <w:r>
        <w:t xml:space="preserve">Otra tarea frecuente consiste en revisar si un documento contiene una palabra o expresión relevante. Este ejercicio muestra una forma simple de hacerlo sin que las mayúsculas o minúsculas arruinen la comparación.</w:t>
      </w:r>
    </w:p>
    <w:p>
      <w:pPr>
        <w:pStyle w:val="Textoindependiente"/>
      </w:pPr>
      <w:r>
        <w:t xml:space="preserve">Crea un archivo nuevo y copia este código:</w:t>
      </w:r>
    </w:p>
    <w:p>
      <w:pPr>
        <w:pStyle w:val="SourceCode"/>
      </w:pPr>
      <w:r>
        <w:rPr>
          <w:rStyle w:val="NormalTok"/>
        </w:rPr>
        <w:t xml:space="preserve">texto_resolucion </w:t>
      </w:r>
      <w:r>
        <w:rPr>
          <w:rStyle w:val="OperatorTok"/>
        </w:rPr>
        <w:t xml:space="preserve">=</w:t>
      </w:r>
      <w:r>
        <w:rPr>
          <w:rStyle w:val="NormalTok"/>
        </w:rPr>
        <w:t xml:space="preserve"> </w:t>
      </w:r>
      <w:r>
        <w:rPr>
          <w:rStyle w:val="StringTok"/>
        </w:rPr>
        <w:t xml:space="preserve">"La resolucion declara fundada la solicitud presentada por la parte demandante."</w:t>
      </w:r>
      <w:r>
        <w:br/>
      </w:r>
      <w:r>
        <w:rPr>
          <w:rStyle w:val="NormalTok"/>
        </w:rPr>
        <w:t xml:space="preserve">palabra_clave </w:t>
      </w:r>
      <w:r>
        <w:rPr>
          <w:rStyle w:val="OperatorTok"/>
        </w:rPr>
        <w:t xml:space="preserve">=</w:t>
      </w:r>
      <w:r>
        <w:rPr>
          <w:rStyle w:val="NormalTok"/>
        </w:rPr>
        <w:t xml:space="preserve"> </w:t>
      </w:r>
      <w:r>
        <w:rPr>
          <w:rStyle w:val="StringTok"/>
        </w:rPr>
        <w:t xml:space="preserve">"fundada"</w:t>
      </w:r>
      <w:r>
        <w:br/>
      </w:r>
      <w:r>
        <w:br/>
      </w:r>
      <w:r>
        <w:rPr>
          <w:rStyle w:val="ControlFlowTok"/>
        </w:rPr>
        <w:t xml:space="preserve">if</w:t>
      </w:r>
      <w:r>
        <w:rPr>
          <w:rStyle w:val="NormalTok"/>
        </w:rPr>
        <w:t xml:space="preserve"> palabra_clave.lower() </w:t>
      </w:r>
      <w:r>
        <w:rPr>
          <w:rStyle w:val="KeywordTok"/>
        </w:rPr>
        <w:t xml:space="preserve">in</w:t>
      </w:r>
      <w:r>
        <w:rPr>
          <w:rStyle w:val="NormalTok"/>
        </w:rPr>
        <w:t xml:space="preserve"> texto_resolucion.lower():</w:t>
      </w:r>
      <w:r>
        <w:br/>
      </w:r>
      <w:r>
        <w:rPr>
          <w:rStyle w:val="NormalTok"/>
        </w:rPr>
        <w:t xml:space="preserve">    </w:t>
      </w:r>
      <w:r>
        <w:rPr>
          <w:rStyle w:val="BuiltInTok"/>
        </w:rPr>
        <w:t xml:space="preserve">print</w:t>
      </w:r>
      <w:r>
        <w:rPr>
          <w:rStyle w:val="NormalTok"/>
        </w:rPr>
        <w:t xml:space="preserve">(</w:t>
      </w:r>
      <w:r>
        <w:rPr>
          <w:rStyle w:val="StringTok"/>
        </w:rPr>
        <w:t xml:space="preserve">"La palabra clave si aparece en el texto"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 palabra clave no aparece en el texto"</w:t>
      </w:r>
      <w:r>
        <w:rPr>
          <w:rStyle w:val="NormalTok"/>
        </w:rPr>
        <w:t xml:space="preserve">)</w:t>
      </w:r>
    </w:p>
    <w:bookmarkStart w:id="223" w:name="qué-hace-este-código-27"/>
    <w:p>
      <w:pPr>
        <w:pStyle w:val="Ttulo4"/>
      </w:pPr>
      <w:r>
        <w:t xml:space="preserve">Qué hace este código</w:t>
      </w:r>
    </w:p>
    <w:p>
      <w:pPr>
        <w:pStyle w:val="FirstParagraph"/>
      </w:pPr>
      <w:r>
        <w:t xml:space="preserve">El programa toma un texto largo y una palabra clave, convierte ambos a minúsculas y luego revisa si la palabra aparece dentro del contenido.</w:t>
      </w:r>
    </w:p>
    <w:bookmarkEnd w:id="223"/>
    <w:bookmarkStart w:id="224" w:name="qué-hace-cada-parte-27"/>
    <w:p>
      <w:pPr>
        <w:pStyle w:val="Ttulo4"/>
      </w:pPr>
      <w:r>
        <w:t xml:space="preserve">Qué hace cada parte</w:t>
      </w:r>
    </w:p>
    <w:p>
      <w:pPr>
        <w:pStyle w:val="Compact"/>
        <w:numPr>
          <w:ilvl w:val="0"/>
          <w:numId w:val="1044"/>
        </w:numPr>
      </w:pPr>
      <w:r>
        <w:rPr>
          <w:rStyle w:val="VerbatimChar"/>
        </w:rPr>
        <w:t xml:space="preserve">texto_resolucion</w:t>
      </w:r>
      <w:r>
        <w:t xml:space="preserve"> </w:t>
      </w:r>
      <w:r>
        <w:t xml:space="preserve">contiene el texto principal.</w:t>
      </w:r>
    </w:p>
    <w:p>
      <w:pPr>
        <w:pStyle w:val="Compact"/>
        <w:numPr>
          <w:ilvl w:val="0"/>
          <w:numId w:val="1044"/>
        </w:numPr>
      </w:pPr>
      <w:r>
        <w:rPr>
          <w:rStyle w:val="VerbatimChar"/>
        </w:rPr>
        <w:t xml:space="preserve">palabra_clave</w:t>
      </w:r>
      <w:r>
        <w:t xml:space="preserve"> </w:t>
      </w:r>
      <w:r>
        <w:t xml:space="preserve">guarda la expresión que quieres buscar.</w:t>
      </w:r>
    </w:p>
    <w:p>
      <w:pPr>
        <w:pStyle w:val="Compact"/>
        <w:numPr>
          <w:ilvl w:val="0"/>
          <w:numId w:val="1044"/>
        </w:numPr>
      </w:pPr>
      <w:r>
        <w:rPr>
          <w:rStyle w:val="VerbatimChar"/>
        </w:rPr>
        <w:t xml:space="preserve">.lower()</w:t>
      </w:r>
      <w:r>
        <w:t xml:space="preserve"> </w:t>
      </w:r>
      <w:r>
        <w:t xml:space="preserve">convierte el texto a minúsculas.</w:t>
      </w:r>
    </w:p>
    <w:p>
      <w:pPr>
        <w:pStyle w:val="Compact"/>
        <w:numPr>
          <w:ilvl w:val="0"/>
          <w:numId w:val="1044"/>
        </w:numPr>
      </w:pPr>
      <w:r>
        <w:rPr>
          <w:rStyle w:val="VerbatimChar"/>
        </w:rPr>
        <w:t xml:space="preserve">in</w:t>
      </w:r>
      <w:r>
        <w:t xml:space="preserve"> </w:t>
      </w:r>
      <w:r>
        <w:t xml:space="preserve">verifica si una cadena está contenida dentro de otra.</w:t>
      </w:r>
    </w:p>
    <w:p>
      <w:pPr>
        <w:pStyle w:val="Compact"/>
        <w:numPr>
          <w:ilvl w:val="0"/>
          <w:numId w:val="1044"/>
        </w:numPr>
      </w:pPr>
      <w:r>
        <w:t xml:space="preserve">Se convierten ambos textos a minúsculas para que la búsqueda no falle por diferencias de capitalización.</w:t>
      </w:r>
    </w:p>
    <w:bookmarkEnd w:id="224"/>
    <w:bookmarkStart w:id="225" w:name="qué-verás-en-la-terminal-27"/>
    <w:p>
      <w:pPr>
        <w:pStyle w:val="Ttulo4"/>
      </w:pPr>
      <w:r>
        <w:t xml:space="preserve">Qué verás en la terminal</w:t>
      </w:r>
    </w:p>
    <w:p>
      <w:pPr>
        <w:pStyle w:val="SourceCode"/>
      </w:pPr>
      <w:r>
        <w:rPr>
          <w:rStyle w:val="VerbatimChar"/>
        </w:rPr>
        <w:t xml:space="preserve">La palabra clave si aparece en el texto</w:t>
      </w:r>
    </w:p>
    <w:p>
      <w:pPr>
        <w:pStyle w:val="FirstParagraph"/>
      </w:pPr>
      <w:r>
        <w:t xml:space="preserve">Ese mensaje aparece porque la palabra</w:t>
      </w:r>
      <w:r>
        <w:t xml:space="preserve"> </w:t>
      </w:r>
      <w:r>
        <w:rPr>
          <w:rStyle w:val="VerbatimChar"/>
        </w:rPr>
        <w:t xml:space="preserve">fundada</w:t>
      </w:r>
      <w:r>
        <w:t xml:space="preserve"> </w:t>
      </w:r>
      <w:r>
        <w:t xml:space="preserve">sí está dentro del texto. Probar con otra palabra, cambiar el texto de la resolución o usar una expresión compuesta permite advertir tanto la utilidad de la técnica como su límite: funciona bien para búsquedas puntuales, pero no resuelve por sí sola la ambigüedad del lenguaje jurídico.</w:t>
      </w:r>
    </w:p>
    <w:bookmarkEnd w:id="225"/>
    <w:bookmarkEnd w:id="226"/>
    <w:bookmarkStart w:id="230" w:name="X16a54d2846c82763cb79b97067a6c9eee4220b3"/>
    <w:p>
      <w:pPr>
        <w:pStyle w:val="Ttulo3"/>
      </w:pPr>
      <w:r>
        <w:t xml:space="preserve">Ejercicio 5. Contar cuántos casos hay por categoría</w:t>
      </w:r>
    </w:p>
    <w:p>
      <w:pPr>
        <w:pStyle w:val="FirstParagraph"/>
      </w:pPr>
      <w:r>
        <w:t xml:space="preserve">Además de leer y revisar registros individuales, muchas veces hace falta resumir información. Este ejercicio cuenta cuántos casos hay en cada tipo de trámite usando un diccionario como contador.</w:t>
      </w:r>
    </w:p>
    <w:p>
      <w:pPr>
        <w:pStyle w:val="Textoindependiente"/>
      </w:pPr>
      <w:r>
        <w:t xml:space="preserve">Crea un archivo nuevo y copia este código:</w:t>
      </w:r>
    </w:p>
    <w:p>
      <w:pPr>
        <w:pStyle w:val="SourceCode"/>
      </w:pPr>
      <w:r>
        <w:rPr>
          <w:rStyle w:val="NormalTok"/>
        </w:rPr>
        <w:t xml:space="preserve">casos </w:t>
      </w:r>
      <w:r>
        <w:rPr>
          <w:rStyle w:val="OperatorTok"/>
        </w:rPr>
        <w:t xml:space="preserve">=</w:t>
      </w:r>
      <w:r>
        <w:rPr>
          <w:rStyle w:val="NormalTok"/>
        </w:rPr>
        <w:t xml:space="preserve"> [</w:t>
      </w:r>
      <w:r>
        <w:rPr>
          <w:rStyle w:val="StringTok"/>
        </w:rPr>
        <w:t xml:space="preserve">"Laboral"</w:t>
      </w:r>
      <w:r>
        <w:rPr>
          <w:rStyle w:val="NormalTok"/>
        </w:rPr>
        <w:t xml:space="preserve">, </w:t>
      </w:r>
      <w:r>
        <w:rPr>
          <w:rStyle w:val="StringTok"/>
        </w:rPr>
        <w:t xml:space="preserve">"Civil"</w:t>
      </w:r>
      <w:r>
        <w:rPr>
          <w:rStyle w:val="NormalTok"/>
        </w:rPr>
        <w:t xml:space="preserve">, </w:t>
      </w:r>
      <w:r>
        <w:rPr>
          <w:rStyle w:val="StringTok"/>
        </w:rPr>
        <w:t xml:space="preserve">"Civil"</w:t>
      </w:r>
      <w:r>
        <w:rPr>
          <w:rStyle w:val="NormalTok"/>
        </w:rPr>
        <w:t xml:space="preserve">, </w:t>
      </w:r>
      <w:r>
        <w:rPr>
          <w:rStyle w:val="StringTok"/>
        </w:rPr>
        <w:t xml:space="preserve">"Penal"</w:t>
      </w:r>
      <w:r>
        <w:rPr>
          <w:rStyle w:val="NormalTok"/>
        </w:rPr>
        <w:t xml:space="preserve">, </w:t>
      </w:r>
      <w:r>
        <w:rPr>
          <w:rStyle w:val="StringTok"/>
        </w:rPr>
        <w:t xml:space="preserve">"Laboral"</w:t>
      </w:r>
      <w:r>
        <w:rPr>
          <w:rStyle w:val="NormalTok"/>
        </w:rPr>
        <w:t xml:space="preserve">, </w:t>
      </w:r>
      <w:r>
        <w:rPr>
          <w:rStyle w:val="StringTok"/>
        </w:rPr>
        <w:t xml:space="preserve">"Civil"</w:t>
      </w:r>
      <w:r>
        <w:rPr>
          <w:rStyle w:val="NormalTok"/>
        </w:rPr>
        <w:t xml:space="preserve">]</w:t>
      </w:r>
      <w:r>
        <w:br/>
      </w:r>
      <w:r>
        <w:rPr>
          <w:rStyle w:val="NormalTok"/>
        </w:rPr>
        <w:t xml:space="preserve">conteo </w:t>
      </w:r>
      <w:r>
        <w:rPr>
          <w:rStyle w:val="OperatorTok"/>
        </w:rPr>
        <w:t xml:space="preserve">=</w:t>
      </w:r>
      <w:r>
        <w:rPr>
          <w:rStyle w:val="NormalTok"/>
        </w:rPr>
        <w:t xml:space="preserve"> {}</w:t>
      </w:r>
      <w:r>
        <w:br/>
      </w:r>
      <w:r>
        <w:br/>
      </w:r>
      <w:r>
        <w:rPr>
          <w:rStyle w:val="ControlFlowTok"/>
        </w:rPr>
        <w:t xml:space="preserve">for</w:t>
      </w:r>
      <w:r>
        <w:rPr>
          <w:rStyle w:val="NormalTok"/>
        </w:rPr>
        <w:t xml:space="preserve"> categoria </w:t>
      </w:r>
      <w:r>
        <w:rPr>
          <w:rStyle w:val="KeywordTok"/>
        </w:rPr>
        <w:t xml:space="preserve">in</w:t>
      </w:r>
      <w:r>
        <w:rPr>
          <w:rStyle w:val="NormalTok"/>
        </w:rPr>
        <w:t xml:space="preserve"> casos:</w:t>
      </w:r>
      <w:r>
        <w:br/>
      </w:r>
      <w:r>
        <w:rPr>
          <w:rStyle w:val="NormalTok"/>
        </w:rPr>
        <w:t xml:space="preserve">    </w:t>
      </w:r>
      <w:r>
        <w:rPr>
          <w:rStyle w:val="ControlFlowTok"/>
        </w:rPr>
        <w:t xml:space="preserve">if</w:t>
      </w:r>
      <w:r>
        <w:rPr>
          <w:rStyle w:val="NormalTok"/>
        </w:rPr>
        <w:t xml:space="preserve"> categoria </w:t>
      </w:r>
      <w:r>
        <w:rPr>
          <w:rStyle w:val="KeywordTok"/>
        </w:rPr>
        <w:t xml:space="preserve">in</w:t>
      </w:r>
      <w:r>
        <w:rPr>
          <w:rStyle w:val="NormalTok"/>
        </w:rPr>
        <w:t xml:space="preserve"> conteo:</w:t>
      </w:r>
      <w:r>
        <w:br/>
      </w:r>
      <w:r>
        <w:rPr>
          <w:rStyle w:val="NormalTok"/>
        </w:rPr>
        <w:t xml:space="preserve">        conteo[categoria] </w:t>
      </w:r>
      <w:r>
        <w:rPr>
          <w:rStyle w:val="OperatorTok"/>
        </w:rPr>
        <w:t xml:space="preserve">=</w:t>
      </w:r>
      <w:r>
        <w:rPr>
          <w:rStyle w:val="NormalTok"/>
        </w:rPr>
        <w:t xml:space="preserve"> conteo[categoria]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conteo[categoria]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(conteo)</w:t>
      </w:r>
    </w:p>
    <w:bookmarkStart w:id="227" w:name="qué-hace-este-código-28"/>
    <w:p>
      <w:pPr>
        <w:pStyle w:val="Ttulo4"/>
      </w:pPr>
      <w:r>
        <w:t xml:space="preserve">Qué hace este código</w:t>
      </w:r>
    </w:p>
    <w:p>
      <w:pPr>
        <w:pStyle w:val="FirstParagraph"/>
      </w:pPr>
      <w:r>
        <w:t xml:space="preserve">El programa recorre una lista de categorías y va sumando una unidad cada vez que encuentra una categoría ya vista. Si es la primera vez que la encuentra, la crea con valor inicial de 1.</w:t>
      </w:r>
    </w:p>
    <w:bookmarkEnd w:id="227"/>
    <w:bookmarkStart w:id="228" w:name="qué-hace-cada-parte-28"/>
    <w:p>
      <w:pPr>
        <w:pStyle w:val="Ttulo4"/>
      </w:pPr>
      <w:r>
        <w:t xml:space="preserve">Qué hace cada parte</w:t>
      </w:r>
    </w:p>
    <w:p>
      <w:pPr>
        <w:pStyle w:val="Compact"/>
        <w:numPr>
          <w:ilvl w:val="0"/>
          <w:numId w:val="1045"/>
        </w:numPr>
      </w:pPr>
      <w:r>
        <w:rPr>
          <w:rStyle w:val="VerbatimChar"/>
        </w:rPr>
        <w:t xml:space="preserve">casos = [...]</w:t>
      </w:r>
      <w:r>
        <w:t xml:space="preserve"> </w:t>
      </w:r>
      <w:r>
        <w:t xml:space="preserve">contiene las categorías observadas.</w:t>
      </w:r>
    </w:p>
    <w:p>
      <w:pPr>
        <w:pStyle w:val="Compact"/>
        <w:numPr>
          <w:ilvl w:val="0"/>
          <w:numId w:val="1045"/>
        </w:numPr>
      </w:pPr>
      <w:r>
        <w:rPr>
          <w:rStyle w:val="VerbatimChar"/>
        </w:rPr>
        <w:t xml:space="preserve">conteo = {}</w:t>
      </w:r>
      <w:r>
        <w:t xml:space="preserve"> </w:t>
      </w:r>
      <w:r>
        <w:t xml:space="preserve">crea un diccionario vacío donde se guardarán los resultados.</w:t>
      </w:r>
    </w:p>
    <w:p>
      <w:pPr>
        <w:pStyle w:val="Compact"/>
        <w:numPr>
          <w:ilvl w:val="0"/>
          <w:numId w:val="1045"/>
        </w:numPr>
      </w:pPr>
      <w:r>
        <w:rPr>
          <w:rStyle w:val="VerbatimChar"/>
        </w:rPr>
        <w:t xml:space="preserve">if categoria in conteo:</w:t>
      </w:r>
      <w:r>
        <w:t xml:space="preserve"> </w:t>
      </w:r>
      <w:r>
        <w:t xml:space="preserve">revisa si la categoría ya tiene contador.</w:t>
      </w:r>
    </w:p>
    <w:p>
      <w:pPr>
        <w:pStyle w:val="Compact"/>
        <w:numPr>
          <w:ilvl w:val="0"/>
          <w:numId w:val="1045"/>
        </w:numPr>
      </w:pPr>
      <w:r>
        <w:t xml:space="preserve">Si ya existe, se incrementa en uno.</w:t>
      </w:r>
    </w:p>
    <w:p>
      <w:pPr>
        <w:pStyle w:val="Compact"/>
        <w:numPr>
          <w:ilvl w:val="0"/>
          <w:numId w:val="1045"/>
        </w:numPr>
      </w:pPr>
      <w:r>
        <w:t xml:space="preserve">Si no existe, se crea con valor</w:t>
      </w:r>
      <w:r>
        <w:t xml:space="preserve"> </w:t>
      </w:r>
      <w:r>
        <w:rPr>
          <w:rStyle w:val="VerbatimChar"/>
        </w:rPr>
        <w:t xml:space="preserve">1</w:t>
      </w:r>
      <w:r>
        <w:t xml:space="preserve">.</w:t>
      </w:r>
    </w:p>
    <w:p>
      <w:pPr>
        <w:pStyle w:val="Compact"/>
        <w:numPr>
          <w:ilvl w:val="0"/>
          <w:numId w:val="1045"/>
        </w:numPr>
      </w:pPr>
      <w:r>
        <w:t xml:space="preserve">Este patrón importa porque muchas tareas reales empiezan justamente así: contar cuántas veces aparece cada tipo de asunto o estado.</w:t>
      </w:r>
    </w:p>
    <w:bookmarkEnd w:id="228"/>
    <w:bookmarkStart w:id="229" w:name="qué-verás-en-la-terminal-28"/>
    <w:p>
      <w:pPr>
        <w:pStyle w:val="Ttulo4"/>
      </w:pPr>
      <w:r>
        <w:t xml:space="preserve">Qué verás en la terminal</w:t>
      </w:r>
    </w:p>
    <w:p>
      <w:pPr>
        <w:pStyle w:val="SourceCode"/>
      </w:pPr>
      <w:r>
        <w:rPr>
          <w:rStyle w:val="VerbatimChar"/>
        </w:rPr>
        <w:t xml:space="preserve">{'Laboral': 2, 'Civil': 3, 'Penal': 1}</w:t>
      </w:r>
    </w:p>
    <w:p>
      <w:pPr>
        <w:pStyle w:val="FirstParagraph"/>
      </w:pPr>
      <w:r>
        <w:t xml:space="preserve">Ese resultado aparece porque el programa recorre toda la lista y acumula los conteos categoría por categoría. Agregar nuevos valores, cambiar una categoría o imprimir el diccionario línea por línea con un</w:t>
      </w:r>
      <w:r>
        <w:t xml:space="preserve"> </w:t>
      </w:r>
      <w:r>
        <w:rPr>
          <w:rStyle w:val="VerbatimChar"/>
        </w:rPr>
        <w:t xml:space="preserve">for</w:t>
      </w:r>
      <w:r>
        <w:t xml:space="preserve"> </w:t>
      </w:r>
      <w:r>
        <w:t xml:space="preserve">permite observar mejor cómo una colección de casos puede convertirse en un resumen inmediato.</w:t>
      </w:r>
    </w:p>
    <w:bookmarkEnd w:id="229"/>
    <w:bookmarkEnd w:id="230"/>
    <w:bookmarkEnd w:id="231"/>
    <w:bookmarkStart w:id="264" w:name="Xb626bd2f0e1bf06c329dc2758e21ce4af08f798"/>
    <w:p>
      <w:pPr>
        <w:pStyle w:val="Ttulo2"/>
      </w:pPr>
      <w:r>
        <w:t xml:space="preserve">Ejemplos avanzados: cuando el script ya produce artefactos</w:t>
      </w:r>
    </w:p>
    <w:p>
      <w:pPr>
        <w:pStyle w:val="FirstParagraph"/>
      </w:pPr>
      <w:r>
        <w:t xml:space="preserve">La segunda parte del capítulo muestra algo especialmente valioso: Python no solo puede analizar o clasificar información. También puede generar documentos, consolidar archivos, producir gráficos y automatizar acciones. Es aquí donde el vínculo con la automatización documental se vuelve más visible.</w:t>
      </w:r>
    </w:p>
    <w:bookmarkStart w:id="235" w:name="Xc49a81286517efd58a946072963d02e87ed180d"/>
    <w:p>
      <w:pPr>
        <w:pStyle w:val="Ttulo3"/>
      </w:pPr>
      <w:r>
        <w:t xml:space="preserve">Ejercicio 6. Crear un PDF simple con una lista de estudiantes</w:t>
      </w:r>
    </w:p>
    <w:p>
      <w:pPr>
        <w:pStyle w:val="FirstParagraph"/>
      </w:pPr>
      <w:r>
        <w:t xml:space="preserve">Este ejercicio introduce</w:t>
      </w:r>
      <w:r>
        <w:t xml:space="preserve"> </w:t>
      </w:r>
      <w:r>
        <w:rPr>
          <w:rStyle w:val="VerbatimChar"/>
        </w:rPr>
        <w:t xml:space="preserve">reportlab</w:t>
      </w:r>
      <w:r>
        <w:t xml:space="preserve">, una biblioteca que permite escribir texto directamente dentro de un PDF. El punto ya no es solo procesar datos, sino convertirlos en un documento legible.</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reportlab.lib.pagesizes </w:t>
      </w:r>
      <w:r>
        <w:rPr>
          <w:rStyle w:val="ImportTok"/>
        </w:rPr>
        <w:t xml:space="preserve">import</w:t>
      </w:r>
      <w:r>
        <w:rPr>
          <w:rStyle w:val="NormalTok"/>
        </w:rPr>
        <w:t xml:space="preserve"> LETTER</w:t>
      </w:r>
      <w:r>
        <w:br/>
      </w:r>
      <w:r>
        <w:rPr>
          <w:rStyle w:val="ImportTok"/>
        </w:rPr>
        <w:t xml:space="preserve">from</w:t>
      </w:r>
      <w:r>
        <w:rPr>
          <w:rStyle w:val="NormalTok"/>
        </w:rPr>
        <w:t xml:space="preserve"> reportlab.pdfgen </w:t>
      </w:r>
      <w:r>
        <w:rPr>
          <w:rStyle w:val="ImportTok"/>
        </w:rPr>
        <w:t xml:space="preserve">import</w:t>
      </w:r>
      <w:r>
        <w:rPr>
          <w:rStyle w:val="NormalTok"/>
        </w:rPr>
        <w:t xml:space="preserve"> canvas</w:t>
      </w:r>
      <w:r>
        <w:br/>
      </w:r>
      <w:r>
        <w:br/>
      </w:r>
      <w:r>
        <w:rPr>
          <w:rStyle w:val="NormalTok"/>
        </w:rPr>
        <w:t xml:space="preserve">ruta_pdf </w:t>
      </w:r>
      <w:r>
        <w:rPr>
          <w:rStyle w:val="OperatorTok"/>
        </w:rPr>
        <w:t xml:space="preserve">=</w:t>
      </w:r>
      <w:r>
        <w:rPr>
          <w:rStyle w:val="NormalTok"/>
        </w:rPr>
        <w:t xml:space="preserve"> Path(</w:t>
      </w:r>
      <w:r>
        <w:rPr>
          <w:rStyle w:val="StringTok"/>
        </w:rPr>
        <w:t xml:space="preserve">"pdfs_entrada"</w:t>
      </w:r>
      <w:r>
        <w:rPr>
          <w:rStyle w:val="NormalTok"/>
        </w:rPr>
        <w:t xml:space="preserve">) </w:t>
      </w:r>
      <w:r>
        <w:rPr>
          <w:rStyle w:val="OperatorTok"/>
        </w:rPr>
        <w:t xml:space="preserve">/</w:t>
      </w:r>
      <w:r>
        <w:rPr>
          <w:rStyle w:val="NormalTok"/>
        </w:rPr>
        <w:t xml:space="preserve"> </w:t>
      </w:r>
      <w:r>
        <w:rPr>
          <w:rStyle w:val="StringTok"/>
        </w:rPr>
        <w:t xml:space="preserve">"01-lista-estudiantes.pdf"</w:t>
      </w:r>
      <w:r>
        <w:br/>
      </w:r>
      <w:r>
        <w:br/>
      </w:r>
      <w:r>
        <w:rPr>
          <w:rStyle w:val="NormalTok"/>
        </w:rPr>
        <w:t xml:space="preserve">estudiantes </w:t>
      </w:r>
      <w:r>
        <w:rPr>
          <w:rStyle w:val="OperatorTok"/>
        </w:rPr>
        <w:t xml:space="preserve">=</w:t>
      </w:r>
      <w:r>
        <w:rPr>
          <w:rStyle w:val="NormalTok"/>
        </w:rPr>
        <w:t xml:space="preserve"> [</w:t>
      </w:r>
      <w:r>
        <w:br/>
      </w:r>
      <w:r>
        <w:rPr>
          <w:rStyle w:val="NormalTok"/>
        </w:rPr>
        <w:t xml:space="preserve">    </w:t>
      </w:r>
      <w:r>
        <w:rPr>
          <w:rStyle w:val="StringTok"/>
        </w:rPr>
        <w:t xml:space="preserve">"Ana Perez"</w:t>
      </w:r>
      <w:r>
        <w:rPr>
          <w:rStyle w:val="NormalTok"/>
        </w:rPr>
        <w:t xml:space="preserve">,</w:t>
      </w:r>
      <w:r>
        <w:br/>
      </w:r>
      <w:r>
        <w:rPr>
          <w:rStyle w:val="NormalTok"/>
        </w:rPr>
        <w:t xml:space="preserve">    </w:t>
      </w:r>
      <w:r>
        <w:rPr>
          <w:rStyle w:val="StringTok"/>
        </w:rPr>
        <w:t xml:space="preserve">"Luis Torres"</w:t>
      </w:r>
      <w:r>
        <w:rPr>
          <w:rStyle w:val="NormalTok"/>
        </w:rPr>
        <w:t xml:space="preserve">,</w:t>
      </w:r>
      <w:r>
        <w:br/>
      </w:r>
      <w:r>
        <w:rPr>
          <w:rStyle w:val="NormalTok"/>
        </w:rPr>
        <w:t xml:space="preserve">    </w:t>
      </w:r>
      <w:r>
        <w:rPr>
          <w:rStyle w:val="StringTok"/>
        </w:rPr>
        <w:t xml:space="preserve">"Maria Lopez"</w:t>
      </w:r>
      <w:r>
        <w:rPr>
          <w:rStyle w:val="NormalTok"/>
        </w:rPr>
        <w:t xml:space="preserve">,</w:t>
      </w:r>
      <w:r>
        <w:br/>
      </w:r>
      <w:r>
        <w:rPr>
          <w:rStyle w:val="NormalTok"/>
        </w:rPr>
        <w:t xml:space="preserve">    </w:t>
      </w:r>
      <w:r>
        <w:rPr>
          <w:rStyle w:val="StringTok"/>
        </w:rPr>
        <w:t xml:space="preserve">"Carlos Vega"</w:t>
      </w:r>
      <w:r>
        <w:rPr>
          <w:rStyle w:val="NormalTok"/>
        </w:rPr>
        <w:t xml:space="preserve">,</w:t>
      </w:r>
      <w:r>
        <w:br/>
      </w:r>
      <w:r>
        <w:rPr>
          <w:rStyle w:val="NormalTok"/>
        </w:rPr>
        <w:t xml:space="preserve">    </w:t>
      </w:r>
      <w:r>
        <w:rPr>
          <w:rStyle w:val="StringTok"/>
        </w:rPr>
        <w:t xml:space="preserve">"Julia Ramos"</w:t>
      </w:r>
      <w:r>
        <w:rPr>
          <w:rStyle w:val="NormalTok"/>
        </w:rPr>
        <w:t xml:space="preserve">,</w:t>
      </w:r>
      <w:r>
        <w:br/>
      </w:r>
      <w:r>
        <w:rPr>
          <w:rStyle w:val="NormalTok"/>
        </w:rPr>
        <w:t xml:space="preserve">]</w:t>
      </w:r>
      <w:r>
        <w:br/>
      </w:r>
      <w:r>
        <w:br/>
      </w:r>
      <w:r>
        <w:rPr>
          <w:rStyle w:val="NormalTok"/>
        </w:rPr>
        <w:t xml:space="preserve">pdf </w:t>
      </w:r>
      <w:r>
        <w:rPr>
          <w:rStyle w:val="OperatorTok"/>
        </w:rPr>
        <w:t xml:space="preserve">=</w:t>
      </w:r>
      <w:r>
        <w:rPr>
          <w:rStyle w:val="NormalTok"/>
        </w:rPr>
        <w:t xml:space="preserve"> canvas.Canvas(</w:t>
      </w:r>
      <w:r>
        <w:rPr>
          <w:rStyle w:val="BuiltInTok"/>
        </w:rPr>
        <w:t xml:space="preserve">str</w:t>
      </w:r>
      <w:r>
        <w:rPr>
          <w:rStyle w:val="NormalTok"/>
        </w:rPr>
        <w:t xml:space="preserve">(ruta_pdf), pagesize</w:t>
      </w:r>
      <w:r>
        <w:rPr>
          <w:rStyle w:val="OperatorTok"/>
        </w:rPr>
        <w:t xml:space="preserve">=</w:t>
      </w:r>
      <w:r>
        <w:rPr>
          <w:rStyle w:val="NormalTok"/>
        </w:rPr>
        <w:t xml:space="preserve">LETTER)</w:t>
      </w:r>
      <w:r>
        <w:br/>
      </w:r>
      <w:r>
        <w:rPr>
          <w:rStyle w:val="NormalTok"/>
        </w:rPr>
        <w:t xml:space="preserve">ancho, alto </w:t>
      </w:r>
      <w:r>
        <w:rPr>
          <w:rStyle w:val="OperatorTok"/>
        </w:rPr>
        <w:t xml:space="preserve">=</w:t>
      </w:r>
      <w:r>
        <w:rPr>
          <w:rStyle w:val="NormalTok"/>
        </w:rPr>
        <w:t xml:space="preserve"> LETTER</w:t>
      </w:r>
      <w:r>
        <w:br/>
      </w:r>
      <w:r>
        <w:br/>
      </w:r>
      <w:r>
        <w:rPr>
          <w:rStyle w:val="NormalTok"/>
        </w:rPr>
        <w:t xml:space="preserve">pdf.setFont(</w:t>
      </w:r>
      <w:r>
        <w:rPr>
          <w:rStyle w:val="StringTok"/>
        </w:rPr>
        <w:t xml:space="preserve">"Helvetica-Bold"</w:t>
      </w:r>
      <w:r>
        <w:rPr>
          <w:rStyle w:val="NormalTok"/>
        </w:rPr>
        <w:t xml:space="preserve">, </w:t>
      </w:r>
      <w:r>
        <w:rPr>
          <w:rStyle w:val="DecValTok"/>
        </w:rPr>
        <w:t xml:space="preserve">16</w:t>
      </w:r>
      <w:r>
        <w:rPr>
          <w:rStyle w:val="NormalTok"/>
        </w:rPr>
        <w:t xml:space="preserve">)</w:t>
      </w:r>
      <w:r>
        <w:br/>
      </w:r>
      <w:r>
        <w:rPr>
          <w:rStyle w:val="NormalTok"/>
        </w:rPr>
        <w:t xml:space="preserve">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72</w:t>
      </w:r>
      <w:r>
        <w:rPr>
          <w:rStyle w:val="NormalTok"/>
        </w:rPr>
        <w:t xml:space="preserve">, </w:t>
      </w:r>
      <w:r>
        <w:rPr>
          <w:rStyle w:val="StringTok"/>
        </w:rPr>
        <w:t xml:space="preserve">"Bienvenidos al curso de Python"</w:t>
      </w:r>
      <w:r>
        <w:rPr>
          <w:rStyle w:val="NormalTok"/>
        </w:rPr>
        <w:t xml:space="preserve">)</w:t>
      </w:r>
      <w:r>
        <w:br/>
      </w:r>
      <w:r>
        <w:br/>
      </w:r>
      <w:r>
        <w:rPr>
          <w:rStyle w:val="NormalTok"/>
        </w:rPr>
        <w:t xml:space="preserve">y </w:t>
      </w:r>
      <w:r>
        <w:rPr>
          <w:rStyle w:val="OperatorTok"/>
        </w:rPr>
        <w:t xml:space="preserve">=</w:t>
      </w:r>
      <w:r>
        <w:rPr>
          <w:rStyle w:val="NormalTok"/>
        </w:rPr>
        <w:t xml:space="preserve"> alto </w:t>
      </w:r>
      <w:r>
        <w:rPr>
          <w:rStyle w:val="OperatorTok"/>
        </w:rPr>
        <w:t xml:space="preserve">-</w:t>
      </w:r>
      <w:r>
        <w:rPr>
          <w:rStyle w:val="NormalTok"/>
        </w:rPr>
        <w:t xml:space="preserve"> </w:t>
      </w:r>
      <w:r>
        <w:rPr>
          <w:rStyle w:val="DecValTok"/>
        </w:rPr>
        <w:t xml:space="preserve">150</w:t>
      </w:r>
      <w:r>
        <w:br/>
      </w:r>
      <w:r>
        <w:rPr>
          <w:rStyle w:val="ControlFlowTok"/>
        </w:rPr>
        <w:t xml:space="preserve">for</w:t>
      </w:r>
      <w:r>
        <w:rPr>
          <w:rStyle w:val="NormalTok"/>
        </w:rPr>
        <w:t xml:space="preserve"> numero, nombre </w:t>
      </w:r>
      <w:r>
        <w:rPr>
          <w:rStyle w:val="KeywordTok"/>
        </w:rPr>
        <w:t xml:space="preserve">in</w:t>
      </w:r>
      <w:r>
        <w:rPr>
          <w:rStyle w:val="NormalTok"/>
        </w:rPr>
        <w:t xml:space="preserve"> </w:t>
      </w:r>
      <w:r>
        <w:rPr>
          <w:rStyle w:val="BuiltInTok"/>
        </w:rPr>
        <w:t xml:space="preserve">enumerate</w:t>
      </w:r>
      <w:r>
        <w:rPr>
          <w:rStyle w:val="NormalTok"/>
        </w:rPr>
        <w:t xml:space="preserve">(estudiantes, start</w:t>
      </w:r>
      <w:r>
        <w:rPr>
          <w:rStyle w:val="OperatorTok"/>
        </w:rPr>
        <w:t xml:space="preserve">=</w:t>
      </w:r>
      <w:r>
        <w:rPr>
          <w:rStyle w:val="DecValTok"/>
        </w:rPr>
        <w:t xml:space="preserve">1</w:t>
      </w:r>
      <w:r>
        <w:rPr>
          <w:rStyle w:val="NormalTok"/>
        </w:rPr>
        <w:t xml:space="preserve">):</w:t>
      </w:r>
      <w:r>
        <w:br/>
      </w:r>
      <w:r>
        <w:rPr>
          <w:rStyle w:val="NormalTok"/>
        </w:rPr>
        <w:t xml:space="preserve">    pdf.drawString(</w:t>
      </w:r>
      <w:r>
        <w:rPr>
          <w:rStyle w:val="DecValTok"/>
        </w:rPr>
        <w:t xml:space="preserve">90</w:t>
      </w:r>
      <w:r>
        <w:rPr>
          <w:rStyle w:val="NormalTok"/>
        </w:rPr>
        <w:t xml:space="preserve">, y, </w:t>
      </w:r>
      <w:r>
        <w:rPr>
          <w:rStyle w:val="SpecialStringTok"/>
        </w:rPr>
        <w:t xml:space="preserve">f"</w:t>
      </w:r>
      <w:r>
        <w:rPr>
          <w:rStyle w:val="SpecialCharTok"/>
        </w:rPr>
        <w:t xml:space="preserve">{</w:t>
      </w:r>
      <w:r>
        <w:rPr>
          <w:rStyle w:val="NormalTok"/>
        </w:rPr>
        <w:t xml:space="preserve">numero</w:t>
      </w:r>
      <w:r>
        <w:rPr>
          <w:rStyle w:val="SpecialCharTok"/>
        </w:rPr>
        <w:t xml:space="preserve">}</w:t>
      </w:r>
      <w:r>
        <w:rPr>
          <w:rStyle w:val="SpecialStringTok"/>
        </w:rPr>
        <w:t xml:space="preserve">.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24</w:t>
      </w:r>
      <w:r>
        <w:br/>
      </w:r>
      <w:r>
        <w:br/>
      </w:r>
      <w:r>
        <w:rPr>
          <w:rStyle w:val="NormalTok"/>
        </w:rPr>
        <w:t xml:space="preserve">pdf.save()</w:t>
      </w:r>
      <w:r>
        <w:br/>
      </w:r>
      <w:r>
        <w:br/>
      </w:r>
      <w:r>
        <w:rPr>
          <w:rStyle w:val="BuiltInTok"/>
        </w:rPr>
        <w:t xml:space="preserve">print</w:t>
      </w:r>
      <w:r>
        <w:rPr>
          <w:rStyle w:val="NormalTok"/>
        </w:rPr>
        <w:t xml:space="preserve">(</w:t>
      </w:r>
      <w:r>
        <w:rPr>
          <w:rStyle w:val="StringTok"/>
        </w:rPr>
        <w:t xml:space="preserve">"PDF creado en:"</w:t>
      </w:r>
      <w:r>
        <w:rPr>
          <w:rStyle w:val="NormalTok"/>
        </w:rPr>
        <w:t xml:space="preserve">, ruta_pdf)</w:t>
      </w:r>
    </w:p>
    <w:bookmarkStart w:id="232" w:name="qué-hace-este-código-29"/>
    <w:p>
      <w:pPr>
        <w:pStyle w:val="Ttulo4"/>
      </w:pPr>
      <w:r>
        <w:t xml:space="preserve">Qué hace este código</w:t>
      </w:r>
    </w:p>
    <w:p>
      <w:pPr>
        <w:pStyle w:val="FirstParagraph"/>
      </w:pPr>
      <w:r>
        <w:t xml:space="preserve">El programa crea un PDF nuevo, escribe un título y luego usa un bucle para agregar una línea por cada estudiante de la lista.</w:t>
      </w:r>
    </w:p>
    <w:bookmarkEnd w:id="232"/>
    <w:bookmarkStart w:id="233" w:name="qué-hace-cada-parte-29"/>
    <w:p>
      <w:pPr>
        <w:pStyle w:val="Ttulo4"/>
      </w:pPr>
      <w:r>
        <w:t xml:space="preserve">Qué hace cada parte</w:t>
      </w:r>
    </w:p>
    <w:p>
      <w:pPr>
        <w:pStyle w:val="Compact"/>
        <w:numPr>
          <w:ilvl w:val="0"/>
          <w:numId w:val="1046"/>
        </w:numPr>
      </w:pPr>
      <w:r>
        <w:rPr>
          <w:rStyle w:val="VerbatimChar"/>
        </w:rPr>
        <w:t xml:space="preserve">canvas.Canvas(...)</w:t>
      </w:r>
      <w:r>
        <w:t xml:space="preserve"> </w:t>
      </w:r>
      <w:r>
        <w:t xml:space="preserve">crea el lienzo PDF donde se dibujará el contenido.</w:t>
      </w:r>
    </w:p>
    <w:p>
      <w:pPr>
        <w:pStyle w:val="Compact"/>
        <w:numPr>
          <w:ilvl w:val="0"/>
          <w:numId w:val="1046"/>
        </w:numPr>
      </w:pPr>
      <w:r>
        <w:rPr>
          <w:rStyle w:val="VerbatimChar"/>
        </w:rPr>
        <w:t xml:space="preserve">LETTER</w:t>
      </w:r>
      <w:r>
        <w:t xml:space="preserve"> </w:t>
      </w:r>
      <w:r>
        <w:t xml:space="preserve">define el tamaño de página.</w:t>
      </w:r>
    </w:p>
    <w:p>
      <w:pPr>
        <w:pStyle w:val="Compact"/>
        <w:numPr>
          <w:ilvl w:val="0"/>
          <w:numId w:val="1046"/>
        </w:numPr>
      </w:pPr>
      <w:r>
        <w:rPr>
          <w:rStyle w:val="VerbatimChar"/>
        </w:rPr>
        <w:t xml:space="preserve">drawString(...)</w:t>
      </w:r>
      <w:r>
        <w:t xml:space="preserve"> </w:t>
      </w:r>
      <w:r>
        <w:t xml:space="preserve">escribe texto en una posición específica.</w:t>
      </w:r>
    </w:p>
    <w:p>
      <w:pPr>
        <w:pStyle w:val="Compact"/>
        <w:numPr>
          <w:ilvl w:val="0"/>
          <w:numId w:val="1046"/>
        </w:numPr>
      </w:pPr>
      <w:r>
        <w:rPr>
          <w:rStyle w:val="VerbatimChar"/>
        </w:rPr>
        <w:t xml:space="preserve">enumerate(..., start=1)</w:t>
      </w:r>
      <w:r>
        <w:t xml:space="preserve"> </w:t>
      </w:r>
      <w:r>
        <w:t xml:space="preserve">sirve para numerar la lista.</w:t>
      </w:r>
    </w:p>
    <w:p>
      <w:pPr>
        <w:pStyle w:val="Compact"/>
        <w:numPr>
          <w:ilvl w:val="0"/>
          <w:numId w:val="1046"/>
        </w:numPr>
      </w:pPr>
      <w:r>
        <w:t xml:space="preserve">La variable</w:t>
      </w:r>
      <w:r>
        <w:t xml:space="preserve"> </w:t>
      </w:r>
      <w:r>
        <w:rPr>
          <w:rStyle w:val="VerbatimChar"/>
        </w:rPr>
        <w:t xml:space="preserve">y</w:t>
      </w:r>
      <w:r>
        <w:t xml:space="preserve"> </w:t>
      </w:r>
      <w:r>
        <w:t xml:space="preserve">va bajando en cada vuelta para que las líneas no se superpongan.</w:t>
      </w:r>
    </w:p>
    <w:p>
      <w:pPr>
        <w:pStyle w:val="Compact"/>
        <w:numPr>
          <w:ilvl w:val="0"/>
          <w:numId w:val="1046"/>
        </w:numPr>
      </w:pPr>
      <w:r>
        <w:t xml:space="preserve">Se usa un bucle porque el objetivo es mostrar cómo una estructura de datos puede transformarse en un documento repetible.</w:t>
      </w:r>
    </w:p>
    <w:bookmarkEnd w:id="233"/>
    <w:bookmarkStart w:id="234" w:name="qué-verás-en-la-terminal-29"/>
    <w:p>
      <w:pPr>
        <w:pStyle w:val="Ttulo4"/>
      </w:pPr>
      <w:r>
        <w:t xml:space="preserve">Qué verás en la terminal</w:t>
      </w:r>
    </w:p>
    <w:p>
      <w:pPr>
        <w:pStyle w:val="SourceCode"/>
      </w:pPr>
      <w:r>
        <w:rPr>
          <w:rStyle w:val="VerbatimChar"/>
        </w:rPr>
        <w:t xml:space="preserve">PDF creado en: pdfs_entrada/01-lista-estudiantes.pdf</w:t>
      </w:r>
    </w:p>
    <w:p>
      <w:pPr>
        <w:pStyle w:val="FirstParagraph"/>
      </w:pPr>
      <w:r>
        <w:t xml:space="preserve">La salida de la terminal confirma que el archivo fue generado, pero el efecto principal está en el propio PDF. Agregar más nombres, cambiar el título o modificar la posición vertical inicial permite ver que el documento no es estático: se construye a partir de datos y de decisiones de composición.</w:t>
      </w:r>
    </w:p>
    <w:bookmarkEnd w:id="234"/>
    <w:bookmarkEnd w:id="235"/>
    <w:bookmarkStart w:id="239" w:name="X3d030ff293c3486740c7015d0b6e718fd7ae989"/>
    <w:p>
      <w:pPr>
        <w:pStyle w:val="Ttulo3"/>
      </w:pPr>
      <w:r>
        <w:t xml:space="preserve">Ejercicio 7. Colocar un logo centrado dentro de un PDF</w:t>
      </w:r>
    </w:p>
    <w:p>
      <w:pPr>
        <w:pStyle w:val="FirstParagraph"/>
      </w:pPr>
      <w:r>
        <w:t xml:space="preserve">El siguiente paso consiste en introducir una imagen dentro del documento. Este ejercicio muestra cómo centrar un logo y combinarlo con texto simple.</w:t>
      </w:r>
    </w:p>
    <w:p>
      <w:pPr>
        <w:pStyle w:val="Textoindependiente"/>
      </w:pPr>
      <w:r>
        <w:t xml:space="preserve">Necesitarás un archivo PNG, por ejemplo</w:t>
      </w:r>
      <w:r>
        <w:t xml:space="preserve"> </w:t>
      </w:r>
      <w:r>
        <w:rPr>
          <w:rStyle w:val="VerbatimChar"/>
        </w:rPr>
        <w:t xml:space="preserve">logo_legaltech.png</w:t>
      </w:r>
      <w:r>
        <w:t xml:space="preserve">, dentro de tu carpeta</w:t>
      </w:r>
      <w:r>
        <w:t xml:space="preserve"> </w:t>
      </w:r>
      <w:r>
        <w:rPr>
          <w:rStyle w:val="VerbatimChar"/>
        </w:rPr>
        <w:t xml:space="preserve">images</w:t>
      </w:r>
      <w:r>
        <w:t xml:space="preserve">.</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reportlab.lib </w:t>
      </w:r>
      <w:r>
        <w:rPr>
          <w:rStyle w:val="ImportTok"/>
        </w:rPr>
        <w:t xml:space="preserve">import</w:t>
      </w:r>
      <w:r>
        <w:rPr>
          <w:rStyle w:val="NormalTok"/>
        </w:rPr>
        <w:t xml:space="preserve"> colors</w:t>
      </w:r>
      <w:r>
        <w:br/>
      </w:r>
      <w:r>
        <w:rPr>
          <w:rStyle w:val="ImportTok"/>
        </w:rPr>
        <w:t xml:space="preserve">from</w:t>
      </w:r>
      <w:r>
        <w:rPr>
          <w:rStyle w:val="NormalTok"/>
        </w:rPr>
        <w:t xml:space="preserve"> reportlab.lib.pagesizes </w:t>
      </w:r>
      <w:r>
        <w:rPr>
          <w:rStyle w:val="ImportTok"/>
        </w:rPr>
        <w:t xml:space="preserve">import</w:t>
      </w:r>
      <w:r>
        <w:rPr>
          <w:rStyle w:val="NormalTok"/>
        </w:rPr>
        <w:t xml:space="preserve"> LETTER</w:t>
      </w:r>
      <w:r>
        <w:br/>
      </w:r>
      <w:r>
        <w:rPr>
          <w:rStyle w:val="ImportTok"/>
        </w:rPr>
        <w:t xml:space="preserve">from</w:t>
      </w:r>
      <w:r>
        <w:rPr>
          <w:rStyle w:val="NormalTok"/>
        </w:rPr>
        <w:t xml:space="preserve"> reportlab.lib.utils </w:t>
      </w:r>
      <w:r>
        <w:rPr>
          <w:rStyle w:val="ImportTok"/>
        </w:rPr>
        <w:t xml:space="preserve">import</w:t>
      </w:r>
      <w:r>
        <w:rPr>
          <w:rStyle w:val="NormalTok"/>
        </w:rPr>
        <w:t xml:space="preserve"> ImageReader</w:t>
      </w:r>
      <w:r>
        <w:br/>
      </w:r>
      <w:r>
        <w:rPr>
          <w:rStyle w:val="ImportTok"/>
        </w:rPr>
        <w:t xml:space="preserve">from</w:t>
      </w:r>
      <w:r>
        <w:rPr>
          <w:rStyle w:val="NormalTok"/>
        </w:rPr>
        <w:t xml:space="preserve"> reportlab.pdfgen </w:t>
      </w:r>
      <w:r>
        <w:rPr>
          <w:rStyle w:val="ImportTok"/>
        </w:rPr>
        <w:t xml:space="preserve">import</w:t>
      </w:r>
      <w:r>
        <w:rPr>
          <w:rStyle w:val="NormalTok"/>
        </w:rPr>
        <w:t xml:space="preserve"> canvas</w:t>
      </w:r>
      <w:r>
        <w:br/>
      </w:r>
      <w:r>
        <w:br/>
      </w:r>
      <w:r>
        <w:rPr>
          <w:rStyle w:val="NormalTok"/>
        </w:rPr>
        <w:t xml:space="preserve">ruta_logo </w:t>
      </w:r>
      <w:r>
        <w:rPr>
          <w:rStyle w:val="OperatorTok"/>
        </w:rPr>
        <w:t xml:space="preserve">=</w:t>
      </w:r>
      <w:r>
        <w:rPr>
          <w:rStyle w:val="NormalTok"/>
        </w:rPr>
        <w:t xml:space="preserve"> Path(</w:t>
      </w:r>
      <w:r>
        <w:rPr>
          <w:rStyle w:val="StringTok"/>
        </w:rPr>
        <w:t xml:space="preserve">"images"</w:t>
      </w:r>
      <w:r>
        <w:rPr>
          <w:rStyle w:val="NormalTok"/>
        </w:rPr>
        <w:t xml:space="preserve">) </w:t>
      </w:r>
      <w:r>
        <w:rPr>
          <w:rStyle w:val="OperatorTok"/>
        </w:rPr>
        <w:t xml:space="preserve">/</w:t>
      </w:r>
      <w:r>
        <w:rPr>
          <w:rStyle w:val="NormalTok"/>
        </w:rPr>
        <w:t xml:space="preserve"> </w:t>
      </w:r>
      <w:r>
        <w:rPr>
          <w:rStyle w:val="StringTok"/>
        </w:rPr>
        <w:t xml:space="preserve">"logo_legaltech.png"</w:t>
      </w:r>
      <w:r>
        <w:br/>
      </w:r>
      <w:r>
        <w:rPr>
          <w:rStyle w:val="NormalTok"/>
        </w:rPr>
        <w:t xml:space="preserve">ruta_pdf </w:t>
      </w:r>
      <w:r>
        <w:rPr>
          <w:rStyle w:val="OperatorTok"/>
        </w:rPr>
        <w:t xml:space="preserve">=</w:t>
      </w:r>
      <w:r>
        <w:rPr>
          <w:rStyle w:val="NormalTok"/>
        </w:rPr>
        <w:t xml:space="preserve"> Path(</w:t>
      </w:r>
      <w:r>
        <w:rPr>
          <w:rStyle w:val="StringTok"/>
        </w:rPr>
        <w:t xml:space="preserve">"pdfs_entrada"</w:t>
      </w:r>
      <w:r>
        <w:rPr>
          <w:rStyle w:val="NormalTok"/>
        </w:rPr>
        <w:t xml:space="preserve">) </w:t>
      </w:r>
      <w:r>
        <w:rPr>
          <w:rStyle w:val="OperatorTok"/>
        </w:rPr>
        <w:t xml:space="preserve">/</w:t>
      </w:r>
      <w:r>
        <w:rPr>
          <w:rStyle w:val="NormalTok"/>
        </w:rPr>
        <w:t xml:space="preserve"> </w:t>
      </w:r>
      <w:r>
        <w:rPr>
          <w:rStyle w:val="StringTok"/>
        </w:rPr>
        <w:t xml:space="preserve">"02-logo-centrado.pdf"</w:t>
      </w:r>
      <w:r>
        <w:br/>
      </w:r>
      <w:r>
        <w:br/>
      </w:r>
      <w:r>
        <w:rPr>
          <w:rStyle w:val="NormalTok"/>
        </w:rPr>
        <w:t xml:space="preserve">pdf </w:t>
      </w:r>
      <w:r>
        <w:rPr>
          <w:rStyle w:val="OperatorTok"/>
        </w:rPr>
        <w:t xml:space="preserve">=</w:t>
      </w:r>
      <w:r>
        <w:rPr>
          <w:rStyle w:val="NormalTok"/>
        </w:rPr>
        <w:t xml:space="preserve"> canvas.Canvas(</w:t>
      </w:r>
      <w:r>
        <w:rPr>
          <w:rStyle w:val="BuiltInTok"/>
        </w:rPr>
        <w:t xml:space="preserve">str</w:t>
      </w:r>
      <w:r>
        <w:rPr>
          <w:rStyle w:val="NormalTok"/>
        </w:rPr>
        <w:t xml:space="preserve">(ruta_pdf), pagesize</w:t>
      </w:r>
      <w:r>
        <w:rPr>
          <w:rStyle w:val="OperatorTok"/>
        </w:rPr>
        <w:t xml:space="preserve">=</w:t>
      </w:r>
      <w:r>
        <w:rPr>
          <w:rStyle w:val="NormalTok"/>
        </w:rPr>
        <w:t xml:space="preserve">LETTER)</w:t>
      </w:r>
      <w:r>
        <w:br/>
      </w:r>
      <w:r>
        <w:rPr>
          <w:rStyle w:val="NormalTok"/>
        </w:rPr>
        <w:t xml:space="preserve">ancho, alto </w:t>
      </w:r>
      <w:r>
        <w:rPr>
          <w:rStyle w:val="OperatorTok"/>
        </w:rPr>
        <w:t xml:space="preserve">=</w:t>
      </w:r>
      <w:r>
        <w:rPr>
          <w:rStyle w:val="NormalTok"/>
        </w:rPr>
        <w:t xml:space="preserve"> LETTER</w:t>
      </w:r>
      <w:r>
        <w:br/>
      </w:r>
      <w:r>
        <w:br/>
      </w:r>
      <w:r>
        <w:rPr>
          <w:rStyle w:val="NormalTok"/>
        </w:rPr>
        <w:t xml:space="preserve">pdf.setFillColor(colors.HexColor(</w:t>
      </w:r>
      <w:r>
        <w:rPr>
          <w:rStyle w:val="StringTok"/>
        </w:rPr>
        <w:t xml:space="preserve">"#F7F7F7"</w:t>
      </w:r>
      <w:r>
        <w:rPr>
          <w:rStyle w:val="NormalTok"/>
        </w:rPr>
        <w:t xml:space="preserve">))</w:t>
      </w:r>
      <w:r>
        <w:br/>
      </w:r>
      <w:r>
        <w:rPr>
          <w:rStyle w:val="NormalTok"/>
        </w:rPr>
        <w:t xml:space="preserve">pdf.rect(</w:t>
      </w:r>
      <w:r>
        <w:rPr>
          <w:rStyle w:val="DecValTok"/>
        </w:rPr>
        <w:t xml:space="preserve">0</w:t>
      </w:r>
      <w:r>
        <w:rPr>
          <w:rStyle w:val="NormalTok"/>
        </w:rPr>
        <w:t xml:space="preserve">, </w:t>
      </w:r>
      <w:r>
        <w:rPr>
          <w:rStyle w:val="DecValTok"/>
        </w:rPr>
        <w:t xml:space="preserve">0</w:t>
      </w:r>
      <w:r>
        <w:rPr>
          <w:rStyle w:val="NormalTok"/>
        </w:rPr>
        <w:t xml:space="preserve">, ancho, alto, stroke</w:t>
      </w:r>
      <w:r>
        <w:rPr>
          <w:rStyle w:val="OperatorTok"/>
        </w:rPr>
        <w:t xml:space="preserve">=</w:t>
      </w:r>
      <w:r>
        <w:rPr>
          <w:rStyle w:val="DecValTok"/>
        </w:rPr>
        <w:t xml:space="preserve">0</w:t>
      </w:r>
      <w:r>
        <w:rPr>
          <w:rStyle w:val="NormalTok"/>
        </w:rPr>
        <w:t xml:space="preserve">, fill</w:t>
      </w:r>
      <w:r>
        <w:rPr>
          <w:rStyle w:val="OperatorTok"/>
        </w:rPr>
        <w:t xml:space="preserve">=</w:t>
      </w:r>
      <w:r>
        <w:rPr>
          <w:rStyle w:val="DecValTok"/>
        </w:rPr>
        <w:t xml:space="preserve">1</w:t>
      </w:r>
      <w:r>
        <w:rPr>
          <w:rStyle w:val="NormalTok"/>
        </w:rPr>
        <w:t xml:space="preserve">)</w:t>
      </w:r>
      <w:r>
        <w:br/>
      </w:r>
      <w:r>
        <w:br/>
      </w:r>
      <w:r>
        <w:rPr>
          <w:rStyle w:val="NormalTok"/>
        </w:rPr>
        <w:t xml:space="preserve">pdf.setFont(</w:t>
      </w:r>
      <w:r>
        <w:rPr>
          <w:rStyle w:val="StringTok"/>
        </w:rPr>
        <w:t xml:space="preserve">"Helvetica-Bold"</w:t>
      </w:r>
      <w:r>
        <w:rPr>
          <w:rStyle w:val="NormalTok"/>
        </w:rPr>
        <w:t xml:space="preserve">, </w:t>
      </w:r>
      <w:r>
        <w:rPr>
          <w:rStyle w:val="DecValTok"/>
        </w:rPr>
        <w:t xml:space="preserve">18</w:t>
      </w:r>
      <w:r>
        <w:rPr>
          <w:rStyle w:val="NormalTok"/>
        </w:rPr>
        <w:t xml:space="preserve">)</w:t>
      </w:r>
      <w:r>
        <w:br/>
      </w:r>
      <w:r>
        <w:rPr>
          <w:rStyle w:val="NormalTok"/>
        </w:rPr>
        <w:t xml:space="preserve">pdf.setFillColor(colors.HexColor(</w:t>
      </w:r>
      <w:r>
        <w:rPr>
          <w:rStyle w:val="StringTok"/>
        </w:rPr>
        <w:t xml:space="preserve">"#0E3A5D"</w:t>
      </w:r>
      <w:r>
        <w:rPr>
          <w:rStyle w:val="NormalTok"/>
        </w:rPr>
        <w:t xml:space="preserve">))</w:t>
      </w:r>
      <w:r>
        <w:br/>
      </w:r>
      <w:r>
        <w:rPr>
          <w:rStyle w:val="NormalTok"/>
        </w:rPr>
        <w:t xml:space="preserve">pdf.drawCentredString(ancho </w:t>
      </w:r>
      <w:r>
        <w:rPr>
          <w:rStyle w:val="OperatorTok"/>
        </w:rPr>
        <w:t xml:space="preserve">/</w:t>
      </w:r>
      <w:r>
        <w:rPr>
          <w:rStyle w:val="NormalTok"/>
        </w:rPr>
        <w:t xml:space="preserve"> </w:t>
      </w:r>
      <w:r>
        <w:rPr>
          <w:rStyle w:val="DecValTok"/>
        </w:rPr>
        <w:t xml:space="preserve">2</w:t>
      </w:r>
      <w:r>
        <w:rPr>
          <w:rStyle w:val="NormalTok"/>
        </w:rPr>
        <w:t xml:space="preserve">, alto </w:t>
      </w:r>
      <w:r>
        <w:rPr>
          <w:rStyle w:val="OperatorTok"/>
        </w:rPr>
        <w:t xml:space="preserve">-</w:t>
      </w:r>
      <w:r>
        <w:rPr>
          <w:rStyle w:val="NormalTok"/>
        </w:rPr>
        <w:t xml:space="preserve"> </w:t>
      </w:r>
      <w:r>
        <w:rPr>
          <w:rStyle w:val="DecValTok"/>
        </w:rPr>
        <w:t xml:space="preserve">80</w:t>
      </w:r>
      <w:r>
        <w:rPr>
          <w:rStyle w:val="NormalTok"/>
        </w:rPr>
        <w:t xml:space="preserve">, </w:t>
      </w:r>
      <w:r>
        <w:rPr>
          <w:rStyle w:val="StringTok"/>
        </w:rPr>
        <w:t xml:space="preserve">"Logo del curso centrado en el PDF"</w:t>
      </w:r>
      <w:r>
        <w:rPr>
          <w:rStyle w:val="NormalTok"/>
        </w:rPr>
        <w:t xml:space="preserve">)</w:t>
      </w:r>
      <w:r>
        <w:br/>
      </w:r>
      <w:r>
        <w:br/>
      </w:r>
      <w:r>
        <w:rPr>
          <w:rStyle w:val="NormalTok"/>
        </w:rPr>
        <w:t xml:space="preserve">logo </w:t>
      </w:r>
      <w:r>
        <w:rPr>
          <w:rStyle w:val="OperatorTok"/>
        </w:rPr>
        <w:t xml:space="preserve">=</w:t>
      </w:r>
      <w:r>
        <w:rPr>
          <w:rStyle w:val="NormalTok"/>
        </w:rPr>
        <w:t xml:space="preserve"> ImageReader(</w:t>
      </w:r>
      <w:r>
        <w:rPr>
          <w:rStyle w:val="BuiltInTok"/>
        </w:rPr>
        <w:t xml:space="preserve">str</w:t>
      </w:r>
      <w:r>
        <w:rPr>
          <w:rStyle w:val="NormalTok"/>
        </w:rPr>
        <w:t xml:space="preserve">(ruta_logo))</w:t>
      </w:r>
      <w:r>
        <w:br/>
      </w:r>
      <w:r>
        <w:rPr>
          <w:rStyle w:val="NormalTok"/>
        </w:rPr>
        <w:t xml:space="preserve">logo_ancho, logo_alto </w:t>
      </w:r>
      <w:r>
        <w:rPr>
          <w:rStyle w:val="OperatorTok"/>
        </w:rPr>
        <w:t xml:space="preserve">=</w:t>
      </w:r>
      <w:r>
        <w:rPr>
          <w:rStyle w:val="NormalTok"/>
        </w:rPr>
        <w:t xml:space="preserve"> logo.getSize()</w:t>
      </w:r>
      <w:r>
        <w:br/>
      </w:r>
      <w:r>
        <w:rPr>
          <w:rStyle w:val="NormalTok"/>
        </w:rPr>
        <w:t xml:space="preserve">logo_destino_ancho </w:t>
      </w:r>
      <w:r>
        <w:rPr>
          <w:rStyle w:val="OperatorTok"/>
        </w:rPr>
        <w:t xml:space="preserve">=</w:t>
      </w:r>
      <w:r>
        <w:rPr>
          <w:rStyle w:val="NormalTok"/>
        </w:rPr>
        <w:t xml:space="preserve"> </w:t>
      </w:r>
      <w:r>
        <w:rPr>
          <w:rStyle w:val="DecValTok"/>
        </w:rPr>
        <w:t xml:space="preserve">240</w:t>
      </w:r>
      <w:r>
        <w:br/>
      </w:r>
      <w:r>
        <w:rPr>
          <w:rStyle w:val="NormalTok"/>
        </w:rPr>
        <w:t xml:space="preserve">logo_destino_alto </w:t>
      </w:r>
      <w:r>
        <w:rPr>
          <w:rStyle w:val="OperatorTok"/>
        </w:rPr>
        <w:t xml:space="preserve">=</w:t>
      </w:r>
      <w:r>
        <w:rPr>
          <w:rStyle w:val="NormalTok"/>
        </w:rPr>
        <w:t xml:space="preserve"> logo_destino_ancho </w:t>
      </w:r>
      <w:r>
        <w:rPr>
          <w:rStyle w:val="OperatorTok"/>
        </w:rPr>
        <w:t xml:space="preserve">*</w:t>
      </w:r>
      <w:r>
        <w:rPr>
          <w:rStyle w:val="NormalTok"/>
        </w:rPr>
        <w:t xml:space="preserve"> (logo_alto </w:t>
      </w:r>
      <w:r>
        <w:rPr>
          <w:rStyle w:val="OperatorTok"/>
        </w:rPr>
        <w:t xml:space="preserve">/</w:t>
      </w:r>
      <w:r>
        <w:rPr>
          <w:rStyle w:val="NormalTok"/>
        </w:rPr>
        <w:t xml:space="preserve"> logo_ancho)</w:t>
      </w:r>
      <w:r>
        <w:br/>
      </w:r>
      <w:r>
        <w:rPr>
          <w:rStyle w:val="NormalTok"/>
        </w:rPr>
        <w:t xml:space="preserve">posicion_x </w:t>
      </w:r>
      <w:r>
        <w:rPr>
          <w:rStyle w:val="OperatorTok"/>
        </w:rPr>
        <w:t xml:space="preserve">=</w:t>
      </w:r>
      <w:r>
        <w:rPr>
          <w:rStyle w:val="NormalTok"/>
        </w:rPr>
        <w:t xml:space="preserve"> (ancho </w:t>
      </w:r>
      <w:r>
        <w:rPr>
          <w:rStyle w:val="OperatorTok"/>
        </w:rPr>
        <w:t xml:space="preserve">-</w:t>
      </w:r>
      <w:r>
        <w:rPr>
          <w:rStyle w:val="NormalTok"/>
        </w:rPr>
        <w:t xml:space="preserve"> logo_destino_ancho) </w:t>
      </w:r>
      <w:r>
        <w:rPr>
          <w:rStyle w:val="OperatorTok"/>
        </w:rPr>
        <w:t xml:space="preserve">/</w:t>
      </w:r>
      <w:r>
        <w:rPr>
          <w:rStyle w:val="NormalTok"/>
        </w:rPr>
        <w:t xml:space="preserve"> </w:t>
      </w:r>
      <w:r>
        <w:rPr>
          <w:rStyle w:val="DecValTok"/>
        </w:rPr>
        <w:t xml:space="preserve">2</w:t>
      </w:r>
      <w:r>
        <w:br/>
      </w:r>
      <w:r>
        <w:rPr>
          <w:rStyle w:val="NormalTok"/>
        </w:rPr>
        <w:t xml:space="preserve">posicion_y </w:t>
      </w:r>
      <w:r>
        <w:rPr>
          <w:rStyle w:val="OperatorTok"/>
        </w:rPr>
        <w:t xml:space="preserve">=</w:t>
      </w:r>
      <w:r>
        <w:rPr>
          <w:rStyle w:val="NormalTok"/>
        </w:rPr>
        <w:t xml:space="preserve"> (alto </w:t>
      </w:r>
      <w:r>
        <w:rPr>
          <w:rStyle w:val="OperatorTok"/>
        </w:rPr>
        <w:t xml:space="preserve">-</w:t>
      </w:r>
      <w:r>
        <w:rPr>
          <w:rStyle w:val="NormalTok"/>
        </w:rPr>
        <w:t xml:space="preserve"> logo_destino_alto)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20</w:t>
      </w:r>
      <w:r>
        <w:br/>
      </w:r>
      <w:r>
        <w:br/>
      </w:r>
      <w:r>
        <w:rPr>
          <w:rStyle w:val="NormalTok"/>
        </w:rPr>
        <w:t xml:space="preserve">pdf.drawImage(</w:t>
      </w:r>
      <w:r>
        <w:br/>
      </w:r>
      <w:r>
        <w:rPr>
          <w:rStyle w:val="NormalTok"/>
        </w:rPr>
        <w:t xml:space="preserve">    logo,</w:t>
      </w:r>
      <w:r>
        <w:br/>
      </w:r>
      <w:r>
        <w:rPr>
          <w:rStyle w:val="NormalTok"/>
        </w:rPr>
        <w:t xml:space="preserve">    posicion_x,</w:t>
      </w:r>
      <w:r>
        <w:br/>
      </w:r>
      <w:r>
        <w:rPr>
          <w:rStyle w:val="NormalTok"/>
        </w:rPr>
        <w:t xml:space="preserve">    posicion_y,</w:t>
      </w:r>
      <w:r>
        <w:br/>
      </w:r>
      <w:r>
        <w:rPr>
          <w:rStyle w:val="NormalTok"/>
        </w:rPr>
        <w:t xml:space="preserve">    width</w:t>
      </w:r>
      <w:r>
        <w:rPr>
          <w:rStyle w:val="OperatorTok"/>
        </w:rPr>
        <w:t xml:space="preserve">=</w:t>
      </w:r>
      <w:r>
        <w:rPr>
          <w:rStyle w:val="NormalTok"/>
        </w:rPr>
        <w:t xml:space="preserve">logo_destino_ancho,</w:t>
      </w:r>
      <w:r>
        <w:br/>
      </w:r>
      <w:r>
        <w:rPr>
          <w:rStyle w:val="NormalTok"/>
        </w:rPr>
        <w:t xml:space="preserve">    height</w:t>
      </w:r>
      <w:r>
        <w:rPr>
          <w:rStyle w:val="OperatorTok"/>
        </w:rPr>
        <w:t xml:space="preserve">=</w:t>
      </w:r>
      <w:r>
        <w:rPr>
          <w:rStyle w:val="NormalTok"/>
        </w:rPr>
        <w:t xml:space="preserve">logo_destino_alto,</w:t>
      </w:r>
      <w:r>
        <w:br/>
      </w:r>
      <w:r>
        <w:rPr>
          <w:rStyle w:val="NormalTok"/>
        </w:rPr>
        <w:t xml:space="preserve">    mask</w:t>
      </w:r>
      <w:r>
        <w:rPr>
          <w:rStyle w:val="OperatorTok"/>
        </w:rPr>
        <w:t xml:space="preserve">=</w:t>
      </w:r>
      <w:r>
        <w:rPr>
          <w:rStyle w:val="StringTok"/>
        </w:rPr>
        <w:t xml:space="preserve">"auto"</w:t>
      </w:r>
      <w:r>
        <w:rPr>
          <w:rStyle w:val="NormalTok"/>
        </w:rPr>
        <w:t xml:space="preserve">,</w:t>
      </w:r>
      <w:r>
        <w:br/>
      </w:r>
      <w:r>
        <w:rPr>
          <w:rStyle w:val="NormalTok"/>
        </w:rPr>
        <w:t xml:space="preserve">)</w:t>
      </w:r>
      <w:r>
        <w:br/>
      </w:r>
      <w:r>
        <w:br/>
      </w:r>
      <w:r>
        <w:rPr>
          <w:rStyle w:val="NormalTok"/>
        </w:rPr>
        <w:t xml:space="preserve">pdf.save()</w:t>
      </w:r>
      <w:r>
        <w:br/>
      </w:r>
      <w:r>
        <w:br/>
      </w:r>
      <w:r>
        <w:rPr>
          <w:rStyle w:val="BuiltInTok"/>
        </w:rPr>
        <w:t xml:space="preserve">print</w:t>
      </w:r>
      <w:r>
        <w:rPr>
          <w:rStyle w:val="NormalTok"/>
        </w:rPr>
        <w:t xml:space="preserve">(</w:t>
      </w:r>
      <w:r>
        <w:rPr>
          <w:rStyle w:val="StringTok"/>
        </w:rPr>
        <w:t xml:space="preserve">"PDF creado en:"</w:t>
      </w:r>
      <w:r>
        <w:rPr>
          <w:rStyle w:val="NormalTok"/>
        </w:rPr>
        <w:t xml:space="preserve">, ruta_pdf)</w:t>
      </w:r>
    </w:p>
    <w:bookmarkStart w:id="236" w:name="qué-hace-este-código-30"/>
    <w:p>
      <w:pPr>
        <w:pStyle w:val="Ttulo4"/>
      </w:pPr>
      <w:r>
        <w:t xml:space="preserve">Qué hace este código</w:t>
      </w:r>
    </w:p>
    <w:p>
      <w:pPr>
        <w:pStyle w:val="FirstParagraph"/>
      </w:pPr>
      <w:r>
        <w:t xml:space="preserve">El programa crea un PDF, pinta un fondo claro, escribe un título, carga una imagen y la coloca centrada dentro de la página.</w:t>
      </w:r>
    </w:p>
    <w:bookmarkEnd w:id="236"/>
    <w:bookmarkStart w:id="237" w:name="qué-hace-cada-parte-30"/>
    <w:p>
      <w:pPr>
        <w:pStyle w:val="Ttulo4"/>
      </w:pPr>
      <w:r>
        <w:t xml:space="preserve">Qué hace cada parte</w:t>
      </w:r>
    </w:p>
    <w:p>
      <w:pPr>
        <w:pStyle w:val="Compact"/>
        <w:numPr>
          <w:ilvl w:val="0"/>
          <w:numId w:val="1047"/>
        </w:numPr>
      </w:pPr>
      <w:r>
        <w:rPr>
          <w:rStyle w:val="VerbatimChar"/>
        </w:rPr>
        <w:t xml:space="preserve">ImageReader(...)</w:t>
      </w:r>
      <w:r>
        <w:t xml:space="preserve"> </w:t>
      </w:r>
      <w:r>
        <w:t xml:space="preserve">carga la imagen para que</w:t>
      </w:r>
      <w:r>
        <w:t xml:space="preserve"> </w:t>
      </w:r>
      <w:r>
        <w:rPr>
          <w:rStyle w:val="VerbatimChar"/>
        </w:rPr>
        <w:t xml:space="preserve">reportlab</w:t>
      </w:r>
      <w:r>
        <w:t xml:space="preserve"> </w:t>
      </w:r>
      <w:r>
        <w:t xml:space="preserve">pueda usarla.</w:t>
      </w:r>
    </w:p>
    <w:p>
      <w:pPr>
        <w:pStyle w:val="Compact"/>
        <w:numPr>
          <w:ilvl w:val="0"/>
          <w:numId w:val="1047"/>
        </w:numPr>
      </w:pPr>
      <w:r>
        <w:rPr>
          <w:rStyle w:val="VerbatimChar"/>
        </w:rPr>
        <w:t xml:space="preserve">getSize()</w:t>
      </w:r>
      <w:r>
        <w:t xml:space="preserve"> </w:t>
      </w:r>
      <w:r>
        <w:t xml:space="preserve">permite conocer su tamaño original.</w:t>
      </w:r>
    </w:p>
    <w:p>
      <w:pPr>
        <w:pStyle w:val="Compact"/>
        <w:numPr>
          <w:ilvl w:val="0"/>
          <w:numId w:val="1047"/>
        </w:numPr>
      </w:pPr>
      <w:r>
        <w:rPr>
          <w:rStyle w:val="VerbatimChar"/>
        </w:rPr>
        <w:t xml:space="preserve">posicion_x</w:t>
      </w:r>
      <w:r>
        <w:t xml:space="preserve"> </w:t>
      </w:r>
      <w:r>
        <w:t xml:space="preserve">y</w:t>
      </w:r>
      <w:r>
        <w:t xml:space="preserve"> </w:t>
      </w:r>
      <w:r>
        <w:rPr>
          <w:rStyle w:val="VerbatimChar"/>
        </w:rPr>
        <w:t xml:space="preserve">posicion_y</w:t>
      </w:r>
      <w:r>
        <w:t xml:space="preserve"> </w:t>
      </w:r>
      <w:r>
        <w:t xml:space="preserve">calculan dónde ubicarla para que quede centrada.</w:t>
      </w:r>
    </w:p>
    <w:p>
      <w:pPr>
        <w:pStyle w:val="Compact"/>
        <w:numPr>
          <w:ilvl w:val="0"/>
          <w:numId w:val="1047"/>
        </w:numPr>
      </w:pPr>
      <w:r>
        <w:rPr>
          <w:rStyle w:val="VerbatimChar"/>
        </w:rPr>
        <w:t xml:space="preserve">drawImage(...)</w:t>
      </w:r>
      <w:r>
        <w:t xml:space="preserve"> </w:t>
      </w:r>
      <w:r>
        <w:t xml:space="preserve">inserta la imagen dentro del PDF.</w:t>
      </w:r>
    </w:p>
    <w:p>
      <w:pPr>
        <w:pStyle w:val="Compact"/>
        <w:numPr>
          <w:ilvl w:val="0"/>
          <w:numId w:val="1047"/>
        </w:numPr>
      </w:pPr>
      <w:r>
        <w:t xml:space="preserve">Se calculan tamaño y posición porque trabajar con documentos generados también implica controlar composición visual básica.</w:t>
      </w:r>
    </w:p>
    <w:bookmarkEnd w:id="237"/>
    <w:bookmarkStart w:id="238" w:name="qué-verás-en-la-terminal-30"/>
    <w:p>
      <w:pPr>
        <w:pStyle w:val="Ttulo4"/>
      </w:pPr>
      <w:r>
        <w:t xml:space="preserve">Qué verás en la terminal</w:t>
      </w:r>
    </w:p>
    <w:p>
      <w:pPr>
        <w:pStyle w:val="SourceCode"/>
      </w:pPr>
      <w:r>
        <w:rPr>
          <w:rStyle w:val="VerbatimChar"/>
        </w:rPr>
        <w:t xml:space="preserve">PDF creado en: pdfs_entrada/02-logo-centrado.pdf</w:t>
      </w:r>
    </w:p>
    <w:p>
      <w:pPr>
        <w:pStyle w:val="FirstParagraph"/>
      </w:pPr>
      <w:r>
        <w:t xml:space="preserve">La terminal solo confirma la creación del archivo, pero el aprendizaje real está en observar el PDF y notar cómo texto, color y posición pueden controlarse desde código. Cambiar el ancho del logo, usar otra imagen o mover las coordenadas permite advertir cómo pequeñas variaciones alteran la composición final del documento.</w:t>
      </w:r>
    </w:p>
    <w:bookmarkEnd w:id="238"/>
    <w:bookmarkEnd w:id="239"/>
    <w:bookmarkStart w:id="243" w:name="X1a89e55bc0ff77b0d30ddd956a22235d86a791c"/>
    <w:p>
      <w:pPr>
        <w:pStyle w:val="Ttulo3"/>
      </w:pPr>
      <w:r>
        <w:t xml:space="preserve">Ejercicio 8. Generar una carta PDF por cada registro de un CSV</w:t>
      </w:r>
    </w:p>
    <w:p>
      <w:pPr>
        <w:pStyle w:val="FirstParagraph"/>
      </w:pPr>
      <w:r>
        <w:t xml:space="preserve">Este ejercicio se acerca ya a una lógica de automatización documental. A partir de un CSV con varios destinatarios, el programa produce una carta PDF para cada uno.</w:t>
      </w:r>
    </w:p>
    <w:p>
      <w:pPr>
        <w:pStyle w:val="Textoindependiente"/>
      </w:pPr>
      <w:r>
        <w:t xml:space="preserve">Para seguir el ejemplo, crea un archivo</w:t>
      </w:r>
      <w:r>
        <w:t xml:space="preserve"> </w:t>
      </w:r>
      <w:r>
        <w:rPr>
          <w:rStyle w:val="VerbatimChar"/>
        </w:rPr>
        <w:t xml:space="preserve">cartas_destinatarios.csv</w:t>
      </w:r>
      <w:r>
        <w:t xml:space="preserve"> </w:t>
      </w:r>
      <w:r>
        <w:t xml:space="preserve">en</w:t>
      </w:r>
      <w:r>
        <w:t xml:space="preserve"> </w:t>
      </w:r>
      <w:r>
        <w:rPr>
          <w:rStyle w:val="VerbatimChar"/>
        </w:rPr>
        <w:t xml:space="preserve">data</w:t>
      </w:r>
      <w:r>
        <w:t xml:space="preserve"> </w:t>
      </w:r>
      <w:r>
        <w:t xml:space="preserve">con columnas como</w:t>
      </w:r>
      <w:r>
        <w:t xml:space="preserve"> </w:t>
      </w:r>
      <w:r>
        <w:rPr>
          <w:rStyle w:val="VerbatimChar"/>
        </w:rPr>
        <w:t xml:space="preserve">nombre</w:t>
      </w:r>
      <w:r>
        <w:t xml:space="preserve">,</w:t>
      </w:r>
      <w:r>
        <w:t xml:space="preserve"> </w:t>
      </w:r>
      <w:r>
        <w:rPr>
          <w:rStyle w:val="VerbatimChar"/>
        </w:rPr>
        <w:t xml:space="preserve">domicilio</w:t>
      </w:r>
      <w:r>
        <w:t xml:space="preserve">,</w:t>
      </w:r>
      <w:r>
        <w:t xml:space="preserve"> </w:t>
      </w:r>
      <w:r>
        <w:rPr>
          <w:rStyle w:val="VerbatimChar"/>
        </w:rPr>
        <w:t xml:space="preserve">distrito</w:t>
      </w:r>
      <w:r>
        <w:t xml:space="preserve"> </w:t>
      </w:r>
      <w:r>
        <w:t xml:space="preserve">y</w:t>
      </w:r>
      <w:r>
        <w:t xml:space="preserve"> </w:t>
      </w:r>
      <w:r>
        <w:rPr>
          <w:rStyle w:val="VerbatimChar"/>
        </w:rPr>
        <w:t xml:space="preserve">motivo</w:t>
      </w:r>
      <w:r>
        <w:t xml:space="preserve">.</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reportlab.lib.pagesizes </w:t>
      </w:r>
      <w:r>
        <w:rPr>
          <w:rStyle w:val="ImportTok"/>
        </w:rPr>
        <w:t xml:space="preserve">import</w:t>
      </w:r>
      <w:r>
        <w:rPr>
          <w:rStyle w:val="NormalTok"/>
        </w:rPr>
        <w:t xml:space="preserve"> LETTER</w:t>
      </w:r>
      <w:r>
        <w:br/>
      </w:r>
      <w:r>
        <w:rPr>
          <w:rStyle w:val="ImportTok"/>
        </w:rPr>
        <w:t xml:space="preserve">from</w:t>
      </w:r>
      <w:r>
        <w:rPr>
          <w:rStyle w:val="NormalTok"/>
        </w:rPr>
        <w:t xml:space="preserve"> reportlab.pdfgen </w:t>
      </w:r>
      <w:r>
        <w:rPr>
          <w:rStyle w:val="ImportTok"/>
        </w:rPr>
        <w:t xml:space="preserve">import</w:t>
      </w:r>
      <w:r>
        <w:rPr>
          <w:rStyle w:val="NormalTok"/>
        </w:rPr>
        <w:t xml:space="preserve"> canvas</w:t>
      </w:r>
      <w:r>
        <w:br/>
      </w:r>
      <w:r>
        <w:br/>
      </w:r>
      <w:r>
        <w:rPr>
          <w:rStyle w:val="NormalTok"/>
        </w:rPr>
        <w:t xml:space="preserve">ruta_csv </w:t>
      </w:r>
      <w:r>
        <w:rPr>
          <w:rStyle w:val="OperatorTok"/>
        </w:rPr>
        <w:t xml:space="preserve">=</w:t>
      </w:r>
      <w:r>
        <w:rPr>
          <w:rStyle w:val="NormalTok"/>
        </w:rPr>
        <w:t xml:space="preserve"> Path(</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"cartas_destinatarios.csv"</w:t>
      </w:r>
      <w:r>
        <w:br/>
      </w:r>
      <w:r>
        <w:rPr>
          <w:rStyle w:val="NormalTok"/>
        </w:rPr>
        <w:t xml:space="preserve">carpeta_salida </w:t>
      </w:r>
      <w:r>
        <w:rPr>
          <w:rStyle w:val="OperatorTok"/>
        </w:rPr>
        <w:t xml:space="preserve">=</w:t>
      </w:r>
      <w:r>
        <w:rPr>
          <w:rStyle w:val="NormalTok"/>
        </w:rPr>
        <w:t xml:space="preserve"> Path(</w:t>
      </w:r>
      <w:r>
        <w:rPr>
          <w:rStyle w:val="StringTok"/>
        </w:rPr>
        <w:t xml:space="preserve">"pdfs_entrada"</w:t>
      </w:r>
      <w:r>
        <w:rPr>
          <w:rStyle w:val="NormalTok"/>
        </w:rPr>
        <w:t xml:space="preserve">)</w:t>
      </w:r>
      <w:r>
        <w:br/>
      </w:r>
      <w:r>
        <w:rPr>
          <w:rStyle w:val="NormalTok"/>
        </w:rPr>
        <w:t xml:space="preserve">carpeta_salida.mkdir(parents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limpiar_nombre_archivo(texto):</w:t>
      </w:r>
      <w:r>
        <w:br/>
      </w:r>
      <w:r>
        <w:rPr>
          <w:rStyle w:val="NormalTok"/>
        </w:rPr>
        <w:t xml:space="preserve">    </w:t>
      </w:r>
      <w:r>
        <w:rPr>
          <w:rStyle w:val="ControlFlowTok"/>
        </w:rPr>
        <w:t xml:space="preserve">return</w:t>
      </w:r>
      <w:r>
        <w:rPr>
          <w:rStyle w:val="NormalTok"/>
        </w:rPr>
        <w:t xml:space="preserve"> texto.lower().replace(</w:t>
      </w:r>
      <w:r>
        <w:rPr>
          <w:rStyle w:val="StringTok"/>
        </w:rPr>
        <w:t xml:space="preserve">" "</w:t>
      </w:r>
      <w:r>
        <w:rPr>
          <w:rStyle w:val="NormalTok"/>
        </w:rPr>
        <w:t xml:space="preserve">, </w:t>
      </w:r>
      <w:r>
        <w:rPr>
          <w:rStyle w:val="StringTok"/>
        </w:rPr>
        <w:t xml:space="preserve">"_"</w:t>
      </w:r>
      <w:r>
        <w:rPr>
          <w:rStyle w:val="NormalTok"/>
        </w:rPr>
        <w:t xml:space="preserve">)</w:t>
      </w:r>
      <w:r>
        <w:br/>
      </w:r>
      <w:r>
        <w:br/>
      </w:r>
      <w:r>
        <w:br/>
      </w:r>
      <w:r>
        <w:rPr>
          <w:rStyle w:val="ControlFlowTok"/>
        </w:rPr>
        <w:t xml:space="preserve">with</w:t>
      </w:r>
      <w:r>
        <w:rPr>
          <w:rStyle w:val="NormalTok"/>
        </w:rPr>
        <w:t xml:space="preserve"> </w:t>
      </w:r>
      <w:r>
        <w:rPr>
          <w:rStyle w:val="BuiltInTok"/>
        </w:rPr>
        <w:t xml:space="preserve">open</w:t>
      </w:r>
      <w:r>
        <w:rPr>
          <w:rStyle w:val="NormalTok"/>
        </w:rPr>
        <w:t xml:space="preserve">(ruta_csv,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lector </w:t>
      </w:r>
      <w:r>
        <w:rPr>
          <w:rStyle w:val="OperatorTok"/>
        </w:rPr>
        <w:t xml:space="preserve">=</w:t>
      </w:r>
      <w:r>
        <w:rPr>
          <w:rStyle w:val="NormalTok"/>
        </w:rPr>
        <w:t xml:space="preserve"> csv.DictReader(archivo)</w:t>
      </w:r>
      <w:r>
        <w:br/>
      </w:r>
      <w:r>
        <w:br/>
      </w:r>
      <w:r>
        <w:rPr>
          <w:rStyle w:val="NormalTok"/>
        </w:rPr>
        <w:t xml:space="preserve">    </w:t>
      </w:r>
      <w:r>
        <w:rPr>
          <w:rStyle w:val="ControlFlowTok"/>
        </w:rPr>
        <w:t xml:space="preserve">for</w:t>
      </w:r>
      <w:r>
        <w:rPr>
          <w:rStyle w:val="NormalTok"/>
        </w:rPr>
        <w:t xml:space="preserve"> numero, fila </w:t>
      </w:r>
      <w:r>
        <w:rPr>
          <w:rStyle w:val="KeywordTok"/>
        </w:rPr>
        <w:t xml:space="preserve">in</w:t>
      </w:r>
      <w:r>
        <w:rPr>
          <w:rStyle w:val="NormalTok"/>
        </w:rPr>
        <w:t xml:space="preserve"> </w:t>
      </w:r>
      <w:r>
        <w:rPr>
          <w:rStyle w:val="BuiltInTok"/>
        </w:rPr>
        <w:t xml:space="preserve">enumerate</w:t>
      </w:r>
      <w:r>
        <w:rPr>
          <w:rStyle w:val="NormalTok"/>
        </w:rPr>
        <w:t xml:space="preserve">(lector, start</w:t>
      </w:r>
      <w:r>
        <w:rPr>
          <w:rStyle w:val="OperatorTok"/>
        </w:rPr>
        <w:t xml:space="preserve">=</w:t>
      </w:r>
      <w:r>
        <w:rPr>
          <w:rStyle w:val="DecValTok"/>
        </w:rPr>
        <w:t xml:space="preserve">3</w:t>
      </w:r>
      <w:r>
        <w:rPr>
          <w:rStyle w:val="NormalTok"/>
        </w:rPr>
        <w:t xml:space="preserve">):</w:t>
      </w:r>
      <w:r>
        <w:br/>
      </w:r>
      <w:r>
        <w:rPr>
          <w:rStyle w:val="NormalTok"/>
        </w:rPr>
        <w:t xml:space="preserve">        nombre_archivo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numero</w:t>
      </w:r>
      <w:r>
        <w:rPr>
          <w:rStyle w:val="SpecialCharTok"/>
        </w:rPr>
        <w:t xml:space="preserve">:02d}</w:t>
      </w:r>
      <w:r>
        <w:rPr>
          <w:rStyle w:val="SpecialStringTok"/>
        </w:rPr>
        <w:t xml:space="preserve">-carta-</w:t>
      </w:r>
      <w:r>
        <w:rPr>
          <w:rStyle w:val="SpecialCharTok"/>
        </w:rPr>
        <w:t xml:space="preserve">{</w:t>
      </w:r>
      <w:r>
        <w:rPr>
          <w:rStyle w:val="NormalTok"/>
        </w:rPr>
        <w:t xml:space="preserve">limpiar_nombre_archivo(fila[</w:t>
      </w:r>
      <w:r>
        <w:rPr>
          <w:rStyle w:val="StringTok"/>
        </w:rPr>
        <w:t xml:space="preserve">'nombre'</w:t>
      </w:r>
      <w:r>
        <w:rPr>
          <w:rStyle w:val="NormalTok"/>
        </w:rPr>
        <w:t xml:space="preserve">])</w:t>
      </w:r>
      <w:r>
        <w:rPr>
          <w:rStyle w:val="SpecialCharTok"/>
        </w:rPr>
        <w:t xml:space="preserve">}</w:t>
      </w:r>
      <w:r>
        <w:rPr>
          <w:rStyle w:val="SpecialStringTok"/>
        </w:rPr>
        <w:t xml:space="preserve">.pdf"</w:t>
      </w:r>
      <w:r>
        <w:br/>
      </w:r>
      <w:r>
        <w:rPr>
          <w:rStyle w:val="NormalTok"/>
        </w:rPr>
        <w:t xml:space="preserve">        ruta_pdf </w:t>
      </w:r>
      <w:r>
        <w:rPr>
          <w:rStyle w:val="OperatorTok"/>
        </w:rPr>
        <w:t xml:space="preserve">=</w:t>
      </w:r>
      <w:r>
        <w:rPr>
          <w:rStyle w:val="NormalTok"/>
        </w:rPr>
        <w:t xml:space="preserve"> carpeta_salida </w:t>
      </w:r>
      <w:r>
        <w:rPr>
          <w:rStyle w:val="OperatorTok"/>
        </w:rPr>
        <w:t xml:space="preserve">/</w:t>
      </w:r>
      <w:r>
        <w:rPr>
          <w:rStyle w:val="NormalTok"/>
        </w:rPr>
        <w:t xml:space="preserve"> nombre_archivo</w:t>
      </w:r>
      <w:r>
        <w:br/>
      </w:r>
      <w:r>
        <w:br/>
      </w:r>
      <w:r>
        <w:rPr>
          <w:rStyle w:val="NormalTok"/>
        </w:rPr>
        <w:t xml:space="preserve">        pdf </w:t>
      </w:r>
      <w:r>
        <w:rPr>
          <w:rStyle w:val="OperatorTok"/>
        </w:rPr>
        <w:t xml:space="preserve">=</w:t>
      </w:r>
      <w:r>
        <w:rPr>
          <w:rStyle w:val="NormalTok"/>
        </w:rPr>
        <w:t xml:space="preserve"> canvas.Canvas(</w:t>
      </w:r>
      <w:r>
        <w:rPr>
          <w:rStyle w:val="BuiltInTok"/>
        </w:rPr>
        <w:t xml:space="preserve">str</w:t>
      </w:r>
      <w:r>
        <w:rPr>
          <w:rStyle w:val="NormalTok"/>
        </w:rPr>
        <w:t xml:space="preserve">(ruta_pdf), pagesize</w:t>
      </w:r>
      <w:r>
        <w:rPr>
          <w:rStyle w:val="OperatorTok"/>
        </w:rPr>
        <w:t xml:space="preserve">=</w:t>
      </w:r>
      <w:r>
        <w:rPr>
          <w:rStyle w:val="NormalTok"/>
        </w:rPr>
        <w:t xml:space="preserve">LETTER)</w:t>
      </w:r>
      <w:r>
        <w:br/>
      </w:r>
      <w:r>
        <w:rPr>
          <w:rStyle w:val="NormalTok"/>
        </w:rPr>
        <w:t xml:space="preserve">        ancho, alto </w:t>
      </w:r>
      <w:r>
        <w:rPr>
          <w:rStyle w:val="OperatorTok"/>
        </w:rPr>
        <w:t xml:space="preserve">=</w:t>
      </w:r>
      <w:r>
        <w:rPr>
          <w:rStyle w:val="NormalTok"/>
        </w:rPr>
        <w:t xml:space="preserve"> LETTER</w:t>
      </w:r>
      <w:r>
        <w:br/>
      </w:r>
      <w:r>
        <w:br/>
      </w:r>
      <w:r>
        <w:rPr>
          <w:rStyle w:val="NormalTok"/>
        </w:rPr>
        <w:t xml:space="preserve">        pdf.setFont(</w:t>
      </w:r>
      <w:r>
        <w:rPr>
          <w:rStyle w:val="StringTok"/>
        </w:rPr>
        <w:t xml:space="preserve">"Helvetica-Bold"</w:t>
      </w:r>
      <w:r>
        <w:rPr>
          <w:rStyle w:val="NormalTok"/>
        </w:rPr>
        <w:t xml:space="preserve">, </w:t>
      </w:r>
      <w:r>
        <w:rPr>
          <w:rStyle w:val="DecValTok"/>
        </w:rPr>
        <w:t xml:space="preserve">14</w:t>
      </w:r>
      <w:r>
        <w:rPr>
          <w:rStyle w:val="NormalTok"/>
        </w:rPr>
        <w:t xml:space="preserve">)</w:t>
      </w:r>
      <w:r>
        <w:br/>
      </w:r>
      <w:r>
        <w:rPr>
          <w:rStyle w:val="NormalTok"/>
        </w:rPr>
        <w:t xml:space="preserve">        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72</w:t>
      </w:r>
      <w:r>
        <w:rPr>
          <w:rStyle w:val="NormalTok"/>
        </w:rPr>
        <w:t xml:space="preserve">, </w:t>
      </w:r>
      <w:r>
        <w:rPr>
          <w:rStyle w:val="StringTok"/>
        </w:rPr>
        <w:t xml:space="preserve">"Carta de notificacion"</w:t>
      </w:r>
      <w:r>
        <w:rPr>
          <w:rStyle w:val="NormalTok"/>
        </w:rPr>
        <w:t xml:space="preserve">)</w:t>
      </w:r>
      <w:r>
        <w:br/>
      </w:r>
      <w:r>
        <w:br/>
      </w:r>
      <w:r>
        <w:rPr>
          <w:rStyle w:val="NormalTok"/>
        </w:rPr>
        <w:t xml:space="preserve">        pdf.setFont(</w:t>
      </w:r>
      <w:r>
        <w:rPr>
          <w:rStyle w:val="StringTok"/>
        </w:rPr>
        <w:t xml:space="preserve">"Helvetica"</w:t>
      </w:r>
      <w:r>
        <w:rPr>
          <w:rStyle w:val="NormalTok"/>
        </w:rPr>
        <w:t xml:space="preserve">, </w:t>
      </w:r>
      <w:r>
        <w:rPr>
          <w:rStyle w:val="DecValTok"/>
        </w:rPr>
        <w:t xml:space="preserve">11</w:t>
      </w:r>
      <w:r>
        <w:rPr>
          <w:rStyle w:val="NormalTok"/>
        </w:rPr>
        <w:t xml:space="preserve">)</w:t>
      </w:r>
      <w:r>
        <w:br/>
      </w:r>
      <w:r>
        <w:rPr>
          <w:rStyle w:val="NormalTok"/>
        </w:rPr>
        <w:t xml:space="preserve">        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120</w:t>
      </w:r>
      <w:r>
        <w:rPr>
          <w:rStyle w:val="NormalTok"/>
        </w:rPr>
        <w:t xml:space="preserve">, </w:t>
      </w:r>
      <w:r>
        <w:rPr>
          <w:rStyle w:val="SpecialStringTok"/>
        </w:rPr>
        <w:t xml:space="preserve">f"Nombre: </w:t>
      </w:r>
      <w:r>
        <w:rPr>
          <w:rStyle w:val="SpecialCharTok"/>
        </w:rPr>
        <w:t xml:space="preserve">{</w:t>
      </w:r>
      <w:r>
        <w:rPr>
          <w:rStyle w:val="NormalTok"/>
        </w:rPr>
        <w:t xml:space="preserve">fila[</w:t>
      </w:r>
      <w:r>
        <w:rPr>
          <w:rStyle w:val="StringTok"/>
        </w:rPr>
        <w:t xml:space="preserve">'nombre'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145</w:t>
      </w:r>
      <w:r>
        <w:rPr>
          <w:rStyle w:val="NormalTok"/>
        </w:rPr>
        <w:t xml:space="preserve">, </w:t>
      </w:r>
      <w:r>
        <w:rPr>
          <w:rStyle w:val="SpecialStringTok"/>
        </w:rPr>
        <w:t xml:space="preserve">f"Domicilio: </w:t>
      </w:r>
      <w:r>
        <w:rPr>
          <w:rStyle w:val="SpecialCharTok"/>
        </w:rPr>
        <w:t xml:space="preserve">{</w:t>
      </w:r>
      <w:r>
        <w:rPr>
          <w:rStyle w:val="NormalTok"/>
        </w:rPr>
        <w:t xml:space="preserve">fila[</w:t>
      </w:r>
      <w:r>
        <w:rPr>
          <w:rStyle w:val="StringTok"/>
        </w:rPr>
        <w:t xml:space="preserve">'domicilio'</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170</w:t>
      </w:r>
      <w:r>
        <w:rPr>
          <w:rStyle w:val="NormalTok"/>
        </w:rPr>
        <w:t xml:space="preserve">, </w:t>
      </w:r>
      <w:r>
        <w:rPr>
          <w:rStyle w:val="SpecialStringTok"/>
        </w:rPr>
        <w:t xml:space="preserve">f"Distrito: </w:t>
      </w:r>
      <w:r>
        <w:rPr>
          <w:rStyle w:val="SpecialCharTok"/>
        </w:rPr>
        <w:t xml:space="preserve">{</w:t>
      </w:r>
      <w:r>
        <w:rPr>
          <w:rStyle w:val="NormalTok"/>
        </w:rPr>
        <w:t xml:space="preserve">fila[</w:t>
      </w:r>
      <w:r>
        <w:rPr>
          <w:rStyle w:val="StringTok"/>
        </w:rPr>
        <w:t xml:space="preserve">'distrito'</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pdf.drawString(</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245</w:t>
      </w:r>
      <w:r>
        <w:rPr>
          <w:rStyle w:val="NormalTok"/>
        </w:rPr>
        <w:t xml:space="preserve">, </w:t>
      </w:r>
      <w:r>
        <w:rPr>
          <w:rStyle w:val="SpecialStringTok"/>
        </w:rPr>
        <w:t xml:space="preserve">f"Motivo: </w:t>
      </w:r>
      <w:r>
        <w:rPr>
          <w:rStyle w:val="SpecialCharTok"/>
        </w:rPr>
        <w:t xml:space="preserve">{</w:t>
      </w:r>
      <w:r>
        <w:rPr>
          <w:rStyle w:val="NormalTok"/>
        </w:rPr>
        <w:t xml:space="preserve">fila[</w:t>
      </w:r>
      <w:r>
        <w:rPr>
          <w:rStyle w:val="StringTok"/>
        </w:rPr>
        <w:t xml:space="preserve">'motivo'</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pdf.save()</w:t>
      </w:r>
      <w:r>
        <w:br/>
      </w:r>
      <w:r>
        <w:rPr>
          <w:rStyle w:val="NormalTok"/>
        </w:rPr>
        <w:t xml:space="preserve">        </w:t>
      </w:r>
      <w:r>
        <w:rPr>
          <w:rStyle w:val="BuiltInTok"/>
        </w:rPr>
        <w:t xml:space="preserve">print</w:t>
      </w:r>
      <w:r>
        <w:rPr>
          <w:rStyle w:val="NormalTok"/>
        </w:rPr>
        <w:t xml:space="preserve">(</w:t>
      </w:r>
      <w:r>
        <w:rPr>
          <w:rStyle w:val="StringTok"/>
        </w:rPr>
        <w:t xml:space="preserve">"Carta creada:"</w:t>
      </w:r>
      <w:r>
        <w:rPr>
          <w:rStyle w:val="NormalTok"/>
        </w:rPr>
        <w:t xml:space="preserve">, ruta_pdf)</w:t>
      </w:r>
    </w:p>
    <w:bookmarkStart w:id="240" w:name="qué-hace-este-código-31"/>
    <w:p>
      <w:pPr>
        <w:pStyle w:val="Ttulo4"/>
      </w:pPr>
      <w:r>
        <w:t xml:space="preserve">Qué hace este código</w:t>
      </w:r>
    </w:p>
    <w:p>
      <w:pPr>
        <w:pStyle w:val="FirstParagraph"/>
      </w:pPr>
      <w:r>
        <w:t xml:space="preserve">El programa lee un CSV, toma cada fila como un destinatario distinto y genera una carta PDF independiente para cada registro.</w:t>
      </w:r>
    </w:p>
    <w:bookmarkEnd w:id="240"/>
    <w:bookmarkStart w:id="241" w:name="qué-hace-cada-parte-31"/>
    <w:p>
      <w:pPr>
        <w:pStyle w:val="Ttulo4"/>
      </w:pPr>
      <w:r>
        <w:t xml:space="preserve">Qué hace cada parte</w:t>
      </w:r>
    </w:p>
    <w:p>
      <w:pPr>
        <w:pStyle w:val="Compact"/>
        <w:numPr>
          <w:ilvl w:val="0"/>
          <w:numId w:val="1048"/>
        </w:numPr>
      </w:pPr>
      <w:r>
        <w:rPr>
          <w:rStyle w:val="VerbatimChar"/>
        </w:rPr>
        <w:t xml:space="preserve">csv.DictReader(...)</w:t>
      </w:r>
      <w:r>
        <w:t xml:space="preserve"> </w:t>
      </w:r>
      <w:r>
        <w:t xml:space="preserve">permite leer cada fila como diccionario.</w:t>
      </w:r>
    </w:p>
    <w:p>
      <w:pPr>
        <w:pStyle w:val="Compact"/>
        <w:numPr>
          <w:ilvl w:val="0"/>
          <w:numId w:val="1048"/>
        </w:numPr>
      </w:pPr>
      <w:r>
        <w:rPr>
          <w:rStyle w:val="VerbatimChar"/>
        </w:rPr>
        <w:t xml:space="preserve">limpiar_nombre_archivo(...)</w:t>
      </w:r>
      <w:r>
        <w:t xml:space="preserve"> </w:t>
      </w:r>
      <w:r>
        <w:t xml:space="preserve">ayuda a transformar el nombre de la persona en una parte usable del nombre del archivo.</w:t>
      </w:r>
    </w:p>
    <w:p>
      <w:pPr>
        <w:pStyle w:val="Compact"/>
        <w:numPr>
          <w:ilvl w:val="0"/>
          <w:numId w:val="1048"/>
        </w:numPr>
      </w:pPr>
      <w:r>
        <w:rPr>
          <w:rStyle w:val="VerbatimChar"/>
        </w:rPr>
        <w:t xml:space="preserve">enumerate(..., start=3)</w:t>
      </w:r>
      <w:r>
        <w:t xml:space="preserve"> </w:t>
      </w:r>
      <w:r>
        <w:t xml:space="preserve">agrega una numeración a cada carta.</w:t>
      </w:r>
    </w:p>
    <w:p>
      <w:pPr>
        <w:pStyle w:val="Compact"/>
        <w:numPr>
          <w:ilvl w:val="0"/>
          <w:numId w:val="1048"/>
        </w:numPr>
      </w:pPr>
      <w:r>
        <w:t xml:space="preserve">Dentro del bucle se construye un PDF nuevo para cada fila.</w:t>
      </w:r>
    </w:p>
    <w:p>
      <w:pPr>
        <w:pStyle w:val="Compact"/>
        <w:numPr>
          <w:ilvl w:val="0"/>
          <w:numId w:val="1048"/>
        </w:numPr>
      </w:pPr>
      <w:r>
        <w:t xml:space="preserve">Se usa este patrón porque muchas tareas documentales repiten una misma estructura cambiando solo algunos datos.</w:t>
      </w:r>
    </w:p>
    <w:bookmarkEnd w:id="241"/>
    <w:bookmarkStart w:id="242" w:name="qué-verás-en-la-terminal-31"/>
    <w:p>
      <w:pPr>
        <w:pStyle w:val="Ttulo4"/>
      </w:pPr>
      <w:r>
        <w:t xml:space="preserve">Qué verás en la terminal</w:t>
      </w:r>
    </w:p>
    <w:p>
      <w:pPr>
        <w:pStyle w:val="FirstParagraph"/>
      </w:pPr>
      <w:r>
        <w:t xml:space="preserve">Si tu CSV tuviera tres personas, verías una salida similar a esta:</w:t>
      </w:r>
    </w:p>
    <w:p>
      <w:pPr>
        <w:pStyle w:val="SourceCode"/>
      </w:pPr>
      <w:r>
        <w:rPr>
          <w:rStyle w:val="VerbatimChar"/>
        </w:rPr>
        <w:t xml:space="preserve">Carta creada: pdfs_entrada/03-carta-steve_waterdrinker.pdf</w:t>
      </w:r>
      <w:r>
        <w:br/>
      </w:r>
      <w:r>
        <w:rPr>
          <w:rStyle w:val="VerbatimChar"/>
        </w:rPr>
        <w:t xml:space="preserve">Carta creada: pdfs_entrada/04-carta-luis_torres.pdf</w:t>
      </w:r>
      <w:r>
        <w:br/>
      </w:r>
      <w:r>
        <w:rPr>
          <w:rStyle w:val="VerbatimChar"/>
        </w:rPr>
        <w:t xml:space="preserve">Carta creada: pdfs_entrada/05-carta-maria_lopez.pdf</w:t>
      </w:r>
    </w:p>
    <w:p>
      <w:pPr>
        <w:pStyle w:val="FirstParagraph"/>
      </w:pPr>
      <w:r>
        <w:t xml:space="preserve">Cada línea aparece porque el bucle produce un PDF distinto por cada fila del CSV. Agregar una nueva persona al archivo, cambiar el texto que se imprime o añadir más campos dentro de la carta permite ver con claridad cómo los datos alimentan directamente la generación de documentos.</w:t>
      </w:r>
    </w:p>
    <w:bookmarkEnd w:id="242"/>
    <w:bookmarkEnd w:id="243"/>
    <w:bookmarkStart w:id="247" w:name="Xfc3755776dfb7abc53d433fb6d139a5379e6abe"/>
    <w:p>
      <w:pPr>
        <w:pStyle w:val="Ttulo3"/>
      </w:pPr>
      <w:r>
        <w:t xml:space="preserve">Ejercicio 9. Crear un comunicado PDF con un diseño más elaborado</w:t>
      </w:r>
    </w:p>
    <w:p>
      <w:pPr>
        <w:pStyle w:val="FirstParagraph"/>
      </w:pPr>
      <w:r>
        <w:t xml:space="preserve">El ejercicio anterior mostraba automatización documental básica. Este va un poco más allá: usa colores, paneles, un logo y párrafos más largos para construir un comunicado con una apariencia más cuidada.</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reportlab.lib </w:t>
      </w:r>
      <w:r>
        <w:rPr>
          <w:rStyle w:val="ImportTok"/>
        </w:rPr>
        <w:t xml:space="preserve">import</w:t>
      </w:r>
      <w:r>
        <w:rPr>
          <w:rStyle w:val="NormalTok"/>
        </w:rPr>
        <w:t xml:space="preserve"> colors</w:t>
      </w:r>
      <w:r>
        <w:br/>
      </w:r>
      <w:r>
        <w:rPr>
          <w:rStyle w:val="ImportTok"/>
        </w:rPr>
        <w:t xml:space="preserve">from</w:t>
      </w:r>
      <w:r>
        <w:rPr>
          <w:rStyle w:val="NormalTok"/>
        </w:rPr>
        <w:t xml:space="preserve"> reportlab.lib.pagesizes </w:t>
      </w:r>
      <w:r>
        <w:rPr>
          <w:rStyle w:val="ImportTok"/>
        </w:rPr>
        <w:t xml:space="preserve">import</w:t>
      </w:r>
      <w:r>
        <w:rPr>
          <w:rStyle w:val="NormalTok"/>
        </w:rPr>
        <w:t xml:space="preserve"> LETTER</w:t>
      </w:r>
      <w:r>
        <w:br/>
      </w:r>
      <w:r>
        <w:rPr>
          <w:rStyle w:val="ImportTok"/>
        </w:rPr>
        <w:t xml:space="preserve">from</w:t>
      </w:r>
      <w:r>
        <w:rPr>
          <w:rStyle w:val="NormalTok"/>
        </w:rPr>
        <w:t xml:space="preserve"> reportlab.lib.styles </w:t>
      </w:r>
      <w:r>
        <w:rPr>
          <w:rStyle w:val="ImportTok"/>
        </w:rPr>
        <w:t xml:space="preserve">import</w:t>
      </w:r>
      <w:r>
        <w:rPr>
          <w:rStyle w:val="NormalTok"/>
        </w:rPr>
        <w:t xml:space="preserve"> ParagraphStyle, getSampleStyleSheet</w:t>
      </w:r>
      <w:r>
        <w:br/>
      </w:r>
      <w:r>
        <w:rPr>
          <w:rStyle w:val="ImportTok"/>
        </w:rPr>
        <w:t xml:space="preserve">from</w:t>
      </w:r>
      <w:r>
        <w:rPr>
          <w:rStyle w:val="NormalTok"/>
        </w:rPr>
        <w:t xml:space="preserve"> reportlab.lib.utils </w:t>
      </w:r>
      <w:r>
        <w:rPr>
          <w:rStyle w:val="ImportTok"/>
        </w:rPr>
        <w:t xml:space="preserve">import</w:t>
      </w:r>
      <w:r>
        <w:rPr>
          <w:rStyle w:val="NormalTok"/>
        </w:rPr>
        <w:t xml:space="preserve"> ImageReader</w:t>
      </w:r>
      <w:r>
        <w:br/>
      </w:r>
      <w:r>
        <w:rPr>
          <w:rStyle w:val="ImportTok"/>
        </w:rPr>
        <w:t xml:space="preserve">from</w:t>
      </w:r>
      <w:r>
        <w:rPr>
          <w:rStyle w:val="NormalTok"/>
        </w:rPr>
        <w:t xml:space="preserve"> reportlab.platypus </w:t>
      </w:r>
      <w:r>
        <w:rPr>
          <w:rStyle w:val="ImportTok"/>
        </w:rPr>
        <w:t xml:space="preserve">import</w:t>
      </w:r>
      <w:r>
        <w:rPr>
          <w:rStyle w:val="NormalTok"/>
        </w:rPr>
        <w:t xml:space="preserve"> Paragraph</w:t>
      </w:r>
      <w:r>
        <w:br/>
      </w:r>
      <w:r>
        <w:rPr>
          <w:rStyle w:val="ImportTok"/>
        </w:rPr>
        <w:t xml:space="preserve">from</w:t>
      </w:r>
      <w:r>
        <w:rPr>
          <w:rStyle w:val="NormalTok"/>
        </w:rPr>
        <w:t xml:space="preserve"> reportlab.pdfgen </w:t>
      </w:r>
      <w:r>
        <w:rPr>
          <w:rStyle w:val="ImportTok"/>
        </w:rPr>
        <w:t xml:space="preserve">import</w:t>
      </w:r>
      <w:r>
        <w:rPr>
          <w:rStyle w:val="NormalTok"/>
        </w:rPr>
        <w:t xml:space="preserve"> canvas</w:t>
      </w:r>
      <w:r>
        <w:br/>
      </w:r>
      <w:r>
        <w:br/>
      </w:r>
      <w:r>
        <w:rPr>
          <w:rStyle w:val="NormalTok"/>
        </w:rPr>
        <w:t xml:space="preserve">ruta_logo </w:t>
      </w:r>
      <w:r>
        <w:rPr>
          <w:rStyle w:val="OperatorTok"/>
        </w:rPr>
        <w:t xml:space="preserve">=</w:t>
      </w:r>
      <w:r>
        <w:rPr>
          <w:rStyle w:val="NormalTok"/>
        </w:rPr>
        <w:t xml:space="preserve"> Path(</w:t>
      </w:r>
      <w:r>
        <w:rPr>
          <w:rStyle w:val="StringTok"/>
        </w:rPr>
        <w:t xml:space="preserve">"images"</w:t>
      </w:r>
      <w:r>
        <w:rPr>
          <w:rStyle w:val="NormalTok"/>
        </w:rPr>
        <w:t xml:space="preserve">) </w:t>
      </w:r>
      <w:r>
        <w:rPr>
          <w:rStyle w:val="OperatorTok"/>
        </w:rPr>
        <w:t xml:space="preserve">/</w:t>
      </w:r>
      <w:r>
        <w:rPr>
          <w:rStyle w:val="NormalTok"/>
        </w:rPr>
        <w:t xml:space="preserve"> </w:t>
      </w:r>
      <w:r>
        <w:rPr>
          <w:rStyle w:val="StringTok"/>
        </w:rPr>
        <w:t xml:space="preserve">"logo_legaltech.png"</w:t>
      </w:r>
      <w:r>
        <w:br/>
      </w:r>
      <w:r>
        <w:rPr>
          <w:rStyle w:val="NormalTok"/>
        </w:rPr>
        <w:t xml:space="preserve">ruta_pdf </w:t>
      </w:r>
      <w:r>
        <w:rPr>
          <w:rStyle w:val="OperatorTok"/>
        </w:rPr>
        <w:t xml:space="preserve">=</w:t>
      </w:r>
      <w:r>
        <w:rPr>
          <w:rStyle w:val="NormalTok"/>
        </w:rPr>
        <w:t xml:space="preserve"> Path(</w:t>
      </w:r>
      <w:r>
        <w:rPr>
          <w:rStyle w:val="StringTok"/>
        </w:rPr>
        <w:t xml:space="preserve">"pdfs_entrada"</w:t>
      </w:r>
      <w:r>
        <w:rPr>
          <w:rStyle w:val="NormalTok"/>
        </w:rPr>
        <w:t xml:space="preserve">) </w:t>
      </w:r>
      <w:r>
        <w:rPr>
          <w:rStyle w:val="OperatorTok"/>
        </w:rPr>
        <w:t xml:space="preserve">/</w:t>
      </w:r>
      <w:r>
        <w:rPr>
          <w:rStyle w:val="NormalTok"/>
        </w:rPr>
        <w:t xml:space="preserve"> </w:t>
      </w:r>
      <w:r>
        <w:rPr>
          <w:rStyle w:val="StringTok"/>
        </w:rPr>
        <w:t xml:space="preserve">"00-comunicado-bienvenida.pdf"</w:t>
      </w:r>
      <w:r>
        <w:br/>
      </w:r>
      <w:r>
        <w:br/>
      </w:r>
      <w:r>
        <w:rPr>
          <w:rStyle w:val="NormalTok"/>
        </w:rPr>
        <w:t xml:space="preserve">pdf </w:t>
      </w:r>
      <w:r>
        <w:rPr>
          <w:rStyle w:val="OperatorTok"/>
        </w:rPr>
        <w:t xml:space="preserve">=</w:t>
      </w:r>
      <w:r>
        <w:rPr>
          <w:rStyle w:val="NormalTok"/>
        </w:rPr>
        <w:t xml:space="preserve"> canvas.Canvas(</w:t>
      </w:r>
      <w:r>
        <w:rPr>
          <w:rStyle w:val="BuiltInTok"/>
        </w:rPr>
        <w:t xml:space="preserve">str</w:t>
      </w:r>
      <w:r>
        <w:rPr>
          <w:rStyle w:val="NormalTok"/>
        </w:rPr>
        <w:t xml:space="preserve">(ruta_pdf), pagesize</w:t>
      </w:r>
      <w:r>
        <w:rPr>
          <w:rStyle w:val="OperatorTok"/>
        </w:rPr>
        <w:t xml:space="preserve">=</w:t>
      </w:r>
      <w:r>
        <w:rPr>
          <w:rStyle w:val="NormalTok"/>
        </w:rPr>
        <w:t xml:space="preserve">LETTER)</w:t>
      </w:r>
      <w:r>
        <w:br/>
      </w:r>
      <w:r>
        <w:rPr>
          <w:rStyle w:val="NormalTok"/>
        </w:rPr>
        <w:t xml:space="preserve">ancho, alto </w:t>
      </w:r>
      <w:r>
        <w:rPr>
          <w:rStyle w:val="OperatorTok"/>
        </w:rPr>
        <w:t xml:space="preserve">=</w:t>
      </w:r>
      <w:r>
        <w:rPr>
          <w:rStyle w:val="NormalTok"/>
        </w:rPr>
        <w:t xml:space="preserve"> LETTER</w:t>
      </w:r>
      <w:r>
        <w:br/>
      </w:r>
      <w:r>
        <w:br/>
      </w:r>
      <w:r>
        <w:rPr>
          <w:rStyle w:val="NormalTok"/>
        </w:rPr>
        <w:t xml:space="preserve">pdf.setFillColor(colors.HexColor(</w:t>
      </w:r>
      <w:r>
        <w:rPr>
          <w:rStyle w:val="StringTok"/>
        </w:rPr>
        <w:t xml:space="preserve">"#F3F4F6"</w:t>
      </w:r>
      <w:r>
        <w:rPr>
          <w:rStyle w:val="NormalTok"/>
        </w:rPr>
        <w:t xml:space="preserve">))</w:t>
      </w:r>
      <w:r>
        <w:br/>
      </w:r>
      <w:r>
        <w:rPr>
          <w:rStyle w:val="NormalTok"/>
        </w:rPr>
        <w:t xml:space="preserve">pdf.rect(</w:t>
      </w:r>
      <w:r>
        <w:rPr>
          <w:rStyle w:val="DecValTok"/>
        </w:rPr>
        <w:t xml:space="preserve">0</w:t>
      </w:r>
      <w:r>
        <w:rPr>
          <w:rStyle w:val="NormalTok"/>
        </w:rPr>
        <w:t xml:space="preserve">, </w:t>
      </w:r>
      <w:r>
        <w:rPr>
          <w:rStyle w:val="DecValTok"/>
        </w:rPr>
        <w:t xml:space="preserve">0</w:t>
      </w:r>
      <w:r>
        <w:rPr>
          <w:rStyle w:val="NormalTok"/>
        </w:rPr>
        <w:t xml:space="preserve">, ancho, alto, stroke</w:t>
      </w:r>
      <w:r>
        <w:rPr>
          <w:rStyle w:val="OperatorTok"/>
        </w:rPr>
        <w:t xml:space="preserve">=</w:t>
      </w:r>
      <w:r>
        <w:rPr>
          <w:rStyle w:val="DecValTok"/>
        </w:rPr>
        <w:t xml:space="preserve">0</w:t>
      </w:r>
      <w:r>
        <w:rPr>
          <w:rStyle w:val="NormalTok"/>
        </w:rPr>
        <w:t xml:space="preserve">, fill</w:t>
      </w:r>
      <w:r>
        <w:rPr>
          <w:rStyle w:val="OperatorTok"/>
        </w:rPr>
        <w:t xml:space="preserve">=</w:t>
      </w:r>
      <w:r>
        <w:rPr>
          <w:rStyle w:val="DecValTok"/>
        </w:rPr>
        <w:t xml:space="preserve">1</w:t>
      </w:r>
      <w:r>
        <w:rPr>
          <w:rStyle w:val="NormalTok"/>
        </w:rPr>
        <w:t xml:space="preserve">)</w:t>
      </w:r>
      <w:r>
        <w:br/>
      </w:r>
      <w:r>
        <w:br/>
      </w:r>
      <w:r>
        <w:rPr>
          <w:rStyle w:val="NormalTok"/>
        </w:rPr>
        <w:t xml:space="preserve">logo </w:t>
      </w:r>
      <w:r>
        <w:rPr>
          <w:rStyle w:val="OperatorTok"/>
        </w:rPr>
        <w:t xml:space="preserve">=</w:t>
      </w:r>
      <w:r>
        <w:rPr>
          <w:rStyle w:val="NormalTok"/>
        </w:rPr>
        <w:t xml:space="preserve"> ImageReader(</w:t>
      </w:r>
      <w:r>
        <w:rPr>
          <w:rStyle w:val="BuiltInTok"/>
        </w:rPr>
        <w:t xml:space="preserve">str</w:t>
      </w:r>
      <w:r>
        <w:rPr>
          <w:rStyle w:val="NormalTok"/>
        </w:rPr>
        <w:t xml:space="preserve">(ruta_logo))</w:t>
      </w:r>
      <w:r>
        <w:br/>
      </w:r>
      <w:r>
        <w:rPr>
          <w:rStyle w:val="NormalTok"/>
        </w:rPr>
        <w:t xml:space="preserve">pdf.drawImage(logo, </w:t>
      </w:r>
      <w:r>
        <w:rPr>
          <w:rStyle w:val="DecValTok"/>
        </w:rPr>
        <w:t xml:space="preserve">54</w:t>
      </w:r>
      <w:r>
        <w:rPr>
          <w:rStyle w:val="NormalTok"/>
        </w:rPr>
        <w:t xml:space="preserve">, alto </w:t>
      </w:r>
      <w:r>
        <w:rPr>
          <w:rStyle w:val="OperatorTok"/>
        </w:rPr>
        <w:t xml:space="preserve">-</w:t>
      </w:r>
      <w:r>
        <w:rPr>
          <w:rStyle w:val="NormalTok"/>
        </w:rPr>
        <w:t xml:space="preserve"> </w:t>
      </w:r>
      <w:r>
        <w:rPr>
          <w:rStyle w:val="DecValTok"/>
        </w:rPr>
        <w:t xml:space="preserve">112</w:t>
      </w:r>
      <w:r>
        <w:rPr>
          <w:rStyle w:val="NormalTok"/>
        </w:rPr>
        <w:t xml:space="preserve">, width</w:t>
      </w:r>
      <w:r>
        <w:rPr>
          <w:rStyle w:val="OperatorTok"/>
        </w:rPr>
        <w:t xml:space="preserve">=</w:t>
      </w:r>
      <w:r>
        <w:rPr>
          <w:rStyle w:val="DecValTok"/>
        </w:rPr>
        <w:t xml:space="preserve">180</w:t>
      </w:r>
      <w:r>
        <w:rPr>
          <w:rStyle w:val="NormalTok"/>
        </w:rPr>
        <w:t xml:space="preserve">, height</w:t>
      </w:r>
      <w:r>
        <w:rPr>
          <w:rStyle w:val="OperatorTok"/>
        </w:rPr>
        <w:t xml:space="preserve">=</w:t>
      </w:r>
      <w:r>
        <w:rPr>
          <w:rStyle w:val="DecValTok"/>
        </w:rPr>
        <w:t xml:space="preserve">60</w:t>
      </w:r>
      <w:r>
        <w:rPr>
          <w:rStyle w:val="NormalTok"/>
        </w:rPr>
        <w:t xml:space="preserve">, mask</w:t>
      </w:r>
      <w:r>
        <w:rPr>
          <w:rStyle w:val="OperatorTok"/>
        </w:rPr>
        <w:t xml:space="preserve">=</w:t>
      </w:r>
      <w:r>
        <w:rPr>
          <w:rStyle w:val="StringTok"/>
        </w:rPr>
        <w:t xml:space="preserve">"auto"</w:t>
      </w:r>
      <w:r>
        <w:rPr>
          <w:rStyle w:val="NormalTok"/>
        </w:rPr>
        <w:t xml:space="preserve">)</w:t>
      </w:r>
      <w:r>
        <w:br/>
      </w:r>
      <w:r>
        <w:br/>
      </w:r>
      <w:r>
        <w:rPr>
          <w:rStyle w:val="NormalTok"/>
        </w:rPr>
        <w:t xml:space="preserve">pdf.setFillColor(colors.HexColor(</w:t>
      </w:r>
      <w:r>
        <w:rPr>
          <w:rStyle w:val="StringTok"/>
        </w:rPr>
        <w:t xml:space="preserve">"#0E3A5D"</w:t>
      </w:r>
      <w:r>
        <w:rPr>
          <w:rStyle w:val="NormalTok"/>
        </w:rPr>
        <w:t xml:space="preserve">))</w:t>
      </w:r>
      <w:r>
        <w:br/>
      </w:r>
      <w:r>
        <w:rPr>
          <w:rStyle w:val="NormalTok"/>
        </w:rPr>
        <w:t xml:space="preserve">pdf.setFont(</w:t>
      </w:r>
      <w:r>
        <w:rPr>
          <w:rStyle w:val="StringTok"/>
        </w:rPr>
        <w:t xml:space="preserve">"Helvetica-Bold"</w:t>
      </w:r>
      <w:r>
        <w:rPr>
          <w:rStyle w:val="NormalTok"/>
        </w:rPr>
        <w:t xml:space="preserve">, </w:t>
      </w:r>
      <w:r>
        <w:rPr>
          <w:rStyle w:val="DecValTok"/>
        </w:rPr>
        <w:t xml:space="preserve">24</w:t>
      </w:r>
      <w:r>
        <w:rPr>
          <w:rStyle w:val="NormalTok"/>
        </w:rPr>
        <w:t xml:space="preserve">)</w:t>
      </w:r>
      <w:r>
        <w:br/>
      </w:r>
      <w:r>
        <w:rPr>
          <w:rStyle w:val="NormalTok"/>
        </w:rPr>
        <w:t xml:space="preserve">pdf.drawString(</w:t>
      </w:r>
      <w:r>
        <w:rPr>
          <w:rStyle w:val="DecValTok"/>
        </w:rPr>
        <w:t xml:space="preserve">96</w:t>
      </w:r>
      <w:r>
        <w:rPr>
          <w:rStyle w:val="NormalTok"/>
        </w:rPr>
        <w:t xml:space="preserve">, alto </w:t>
      </w:r>
      <w:r>
        <w:rPr>
          <w:rStyle w:val="OperatorTok"/>
        </w:rPr>
        <w:t xml:space="preserve">-</w:t>
      </w:r>
      <w:r>
        <w:rPr>
          <w:rStyle w:val="NormalTok"/>
        </w:rPr>
        <w:t xml:space="preserve"> </w:t>
      </w:r>
      <w:r>
        <w:rPr>
          <w:rStyle w:val="DecValTok"/>
        </w:rPr>
        <w:t xml:space="preserve">180</w:t>
      </w:r>
      <w:r>
        <w:rPr>
          <w:rStyle w:val="NormalTok"/>
        </w:rPr>
        <w:t xml:space="preserve">, </w:t>
      </w:r>
      <w:r>
        <w:rPr>
          <w:rStyle w:val="StringTok"/>
        </w:rPr>
        <w:t xml:space="preserve">"Bienvenidos al mundo de Python"</w:t>
      </w:r>
      <w:r>
        <w:rPr>
          <w:rStyle w:val="NormalTok"/>
        </w:rPr>
        <w:t xml:space="preserve">)</w:t>
      </w:r>
      <w:r>
        <w:br/>
      </w:r>
      <w:r>
        <w:br/>
      </w:r>
      <w:r>
        <w:rPr>
          <w:rStyle w:val="NormalTok"/>
        </w:rPr>
        <w:t xml:space="preserve">styles </w:t>
      </w:r>
      <w:r>
        <w:rPr>
          <w:rStyle w:val="OperatorTok"/>
        </w:rPr>
        <w:t xml:space="preserve">=</w:t>
      </w:r>
      <w:r>
        <w:rPr>
          <w:rStyle w:val="NormalTok"/>
        </w:rPr>
        <w:t xml:space="preserve"> getSampleStyleSheet()</w:t>
      </w:r>
      <w:r>
        <w:br/>
      </w:r>
      <w:r>
        <w:rPr>
          <w:rStyle w:val="NormalTok"/>
        </w:rPr>
        <w:t xml:space="preserve">estilo </w:t>
      </w:r>
      <w:r>
        <w:rPr>
          <w:rStyle w:val="OperatorTok"/>
        </w:rPr>
        <w:t xml:space="preserve">=</w:t>
      </w:r>
      <w:r>
        <w:rPr>
          <w:rStyle w:val="NormalTok"/>
        </w:rPr>
        <w:t xml:space="preserve"> ParagraphStyle(</w:t>
      </w:r>
      <w:r>
        <w:br/>
      </w:r>
      <w:r>
        <w:rPr>
          <w:rStyle w:val="NormalTok"/>
        </w:rPr>
        <w:t xml:space="preserve">    </w:t>
      </w:r>
      <w:r>
        <w:rPr>
          <w:rStyle w:val="StringTok"/>
        </w:rPr>
        <w:t xml:space="preserve">"Cuerpo"</w:t>
      </w:r>
      <w:r>
        <w:rPr>
          <w:rStyle w:val="NormalTok"/>
        </w:rPr>
        <w:t xml:space="preserve">,</w:t>
      </w:r>
      <w:r>
        <w:br/>
      </w:r>
      <w:r>
        <w:rPr>
          <w:rStyle w:val="NormalTok"/>
        </w:rPr>
        <w:t xml:space="preserve">    parent</w:t>
      </w:r>
      <w:r>
        <w:rPr>
          <w:rStyle w:val="OperatorTok"/>
        </w:rPr>
        <w:t xml:space="preserve">=</w:t>
      </w:r>
      <w:r>
        <w:rPr>
          <w:rStyle w:val="NormalTok"/>
        </w:rPr>
        <w:t xml:space="preserve">styles[</w:t>
      </w:r>
      <w:r>
        <w:rPr>
          <w:rStyle w:val="StringTok"/>
        </w:rPr>
        <w:t xml:space="preserve">"BodyText"</w:t>
      </w:r>
      <w:r>
        <w:rPr>
          <w:rStyle w:val="NormalTok"/>
        </w:rPr>
        <w:t xml:space="preserve">],</w:t>
      </w:r>
      <w:r>
        <w:br/>
      </w:r>
      <w:r>
        <w:rPr>
          <w:rStyle w:val="NormalTok"/>
        </w:rPr>
        <w:t xml:space="preserve">    fontName</w:t>
      </w:r>
      <w:r>
        <w:rPr>
          <w:rStyle w:val="OperatorTok"/>
        </w:rPr>
        <w:t xml:space="preserve">=</w:t>
      </w:r>
      <w:r>
        <w:rPr>
          <w:rStyle w:val="StringTok"/>
        </w:rPr>
        <w:t xml:space="preserve">"Helvetica"</w:t>
      </w:r>
      <w:r>
        <w:rPr>
          <w:rStyle w:val="NormalTok"/>
        </w:rPr>
        <w:t xml:space="preserve">,</w:t>
      </w:r>
      <w:r>
        <w:br/>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leading</w:t>
      </w:r>
      <w:r>
        <w:rPr>
          <w:rStyle w:val="OperatorTok"/>
        </w:rPr>
        <w:t xml:space="preserve">=</w:t>
      </w:r>
      <w:r>
        <w:rPr>
          <w:rStyle w:val="DecValTok"/>
        </w:rPr>
        <w:t xml:space="preserve">18</w:t>
      </w:r>
      <w:r>
        <w:rPr>
          <w:rStyle w:val="NormalTok"/>
        </w:rPr>
        <w:t xml:space="preserve">,</w:t>
      </w:r>
      <w:r>
        <w:br/>
      </w:r>
      <w:r>
        <w:rPr>
          <w:rStyle w:val="NormalTok"/>
        </w:rPr>
        <w:t xml:space="preserve">)</w:t>
      </w:r>
      <w:r>
        <w:br/>
      </w:r>
      <w:r>
        <w:br/>
      </w:r>
      <w:r>
        <w:rPr>
          <w:rStyle w:val="NormalTok"/>
        </w:rPr>
        <w:t xml:space="preserve">parrafo </w:t>
      </w:r>
      <w:r>
        <w:rPr>
          <w:rStyle w:val="OperatorTok"/>
        </w:rPr>
        <w:t xml:space="preserve">=</w:t>
      </w:r>
      <w:r>
        <w:rPr>
          <w:rStyle w:val="NormalTok"/>
        </w:rPr>
        <w:t xml:space="preserve"> Paragraph(</w:t>
      </w:r>
      <w:r>
        <w:br/>
      </w:r>
      <w:r>
        <w:rPr>
          <w:rStyle w:val="NormalTok"/>
        </w:rPr>
        <w:t xml:space="preserve">    </w:t>
      </w:r>
      <w:r>
        <w:rPr>
          <w:rStyle w:val="StringTok"/>
        </w:rPr>
        <w:t xml:space="preserve">"Este comunicado fue generado automaticamente y muestra que un PDF puede combinar texto, imagen y composicion visual desde Python."</w:t>
      </w:r>
      <w:r>
        <w:rPr>
          <w:rStyle w:val="NormalTok"/>
        </w:rPr>
        <w:t xml:space="preserve">,</w:t>
      </w:r>
      <w:r>
        <w:br/>
      </w:r>
      <w:r>
        <w:rPr>
          <w:rStyle w:val="NormalTok"/>
        </w:rPr>
        <w:t xml:space="preserve">    estilo,</w:t>
      </w:r>
      <w:r>
        <w:br/>
      </w:r>
      <w:r>
        <w:rPr>
          <w:rStyle w:val="NormalTok"/>
        </w:rPr>
        <w:t xml:space="preserve">)</w:t>
      </w:r>
      <w:r>
        <w:br/>
      </w:r>
      <w:r>
        <w:rPr>
          <w:rStyle w:val="NormalTok"/>
        </w:rPr>
        <w:t xml:space="preserve">ancho_p, alto_p </w:t>
      </w:r>
      <w:r>
        <w:rPr>
          <w:rStyle w:val="OperatorTok"/>
        </w:rPr>
        <w:t xml:space="preserve">=</w:t>
      </w:r>
      <w:r>
        <w:rPr>
          <w:rStyle w:val="NormalTok"/>
        </w:rPr>
        <w:t xml:space="preserve"> parrafo.wrap(ancho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200</w:t>
      </w:r>
      <w:r>
        <w:rPr>
          <w:rStyle w:val="NormalTok"/>
        </w:rPr>
        <w:t xml:space="preserve">)</w:t>
      </w:r>
      <w:r>
        <w:br/>
      </w:r>
      <w:r>
        <w:rPr>
          <w:rStyle w:val="NormalTok"/>
        </w:rPr>
        <w:t xml:space="preserve">parrafo.drawOn(pdf, </w:t>
      </w:r>
      <w:r>
        <w:rPr>
          <w:rStyle w:val="DecValTok"/>
        </w:rPr>
        <w:t xml:space="preserve">72</w:t>
      </w:r>
      <w:r>
        <w:rPr>
          <w:rStyle w:val="NormalTok"/>
        </w:rPr>
        <w:t xml:space="preserve">, alto </w:t>
      </w:r>
      <w:r>
        <w:rPr>
          <w:rStyle w:val="OperatorTok"/>
        </w:rPr>
        <w:t xml:space="preserve">-</w:t>
      </w:r>
      <w:r>
        <w:rPr>
          <w:rStyle w:val="NormalTok"/>
        </w:rPr>
        <w:t xml:space="preserve"> </w:t>
      </w:r>
      <w:r>
        <w:rPr>
          <w:rStyle w:val="DecValTok"/>
        </w:rPr>
        <w:t xml:space="preserve">280</w:t>
      </w:r>
      <w:r>
        <w:rPr>
          <w:rStyle w:val="NormalTok"/>
        </w:rPr>
        <w:t xml:space="preserve"> </w:t>
      </w:r>
      <w:r>
        <w:rPr>
          <w:rStyle w:val="OperatorTok"/>
        </w:rPr>
        <w:t xml:space="preserve">-</w:t>
      </w:r>
      <w:r>
        <w:rPr>
          <w:rStyle w:val="NormalTok"/>
        </w:rPr>
        <w:t xml:space="preserve"> alto_p)</w:t>
      </w:r>
      <w:r>
        <w:br/>
      </w:r>
      <w:r>
        <w:br/>
      </w:r>
      <w:r>
        <w:rPr>
          <w:rStyle w:val="NormalTok"/>
        </w:rPr>
        <w:t xml:space="preserve">pdf.save()</w:t>
      </w:r>
      <w:r>
        <w:br/>
      </w:r>
      <w:r>
        <w:br/>
      </w:r>
      <w:r>
        <w:rPr>
          <w:rStyle w:val="BuiltInTok"/>
        </w:rPr>
        <w:t xml:space="preserve">print</w:t>
      </w:r>
      <w:r>
        <w:rPr>
          <w:rStyle w:val="NormalTok"/>
        </w:rPr>
        <w:t xml:space="preserve">(</w:t>
      </w:r>
      <w:r>
        <w:rPr>
          <w:rStyle w:val="StringTok"/>
        </w:rPr>
        <w:t xml:space="preserve">"Comunicado creado en:"</w:t>
      </w:r>
      <w:r>
        <w:rPr>
          <w:rStyle w:val="NormalTok"/>
        </w:rPr>
        <w:t xml:space="preserve">, ruta_pdf)</w:t>
      </w:r>
    </w:p>
    <w:bookmarkStart w:id="244" w:name="qué-hace-este-código-32"/>
    <w:p>
      <w:pPr>
        <w:pStyle w:val="Ttulo4"/>
      </w:pPr>
      <w:r>
        <w:t xml:space="preserve">Qué hace este código</w:t>
      </w:r>
    </w:p>
    <w:p>
      <w:pPr>
        <w:pStyle w:val="FirstParagraph"/>
      </w:pPr>
      <w:r>
        <w:t xml:space="preserve">El programa construye un PDF más elaborado que combina fondo, logo, título y un párrafo con ajuste automático de línea.</w:t>
      </w:r>
    </w:p>
    <w:bookmarkEnd w:id="244"/>
    <w:bookmarkStart w:id="245" w:name="qué-hace-cada-parte-32"/>
    <w:p>
      <w:pPr>
        <w:pStyle w:val="Ttulo4"/>
      </w:pPr>
      <w:r>
        <w:t xml:space="preserve">Qué hace cada parte</w:t>
      </w:r>
    </w:p>
    <w:p>
      <w:pPr>
        <w:pStyle w:val="Compact"/>
        <w:numPr>
          <w:ilvl w:val="0"/>
          <w:numId w:val="1049"/>
        </w:numPr>
      </w:pPr>
      <w:r>
        <w:rPr>
          <w:rStyle w:val="VerbatimChar"/>
        </w:rPr>
        <w:t xml:space="preserve">colors.HexColor(...)</w:t>
      </w:r>
      <w:r>
        <w:t xml:space="preserve"> </w:t>
      </w:r>
      <w:r>
        <w:t xml:space="preserve">define colores personalizados.</w:t>
      </w:r>
    </w:p>
    <w:p>
      <w:pPr>
        <w:pStyle w:val="Compact"/>
        <w:numPr>
          <w:ilvl w:val="0"/>
          <w:numId w:val="1049"/>
        </w:numPr>
      </w:pPr>
      <w:r>
        <w:rPr>
          <w:rStyle w:val="VerbatimChar"/>
        </w:rPr>
        <w:t xml:space="preserve">ParagraphStyle(...)</w:t>
      </w:r>
      <w:r>
        <w:t xml:space="preserve"> </w:t>
      </w:r>
      <w:r>
        <w:t xml:space="preserve">crea un estilo de texto reutilizable.</w:t>
      </w:r>
    </w:p>
    <w:p>
      <w:pPr>
        <w:pStyle w:val="Compact"/>
        <w:numPr>
          <w:ilvl w:val="0"/>
          <w:numId w:val="1049"/>
        </w:numPr>
      </w:pPr>
      <w:r>
        <w:rPr>
          <w:rStyle w:val="VerbatimChar"/>
        </w:rPr>
        <w:t xml:space="preserve">Paragraph(...)</w:t>
      </w:r>
      <w:r>
        <w:t xml:space="preserve"> </w:t>
      </w:r>
      <w:r>
        <w:t xml:space="preserve">permite escribir párrafos largos con mejor ajuste de línea que</w:t>
      </w:r>
      <w:r>
        <w:t xml:space="preserve"> </w:t>
      </w:r>
      <w:r>
        <w:rPr>
          <w:rStyle w:val="VerbatimChar"/>
        </w:rPr>
        <w:t xml:space="preserve">drawString()</w:t>
      </w:r>
      <w:r>
        <w:t xml:space="preserve">.</w:t>
      </w:r>
    </w:p>
    <w:p>
      <w:pPr>
        <w:pStyle w:val="Compact"/>
        <w:numPr>
          <w:ilvl w:val="0"/>
          <w:numId w:val="1049"/>
        </w:numPr>
      </w:pPr>
      <w:r>
        <w:rPr>
          <w:rStyle w:val="VerbatimChar"/>
        </w:rPr>
        <w:t xml:space="preserve">drawOn(...)</w:t>
      </w:r>
      <w:r>
        <w:t xml:space="preserve"> </w:t>
      </w:r>
      <w:r>
        <w:t xml:space="preserve">coloca ese párrafo en una posición específica de la página.</w:t>
      </w:r>
    </w:p>
    <w:p>
      <w:pPr>
        <w:pStyle w:val="Compact"/>
        <w:numPr>
          <w:ilvl w:val="0"/>
          <w:numId w:val="1049"/>
        </w:numPr>
      </w:pPr>
      <w:r>
        <w:t xml:space="preserve">Este tipo de ejercicio importa porque muestra que la automatización documental no tiene que limitarse a documentos visualmente pobres.</w:t>
      </w:r>
    </w:p>
    <w:bookmarkEnd w:id="245"/>
    <w:bookmarkStart w:id="246" w:name="qué-verás-en-la-terminal-32"/>
    <w:p>
      <w:pPr>
        <w:pStyle w:val="Ttulo4"/>
      </w:pPr>
      <w:r>
        <w:t xml:space="preserve">Qué verás en la terminal</w:t>
      </w:r>
    </w:p>
    <w:p>
      <w:pPr>
        <w:pStyle w:val="SourceCode"/>
      </w:pPr>
      <w:r>
        <w:rPr>
          <w:rStyle w:val="VerbatimChar"/>
        </w:rPr>
        <w:t xml:space="preserve">Comunicado creado en: pdfs_entrada/00-comunicado-bienvenida.pdf</w:t>
      </w:r>
    </w:p>
    <w:p>
      <w:pPr>
        <w:pStyle w:val="FirstParagraph"/>
      </w:pPr>
      <w:r>
        <w:t xml:space="preserve">La terminal confirma la creación, pero el efecto importante está en el propio documento: el script genera una pieza visual más rica y mejor compuesta. Cambiar el color del fondo, modificar el texto del párrafo o agregar un subtítulo nuevo permite ver que el diseño básico también puede controlarse desde el código.</w:t>
      </w:r>
    </w:p>
    <w:bookmarkEnd w:id="246"/>
    <w:bookmarkEnd w:id="247"/>
    <w:bookmarkStart w:id="251" w:name="X8a75ebf4d7c2897139b2ad4db173176a330f09f"/>
    <w:p>
      <w:pPr>
        <w:pStyle w:val="Ttulo3"/>
      </w:pPr>
      <w:r>
        <w:t xml:space="preserve">Ejercicio 10. Unir varios PDF en un solo documento</w:t>
      </w:r>
    </w:p>
    <w:p>
      <w:pPr>
        <w:pStyle w:val="FirstParagraph"/>
      </w:pPr>
      <w:r>
        <w:t xml:space="preserve">Cuando ya tienes varios PDF producidos o reunidos, puede resultar útil consolidarlos en un solo archivo. Este ejercicio muestra cómo recorrer una carpeta y combinarlos en un documento final.</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pypdf </w:t>
      </w:r>
      <w:r>
        <w:rPr>
          <w:rStyle w:val="ImportTok"/>
        </w:rPr>
        <w:t xml:space="preserve">import</w:t>
      </w:r>
      <w:r>
        <w:rPr>
          <w:rStyle w:val="NormalTok"/>
        </w:rPr>
        <w:t xml:space="preserve"> PdfWriter</w:t>
      </w:r>
      <w:r>
        <w:br/>
      </w:r>
      <w:r>
        <w:br/>
      </w:r>
      <w:r>
        <w:rPr>
          <w:rStyle w:val="NormalTok"/>
        </w:rPr>
        <w:t xml:space="preserve">carpeta_entrada </w:t>
      </w:r>
      <w:r>
        <w:rPr>
          <w:rStyle w:val="OperatorTok"/>
        </w:rPr>
        <w:t xml:space="preserve">=</w:t>
      </w:r>
      <w:r>
        <w:rPr>
          <w:rStyle w:val="NormalTok"/>
        </w:rPr>
        <w:t xml:space="preserve"> Path(</w:t>
      </w:r>
      <w:r>
        <w:rPr>
          <w:rStyle w:val="StringTok"/>
        </w:rPr>
        <w:t xml:space="preserve">"pdfs_entrada"</w:t>
      </w:r>
      <w:r>
        <w:rPr>
          <w:rStyle w:val="NormalTok"/>
        </w:rPr>
        <w:t xml:space="preserve">)</w:t>
      </w:r>
      <w:r>
        <w:br/>
      </w:r>
      <w:r>
        <w:rPr>
          <w:rStyle w:val="NormalTok"/>
        </w:rPr>
        <w:t xml:space="preserve">carpeta_salida </w:t>
      </w:r>
      <w:r>
        <w:rPr>
          <w:rStyle w:val="OperatorTok"/>
        </w:rPr>
        <w:t xml:space="preserve">=</w:t>
      </w:r>
      <w:r>
        <w:rPr>
          <w:rStyle w:val="NormalTok"/>
        </w:rPr>
        <w:t xml:space="preserve"> Path(</w:t>
      </w:r>
      <w:r>
        <w:rPr>
          <w:rStyle w:val="StringTok"/>
        </w:rPr>
        <w:t xml:space="preserve">"pdfs_salida"</w:t>
      </w:r>
      <w:r>
        <w:rPr>
          <w:rStyle w:val="NormalTok"/>
        </w:rPr>
        <w:t xml:space="preserve">)</w:t>
      </w:r>
      <w:r>
        <w:br/>
      </w:r>
      <w:r>
        <w:rPr>
          <w:rStyle w:val="NormalTok"/>
        </w:rPr>
        <w:t xml:space="preserve">archivo_salida </w:t>
      </w:r>
      <w:r>
        <w:rPr>
          <w:rStyle w:val="OperatorTok"/>
        </w:rPr>
        <w:t xml:space="preserve">=</w:t>
      </w:r>
      <w:r>
        <w:rPr>
          <w:rStyle w:val="NormalTok"/>
        </w:rPr>
        <w:t xml:space="preserve"> carpeta_salida </w:t>
      </w:r>
      <w:r>
        <w:rPr>
          <w:rStyle w:val="OperatorTok"/>
        </w:rPr>
        <w:t xml:space="preserve">/</w:t>
      </w:r>
      <w:r>
        <w:rPr>
          <w:rStyle w:val="NormalTok"/>
        </w:rPr>
        <w:t xml:space="preserve"> </w:t>
      </w:r>
      <w:r>
        <w:rPr>
          <w:rStyle w:val="StringTok"/>
        </w:rPr>
        <w:t xml:space="preserve">"documento_unido.pdf"</w:t>
      </w:r>
      <w:r>
        <w:br/>
      </w:r>
      <w:r>
        <w:br/>
      </w:r>
      <w:r>
        <w:rPr>
          <w:rStyle w:val="NormalTok"/>
        </w:rPr>
        <w:t xml:space="preserve">carpeta_salida.mkdir(exist_ok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archivos_pdf </w:t>
      </w:r>
      <w:r>
        <w:rPr>
          <w:rStyle w:val="OperatorTok"/>
        </w:rPr>
        <w:t xml:space="preserve">=</w:t>
      </w:r>
      <w:r>
        <w:rPr>
          <w:rStyle w:val="NormalTok"/>
        </w:rPr>
        <w:t xml:space="preserve"> </w:t>
      </w:r>
      <w:r>
        <w:rPr>
          <w:rStyle w:val="BuiltInTok"/>
        </w:rPr>
        <w:t xml:space="preserve">sorted</w:t>
      </w:r>
      <w:r>
        <w:rPr>
          <w:rStyle w:val="NormalTok"/>
        </w:rPr>
        <w:t xml:space="preserve">(carpeta_entrada.glob(</w:t>
      </w:r>
      <w:r>
        <w:rPr>
          <w:rStyle w:val="StringTok"/>
        </w:rPr>
        <w:t xml:space="preserve">"*.pdf"</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archivos_pdf:</w:t>
      </w:r>
      <w:r>
        <w:br/>
      </w:r>
      <w:r>
        <w:rPr>
          <w:rStyle w:val="NormalTok"/>
        </w:rPr>
        <w:t xml:space="preserve">    </w:t>
      </w:r>
      <w:r>
        <w:rPr>
          <w:rStyle w:val="BuiltInTok"/>
        </w:rPr>
        <w:t xml:space="preserve">print</w:t>
      </w:r>
      <w:r>
        <w:rPr>
          <w:rStyle w:val="NormalTok"/>
        </w:rPr>
        <w:t xml:space="preserve">(</w:t>
      </w:r>
      <w:r>
        <w:rPr>
          <w:rStyle w:val="StringTok"/>
        </w:rPr>
        <w:t xml:space="preserve">"No se encontraron PDF en:"</w:t>
      </w:r>
      <w:r>
        <w:rPr>
          <w:rStyle w:val="NormalTok"/>
        </w:rPr>
        <w:t xml:space="preserve">, carpeta_entrada)</w:t>
      </w:r>
      <w:r>
        <w:br/>
      </w:r>
      <w:r>
        <w:rPr>
          <w:rStyle w:val="ControlFlowTok"/>
        </w:rPr>
        <w:t xml:space="preserve">else</w:t>
      </w:r>
      <w:r>
        <w:rPr>
          <w:rStyle w:val="NormalTok"/>
        </w:rPr>
        <w:t xml:space="preserve">:</w:t>
      </w:r>
      <w:r>
        <w:br/>
      </w:r>
      <w:r>
        <w:rPr>
          <w:rStyle w:val="NormalTok"/>
        </w:rPr>
        <w:t xml:space="preserve">    writer </w:t>
      </w:r>
      <w:r>
        <w:rPr>
          <w:rStyle w:val="OperatorTok"/>
        </w:rPr>
        <w:t xml:space="preserve">=</w:t>
      </w:r>
      <w:r>
        <w:rPr>
          <w:rStyle w:val="NormalTok"/>
        </w:rPr>
        <w:t xml:space="preserve"> PdfWriter()</w:t>
      </w:r>
      <w:r>
        <w:br/>
      </w:r>
      <w:r>
        <w:br/>
      </w:r>
      <w:r>
        <w:rPr>
          <w:rStyle w:val="NormalTok"/>
        </w:rPr>
        <w:t xml:space="preserve">    </w:t>
      </w:r>
      <w:r>
        <w:rPr>
          <w:rStyle w:val="ControlFlowTok"/>
        </w:rPr>
        <w:t xml:space="preserve">for</w:t>
      </w:r>
      <w:r>
        <w:rPr>
          <w:rStyle w:val="NormalTok"/>
        </w:rPr>
        <w:t xml:space="preserve"> ruta_pdf </w:t>
      </w:r>
      <w:r>
        <w:rPr>
          <w:rStyle w:val="KeywordTok"/>
        </w:rPr>
        <w:t xml:space="preserve">in</w:t>
      </w:r>
      <w:r>
        <w:rPr>
          <w:rStyle w:val="NormalTok"/>
        </w:rPr>
        <w:t xml:space="preserve"> archivos_pdf:</w:t>
      </w:r>
      <w:r>
        <w:br/>
      </w:r>
      <w:r>
        <w:rPr>
          <w:rStyle w:val="NormalTok"/>
        </w:rPr>
        <w:t xml:space="preserve">        </w:t>
      </w:r>
      <w:r>
        <w:rPr>
          <w:rStyle w:val="BuiltInTok"/>
        </w:rPr>
        <w:t xml:space="preserve">print</w:t>
      </w:r>
      <w:r>
        <w:rPr>
          <w:rStyle w:val="NormalTok"/>
        </w:rPr>
        <w:t xml:space="preserve">(</w:t>
      </w:r>
      <w:r>
        <w:rPr>
          <w:rStyle w:val="StringTok"/>
        </w:rPr>
        <w:t xml:space="preserve">"Agregando:"</w:t>
      </w:r>
      <w:r>
        <w:rPr>
          <w:rStyle w:val="NormalTok"/>
        </w:rPr>
        <w:t xml:space="preserve">, ruta_pdf.name)</w:t>
      </w:r>
      <w:r>
        <w:br/>
      </w:r>
      <w:r>
        <w:rPr>
          <w:rStyle w:val="NormalTok"/>
        </w:rPr>
        <w:t xml:space="preserve">        writer.append(</w:t>
      </w:r>
      <w:r>
        <w:rPr>
          <w:rStyle w:val="BuiltInTok"/>
        </w:rPr>
        <w:t xml:space="preserve">str</w:t>
      </w:r>
      <w:r>
        <w:rPr>
          <w:rStyle w:val="NormalTok"/>
        </w:rPr>
        <w:t xml:space="preserve">(ruta_pdf))</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(archivo_salida, </w:t>
      </w:r>
      <w:r>
        <w:rPr>
          <w:rStyle w:val="StringTok"/>
        </w:rPr>
        <w:t xml:space="preserve">"wb"</w:t>
      </w:r>
      <w:r>
        <w:rPr>
          <w:rStyle w:val="NormalTok"/>
        </w:rPr>
        <w:t xml:space="preserve">) </w:t>
      </w:r>
      <w:r>
        <w:rPr>
          <w:rStyle w:val="ImportTok"/>
        </w:rPr>
        <w:t xml:space="preserve">as</w:t>
      </w:r>
      <w:r>
        <w:rPr>
          <w:rStyle w:val="NormalTok"/>
        </w:rPr>
        <w:t xml:space="preserve"> archivo_final:</w:t>
      </w:r>
      <w:r>
        <w:br/>
      </w:r>
      <w:r>
        <w:rPr>
          <w:rStyle w:val="NormalTok"/>
        </w:rPr>
        <w:t xml:space="preserve">        writer.write(archivo_final)</w:t>
      </w:r>
      <w:r>
        <w:br/>
      </w:r>
      <w:r>
        <w:br/>
      </w:r>
      <w:r>
        <w:rPr>
          <w:rStyle w:val="NormalTok"/>
        </w:rPr>
        <w:t xml:space="preserve">    writer.close()</w:t>
      </w:r>
      <w:r>
        <w:br/>
      </w:r>
      <w:r>
        <w:br/>
      </w:r>
      <w:r>
        <w:rPr>
          <w:rStyle w:val="NormalTok"/>
        </w:rPr>
        <w:t xml:space="preserve">    </w:t>
      </w:r>
      <w:r>
        <w:rPr>
          <w:rStyle w:val="BuiltInTok"/>
        </w:rPr>
        <w:t xml:space="preserve">print</w:t>
      </w:r>
      <w:r>
        <w:rPr>
          <w:rStyle w:val="NormalTok"/>
        </w:rPr>
        <w:t xml:space="preserve">(</w:t>
      </w:r>
      <w:r>
        <w:rPr>
          <w:rStyle w:val="StringTok"/>
        </w:rPr>
        <w:t xml:space="preserve">"PDF combinado creado en:"</w:t>
      </w:r>
      <w:r>
        <w:rPr>
          <w:rStyle w:val="NormalTok"/>
        </w:rPr>
        <w:t xml:space="preserve">, archivo_salida)</w:t>
      </w:r>
    </w:p>
    <w:bookmarkStart w:id="248" w:name="qué-hace-este-código-33"/>
    <w:p>
      <w:pPr>
        <w:pStyle w:val="Ttulo4"/>
      </w:pPr>
      <w:r>
        <w:t xml:space="preserve">Qué hace este código</w:t>
      </w:r>
    </w:p>
    <w:p>
      <w:pPr>
        <w:pStyle w:val="FirstParagraph"/>
      </w:pPr>
      <w:r>
        <w:t xml:space="preserve">El programa busca todos los PDF dentro de una carpeta, los ordena por nombre y los agrega a un único documento final.</w:t>
      </w:r>
    </w:p>
    <w:bookmarkEnd w:id="248"/>
    <w:bookmarkStart w:id="249" w:name="qué-hace-cada-parte-33"/>
    <w:p>
      <w:pPr>
        <w:pStyle w:val="Ttulo4"/>
      </w:pPr>
      <w:r>
        <w:t xml:space="preserve">Qué hace cada parte</w:t>
      </w:r>
    </w:p>
    <w:p>
      <w:pPr>
        <w:pStyle w:val="Compact"/>
        <w:numPr>
          <w:ilvl w:val="0"/>
          <w:numId w:val="1050"/>
        </w:numPr>
      </w:pPr>
      <w:r>
        <w:rPr>
          <w:rStyle w:val="VerbatimChar"/>
        </w:rPr>
        <w:t xml:space="preserve">glob("*.pdf")</w:t>
      </w:r>
      <w:r>
        <w:t xml:space="preserve"> </w:t>
      </w:r>
      <w:r>
        <w:t xml:space="preserve">busca todos los archivos PDF de la carpeta.</w:t>
      </w:r>
    </w:p>
    <w:p>
      <w:pPr>
        <w:pStyle w:val="Compact"/>
        <w:numPr>
          <w:ilvl w:val="0"/>
          <w:numId w:val="1050"/>
        </w:numPr>
      </w:pPr>
      <w:r>
        <w:rPr>
          <w:rStyle w:val="VerbatimChar"/>
        </w:rPr>
        <w:t xml:space="preserve">sorted(...)</w:t>
      </w:r>
      <w:r>
        <w:t xml:space="preserve"> </w:t>
      </w:r>
      <w:r>
        <w:t xml:space="preserve">los ordena por nombre.</w:t>
      </w:r>
    </w:p>
    <w:p>
      <w:pPr>
        <w:pStyle w:val="Compact"/>
        <w:numPr>
          <w:ilvl w:val="0"/>
          <w:numId w:val="1050"/>
        </w:numPr>
      </w:pPr>
      <w:r>
        <w:rPr>
          <w:rStyle w:val="VerbatimChar"/>
        </w:rPr>
        <w:t xml:space="preserve">PdfWriter()</w:t>
      </w:r>
      <w:r>
        <w:t xml:space="preserve"> </w:t>
      </w:r>
      <w:r>
        <w:t xml:space="preserve">crea el objeto que irá reuniendo los documentos.</w:t>
      </w:r>
    </w:p>
    <w:p>
      <w:pPr>
        <w:pStyle w:val="Compact"/>
        <w:numPr>
          <w:ilvl w:val="0"/>
          <w:numId w:val="1050"/>
        </w:numPr>
      </w:pPr>
      <w:r>
        <w:rPr>
          <w:rStyle w:val="VerbatimChar"/>
        </w:rPr>
        <w:t xml:space="preserve">writer.append(...)</w:t>
      </w:r>
      <w:r>
        <w:t xml:space="preserve"> </w:t>
      </w:r>
      <w:r>
        <w:t xml:space="preserve">agrega cada PDF al resultado final.</w:t>
      </w:r>
    </w:p>
    <w:p>
      <w:pPr>
        <w:pStyle w:val="Compact"/>
        <w:numPr>
          <w:ilvl w:val="0"/>
          <w:numId w:val="1050"/>
        </w:numPr>
      </w:pPr>
      <w:r>
        <w:t xml:space="preserve">El archivo final se escribe en modo binario con</w:t>
      </w:r>
      <w:r>
        <w:t xml:space="preserve"> </w:t>
      </w:r>
      <w:r>
        <w:rPr>
          <w:rStyle w:val="VerbatimChar"/>
        </w:rPr>
        <w:t xml:space="preserve">"wb"</w:t>
      </w:r>
      <w:r>
        <w:t xml:space="preserve">.</w:t>
      </w:r>
    </w:p>
    <w:p>
      <w:pPr>
        <w:pStyle w:val="Compact"/>
        <w:numPr>
          <w:ilvl w:val="0"/>
          <w:numId w:val="1050"/>
        </w:numPr>
      </w:pPr>
      <w:r>
        <w:t xml:space="preserve">Se usa este proceso porque muchas tareas documentales no terminan al crear un archivo: a veces también hace falta consolidar varios insumos en un solo expediente o reporte.</w:t>
      </w:r>
    </w:p>
    <w:bookmarkEnd w:id="249"/>
    <w:bookmarkStart w:id="250" w:name="qué-verás-en-la-terminal-33"/>
    <w:p>
      <w:pPr>
        <w:pStyle w:val="Ttulo4"/>
      </w:pPr>
      <w:r>
        <w:t xml:space="preserve">Qué verás en la terminal</w:t>
      </w:r>
    </w:p>
    <w:p>
      <w:pPr>
        <w:pStyle w:val="FirstParagraph"/>
      </w:pPr>
      <w:r>
        <w:t xml:space="preserve">Si hay varios archivos en la carpeta de entrada, verás algo parecido a esto:</w:t>
      </w:r>
    </w:p>
    <w:p>
      <w:pPr>
        <w:pStyle w:val="SourceCode"/>
      </w:pPr>
      <w:r>
        <w:rPr>
          <w:rStyle w:val="VerbatimChar"/>
        </w:rPr>
        <w:t xml:space="preserve">Agregando: 00-comunicado-bienvenida.pdf</w:t>
      </w:r>
      <w:r>
        <w:br/>
      </w:r>
      <w:r>
        <w:rPr>
          <w:rStyle w:val="VerbatimChar"/>
        </w:rPr>
        <w:t xml:space="preserve">Agregando: 01-lista-estudiantes.pdf</w:t>
      </w:r>
      <w:r>
        <w:br/>
      </w:r>
      <w:r>
        <w:rPr>
          <w:rStyle w:val="VerbatimChar"/>
        </w:rPr>
        <w:t xml:space="preserve">Agregando: 02-logo-centrado.pdf</w:t>
      </w:r>
      <w:r>
        <w:br/>
      </w:r>
      <w:r>
        <w:rPr>
          <w:rStyle w:val="VerbatimChar"/>
        </w:rPr>
        <w:t xml:space="preserve">PDF combinado creado en: pdfs_salida/documento_unido.pdf</w:t>
      </w:r>
    </w:p>
    <w:p>
      <w:pPr>
        <w:pStyle w:val="FirstParagraph"/>
      </w:pPr>
      <w:r>
        <w:t xml:space="preserve">Cada línea de</w:t>
      </w:r>
      <w:r>
        <w:t xml:space="preserve"> </w:t>
      </w:r>
      <w:r>
        <w:rPr>
          <w:rStyle w:val="VerbatimChar"/>
        </w:rPr>
        <w:t xml:space="preserve">Agregando:</w:t>
      </w:r>
      <w:r>
        <w:t xml:space="preserve"> </w:t>
      </w:r>
      <w:r>
        <w:t xml:space="preserve">aparece porque el programa va incorporando un PDF a la vez al documento final. Cambiar el nombre de algunos archivos, quitar uno de la carpeta o agregar otros nuevos permite advertir cómo el orden y el contenido disponibles influyen directamente en el resultado final.</w:t>
      </w:r>
    </w:p>
    <w:bookmarkEnd w:id="250"/>
    <w:bookmarkEnd w:id="251"/>
    <w:bookmarkStart w:id="255" w:name="Xa81c51b986e4fac45e1664dab4dc57a4a2ba069"/>
    <w:p>
      <w:pPr>
        <w:pStyle w:val="Ttulo3"/>
      </w:pPr>
      <w:r>
        <w:t xml:space="preserve">Ejercicio 11. Construir un gráfico de barras desde un CSV</w:t>
      </w:r>
    </w:p>
    <w:p>
      <w:pPr>
        <w:pStyle w:val="FirstParagraph"/>
      </w:pPr>
      <w:r>
        <w:t xml:space="preserve">No toda salida útil es un documento textual. A veces conviene resumir información visualmente. Este ejercicio muestra cómo leer un CSV y producir un gráfico de barras simple con</w:t>
      </w:r>
      <w:r>
        <w:t xml:space="preserve"> </w:t>
      </w:r>
      <w:r>
        <w:rPr>
          <w:rStyle w:val="VerbatimChar"/>
        </w:rPr>
        <w:t xml:space="preserve">matplotlib</w:t>
      </w:r>
      <w:r>
        <w:t xml:space="preserve">.</w:t>
      </w:r>
    </w:p>
    <w:p>
      <w:pPr>
        <w:pStyle w:val="Textoindependiente"/>
      </w:pPr>
      <w:r>
        <w:t xml:space="preserve">Para seguir el ejemplo, crea un archivo</w:t>
      </w:r>
      <w:r>
        <w:t xml:space="preserve"> </w:t>
      </w:r>
      <w:r>
        <w:rPr>
          <w:rStyle w:val="VerbatimChar"/>
        </w:rPr>
        <w:t xml:space="preserve">grafico_ventas.csv</w:t>
      </w:r>
      <w:r>
        <w:t xml:space="preserve"> </w:t>
      </w:r>
      <w:r>
        <w:t xml:space="preserve">en</w:t>
      </w:r>
      <w:r>
        <w:t xml:space="preserve"> </w:t>
      </w:r>
      <w:r>
        <w:rPr>
          <w:rStyle w:val="VerbatimChar"/>
        </w:rPr>
        <w:t xml:space="preserve">data</w:t>
      </w:r>
      <w:r>
        <w:t xml:space="preserve"> </w:t>
      </w:r>
      <w:r>
        <w:t xml:space="preserve">con columnas como</w:t>
      </w:r>
      <w:r>
        <w:t xml:space="preserve"> </w:t>
      </w:r>
      <w:r>
        <w:rPr>
          <w:rStyle w:val="VerbatimChar"/>
        </w:rPr>
        <w:t xml:space="preserve">categoria</w:t>
      </w:r>
      <w:r>
        <w:t xml:space="preserve"> </w:t>
      </w:r>
      <w:r>
        <w:t xml:space="preserve">y</w:t>
      </w:r>
      <w:r>
        <w:t xml:space="preserve"> </w:t>
      </w:r>
      <w:r>
        <w:rPr>
          <w:rStyle w:val="VerbatimChar"/>
        </w:rPr>
        <w:t xml:space="preserve">total</w:t>
      </w:r>
      <w:r>
        <w:t xml:space="preserve">.</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ruta_csv </w:t>
      </w:r>
      <w:r>
        <w:rPr>
          <w:rStyle w:val="OperatorTok"/>
        </w:rPr>
        <w:t xml:space="preserve">=</w:t>
      </w:r>
      <w:r>
        <w:rPr>
          <w:rStyle w:val="NormalTok"/>
        </w:rPr>
        <w:t xml:space="preserve"> Path(</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"grafico_ventas.csv"</w:t>
      </w:r>
      <w:r>
        <w:br/>
      </w:r>
      <w:r>
        <w:rPr>
          <w:rStyle w:val="NormalTok"/>
        </w:rPr>
        <w:t xml:space="preserve">ruta_imagen </w:t>
      </w:r>
      <w:r>
        <w:rPr>
          <w:rStyle w:val="OperatorTok"/>
        </w:rPr>
        <w:t xml:space="preserve">=</w:t>
      </w:r>
      <w:r>
        <w:rPr>
          <w:rStyle w:val="NormalTok"/>
        </w:rPr>
        <w:t xml:space="preserve"> Path(</w:t>
      </w:r>
      <w:r>
        <w:rPr>
          <w:rStyle w:val="StringTok"/>
        </w:rPr>
        <w:t xml:space="preserve">"grafico_ventas.png"</w:t>
      </w:r>
      <w:r>
        <w:rPr>
          <w:rStyle w:val="NormalTok"/>
        </w:rPr>
        <w:t xml:space="preserve">)</w:t>
      </w:r>
      <w:r>
        <w:br/>
      </w:r>
      <w:r>
        <w:br/>
      </w:r>
      <w:r>
        <w:rPr>
          <w:rStyle w:val="NormalTok"/>
        </w:rPr>
        <w:t xml:space="preserve">categorias </w:t>
      </w:r>
      <w:r>
        <w:rPr>
          <w:rStyle w:val="OperatorTok"/>
        </w:rPr>
        <w:t xml:space="preserve">=</w:t>
      </w:r>
      <w:r>
        <w:rPr>
          <w:rStyle w:val="NormalTok"/>
        </w:rPr>
        <w:t xml:space="preserve"> []</w:t>
      </w:r>
      <w:r>
        <w:br/>
      </w:r>
      <w:r>
        <w:rPr>
          <w:rStyle w:val="NormalTok"/>
        </w:rPr>
        <w:t xml:space="preserve">valores </w:t>
      </w:r>
      <w:r>
        <w:rPr>
          <w:rStyle w:val="OperatorTok"/>
        </w:rPr>
        <w:t xml:space="preserve">=</w:t>
      </w:r>
      <w:r>
        <w:rPr>
          <w:rStyle w:val="NormalTok"/>
        </w:rPr>
        <w:t xml:space="preserve"> []</w:t>
      </w:r>
      <w:r>
        <w:br/>
      </w:r>
      <w:r>
        <w:br/>
      </w:r>
      <w:r>
        <w:rPr>
          <w:rStyle w:val="ControlFlowTok"/>
        </w:rPr>
        <w:t xml:space="preserve">with</w:t>
      </w:r>
      <w:r>
        <w:rPr>
          <w:rStyle w:val="NormalTok"/>
        </w:rPr>
        <w:t xml:space="preserve"> </w:t>
      </w:r>
      <w:r>
        <w:rPr>
          <w:rStyle w:val="BuiltInTok"/>
        </w:rPr>
        <w:t xml:space="preserve">open</w:t>
      </w:r>
      <w:r>
        <w:rPr>
          <w:rStyle w:val="NormalTok"/>
        </w:rPr>
        <w:t xml:space="preserve">(ruta_csv,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lector </w:t>
      </w:r>
      <w:r>
        <w:rPr>
          <w:rStyle w:val="OperatorTok"/>
        </w:rPr>
        <w:t xml:space="preserve">=</w:t>
      </w:r>
      <w:r>
        <w:rPr>
          <w:rStyle w:val="NormalTok"/>
        </w:rPr>
        <w:t xml:space="preserve"> csv.DictReader(archivo)</w:t>
      </w:r>
      <w:r>
        <w:br/>
      </w:r>
      <w:r>
        <w:br/>
      </w:r>
      <w:r>
        <w:rPr>
          <w:rStyle w:val="NormalTok"/>
        </w:rPr>
        <w:t xml:space="preserve">    </w:t>
      </w:r>
      <w:r>
        <w:rPr>
          <w:rStyle w:val="ControlFlowTok"/>
        </w:rPr>
        <w:t xml:space="preserve">for</w:t>
      </w:r>
      <w:r>
        <w:rPr>
          <w:rStyle w:val="NormalTok"/>
        </w:rPr>
        <w:t xml:space="preserve"> fila </w:t>
      </w:r>
      <w:r>
        <w:rPr>
          <w:rStyle w:val="KeywordTok"/>
        </w:rPr>
        <w:t xml:space="preserve">in</w:t>
      </w:r>
      <w:r>
        <w:rPr>
          <w:rStyle w:val="NormalTok"/>
        </w:rPr>
        <w:t xml:space="preserve"> lector:</w:t>
      </w:r>
      <w:r>
        <w:br/>
      </w:r>
      <w:r>
        <w:rPr>
          <w:rStyle w:val="NormalTok"/>
        </w:rPr>
        <w:t xml:space="preserve">        categorias.append(fila[</w:t>
      </w:r>
      <w:r>
        <w:rPr>
          <w:rStyle w:val="StringTok"/>
        </w:rPr>
        <w:t xml:space="preserve">"categoria"</w:t>
      </w:r>
      <w:r>
        <w:rPr>
          <w:rStyle w:val="NormalTok"/>
        </w:rPr>
        <w:t xml:space="preserve">])</w:t>
      </w:r>
      <w:r>
        <w:br/>
      </w:r>
      <w:r>
        <w:rPr>
          <w:rStyle w:val="NormalTok"/>
        </w:rPr>
        <w:t xml:space="preserve">        valores.append(</w:t>
      </w:r>
      <w:r>
        <w:rPr>
          <w:rStyle w:val="BuiltInTok"/>
        </w:rPr>
        <w:t xml:space="preserve">int</w:t>
      </w:r>
      <w:r>
        <w:rPr>
          <w:rStyle w:val="NormalTok"/>
        </w:rPr>
        <w:t xml:space="preserve">(fila[</w:t>
      </w:r>
      <w:r>
        <w:rPr>
          <w:rStyle w:val="StringTok"/>
        </w:rPr>
        <w:t xml:space="preserve">"total"</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barras </w:t>
      </w:r>
      <w:r>
        <w:rPr>
          <w:rStyle w:val="OperatorTok"/>
        </w:rPr>
        <w:t xml:space="preserve">=</w:t>
      </w:r>
      <w:r>
        <w:rPr>
          <w:rStyle w:val="NormalTok"/>
        </w:rPr>
        <w:t xml:space="preserve"> plt.bar(categorias, valores, color</w:t>
      </w:r>
      <w:r>
        <w:rPr>
          <w:rStyle w:val="OperatorTok"/>
        </w:rPr>
        <w:t xml:space="preserve">=</w:t>
      </w:r>
      <w:r>
        <w:rPr>
          <w:rStyle w:val="StringTok"/>
        </w:rPr>
        <w:t xml:space="preserve">"#2f6db3"</w:t>
      </w:r>
      <w:r>
        <w:rPr>
          <w:rStyle w:val="NormalTok"/>
        </w:rPr>
        <w:t xml:space="preserve">)</w:t>
      </w:r>
      <w:r>
        <w:br/>
      </w:r>
      <w:r>
        <w:rPr>
          <w:rStyle w:val="NormalTok"/>
        </w:rPr>
        <w:t xml:space="preserve">plt.title(</w:t>
      </w:r>
      <w:r>
        <w:rPr>
          <w:rStyle w:val="StringTok"/>
        </w:rPr>
        <w:t xml:space="preserve">"Ventas por categoria"</w:t>
      </w:r>
      <w:r>
        <w:rPr>
          <w:rStyle w:val="NormalTok"/>
        </w:rPr>
        <w:t xml:space="preserve">)</w:t>
      </w:r>
      <w:r>
        <w:br/>
      </w:r>
      <w:r>
        <w:rPr>
          <w:rStyle w:val="NormalTok"/>
        </w:rPr>
        <w:t xml:space="preserve">plt.xlabel(</w:t>
      </w:r>
      <w:r>
        <w:rPr>
          <w:rStyle w:val="StringTok"/>
        </w:rPr>
        <w:t xml:space="preserve">"Categoria"</w:t>
      </w:r>
      <w:r>
        <w:rPr>
          <w:rStyle w:val="NormalTok"/>
        </w:rPr>
        <w:t xml:space="preserve">)</w:t>
      </w:r>
      <w:r>
        <w:br/>
      </w:r>
      <w:r>
        <w:rPr>
          <w:rStyle w:val="NormalTok"/>
        </w:rPr>
        <w:t xml:space="preserve">plt.ylabel(</w:t>
      </w:r>
      <w:r>
        <w:rPr>
          <w:rStyle w:val="StringTok"/>
        </w:rPr>
        <w:t xml:space="preserve">"Total"</w:t>
      </w:r>
      <w:r>
        <w:rPr>
          <w:rStyle w:val="NormalTok"/>
        </w:rPr>
        <w:t xml:space="preserve">)</w:t>
      </w:r>
      <w:r>
        <w:br/>
      </w:r>
      <w:r>
        <w:br/>
      </w:r>
      <w:r>
        <w:rPr>
          <w:rStyle w:val="ControlFlowTok"/>
        </w:rPr>
        <w:t xml:space="preserve">for</w:t>
      </w:r>
      <w:r>
        <w:rPr>
          <w:rStyle w:val="NormalTok"/>
        </w:rPr>
        <w:t xml:space="preserve"> barra, valor </w:t>
      </w:r>
      <w:r>
        <w:rPr>
          <w:rStyle w:val="KeywordTok"/>
        </w:rPr>
        <w:t xml:space="preserve">in</w:t>
      </w:r>
      <w:r>
        <w:rPr>
          <w:rStyle w:val="NormalTok"/>
        </w:rPr>
        <w:t xml:space="preserve"> </w:t>
      </w:r>
      <w:r>
        <w:rPr>
          <w:rStyle w:val="BuiltInTok"/>
        </w:rPr>
        <w:t xml:space="preserve">zip</w:t>
      </w:r>
      <w:r>
        <w:rPr>
          <w:rStyle w:val="NormalTok"/>
        </w:rPr>
        <w:t xml:space="preserve">(barras, valores):</w:t>
      </w:r>
      <w:r>
        <w:br/>
      </w:r>
      <w:r>
        <w:rPr>
          <w:rStyle w:val="NormalTok"/>
        </w:rPr>
        <w:t xml:space="preserve">    plt.text(barra.get_x() </w:t>
      </w:r>
      <w:r>
        <w:rPr>
          <w:rStyle w:val="OperatorTok"/>
        </w:rPr>
        <w:t xml:space="preserve">+</w:t>
      </w:r>
      <w:r>
        <w:rPr>
          <w:rStyle w:val="NormalTok"/>
        </w:rPr>
        <w:t xml:space="preserve"> barra.get_width() </w:t>
      </w:r>
      <w:r>
        <w:rPr>
          <w:rStyle w:val="OperatorTok"/>
        </w:rPr>
        <w:t xml:space="preserve">/</w:t>
      </w:r>
      <w:r>
        <w:rPr>
          <w:rStyle w:val="NormalTok"/>
        </w:rPr>
        <w:t xml:space="preserve"> </w:t>
      </w:r>
      <w:r>
        <w:rPr>
          <w:rStyle w:val="DecValTok"/>
        </w:rPr>
        <w:t xml:space="preserve">2</w:t>
      </w:r>
      <w:r>
        <w:rPr>
          <w:rStyle w:val="NormalTok"/>
        </w:rPr>
        <w:t xml:space="preserve">, valor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str</w:t>
      </w:r>
      <w:r>
        <w:rPr>
          <w:rStyle w:val="NormalTok"/>
        </w:rPr>
        <w:t xml:space="preserve">(valor), ha</w:t>
      </w:r>
      <w:r>
        <w:rPr>
          <w:rStyle w:val="OperatorTok"/>
        </w:rPr>
        <w:t xml:space="preserve">=</w:t>
      </w:r>
      <w:r>
        <w:rPr>
          <w:rStyle w:val="StringTok"/>
        </w:rPr>
        <w:t xml:space="preserve">"center"</w:t>
      </w:r>
      <w:r>
        <w:rPr>
          <w:rStyle w:val="NormalTok"/>
        </w:rPr>
        <w:t xml:space="preserve">)</w:t>
      </w:r>
      <w:r>
        <w:br/>
      </w:r>
      <w:r>
        <w:br/>
      </w:r>
      <w:r>
        <w:rPr>
          <w:rStyle w:val="NormalTok"/>
        </w:rPr>
        <w:t xml:space="preserve">plt.tight_layout()</w:t>
      </w:r>
      <w:r>
        <w:br/>
      </w:r>
      <w:r>
        <w:rPr>
          <w:rStyle w:val="NormalTok"/>
        </w:rPr>
        <w:t xml:space="preserve">plt.savefig(ruta_imagen)</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"Grafico guardado en:"</w:t>
      </w:r>
      <w:r>
        <w:rPr>
          <w:rStyle w:val="NormalTok"/>
        </w:rPr>
        <w:t xml:space="preserve">, ruta_imagen)</w:t>
      </w:r>
    </w:p>
    <w:bookmarkStart w:id="252" w:name="qué-hace-este-código-34"/>
    <w:p>
      <w:pPr>
        <w:pStyle w:val="Ttulo4"/>
      </w:pPr>
      <w:r>
        <w:t xml:space="preserve">Qué hace este código</w:t>
      </w:r>
    </w:p>
    <w:p>
      <w:pPr>
        <w:pStyle w:val="FirstParagraph"/>
      </w:pPr>
      <w:r>
        <w:t xml:space="preserve">El programa lee categorías y valores desde un CSV, construye un gráfico de barras, lo guarda como imagen y además lo muestra en pantalla.</w:t>
      </w:r>
    </w:p>
    <w:bookmarkEnd w:id="252"/>
    <w:bookmarkStart w:id="253" w:name="qué-hace-cada-parte-34"/>
    <w:p>
      <w:pPr>
        <w:pStyle w:val="Ttulo4"/>
      </w:pPr>
      <w:r>
        <w:t xml:space="preserve">Qué hace cada parte</w:t>
      </w:r>
    </w:p>
    <w:p>
      <w:pPr>
        <w:pStyle w:val="Compact"/>
        <w:numPr>
          <w:ilvl w:val="0"/>
          <w:numId w:val="1051"/>
        </w:numPr>
      </w:pPr>
      <w:r>
        <w:rPr>
          <w:rStyle w:val="VerbatimChar"/>
        </w:rPr>
        <w:t xml:space="preserve">csv.DictReader(...)</w:t>
      </w:r>
      <w:r>
        <w:t xml:space="preserve"> </w:t>
      </w:r>
      <w:r>
        <w:t xml:space="preserve">recupera cada fila como diccionario.</w:t>
      </w:r>
    </w:p>
    <w:p>
      <w:pPr>
        <w:pStyle w:val="Compact"/>
        <w:numPr>
          <w:ilvl w:val="0"/>
          <w:numId w:val="1051"/>
        </w:numPr>
      </w:pPr>
      <w:r>
        <w:t xml:space="preserve">Las listas</w:t>
      </w:r>
      <w:r>
        <w:t xml:space="preserve"> </w:t>
      </w:r>
      <w:r>
        <w:rPr>
          <w:rStyle w:val="VerbatimChar"/>
        </w:rPr>
        <w:t xml:space="preserve">categorias</w:t>
      </w:r>
      <w:r>
        <w:t xml:space="preserve"> </w:t>
      </w:r>
      <w:r>
        <w:t xml:space="preserve">y</w:t>
      </w:r>
      <w:r>
        <w:t xml:space="preserve"> </w:t>
      </w:r>
      <w:r>
        <w:rPr>
          <w:rStyle w:val="VerbatimChar"/>
        </w:rPr>
        <w:t xml:space="preserve">valores</w:t>
      </w:r>
      <w:r>
        <w:t xml:space="preserve"> </w:t>
      </w:r>
      <w:r>
        <w:t xml:space="preserve">guardan la información que usará el gráfico.</w:t>
      </w:r>
    </w:p>
    <w:p>
      <w:pPr>
        <w:pStyle w:val="Compact"/>
        <w:numPr>
          <w:ilvl w:val="0"/>
          <w:numId w:val="1051"/>
        </w:numPr>
      </w:pPr>
      <w:r>
        <w:rPr>
          <w:rStyle w:val="VerbatimChar"/>
        </w:rPr>
        <w:t xml:space="preserve">plt.bar(...)</w:t>
      </w:r>
      <w:r>
        <w:t xml:space="preserve"> </w:t>
      </w:r>
      <w:r>
        <w:t xml:space="preserve">dibuja las barras.</w:t>
      </w:r>
    </w:p>
    <w:p>
      <w:pPr>
        <w:pStyle w:val="Compact"/>
        <w:numPr>
          <w:ilvl w:val="0"/>
          <w:numId w:val="1051"/>
        </w:numPr>
      </w:pPr>
      <w:r>
        <w:rPr>
          <w:rStyle w:val="VerbatimChar"/>
        </w:rPr>
        <w:t xml:space="preserve">plt.text(...)</w:t>
      </w:r>
      <w:r>
        <w:t xml:space="preserve"> </w:t>
      </w:r>
      <w:r>
        <w:t xml:space="preserve">coloca etiquetas numéricas encima de cada barra.</w:t>
      </w:r>
    </w:p>
    <w:p>
      <w:pPr>
        <w:pStyle w:val="Compact"/>
        <w:numPr>
          <w:ilvl w:val="0"/>
          <w:numId w:val="1051"/>
        </w:numPr>
      </w:pPr>
      <w:r>
        <w:rPr>
          <w:rStyle w:val="VerbatimChar"/>
        </w:rPr>
        <w:t xml:space="preserve">plt.savefig(...)</w:t>
      </w:r>
      <w:r>
        <w:t xml:space="preserve"> </w:t>
      </w:r>
      <w:r>
        <w:t xml:space="preserve">guarda una copia del gráfico como archivo PNG.</w:t>
      </w:r>
    </w:p>
    <w:p>
      <w:pPr>
        <w:pStyle w:val="Compact"/>
        <w:numPr>
          <w:ilvl w:val="0"/>
          <w:numId w:val="1051"/>
        </w:numPr>
      </w:pPr>
      <w:r>
        <w:t xml:space="preserve">Se usa este enfoque porque una visualización puede resumir información de un vistazo, algo útil cuando los datos empiezan a crecer.</w:t>
      </w:r>
    </w:p>
    <w:bookmarkEnd w:id="253"/>
    <w:bookmarkStart w:id="254" w:name="qué-verás-en-la-terminal-34"/>
    <w:p>
      <w:pPr>
        <w:pStyle w:val="Ttulo4"/>
      </w:pPr>
      <w:r>
        <w:t xml:space="preserve">Qué verás en la terminal</w:t>
      </w:r>
    </w:p>
    <w:p>
      <w:pPr>
        <w:pStyle w:val="SourceCode"/>
      </w:pPr>
      <w:r>
        <w:rPr>
          <w:rStyle w:val="VerbatimChar"/>
        </w:rPr>
        <w:t xml:space="preserve">Grafico guardado en: grafico_ventas.png</w:t>
      </w:r>
    </w:p>
    <w:p>
      <w:pPr>
        <w:pStyle w:val="FirstParagraph"/>
      </w:pPr>
      <w:r>
        <w:t xml:space="preserve">La terminal confirma el guardado, pero el aprendizaje principal está en la ventana del gráfico y en la imagen PNG generada. Cambiar los valores del CSV, añadir otra categoría o probar otro color para las barras permite ver cómo pequeñas variaciones en los datos modifican la visualización.</w:t>
      </w:r>
    </w:p>
    <w:bookmarkEnd w:id="254"/>
    <w:bookmarkEnd w:id="255"/>
    <w:bookmarkStart w:id="259" w:name="Xd8b5b86b056a792fa60cf3a8065e7820427a10c"/>
    <w:p>
      <w:pPr>
        <w:pStyle w:val="Ttulo3"/>
      </w:pPr>
      <w:r>
        <w:t xml:space="preserve">Ejercicio 12. Preparar el envío de correos desde un CSV</w:t>
      </w:r>
    </w:p>
    <w:p>
      <w:pPr>
        <w:pStyle w:val="FirstParagraph"/>
      </w:pPr>
      <w:r>
        <w:t xml:space="preserve">Este ejercicio introduce una automatización especialmente sensible: el envío de correos. Precisamente por eso conviene entenderlo primero como un ejemplo controlado y no como algo para usar sin revisión.</w:t>
      </w:r>
    </w:p>
    <w:p>
      <w:pPr>
        <w:pStyle w:val="Textoindependiente"/>
      </w:pPr>
      <w:r>
        <w:t xml:space="preserve">Para seguir el ejemplo, crea un CSV con columnas</w:t>
      </w:r>
      <w:r>
        <w:t xml:space="preserve"> </w:t>
      </w:r>
      <w:r>
        <w:rPr>
          <w:rStyle w:val="VerbatimChar"/>
        </w:rPr>
        <w:t xml:space="preserve">correo</w:t>
      </w:r>
      <w:r>
        <w:t xml:space="preserve"> </w:t>
      </w:r>
      <w:r>
        <w:t xml:space="preserve">y</w:t>
      </w:r>
      <w:r>
        <w:t xml:space="preserve"> </w:t>
      </w:r>
      <w:r>
        <w:rPr>
          <w:rStyle w:val="VerbatimChar"/>
        </w:rPr>
        <w:t xml:space="preserve">nombre</w:t>
      </w:r>
      <w:r>
        <w:t xml:space="preserve">.</w:t>
      </w:r>
    </w:p>
    <w:p>
      <w:pPr>
        <w:pStyle w:val="Textoindependiente"/>
      </w:pPr>
      <w:r>
        <w:t xml:space="preserve">Crea un archivo nuevo y copia este código:</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smtplib</w:t>
      </w:r>
      <w:r>
        <w:br/>
      </w:r>
      <w:r>
        <w:rPr>
          <w:rStyle w:val="ImportTok"/>
        </w:rPr>
        <w:t xml:space="preserve">from</w:t>
      </w:r>
      <w:r>
        <w:rPr>
          <w:rStyle w:val="NormalTok"/>
        </w:rPr>
        <w:t xml:space="preserve"> email.message </w:t>
      </w:r>
      <w:r>
        <w:rPr>
          <w:rStyle w:val="ImportTok"/>
        </w:rPr>
        <w:t xml:space="preserve">import</w:t>
      </w:r>
      <w:r>
        <w:rPr>
          <w:rStyle w:val="NormalTok"/>
        </w:rPr>
        <w:t xml:space="preserve"> EmailMessage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REMITENTE </w:t>
      </w:r>
      <w:r>
        <w:rPr>
          <w:rStyle w:val="OperatorTok"/>
        </w:rPr>
        <w:t xml:space="preserve">=</w:t>
      </w:r>
      <w:r>
        <w:rPr>
          <w:rStyle w:val="NormalTok"/>
        </w:rPr>
        <w:t xml:space="preserve"> </w:t>
      </w:r>
      <w:r>
        <w:rPr>
          <w:rStyle w:val="StringTok"/>
        </w:rPr>
        <w:t xml:space="preserve">"tu_correo@ejemplo.com"</w:t>
      </w:r>
      <w:r>
        <w:br/>
      </w:r>
      <w:r>
        <w:rPr>
          <w:rStyle w:val="NormalTok"/>
        </w:rPr>
        <w:t xml:space="preserve">CLAVE </w:t>
      </w:r>
      <w:r>
        <w:rPr>
          <w:rStyle w:val="OperatorTok"/>
        </w:rPr>
        <w:t xml:space="preserve">=</w:t>
      </w:r>
      <w:r>
        <w:rPr>
          <w:rStyle w:val="NormalTok"/>
        </w:rPr>
        <w:t xml:space="preserve"> </w:t>
      </w:r>
      <w:r>
        <w:rPr>
          <w:rStyle w:val="StringTok"/>
        </w:rPr>
        <w:t xml:space="preserve">"tu_clave_de_aplicacion"</w:t>
      </w:r>
      <w:r>
        <w:br/>
      </w:r>
      <w:r>
        <w:rPr>
          <w:rStyle w:val="NormalTok"/>
        </w:rPr>
        <w:t xml:space="preserve">SERVIDOR_SMTP </w:t>
      </w:r>
      <w:r>
        <w:rPr>
          <w:rStyle w:val="OperatorTok"/>
        </w:rPr>
        <w:t xml:space="preserve">=</w:t>
      </w:r>
      <w:r>
        <w:rPr>
          <w:rStyle w:val="NormalTok"/>
        </w:rPr>
        <w:t xml:space="preserve"> </w:t>
      </w:r>
      <w:r>
        <w:rPr>
          <w:rStyle w:val="StringTok"/>
        </w:rPr>
        <w:t xml:space="preserve">"smtp.ejemplo.com"</w:t>
      </w:r>
      <w:r>
        <w:br/>
      </w:r>
      <w:r>
        <w:rPr>
          <w:rStyle w:val="NormalTok"/>
        </w:rPr>
        <w:t xml:space="preserve">PUERTO_SMTP </w:t>
      </w:r>
      <w:r>
        <w:rPr>
          <w:rStyle w:val="OperatorTok"/>
        </w:rPr>
        <w:t xml:space="preserve">=</w:t>
      </w:r>
      <w:r>
        <w:rPr>
          <w:rStyle w:val="NormalTok"/>
        </w:rPr>
        <w:t xml:space="preserve"> </w:t>
      </w:r>
      <w:r>
        <w:rPr>
          <w:rStyle w:val="DecValTok"/>
        </w:rPr>
        <w:t xml:space="preserve">587</w:t>
      </w:r>
      <w:r>
        <w:br/>
      </w:r>
      <w:r>
        <w:br/>
      </w:r>
      <w:r>
        <w:rPr>
          <w:rStyle w:val="NormalTok"/>
        </w:rPr>
        <w:t xml:space="preserve">ruta_csv </w:t>
      </w:r>
      <w:r>
        <w:rPr>
          <w:rStyle w:val="OperatorTok"/>
        </w:rPr>
        <w:t xml:space="preserve">=</w:t>
      </w:r>
      <w:r>
        <w:rPr>
          <w:rStyle w:val="NormalTok"/>
        </w:rPr>
        <w:t xml:space="preserve"> Path(</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"destinatarios.csv"</w:t>
      </w:r>
      <w:r>
        <w:br/>
      </w:r>
      <w:r>
        <w:br/>
      </w:r>
      <w:r>
        <w:br/>
      </w:r>
      <w:r>
        <w:rPr>
          <w:rStyle w:val="KeywordTok"/>
        </w:rPr>
        <w:t xml:space="preserve">def</w:t>
      </w:r>
      <w:r>
        <w:rPr>
          <w:rStyle w:val="NormalTok"/>
        </w:rPr>
        <w:t xml:space="preserve"> crear_mensaje(destinatario, nombre):</w:t>
      </w:r>
      <w:r>
        <w:br/>
      </w:r>
      <w:r>
        <w:rPr>
          <w:rStyle w:val="NormalTok"/>
        </w:rPr>
        <w:t xml:space="preserve">    mensaje </w:t>
      </w:r>
      <w:r>
        <w:rPr>
          <w:rStyle w:val="OperatorTok"/>
        </w:rPr>
        <w:t xml:space="preserve">=</w:t>
      </w:r>
      <w:r>
        <w:rPr>
          <w:rStyle w:val="NormalTok"/>
        </w:rPr>
        <w:t xml:space="preserve"> EmailMessage()</w:t>
      </w:r>
      <w:r>
        <w:br/>
      </w:r>
      <w:r>
        <w:rPr>
          <w:rStyle w:val="NormalTok"/>
        </w:rPr>
        <w:t xml:space="preserve">    mensaje[</w:t>
      </w:r>
      <w:r>
        <w:rPr>
          <w:rStyle w:val="StringTok"/>
        </w:rPr>
        <w:t xml:space="preserve">"Subject"</w:t>
      </w:r>
      <w:r>
        <w:rPr>
          <w:rStyle w:val="NormalTok"/>
        </w:rPr>
        <w:t xml:space="preserve">] </w:t>
      </w:r>
      <w:r>
        <w:rPr>
          <w:rStyle w:val="OperatorTok"/>
        </w:rPr>
        <w:t xml:space="preserve">=</w:t>
      </w:r>
      <w:r>
        <w:rPr>
          <w:rStyle w:val="NormalTok"/>
        </w:rPr>
        <w:t xml:space="preserve"> </w:t>
      </w:r>
      <w:r>
        <w:rPr>
          <w:rStyle w:val="StringTok"/>
        </w:rPr>
        <w:t xml:space="preserve">"Comunicado automatico"</w:t>
      </w:r>
      <w:r>
        <w:br/>
      </w:r>
      <w:r>
        <w:rPr>
          <w:rStyle w:val="NormalTok"/>
        </w:rPr>
        <w:t xml:space="preserve">    mensaje[</w:t>
      </w:r>
      <w:r>
        <w:rPr>
          <w:rStyle w:val="StringTok"/>
        </w:rPr>
        <w:t xml:space="preserve">"From"</w:t>
      </w:r>
      <w:r>
        <w:rPr>
          <w:rStyle w:val="NormalTok"/>
        </w:rPr>
        <w:t xml:space="preserve">] </w:t>
      </w:r>
      <w:r>
        <w:rPr>
          <w:rStyle w:val="OperatorTok"/>
        </w:rPr>
        <w:t xml:space="preserve">=</w:t>
      </w:r>
      <w:r>
        <w:rPr>
          <w:rStyle w:val="NormalTok"/>
        </w:rPr>
        <w:t xml:space="preserve"> REMITENTE</w:t>
      </w:r>
      <w:r>
        <w:br/>
      </w:r>
      <w:r>
        <w:rPr>
          <w:rStyle w:val="NormalTok"/>
        </w:rPr>
        <w:t xml:space="preserve">    mensaje[</w:t>
      </w:r>
      <w:r>
        <w:rPr>
          <w:rStyle w:val="StringTok"/>
        </w:rPr>
        <w:t xml:space="preserve">"To"</w:t>
      </w:r>
      <w:r>
        <w:rPr>
          <w:rStyle w:val="NormalTok"/>
        </w:rPr>
        <w:t xml:space="preserve">] </w:t>
      </w:r>
      <w:r>
        <w:rPr>
          <w:rStyle w:val="OperatorTok"/>
        </w:rPr>
        <w:t xml:space="preserve">=</w:t>
      </w:r>
      <w:r>
        <w:rPr>
          <w:rStyle w:val="NormalTok"/>
        </w:rPr>
        <w:t xml:space="preserve"> destinatario</w:t>
      </w:r>
      <w:r>
        <w:br/>
      </w:r>
      <w:r>
        <w:rPr>
          <w:rStyle w:val="NormalTok"/>
        </w:rPr>
        <w:t xml:space="preserve">    mensaje.set_content(</w:t>
      </w:r>
      <w:r>
        <w:br/>
      </w:r>
      <w:r>
        <w:rPr>
          <w:rStyle w:val="NormalTok"/>
        </w:rPr>
        <w:t xml:space="preserve">        </w:t>
      </w:r>
      <w:r>
        <w:rPr>
          <w:rStyle w:val="SpecialStringTok"/>
        </w:rPr>
        <w:t xml:space="preserve">f"Hola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"Este es un correo de ejemplo enviado desde Python.</w:t>
      </w:r>
      <w:r>
        <w:rPr>
          <w:rStyle w:val="CharTok"/>
        </w:rPr>
        <w:t xml:space="preserve">\n\n</w:t>
      </w:r>
      <w:r>
        <w:rPr>
          <w:rStyle w:val="StringTok"/>
        </w:rPr>
        <w:t xml:space="preserve">"</w:t>
      </w:r>
      <w:r>
        <w:br/>
      </w:r>
      <w:r>
        <w:rPr>
          <w:rStyle w:val="NormalTok"/>
        </w:rPr>
        <w:t xml:space="preserve">        </w:t>
      </w:r>
      <w:r>
        <w:rPr>
          <w:rStyle w:val="StringTok"/>
        </w:rPr>
        <w:t xml:space="preserve">"Saludos."</w:t>
      </w:r>
      <w:r>
        <w:br/>
      </w:r>
      <w:r>
        <w:rPr>
          <w:rStyle w:val="NormalTok"/>
        </w:rPr>
        <w:t xml:space="preserve">    )</w:t>
      </w:r>
      <w:r>
        <w:br/>
      </w:r>
      <w:r>
        <w:rPr>
          <w:rStyle w:val="NormalTok"/>
        </w:rPr>
        <w:t xml:space="preserve">    </w:t>
      </w:r>
      <w:r>
        <w:rPr>
          <w:rStyle w:val="ControlFlowTok"/>
        </w:rPr>
        <w:t xml:space="preserve">return</w:t>
      </w:r>
      <w:r>
        <w:rPr>
          <w:rStyle w:val="NormalTok"/>
        </w:rPr>
        <w:t xml:space="preserve"> mensaje</w:t>
      </w:r>
      <w:r>
        <w:br/>
      </w:r>
      <w:r>
        <w:br/>
      </w:r>
      <w:r>
        <w:br/>
      </w:r>
      <w:r>
        <w:rPr>
          <w:rStyle w:val="ControlFlowTok"/>
        </w:rPr>
        <w:t xml:space="preserve">with</w:t>
      </w:r>
      <w:r>
        <w:rPr>
          <w:rStyle w:val="NormalTok"/>
        </w:rPr>
        <w:t xml:space="preserve"> </w:t>
      </w:r>
      <w:r>
        <w:rPr>
          <w:rStyle w:val="BuiltInTok"/>
        </w:rPr>
        <w:t xml:space="preserve">open</w:t>
      </w:r>
      <w:r>
        <w:rPr>
          <w:rStyle w:val="NormalTok"/>
        </w:rPr>
        <w:t xml:space="preserve">(ruta_csv,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archivo:</w:t>
      </w:r>
      <w:r>
        <w:br/>
      </w:r>
      <w:r>
        <w:rPr>
          <w:rStyle w:val="NormalTok"/>
        </w:rPr>
        <w:t xml:space="preserve">    lector </w:t>
      </w:r>
      <w:r>
        <w:rPr>
          <w:rStyle w:val="OperatorTok"/>
        </w:rPr>
        <w:t xml:space="preserve">=</w:t>
      </w:r>
      <w:r>
        <w:rPr>
          <w:rStyle w:val="NormalTok"/>
        </w:rPr>
        <w:t xml:space="preserve"> csv.DictReader(archivo)</w:t>
      </w:r>
      <w:r>
        <w:br/>
      </w:r>
      <w:r>
        <w:rPr>
          <w:rStyle w:val="NormalTok"/>
        </w:rPr>
        <w:t xml:space="preserve">    destinatarios </w:t>
      </w:r>
      <w:r>
        <w:rPr>
          <w:rStyle w:val="OperatorTok"/>
        </w:rPr>
        <w:t xml:space="preserve">=</w:t>
      </w:r>
      <w:r>
        <w:rPr>
          <w:rStyle w:val="NormalTok"/>
        </w:rPr>
        <w:t xml:space="preserve"> </w:t>
      </w:r>
      <w:r>
        <w:rPr>
          <w:rStyle w:val="BuiltInTok"/>
        </w:rPr>
        <w:t xml:space="preserve">list</w:t>
      </w:r>
      <w:r>
        <w:rPr>
          <w:rStyle w:val="NormalTok"/>
        </w:rPr>
        <w:t xml:space="preserve">(lector)</w:t>
      </w:r>
      <w:r>
        <w:br/>
      </w:r>
      <w:r>
        <w:br/>
      </w:r>
      <w:r>
        <w:rPr>
          <w:rStyle w:val="ControlFlowTok"/>
        </w:rPr>
        <w:t xml:space="preserve">if</w:t>
      </w:r>
      <w:r>
        <w:rPr>
          <w:rStyle w:val="NormalTok"/>
        </w:rPr>
        <w:t xml:space="preserve"> REMITENTE </w:t>
      </w:r>
      <w:r>
        <w:rPr>
          <w:rStyle w:val="OperatorTok"/>
        </w:rPr>
        <w:t xml:space="preserve">==</w:t>
      </w:r>
      <w:r>
        <w:rPr>
          <w:rStyle w:val="NormalTok"/>
        </w:rPr>
        <w:t xml:space="preserve"> </w:t>
      </w:r>
      <w:r>
        <w:rPr>
          <w:rStyle w:val="StringTok"/>
        </w:rPr>
        <w:t xml:space="preserve">"tu_correo@ejemplo.com"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"Debes editar la configuracion del remitente antes de enviar correos."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ntrolFlowTok"/>
        </w:rPr>
        <w:t xml:space="preserve">with</w:t>
      </w:r>
      <w:r>
        <w:rPr>
          <w:rStyle w:val="NormalTok"/>
        </w:rPr>
        <w:t xml:space="preserve"> smtplib.SMTP(SERVIDOR_SMTP, PUERTO_SMTP) </w:t>
      </w:r>
      <w:r>
        <w:rPr>
          <w:rStyle w:val="ImportTok"/>
        </w:rPr>
        <w:t xml:space="preserve">as</w:t>
      </w:r>
      <w:r>
        <w:rPr>
          <w:rStyle w:val="NormalTok"/>
        </w:rPr>
        <w:t xml:space="preserve"> servidor:</w:t>
      </w:r>
      <w:r>
        <w:br/>
      </w:r>
      <w:r>
        <w:rPr>
          <w:rStyle w:val="NormalTok"/>
        </w:rPr>
        <w:t xml:space="preserve">        servidor.starttls()</w:t>
      </w:r>
      <w:r>
        <w:br/>
      </w:r>
      <w:r>
        <w:rPr>
          <w:rStyle w:val="NormalTok"/>
        </w:rPr>
        <w:t xml:space="preserve">        servidor.login(REMITENTE, CLAVE)</w:t>
      </w:r>
      <w:r>
        <w:br/>
      </w:r>
      <w:r>
        <w:br/>
      </w:r>
      <w:r>
        <w:rPr>
          <w:rStyle w:val="NormalTok"/>
        </w:rPr>
        <w:t xml:space="preserve">        </w:t>
      </w:r>
      <w:r>
        <w:rPr>
          <w:rStyle w:val="ControlFlowTok"/>
        </w:rPr>
        <w:t xml:space="preserve">for</w:t>
      </w:r>
      <w:r>
        <w:rPr>
          <w:rStyle w:val="NormalTok"/>
        </w:rPr>
        <w:t xml:space="preserve"> fila </w:t>
      </w:r>
      <w:r>
        <w:rPr>
          <w:rStyle w:val="KeywordTok"/>
        </w:rPr>
        <w:t xml:space="preserve">in</w:t>
      </w:r>
      <w:r>
        <w:rPr>
          <w:rStyle w:val="NormalTok"/>
        </w:rPr>
        <w:t xml:space="preserve"> destinatarios:</w:t>
      </w:r>
      <w:r>
        <w:br/>
      </w:r>
      <w:r>
        <w:rPr>
          <w:rStyle w:val="NormalTok"/>
        </w:rPr>
        <w:t xml:space="preserve">            mensaje </w:t>
      </w:r>
      <w:r>
        <w:rPr>
          <w:rStyle w:val="OperatorTok"/>
        </w:rPr>
        <w:t xml:space="preserve">=</w:t>
      </w:r>
      <w:r>
        <w:rPr>
          <w:rStyle w:val="NormalTok"/>
        </w:rPr>
        <w:t xml:space="preserve"> crear_mensaje(fila[</w:t>
      </w:r>
      <w:r>
        <w:rPr>
          <w:rStyle w:val="StringTok"/>
        </w:rPr>
        <w:t xml:space="preserve">"correo"</w:t>
      </w:r>
      <w:r>
        <w:rPr>
          <w:rStyle w:val="NormalTok"/>
        </w:rPr>
        <w:t xml:space="preserve">], fila[</w:t>
      </w:r>
      <w:r>
        <w:rPr>
          <w:rStyle w:val="StringTok"/>
        </w:rPr>
        <w:t xml:space="preserve">"nombre"</w:t>
      </w:r>
      <w:r>
        <w:rPr>
          <w:rStyle w:val="NormalTok"/>
        </w:rPr>
        <w:t xml:space="preserve">])</w:t>
      </w:r>
      <w:r>
        <w:br/>
      </w:r>
      <w:r>
        <w:rPr>
          <w:rStyle w:val="NormalTok"/>
        </w:rPr>
        <w:t xml:space="preserve">            servidor.send_message(mensaje)</w:t>
      </w:r>
      <w:r>
        <w:br/>
      </w:r>
      <w:r>
        <w:rPr>
          <w:rStyle w:val="NormalTok"/>
        </w:rPr>
        <w:t xml:space="preserve">            </w:t>
      </w:r>
      <w:r>
        <w:rPr>
          <w:rStyle w:val="BuiltInTok"/>
        </w:rPr>
        <w:t xml:space="preserve">print</w:t>
      </w:r>
      <w:r>
        <w:rPr>
          <w:rStyle w:val="NormalTok"/>
        </w:rPr>
        <w:t xml:space="preserve">(</w:t>
      </w:r>
      <w:r>
        <w:rPr>
          <w:rStyle w:val="StringTok"/>
        </w:rPr>
        <w:t xml:space="preserve">"Correo enviado a:"</w:t>
      </w:r>
      <w:r>
        <w:rPr>
          <w:rStyle w:val="NormalTok"/>
        </w:rPr>
        <w:t xml:space="preserve">, fila[</w:t>
      </w:r>
      <w:r>
        <w:rPr>
          <w:rStyle w:val="StringTok"/>
        </w:rPr>
        <w:t xml:space="preserve">"correo"</w:t>
      </w:r>
      <w:r>
        <w:rPr>
          <w:rStyle w:val="NormalTok"/>
        </w:rPr>
        <w:t xml:space="preserve">])</w:t>
      </w:r>
    </w:p>
    <w:bookmarkStart w:id="256" w:name="qué-hace-este-código-35"/>
    <w:p>
      <w:pPr>
        <w:pStyle w:val="Ttulo4"/>
      </w:pPr>
      <w:r>
        <w:t xml:space="preserve">Qué hace este código</w:t>
      </w:r>
    </w:p>
    <w:p>
      <w:pPr>
        <w:pStyle w:val="FirstParagraph"/>
      </w:pPr>
      <w:r>
        <w:t xml:space="preserve">El programa lee un CSV con destinatarios, construye un mensaje para cada persona y, si la configuración fue completada correctamente, se conecta al servidor SMTP para enviarlo.</w:t>
      </w:r>
    </w:p>
    <w:bookmarkEnd w:id="256"/>
    <w:bookmarkStart w:id="257" w:name="qué-hace-cada-parte-35"/>
    <w:p>
      <w:pPr>
        <w:pStyle w:val="Ttulo4"/>
      </w:pPr>
      <w:r>
        <w:t xml:space="preserve">Qué hace cada parte</w:t>
      </w:r>
    </w:p>
    <w:p>
      <w:pPr>
        <w:pStyle w:val="Compact"/>
        <w:numPr>
          <w:ilvl w:val="0"/>
          <w:numId w:val="1052"/>
        </w:numPr>
      </w:pPr>
      <w:r>
        <w:rPr>
          <w:rStyle w:val="VerbatimChar"/>
        </w:rPr>
        <w:t xml:space="preserve">EmailMessage()</w:t>
      </w:r>
      <w:r>
        <w:t xml:space="preserve"> </w:t>
      </w:r>
      <w:r>
        <w:t xml:space="preserve">crea el objeto correo.</w:t>
      </w:r>
    </w:p>
    <w:p>
      <w:pPr>
        <w:pStyle w:val="Compact"/>
        <w:numPr>
          <w:ilvl w:val="0"/>
          <w:numId w:val="1052"/>
        </w:numPr>
      </w:pPr>
      <w:r>
        <w:rPr>
          <w:rStyle w:val="VerbatimChar"/>
        </w:rPr>
        <w:t xml:space="preserve">set_content(...)</w:t>
      </w:r>
      <w:r>
        <w:t xml:space="preserve"> </w:t>
      </w:r>
      <w:r>
        <w:t xml:space="preserve">define el cuerpo del mensaje.</w:t>
      </w:r>
    </w:p>
    <w:p>
      <w:pPr>
        <w:pStyle w:val="Compact"/>
        <w:numPr>
          <w:ilvl w:val="0"/>
          <w:numId w:val="1052"/>
        </w:numPr>
      </w:pPr>
      <w:r>
        <w:rPr>
          <w:rStyle w:val="VerbatimChar"/>
        </w:rPr>
        <w:t xml:space="preserve">csv.DictReader(...)</w:t>
      </w:r>
      <w:r>
        <w:t xml:space="preserve"> </w:t>
      </w:r>
      <w:r>
        <w:t xml:space="preserve">lee los destinatarios desde el archivo.</w:t>
      </w:r>
    </w:p>
    <w:p>
      <w:pPr>
        <w:pStyle w:val="Compact"/>
        <w:numPr>
          <w:ilvl w:val="0"/>
          <w:numId w:val="1052"/>
        </w:numPr>
      </w:pPr>
      <w:r>
        <w:rPr>
          <w:rStyle w:val="VerbatimChar"/>
        </w:rPr>
        <w:t xml:space="preserve">smtplib.SMTP(...)</w:t>
      </w:r>
      <w:r>
        <w:t xml:space="preserve"> </w:t>
      </w:r>
      <w:r>
        <w:t xml:space="preserve">abre la conexión con el servidor de correo.</w:t>
      </w:r>
    </w:p>
    <w:p>
      <w:pPr>
        <w:pStyle w:val="Compact"/>
        <w:numPr>
          <w:ilvl w:val="0"/>
          <w:numId w:val="1052"/>
        </w:numPr>
      </w:pPr>
      <w:r>
        <w:rPr>
          <w:rStyle w:val="VerbatimChar"/>
        </w:rPr>
        <w:t xml:space="preserve">starttls()</w:t>
      </w:r>
      <w:r>
        <w:t xml:space="preserve"> </w:t>
      </w:r>
      <w:r>
        <w:t xml:space="preserve">activa cifrado para la conexión.</w:t>
      </w:r>
    </w:p>
    <w:p>
      <w:pPr>
        <w:pStyle w:val="Compact"/>
        <w:numPr>
          <w:ilvl w:val="0"/>
          <w:numId w:val="1052"/>
        </w:numPr>
      </w:pPr>
      <w:r>
        <w:rPr>
          <w:rStyle w:val="VerbatimChar"/>
        </w:rPr>
        <w:t xml:space="preserve">login(...)</w:t>
      </w:r>
      <w:r>
        <w:t xml:space="preserve"> </w:t>
      </w:r>
      <w:r>
        <w:t xml:space="preserve">autentica la cuenta antes del envío.</w:t>
      </w:r>
    </w:p>
    <w:p>
      <w:pPr>
        <w:pStyle w:val="Compact"/>
        <w:numPr>
          <w:ilvl w:val="0"/>
          <w:numId w:val="1052"/>
        </w:numPr>
      </w:pPr>
      <w:r>
        <w:t xml:space="preserve">El</w:t>
      </w:r>
      <w:r>
        <w:t xml:space="preserve"> </w:t>
      </w:r>
      <w:r>
        <w:rPr>
          <w:rStyle w:val="VerbatimChar"/>
        </w:rPr>
        <w:t xml:space="preserve">if REMITENTE == "tu_correo@ejemplo.com":</w:t>
      </w:r>
      <w:r>
        <w:t xml:space="preserve"> </w:t>
      </w:r>
      <w:r>
        <w:t xml:space="preserve">funciona como barrera pedagógica para evitar un envío accidental sin configuración real.</w:t>
      </w:r>
    </w:p>
    <w:bookmarkEnd w:id="257"/>
    <w:bookmarkStart w:id="258" w:name="qué-verás-en-la-terminal-35"/>
    <w:p>
      <w:pPr>
        <w:pStyle w:val="Ttulo4"/>
      </w:pPr>
      <w:r>
        <w:t xml:space="preserve">Qué verás en la terminal</w:t>
      </w:r>
    </w:p>
    <w:p>
      <w:pPr>
        <w:pStyle w:val="FirstParagraph"/>
      </w:pPr>
      <w:r>
        <w:t xml:space="preserve">Si todavía no cambias la configuración, verás esto:</w:t>
      </w:r>
    </w:p>
    <w:p>
      <w:pPr>
        <w:pStyle w:val="SourceCode"/>
      </w:pPr>
      <w:r>
        <w:rPr>
          <w:rStyle w:val="VerbatimChar"/>
        </w:rPr>
        <w:t xml:space="preserve">Debes editar la configuracion del remitente antes de enviar correos.</w:t>
      </w:r>
    </w:p>
    <w:p>
      <w:pPr>
        <w:pStyle w:val="FirstParagraph"/>
      </w:pPr>
      <w:r>
        <w:t xml:space="preserve">Ese mensaje es útil porque evita que el script intente enviar correos con datos de ejemplo. Si más adelante lo adaptas en un entorno de prueba, conviene hacerlo con mucho cuidado, usando credenciales seguras y destinatarios controlados. Para ensayar sin riesgo, basta con modificar el texto del mensaje o imprimir el correo antes de enviarlo en lugar de conectarse realmente al servidor.</w:t>
      </w:r>
    </w:p>
    <w:bookmarkEnd w:id="258"/>
    <w:bookmarkEnd w:id="259"/>
    <w:bookmarkStart w:id="263" w:name="X41dad0c42bc1a138604f5847d367981eb05dec0"/>
    <w:p>
      <w:pPr>
        <w:pStyle w:val="Ttulo3"/>
      </w:pPr>
      <w:r>
        <w:t xml:space="preserve">Ejercicio 13. Automatizar acciones básicas con mouse y teclado</w:t>
      </w:r>
    </w:p>
    <w:p>
      <w:pPr>
        <w:pStyle w:val="FirstParagraph"/>
      </w:pPr>
      <w:r>
        <w:t xml:space="preserve">El último ejercicio del capítulo muestra una forma distinta de automatización: controlar acciones visibles del sistema. Es un ejemplo llamativo, pero también delicado, porque el script interactúa con el mouse, el teclado y la pantalla reales.</w:t>
      </w:r>
    </w:p>
    <w:p>
      <w:pPr>
        <w:pStyle w:val="Textoindependiente"/>
      </w:pPr>
      <w:r>
        <w:t xml:space="preserve">Crea un archivo nuevo y copia este código:</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time</w:t>
      </w:r>
      <w:r>
        <w:br/>
      </w:r>
      <w:r>
        <w:br/>
      </w:r>
      <w:r>
        <w:rPr>
          <w:rStyle w:val="ImportTok"/>
        </w:rPr>
        <w:t xml:space="preserve">import</w:t>
      </w:r>
      <w:r>
        <w:rPr>
          <w:rStyle w:val="NormalTok"/>
        </w:rPr>
        <w:t xml:space="preserve"> pyautogui</w:t>
      </w:r>
      <w:r>
        <w:br/>
      </w:r>
      <w:r>
        <w:br/>
      </w:r>
      <w:r>
        <w:rPr>
          <w:rStyle w:val="NormalTok"/>
        </w:rPr>
        <w:t xml:space="preserve">pyautogui.FAILSAFE </w:t>
      </w:r>
      <w:r>
        <w:rPr>
          <w:rStyle w:val="OperatorTok"/>
        </w:rPr>
        <w:t xml:space="preserve">=</w:t>
      </w:r>
      <w:r>
        <w:rPr>
          <w:rStyle w:val="NormalTok"/>
        </w:rPr>
        <w:t xml:space="preserve"> </w:t>
      </w:r>
      <w:r>
        <w:rPr>
          <w:rStyle w:val="VariableTok"/>
        </w:rPr>
        <w:t xml:space="preserve">True</w:t>
      </w:r>
      <w:r>
        <w:br/>
      </w:r>
      <w:r>
        <w:rPr>
          <w:rStyle w:val="NormalTok"/>
        </w:rPr>
        <w:t xml:space="preserve">pyautogui.PAUSE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"Tamano de pantalla:"</w:t>
      </w:r>
      <w:r>
        <w:rPr>
          <w:rStyle w:val="NormalTok"/>
        </w:rPr>
        <w:t xml:space="preserve">, pyautogui.size())</w:t>
      </w:r>
      <w:r>
        <w:br/>
      </w:r>
      <w:r>
        <w:rPr>
          <w:rStyle w:val="BuiltInTok"/>
        </w:rPr>
        <w:t xml:space="preserve">print</w:t>
      </w:r>
      <w:r>
        <w:rPr>
          <w:rStyle w:val="NormalTok"/>
        </w:rPr>
        <w:t xml:space="preserve">(</w:t>
      </w:r>
      <w:r>
        <w:rPr>
          <w:rStyle w:val="StringTok"/>
        </w:rPr>
        <w:t xml:space="preserve">"Posicion actual del mouse:"</w:t>
      </w:r>
      <w:r>
        <w:rPr>
          <w:rStyle w:val="NormalTok"/>
        </w:rPr>
        <w:t xml:space="preserve">, pyautogui.position())</w:t>
      </w:r>
      <w:r>
        <w:br/>
      </w:r>
      <w:r>
        <w:rPr>
          <w:rStyle w:val="BuiltInTok"/>
        </w:rPr>
        <w:t xml:space="preserve">print</w:t>
      </w:r>
      <w:r>
        <w:rPr>
          <w:rStyle w:val="NormalTok"/>
        </w:rPr>
        <w:t xml:space="preserve">(</w:t>
      </w:r>
      <w:r>
        <w:rPr>
          <w:rStyle w:val="StringTok"/>
        </w:rPr>
        <w:t xml:space="preserve">"El script empezara en 3 segundos..."</w:t>
      </w:r>
      <w:r>
        <w:rPr>
          <w:rStyle w:val="NormalTok"/>
        </w:rPr>
        <w:t xml:space="preserve">)</w:t>
      </w:r>
      <w:r>
        <w:br/>
      </w:r>
      <w:r>
        <w:rPr>
          <w:rStyle w:val="NormalTok"/>
        </w:rPr>
        <w:t xml:space="preserve">time.sleep(</w:t>
      </w:r>
      <w:r>
        <w:rPr>
          <w:rStyle w:val="DecValTok"/>
        </w:rPr>
        <w:t xml:space="preserve">3</w:t>
      </w:r>
      <w:r>
        <w:rPr>
          <w:rStyle w:val="NormalTok"/>
        </w:rPr>
        <w:t xml:space="preserve">)</w:t>
      </w:r>
      <w:r>
        <w:br/>
      </w:r>
      <w:r>
        <w:br/>
      </w:r>
      <w:r>
        <w:rPr>
          <w:rStyle w:val="NormalTok"/>
        </w:rPr>
        <w:t xml:space="preserve">subprocess.Popen([</w:t>
      </w:r>
      <w:r>
        <w:rPr>
          <w:rStyle w:val="StringTok"/>
        </w:rPr>
        <w:t xml:space="preserve">"notepad.exe"</w:t>
      </w:r>
      <w:r>
        <w:rPr>
          <w:rStyle w:val="NormalTok"/>
        </w:rPr>
        <w:t xml:space="preserve">])</w:t>
      </w:r>
      <w:r>
        <w:br/>
      </w:r>
      <w:r>
        <w:br/>
      </w:r>
      <w:r>
        <w:rPr>
          <w:rStyle w:val="NormalTok"/>
        </w:rPr>
        <w:t xml:space="preserve">time.sleep(</w:t>
      </w:r>
      <w:r>
        <w:rPr>
          <w:rStyle w:val="DecValTok"/>
        </w:rPr>
        <w:t xml:space="preserve">2</w:t>
      </w:r>
      <w:r>
        <w:rPr>
          <w:rStyle w:val="NormalTok"/>
        </w:rPr>
        <w:t xml:space="preserve">)</w:t>
      </w:r>
      <w:r>
        <w:br/>
      </w:r>
      <w:r>
        <w:br/>
      </w:r>
      <w:r>
        <w:rPr>
          <w:rStyle w:val="NormalTok"/>
        </w:rPr>
        <w:t xml:space="preserve">pyautogui.write(</w:t>
      </w:r>
      <w:r>
        <w:rPr>
          <w:rStyle w:val="StringTok"/>
        </w:rPr>
        <w:t xml:space="preserve">"Hola, este texto fue escrito con pyautogui."</w:t>
      </w:r>
      <w:r>
        <w:rPr>
          <w:rStyle w:val="NormalTok"/>
        </w:rPr>
        <w:t xml:space="preserve">, interval</w:t>
      </w:r>
      <w:r>
        <w:rPr>
          <w:rStyle w:val="OperatorTok"/>
        </w:rPr>
        <w:t xml:space="preserve">=</w:t>
      </w:r>
      <w:r>
        <w:rPr>
          <w:rStyle w:val="FloatTok"/>
        </w:rPr>
        <w:t xml:space="preserve">0.05</w:t>
      </w:r>
      <w:r>
        <w:rPr>
          <w:rStyle w:val="NormalTok"/>
        </w:rPr>
        <w:t xml:space="preserve">)</w:t>
      </w:r>
      <w:r>
        <w:br/>
      </w:r>
      <w:r>
        <w:rPr>
          <w:rStyle w:val="NormalTok"/>
        </w:rPr>
        <w:t xml:space="preserve">pyautogui.press(</w:t>
      </w:r>
      <w:r>
        <w:rPr>
          <w:rStyle w:val="StringTok"/>
        </w:rPr>
        <w:t xml:space="preserve">"enter"</w:t>
      </w:r>
      <w:r>
        <w:rPr>
          <w:rStyle w:val="NormalTok"/>
        </w:rPr>
        <w:t xml:space="preserve">)</w:t>
      </w:r>
      <w:r>
        <w:br/>
      </w:r>
      <w:r>
        <w:rPr>
          <w:rStyle w:val="NormalTok"/>
        </w:rPr>
        <w:t xml:space="preserve">pyautogui.write(</w:t>
      </w:r>
      <w:r>
        <w:rPr>
          <w:rStyle w:val="StringTok"/>
        </w:rPr>
        <w:t xml:space="preserve">"Este ejemplo abrio un editor automaticamente."</w:t>
      </w:r>
      <w:r>
        <w:rPr>
          <w:rStyle w:val="NormalTok"/>
        </w:rPr>
        <w:t xml:space="preserve">, interval</w:t>
      </w:r>
      <w:r>
        <w:rPr>
          <w:rStyle w:val="OperatorTok"/>
        </w:rPr>
        <w:t xml:space="preserve">=</w:t>
      </w:r>
      <w:r>
        <w:rPr>
          <w:rStyle w:val="FloatTok"/>
        </w:rPr>
        <w:t xml:space="preserve">0.05</w:t>
      </w:r>
      <w:r>
        <w:rPr>
          <w:rStyle w:val="NormalTok"/>
        </w:rPr>
        <w:t xml:space="preserve">)</w:t>
      </w:r>
      <w:r>
        <w:br/>
      </w:r>
      <w:r>
        <w:br/>
      </w:r>
      <w:r>
        <w:rPr>
          <w:rStyle w:val="NormalTok"/>
        </w:rPr>
        <w:t xml:space="preserve">ruta_captura </w:t>
      </w:r>
      <w:r>
        <w:rPr>
          <w:rStyle w:val="OperatorTok"/>
        </w:rPr>
        <w:t xml:space="preserve">=</w:t>
      </w:r>
      <w:r>
        <w:rPr>
          <w:rStyle w:val="NormalTok"/>
        </w:rPr>
        <w:t xml:space="preserve"> Path(</w:t>
      </w:r>
      <w:r>
        <w:rPr>
          <w:rStyle w:val="StringTok"/>
        </w:rPr>
        <w:t xml:space="preserve">"captura_pyautogui.png"</w:t>
      </w:r>
      <w:r>
        <w:rPr>
          <w:rStyle w:val="NormalTok"/>
        </w:rPr>
        <w:t xml:space="preserve">)</w:t>
      </w:r>
      <w:r>
        <w:br/>
      </w:r>
      <w:r>
        <w:rPr>
          <w:rStyle w:val="NormalTok"/>
        </w:rPr>
        <w:t xml:space="preserve">pyautogui.screenshot(</w:t>
      </w:r>
      <w:r>
        <w:rPr>
          <w:rStyle w:val="BuiltInTok"/>
        </w:rPr>
        <w:t xml:space="preserve">str</w:t>
      </w:r>
      <w:r>
        <w:rPr>
          <w:rStyle w:val="NormalTok"/>
        </w:rPr>
        <w:t xml:space="preserve">(ruta_captura))</w:t>
      </w:r>
      <w:r>
        <w:br/>
      </w:r>
      <w:r>
        <w:br/>
      </w:r>
      <w:r>
        <w:rPr>
          <w:rStyle w:val="BuiltInTok"/>
        </w:rPr>
        <w:t xml:space="preserve">print</w:t>
      </w:r>
      <w:r>
        <w:rPr>
          <w:rStyle w:val="NormalTok"/>
        </w:rPr>
        <w:t xml:space="preserve">(</w:t>
      </w:r>
      <w:r>
        <w:rPr>
          <w:rStyle w:val="StringTok"/>
        </w:rPr>
        <w:t xml:space="preserve">"Captura guardada en:"</w:t>
      </w:r>
      <w:r>
        <w:rPr>
          <w:rStyle w:val="NormalTok"/>
        </w:rPr>
        <w:t xml:space="preserve">, ruta_captura)</w:t>
      </w:r>
      <w:r>
        <w:br/>
      </w:r>
      <w:r>
        <w:rPr>
          <w:rStyle w:val="BuiltInTok"/>
        </w:rPr>
        <w:t xml:space="preserve">print</w:t>
      </w:r>
      <w:r>
        <w:rPr>
          <w:rStyle w:val="NormalTok"/>
        </w:rPr>
        <w:t xml:space="preserve">(</w:t>
      </w:r>
      <w:r>
        <w:rPr>
          <w:rStyle w:val="StringTok"/>
        </w:rPr>
        <w:t xml:space="preserve">"Ejemplo terminado."</w:t>
      </w:r>
      <w:r>
        <w:rPr>
          <w:rStyle w:val="NormalTok"/>
        </w:rPr>
        <w:t xml:space="preserve">)</w:t>
      </w:r>
    </w:p>
    <w:bookmarkStart w:id="260" w:name="qué-hace-este-código-36"/>
    <w:p>
      <w:pPr>
        <w:pStyle w:val="Ttulo4"/>
      </w:pPr>
      <w:r>
        <w:t xml:space="preserve">Qué hace este código</w:t>
      </w:r>
    </w:p>
    <w:p>
      <w:pPr>
        <w:pStyle w:val="FirstParagraph"/>
      </w:pPr>
      <w:r>
        <w:t xml:space="preserve">El programa muestra información básica sobre pantalla y mouse, abre una aplicación, escribe texto automáticamente, toma una captura y la guarda como archivo.</w:t>
      </w:r>
    </w:p>
    <w:bookmarkEnd w:id="260"/>
    <w:bookmarkStart w:id="261" w:name="qué-hace-cada-parte-36"/>
    <w:p>
      <w:pPr>
        <w:pStyle w:val="Ttulo4"/>
      </w:pPr>
      <w:r>
        <w:t xml:space="preserve">Qué hace cada parte</w:t>
      </w:r>
    </w:p>
    <w:p>
      <w:pPr>
        <w:pStyle w:val="Compact"/>
        <w:numPr>
          <w:ilvl w:val="0"/>
          <w:numId w:val="1053"/>
        </w:numPr>
      </w:pPr>
      <w:r>
        <w:rPr>
          <w:rStyle w:val="VerbatimChar"/>
        </w:rPr>
        <w:t xml:space="preserve">pyautogui.FAILSAFE = True</w:t>
      </w:r>
      <w:r>
        <w:t xml:space="preserve"> </w:t>
      </w:r>
      <w:r>
        <w:t xml:space="preserve">permite detener la ejecución moviendo el mouse a una esquina.</w:t>
      </w:r>
    </w:p>
    <w:p>
      <w:pPr>
        <w:pStyle w:val="Compact"/>
        <w:numPr>
          <w:ilvl w:val="0"/>
          <w:numId w:val="1053"/>
        </w:numPr>
      </w:pPr>
      <w:r>
        <w:rPr>
          <w:rStyle w:val="VerbatimChar"/>
        </w:rPr>
        <w:t xml:space="preserve">pyautogui.PAUSE = 1</w:t>
      </w:r>
      <w:r>
        <w:t xml:space="preserve"> </w:t>
      </w:r>
      <w:r>
        <w:t xml:space="preserve">agrega una pausa entre acciones para que sean visibles y más seguras.</w:t>
      </w:r>
    </w:p>
    <w:p>
      <w:pPr>
        <w:pStyle w:val="Compact"/>
        <w:numPr>
          <w:ilvl w:val="0"/>
          <w:numId w:val="1053"/>
        </w:numPr>
      </w:pPr>
      <w:r>
        <w:rPr>
          <w:rStyle w:val="VerbatimChar"/>
        </w:rPr>
        <w:t xml:space="preserve">subprocess.Popen(...)</w:t>
      </w:r>
      <w:r>
        <w:t xml:space="preserve"> </w:t>
      </w:r>
      <w:r>
        <w:t xml:space="preserve">abre una aplicación externa.</w:t>
      </w:r>
    </w:p>
    <w:p>
      <w:pPr>
        <w:pStyle w:val="Compact"/>
        <w:numPr>
          <w:ilvl w:val="0"/>
          <w:numId w:val="1053"/>
        </w:numPr>
      </w:pPr>
      <w:r>
        <w:rPr>
          <w:rStyle w:val="VerbatimChar"/>
        </w:rPr>
        <w:t xml:space="preserve">pyautogui.write(...)</w:t>
      </w:r>
      <w:r>
        <w:t xml:space="preserve"> </w:t>
      </w:r>
      <w:r>
        <w:t xml:space="preserve">simula escritura desde el teclado.</w:t>
      </w:r>
    </w:p>
    <w:p>
      <w:pPr>
        <w:pStyle w:val="Compact"/>
        <w:numPr>
          <w:ilvl w:val="0"/>
          <w:numId w:val="1053"/>
        </w:numPr>
      </w:pPr>
      <w:r>
        <w:rPr>
          <w:rStyle w:val="VerbatimChar"/>
        </w:rPr>
        <w:t xml:space="preserve">pyautogui.press(...)</w:t>
      </w:r>
      <w:r>
        <w:t xml:space="preserve"> </w:t>
      </w:r>
      <w:r>
        <w:t xml:space="preserve">simula pulsaciones concretas.</w:t>
      </w:r>
    </w:p>
    <w:p>
      <w:pPr>
        <w:pStyle w:val="Compact"/>
        <w:numPr>
          <w:ilvl w:val="0"/>
          <w:numId w:val="1053"/>
        </w:numPr>
      </w:pPr>
      <w:r>
        <w:rPr>
          <w:rStyle w:val="VerbatimChar"/>
        </w:rPr>
        <w:t xml:space="preserve">pyautogui.screenshot(...)</w:t>
      </w:r>
      <w:r>
        <w:t xml:space="preserve"> </w:t>
      </w:r>
      <w:r>
        <w:t xml:space="preserve">toma una captura de pantalla.</w:t>
      </w:r>
    </w:p>
    <w:p>
      <w:pPr>
        <w:pStyle w:val="Compact"/>
        <w:numPr>
          <w:ilvl w:val="0"/>
          <w:numId w:val="1053"/>
        </w:numPr>
      </w:pPr>
      <w:r>
        <w:t xml:space="preserve">Este tipo de script importa porque muestra que la automatización no solo transforma datos: también puede interactuar con interfaces.</w:t>
      </w:r>
    </w:p>
    <w:bookmarkEnd w:id="261"/>
    <w:bookmarkStart w:id="262" w:name="qué-verás-en-la-terminal-36"/>
    <w:p>
      <w:pPr>
        <w:pStyle w:val="Ttulo4"/>
      </w:pPr>
      <w:r>
        <w:t xml:space="preserve">Qué verás en la terminal</w:t>
      </w:r>
    </w:p>
    <w:p>
      <w:pPr>
        <w:pStyle w:val="FirstParagraph"/>
      </w:pPr>
      <w:r>
        <w:t xml:space="preserve">La salida será parecida a esta:</w:t>
      </w:r>
    </w:p>
    <w:p>
      <w:pPr>
        <w:pStyle w:val="SourceCode"/>
      </w:pPr>
      <w:r>
        <w:rPr>
          <w:rStyle w:val="VerbatimChar"/>
        </w:rPr>
        <w:t xml:space="preserve">Tamano de pantalla: Size(width=..., height=...)</w:t>
      </w:r>
      <w:r>
        <w:br/>
      </w:r>
      <w:r>
        <w:rPr>
          <w:rStyle w:val="VerbatimChar"/>
        </w:rPr>
        <w:t xml:space="preserve">Posicion actual del mouse: Point(x=..., y=...)</w:t>
      </w:r>
      <w:r>
        <w:br/>
      </w:r>
      <w:r>
        <w:rPr>
          <w:rStyle w:val="VerbatimChar"/>
        </w:rPr>
        <w:t xml:space="preserve">El script empezara en 3 segundos...</w:t>
      </w:r>
      <w:r>
        <w:br/>
      </w:r>
      <w:r>
        <w:rPr>
          <w:rStyle w:val="VerbatimChar"/>
        </w:rPr>
        <w:t xml:space="preserve">Captura guardada en: captura_pyautogui.png</w:t>
      </w:r>
      <w:r>
        <w:br/>
      </w:r>
      <w:r>
        <w:rPr>
          <w:rStyle w:val="VerbatimChar"/>
        </w:rPr>
        <w:t xml:space="preserve">Ejemplo terminado.</w:t>
      </w:r>
    </w:p>
    <w:p>
      <w:pPr>
        <w:pStyle w:val="FirstParagraph"/>
      </w:pPr>
      <w:r>
        <w:t xml:space="preserve">Además de lo que aparece en la terminal, el programa abre una aplicación, escribe dentro de ella y guarda una captura. Conviene modificar primero solo el texto que se escribe o la ruta de la captura, y hacerlo con mucha cautela. Si estás en otro sistema operativo, también tendrás que adaptar el programa que se abre. El aprendizaje principal no está en ejecutar clics de manera automática, sino en advertir que ciertas tareas repetitivas de interfaz pueden automatizarse, aunque exigen bastante más prudencia que otros ejemplos del capítulo.</w:t>
      </w:r>
    </w:p>
    <w:bookmarkEnd w:id="262"/>
    <w:bookmarkEnd w:id="263"/>
    <w:bookmarkEnd w:id="264"/>
    <w:bookmarkStart w:id="269" w:name="conclusiones-del-capítulo-3"/>
    <w:p>
      <w:pPr>
        <w:pStyle w:val="Ttulo2"/>
      </w:pPr>
      <w:r>
        <w:t xml:space="preserve">Conclusiones del capítulo</w:t>
      </w:r>
    </w:p>
    <w:p>
      <w:pPr>
        <w:pStyle w:val="FirstParagraph"/>
      </w:pPr>
      <w:r>
        <w:t xml:space="preserve">Este capítulo mostró un momento importante del recorrido: Python empezó a comportarse como una herramienta que no solo calcula o clasifica, sino que también genera productos visibles. A partir de reglas simples, listas, texto y archivos, el programa pudo transformarse en una pequeña máquina de trabajo: producir cartas, consolidar PDF, construir gráficos o preparar comunicaciones.</w:t>
      </w:r>
    </w:p>
    <w:p>
      <w:pPr>
        <w:pStyle w:val="Textoindependiente"/>
      </w:pPr>
      <w:r>
        <w:t xml:space="preserve">Las ideas que siguen resumen el valor de esta transición. Conviene leerlas como una síntesis de lo que ya puedes empezar a hacer cuando conectas datos, reglas y salidas concretas.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Applications/quarto/share/formats/docx/tip.png" id="26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54"/>
              </w:numPr>
            </w:pPr>
            <w:r>
              <w:t xml:space="preserve">una buena parte de la automatización jurídica básica empieza con reglas simples y tareas repetibles;</w:t>
            </w:r>
          </w:p>
          <w:p>
            <w:pPr>
              <w:pStyle w:val="Compact"/>
              <w:numPr>
                <w:ilvl w:val="0"/>
                <w:numId w:val="1054"/>
              </w:numPr>
            </w:pPr>
            <w:r>
              <w:t xml:space="preserve">listas, diccionarios y texto siguen siendo la base de muchos problemas más avanzados;</w:t>
            </w:r>
          </w:p>
          <w:p>
            <w:pPr>
              <w:pStyle w:val="Compact"/>
              <w:numPr>
                <w:ilvl w:val="0"/>
                <w:numId w:val="1054"/>
              </w:numPr>
            </w:pPr>
            <w:r>
              <w:t xml:space="preserve">generar documentos desde código permite pasar del análisis a la producción de artefactos concretos;</w:t>
            </w:r>
          </w:p>
          <w:p>
            <w:pPr>
              <w:pStyle w:val="Compact"/>
              <w:numPr>
                <w:ilvl w:val="0"/>
                <w:numId w:val="1054"/>
              </w:numPr>
            </w:pPr>
            <w:r>
              <w:t xml:space="preserve">los PDF pueden construirse, personalizarse y unirse automáticamente cuando el flujo está bien organizado;</w:t>
            </w:r>
          </w:p>
          <w:p>
            <w:pPr>
              <w:pStyle w:val="Compact"/>
              <w:numPr>
                <w:ilvl w:val="0"/>
                <w:numId w:val="1054"/>
              </w:numPr>
            </w:pPr>
            <w:r>
              <w:t xml:space="preserve">un CSV puede servir como fuente de datos para cartas, correos, reportes o gráficos;</w:t>
            </w:r>
          </w:p>
          <w:p>
            <w:pPr>
              <w:pStyle w:val="Compact"/>
              <w:numPr>
                <w:ilvl w:val="0"/>
                <w:numId w:val="1054"/>
              </w:numPr>
            </w:pPr>
            <w:r>
              <w:t xml:space="preserve">la visualización de datos también forma parte del ecosistema Legal Tech cuando ayuda a resumir información;</w:t>
            </w:r>
          </w:p>
          <w:p>
            <w:pPr>
              <w:pStyle w:val="Compact"/>
              <w:numPr>
                <w:ilvl w:val="0"/>
                <w:numId w:val="1054"/>
              </w:numPr>
            </w:pPr>
            <w:r>
              <w:t xml:space="preserve">algunas automatizaciones, como el envío de correos o el control de interfaces, requieren mucha más cautela que otras;</w:t>
            </w:r>
          </w:p>
          <w:p>
            <w:pPr>
              <w:pStyle w:val="Compact"/>
              <w:numPr>
                <w:ilvl w:val="0"/>
                <w:numId w:val="1054"/>
              </w:numPr>
            </w:pPr>
            <w:r>
              <w:t xml:space="preserve">automatizar no equivale a reemplazar criterio profesional, sino a estructurar mejor la parte repetible del trabajo;</w:t>
            </w:r>
          </w:p>
          <w:p>
            <w:pPr>
              <w:pStyle w:val="Compact"/>
              <w:numPr>
                <w:ilvl w:val="0"/>
                <w:numId w:val="1054"/>
              </w:numPr>
            </w:pPr>
            <w:r>
              <w:t xml:space="preserve">cuanto más claro esté el flujo de entrada, transformación y salida, más útil y verificable será el script.</w:t>
            </w:r>
          </w:p>
          <w:p/>
        </w:tc>
      </w:tr>
    </w:tbl>
    <w:p>
      <w:pPr>
        <w:pStyle w:val="FirstParagraph"/>
      </w:pPr>
      <w:r>
        <w:t xml:space="preserve">Antes de pasar al siguiente módulo, conviene hacer una pausa crítica. Este capítulo muestra resultados visibles y, justamente por eso, obliga a pensar en límites, riesgos y decisiones de diseño. Las preguntas siguientes buscan evitar que la automatización se confunda con una solución automática para cualquier problema.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267" name="Picture"/>
                  <a:graphic>
                    <a:graphicData uri="http://schemas.openxmlformats.org/drawingml/2006/picture">
                      <pic:pic>
                        <pic:nvPicPr>
                          <pic:cNvPr descr="/Applications/quarto/share/formats/docx/caution.png" id="2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Compact"/>
              <w:numPr>
                <w:ilvl w:val="0"/>
                <w:numId w:val="1055"/>
              </w:numPr>
            </w:pPr>
            <w:r>
              <w:t xml:space="preserve">¿Qué diferencia notas entre un script que solo analiza información y otro que además produce un documento o un archivo reutilizable?</w:t>
            </w:r>
          </w:p>
          <w:p>
            <w:pPr>
              <w:pStyle w:val="Compact"/>
              <w:numPr>
                <w:ilvl w:val="0"/>
                <w:numId w:val="1055"/>
              </w:numPr>
            </w:pPr>
            <w:r>
              <w:t xml:space="preserve">¿Por qué crees que generar cartas o PDF desde datos puede ser útil en ciertos flujos jurídicos repetitivos?</w:t>
            </w:r>
          </w:p>
          <w:p>
            <w:pPr>
              <w:pStyle w:val="Compact"/>
              <w:numPr>
                <w:ilvl w:val="0"/>
                <w:numId w:val="1055"/>
              </w:numPr>
            </w:pPr>
            <w:r>
              <w:t xml:space="preserve">¿Qué riesgos aparecerían si enviaras correos o automatizaras interfaces sin revisar antes los datos y el contexto?</w:t>
            </w:r>
          </w:p>
          <w:p>
            <w:pPr>
              <w:pStyle w:val="Compact"/>
              <w:numPr>
                <w:ilvl w:val="0"/>
                <w:numId w:val="1055"/>
              </w:numPr>
            </w:pPr>
            <w:r>
              <w:t xml:space="preserve">¿Qué ejercicios de este capítulo te parecen más directamente conectados con Legal Tech y por qué?</w:t>
            </w:r>
          </w:p>
          <w:p>
            <w:pPr>
              <w:pStyle w:val="Compact"/>
              <w:numPr>
                <w:ilvl w:val="0"/>
                <w:numId w:val="1055"/>
              </w:numPr>
            </w:pPr>
            <w:r>
              <w:t xml:space="preserve">Si tuvieras que transformar uno de estos ejemplos en una herramienta más cercana a una oficina legal real, ¿cuál elegirías y qué tendrías que mejorar antes de usarlo?</w:t>
            </w:r>
          </w:p>
          <w:p/>
        </w:tc>
      </w:tr>
    </w:tbl>
    <w:bookmarkEnd w:id="269"/>
    <w:bookmarkEnd w:id="270"/>
    <w:bookmarkStart w:id="271" w:name="ii.-automatización-y-datos-jurídicos"/>
    <w:p>
      <w:pPr>
        <w:pStyle w:val="Ttulo1"/>
      </w:pPr>
      <w:r>
        <w:t xml:space="preserve">II. Automatización y datos jurídicos</w:t>
      </w:r>
    </w:p>
    <w:p>
      <w:pPr>
        <w:pStyle w:val="FirstParagraph"/>
      </w:pPr>
      <w:r>
        <w:t xml:space="preserve">Si el primer módulo introdujo la lógica de las instrucciones, este segundo módulo desplaza la atención hacia algo más cercano al trabajo cotidiano del jurista: procesos, datos, reportes y automatización. El cambio de foco importa porque una gran parte del legaltech real no empieza en herramientas espectaculares, sino en problemas bastante reconocibles: trámites repetitivos, expedientes desordenados, documentos que vuelven una y otra vez, tablas que nadie limpia del todo, indicadores que se piden sin saber bien cómo producirlos y decisiones que se toman con información dispersa. Hablar de automatización y datos jurídicos significa, ante todo, volver inteligibles esas rutinas</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w:t>
      </w:r>
      <w:hyperlink w:anchor="ref-peru2002modernizacion">
        <w:r>
          <w:rPr>
            <w:rStyle w:val="Hipervnculo"/>
          </w:rPr>
          <w:t xml:space="preserve">Perú 2002</w:t>
        </w:r>
      </w:hyperlink>
      <w:r>
        <w:t xml:space="preserve">)</w:t>
      </w:r>
      <w:r>
        <w:t xml:space="preserve">.</w:t>
      </w:r>
    </w:p>
    <w:p>
      <w:pPr>
        <w:pStyle w:val="Textoindependiente"/>
      </w:pPr>
      <w:r>
        <w:t xml:space="preserve">Ese punto merece insistirse porque en la imaginación común la innovación jurídica aparece demasiado rápido asociada a inteligencia artificial, chatbots o análisis predictivo. Sin embargo, buena parte del valor práctico del trabajo tecnológico en Derecho pasa por operaciones más sobrias: modelar un flujo, ordenar un conjunto de registros, distinguir qué es dato y qué es documento, producir una visualización útil o convertir una secuencia repetitiva en un proceso mejor diseñado. Antes de discutir sistemas sofisticados, conviene comprender que los mayores cuellos de botella del trabajo jurídico suelen estar en la organización de la información y en la forma en que se articulan personas, decisiones, archivos y tiempos</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w:t>
      </w:r>
      <w:hyperlink w:anchor="ref-cairo2017visualizacion">
        <w:r>
          <w:rPr>
            <w:rStyle w:val="Hipervnculo"/>
          </w:rPr>
          <w:t xml:space="preserve">Cairo 2017</w:t>
        </w:r>
      </w:hyperlink>
      <w:r>
        <w:t xml:space="preserve">)</w:t>
      </w:r>
      <w:r>
        <w:t xml:space="preserve">.</w:t>
      </w:r>
    </w:p>
    <w:p>
      <w:pPr>
        <w:pStyle w:val="Textoindependiente"/>
      </w:pPr>
      <w:r>
        <w:t xml:space="preserve">Desde el punto de vista normativo, esta observación conecta bien con una vieja intuición del derecho público peruano. La Ley Marco de Modernización de la Gestión del Estado no se limita a enunciar una preferencia genérica por la eficiencia. Declara al Estado en proceso de modernización, lo orienta al servicio de la ciudadanía y vincula esa modernización con evaluación por resultados, transparencia, uso de recursos y mejora de la prestación de bienes y servicios</w:t>
      </w:r>
      <w:r>
        <w:t xml:space="preserve"> </w:t>
      </w:r>
      <w:r>
        <w:t xml:space="preserve">(</w:t>
      </w:r>
      <w:hyperlink w:anchor="ref-peru2002modernizacion">
        <w:r>
          <w:rPr>
            <w:rStyle w:val="Hipervnculo"/>
          </w:rPr>
          <w:t xml:space="preserve">Perú 2002</w:t>
        </w:r>
      </w:hyperlink>
      <w:r>
        <w:t xml:space="preserve">;</w:t>
      </w:r>
      <w:r>
        <w:t xml:space="preserve"> </w:t>
      </w:r>
      <w:hyperlink w:anchor="ref-pcm2002modernizacion">
        <w:r>
          <w:rPr>
            <w:rStyle w:val="Hipervnculo"/>
          </w:rPr>
          <w:t xml:space="preserve">Presidencia del Consejo de Ministros 2002</w:t>
        </w:r>
      </w:hyperlink>
      <w:r>
        <w:t xml:space="preserve">)</w:t>
      </w:r>
      <w:r>
        <w:t xml:space="preserve">. Esa arquitectura es especialmente relevante para este módulo, porque obliga a leer la automatización no como capricho técnico, sino como una posible herramienta de reorganización institucional que solo tiene sentido cuando ayuda a producir mejor servicio, mejor información y mayor trazabilidad.</w:t>
      </w:r>
    </w:p>
    <w:p>
      <w:pPr>
        <w:pStyle w:val="Textoindependiente"/>
      </w:pPr>
      <w:r>
        <w:t xml:space="preserve">El Texto Único Ordenado de la Ley del Procedimiento Administrativo General refuerza esa misma lógica desde otro ángulo. Allí el procedimiento aparece como un espacio regido por principios, colaboración entre entidades, deberes de eficacia y disponibilidad de información, incluso mediante el uso de tecnologías de la información</w:t>
      </w:r>
      <w:r>
        <w:t xml:space="preserve"> </w:t>
      </w:r>
      <w:r>
        <w:t xml:space="preserve">(</w:t>
      </w:r>
      <w:hyperlink w:anchor="ref-jus2019tuo27444">
        <w:r>
          <w:rPr>
            <w:rStyle w:val="Hipervnculo"/>
          </w:rPr>
          <w:t xml:space="preserve">Ministerio de Justicia y Derechos Humanos 2019</w:t>
        </w:r>
      </w:hyperlink>
      <w:r>
        <w:t xml:space="preserve">)</w:t>
      </w:r>
      <w:r>
        <w:t xml:space="preserve">. Esto importa mucho para estudiantes de Derecho porque recuerda que la digitalización de expedientes, la interoperabilidad o los servicios electrónicos no flotan al margen del derecho administrativo general. Deben operar dentro de él. La tecnología puede reorganizar la forma en que se presenta, circula o consulta la información, pero no suspende por sí sola las garantías, deberes y responsabilidades del procedimiento</w:t>
      </w:r>
      <w:r>
        <w:t xml:space="preserve"> </w:t>
      </w:r>
      <w:r>
        <w:t xml:space="preserve">(</w:t>
      </w:r>
      <w:hyperlink w:anchor="ref-jus2019tuo27444">
        <w:r>
          <w:rPr>
            <w:rStyle w:val="Hipervnculo"/>
          </w:rPr>
          <w:t xml:space="preserve">Ministerio de Justicia y Derechos Humanos 2019</w:t>
        </w:r>
      </w:hyperlink>
      <w:r>
        <w:t xml:space="preserve">)</w:t>
      </w:r>
      <w:r>
        <w:t xml:space="preserve">.</w:t>
      </w:r>
    </w:p>
    <w:p>
      <w:pPr>
        <w:pStyle w:val="Textoindependiente"/>
      </w:pPr>
      <w:r>
        <w:t xml:space="preserve">La Ley de Gobierno Digital y el Sistema Nacional de Transformación Digital amplían esa intuición al establecer que la digitalización pública ya no debe entenderse como una suma aislada de soluciones sectoriales, sino como un régimen de identidad, servicios digitales, interoperabilidad, seguridad y datos articulados entre sí</w:t>
      </w:r>
      <w:r>
        <w:t xml:space="preserve"> </w:t>
      </w:r>
      <w:r>
        <w:t xml:space="preserve">(</w:t>
      </w:r>
      <w:hyperlink w:anchor="ref-peru2018gobiernodigital">
        <w:r>
          <w:rPr>
            <w:rStyle w:val="Hipervnculo"/>
          </w:rPr>
          <w:t xml:space="preserve">Perú 2018</w:t>
        </w:r>
      </w:hyperlink>
      <w:r>
        <w:t xml:space="preserve">,</w:t>
      </w:r>
      <w:r>
        <w:t xml:space="preserve"> </w:t>
      </w:r>
      <w:hyperlink w:anchor="ref-peru2020transformaciondigital">
        <w:r>
          <w:rPr>
            <w:rStyle w:val="Hipervnculo"/>
          </w:rPr>
          <w:t xml:space="preserve">2020</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 Para este módulo, la lección es clara: no se puede hablar seriamente de datos jurídicos como si fueran simples insumos neutros. Los datos se insertan en una infraestructura de gobernanza, en procedimientos y en reglas sobre quién los produce, quién los usa, con qué finalidad y bajo qué controles.</w:t>
      </w:r>
    </w:p>
    <w:p>
      <w:pPr>
        <w:pStyle w:val="Textoindependiente"/>
      </w:pPr>
      <w:r>
        <w:t xml:space="preserve">En el plano internacional y académico, el problema puede formularse de manera semejante. Mendo y coautores muestran que entre el acceso a la información y su reutilización existe toda una cadena conceptual y técnica: pasar del dato al documento, y del documento a una salida útil, exige mediaciones, decisiones de organización y criterios de representación</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Esa observación es central para este módulo. En el trabajo jurídico no basta con “tener información”; hace falta volverla legible, reusable y discutible. Los datos por sí solos no piensan. Pero una pregunta bien planteada sobre datos puede transformar la calidad del análisis legal, administrativo o regulatorio</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w:t>
      </w:r>
    </w:p>
    <w:p>
      <w:pPr>
        <w:pStyle w:val="Textoindependiente"/>
      </w:pPr>
      <w:r>
        <w:t xml:space="preserve">El módulo se sostiene justamente sobre esa transición: de la intuición al flujo explícito, del archivo aislado al proceso, y del conjunto desordenado de registros a una salida que permita controlar mejor un problema. En ese sentido, la automatización no debe imaginarse aquí como sustitución del jurista, sino como ejercicio de explicitación. Para automatizar una tarea hay que entender antes cómo funciona, qué pasos la componen, qué excepciones admite, qué información requiere y dónde se produce valor o fricción. Cuando esa comprensión no existe, digitalizar suele significar apenas acelerar un desorden previo</w:t>
      </w:r>
      <w:r>
        <w:t xml:space="preserve"> </w:t>
      </w:r>
      <w:r>
        <w:t xml:space="preserve">(</w:t>
      </w:r>
      <w:hyperlink w:anchor="ref-peru2002modernizacion">
        <w:r>
          <w:rPr>
            <w:rStyle w:val="Hipervnculo"/>
          </w:rPr>
          <w:t xml:space="preserve">Perú 2002</w:t>
        </w:r>
      </w:hyperlink>
      <w:r>
        <w:t xml:space="preserve">)</w:t>
      </w:r>
      <w:r>
        <w:t xml:space="preserve">.</w:t>
      </w:r>
    </w:p>
    <w:p>
      <w:pPr>
        <w:pStyle w:val="Textoindependiente"/>
      </w:pPr>
      <w:r>
        <w:t xml:space="preserve">Por eso el módulo empieza con el capítulo 5, “Entender el negocio”. El título podría parecer ajeno a la tradición jurídica, pero en realidad apunta a una necesidad muy básica: ningún proceso puede mejorarse si antes no se vuelve visible. Aquí “negocio” no significa solo empresa privada. Significa también lógica de operación, secuencia de actos, responsables, puntos de decisión, insumos y salidas. El capítulo mostrará que modelar un proceso no es dibujar por dibujar, sino convertir una rutina opaca en una estructura discutible y mejorable. En el mundo jurídico y administrativo, esa capacidad importa para trámites, atención al ciudadano, flujo documental, cumplimiento y organización institucional</w:t>
      </w:r>
      <w:r>
        <w:t xml:space="preserve"> </w:t>
      </w:r>
      <w:r>
        <w:t xml:space="preserve">(</w:t>
      </w:r>
      <w:hyperlink w:anchor="ref-fischer2011bpmn">
        <w:r>
          <w:rPr>
            <w:rStyle w:val="Hipervnculo"/>
          </w:rPr>
          <w:t xml:space="preserve">White and Miers 2011</w:t>
        </w:r>
      </w:hyperlink>
      <w:r>
        <w:t xml:space="preserve">;</w:t>
      </w:r>
      <w:r>
        <w:t xml:space="preserve"> </w:t>
      </w:r>
      <w:hyperlink w:anchor="ref-peru2002modernizacion">
        <w:r>
          <w:rPr>
            <w:rStyle w:val="Hipervnculo"/>
          </w:rPr>
          <w:t xml:space="preserve">Perú 2002</w:t>
        </w:r>
      </w:hyperlink>
      <w:r>
        <w:t xml:space="preserve">)</w:t>
      </w:r>
      <w:r>
        <w:t xml:space="preserve">.</w:t>
      </w:r>
    </w:p>
    <w:p>
      <w:pPr>
        <w:pStyle w:val="Textoindependiente"/>
      </w:pPr>
      <w:r>
        <w:t xml:space="preserve">Ese mismo capítulo tiene además una dimensión metodológica importante para el resto del curso. Diagramar un proceso en texto o en una notación como Mermaid obliga a decidir dónde empieza una tarea, qué la interrumpe, qué condición la hace avanzar y qué actor es responsable de cada tramo. Dicho de otro modo, obliga a transformar el “más o menos así funciona” en una descripción verificable. Ese cambio es intelectualmente valioso incluso antes de que exista código o automatización, porque aclara qué parte del problema es jurídica, cuál es organizacional y cuál depende de la calidad de la información disponible</w:t>
      </w:r>
      <w:r>
        <w:t xml:space="preserve"> </w:t>
      </w:r>
      <w:r>
        <w:t xml:space="preserve">(</w:t>
      </w:r>
      <w:hyperlink w:anchor="ref-fischer2011bpmn">
        <w:r>
          <w:rPr>
            <w:rStyle w:val="Hipervnculo"/>
          </w:rPr>
          <w:t xml:space="preserve">White and Miers 2011</w:t>
        </w:r>
      </w:hyperlink>
      <w:r>
        <w:t xml:space="preserve">)</w:t>
      </w:r>
      <w:r>
        <w:t xml:space="preserve">.</w:t>
      </w:r>
    </w:p>
    <w:p>
      <w:pPr>
        <w:pStyle w:val="Textoindependiente"/>
      </w:pPr>
      <w:r>
        <w:t xml:space="preserve">El capítulo 6, “Explicar y controlar los resultados”, desplaza el módulo desde los procesos hacia los datos y las salidas. Una vez que el flujo se vuelve más visible, aparece una pregunta inevitable: cómo producir evidencia útil sobre su comportamiento. Aquí entran las tablas, los registros, los indicadores y las visualizaciones. Pero otra vez conviene mantener la sobriedad. El interés no está en adornar datos ni en fabricar gráficos vacíos, sino en aprender a distinguir entre información disponible e información verdaderamente interpretable</w:t>
      </w:r>
      <w:r>
        <w:t xml:space="preserve"> </w:t>
      </w:r>
      <w:r>
        <w:t xml:space="preserve">(</w:t>
      </w:r>
      <w:hyperlink w:anchor="ref-cairo2017visualizacion">
        <w:r>
          <w:rPr>
            <w:rStyle w:val="Hipervnculo"/>
          </w:rPr>
          <w:t xml:space="preserve">Cairo 2017</w:t>
        </w:r>
      </w:hyperlink>
      <w:r>
        <w:t xml:space="preserve">;</w:t>
      </w:r>
      <w:r>
        <w:t xml:space="preserve"> </w:t>
      </w:r>
      <w:hyperlink w:anchor="ref-garciagarcia2021visualizacion">
        <w:r>
          <w:rPr>
            <w:rStyle w:val="Hipervnculo"/>
          </w:rPr>
          <w:t xml:space="preserve">García-García and Alonso-Magdaleno 2021</w:t>
        </w:r>
      </w:hyperlink>
      <w:r>
        <w:t xml:space="preserve">)</w:t>
      </w:r>
      <w:r>
        <w:t xml:space="preserve">.</w:t>
      </w:r>
    </w:p>
    <w:p>
      <w:pPr>
        <w:pStyle w:val="Textoindependiente"/>
      </w:pPr>
      <w:r>
        <w:t xml:space="preserve">En el trabajo jurídico, explicar resultados nunca es una operación puramente técnica. Un indicador puede orientar una política, un cuadro puede ordenar una cartera de expedientes, un tablero puede hacer visible un cuello de botella y una visualización puede ampliar la capacidad de discusión institucional. Sin embargo, cada una de esas salidas exige contexto verbal, criterio de selección y responsabilidad interpretativa. Cairo recuerda justamente que una imagen puede ser poderosa, pero no sustituye por sí sola el trabajo conceptual de explicar qué se está mostrando y por qué importa</w:t>
      </w:r>
      <w:r>
        <w:t xml:space="preserve"> </w:t>
      </w:r>
      <w:r>
        <w:t xml:space="preserve">(</w:t>
      </w:r>
      <w:hyperlink w:anchor="ref-cairo2017visualizacion">
        <w:r>
          <w:rPr>
            <w:rStyle w:val="Hipervnculo"/>
          </w:rPr>
          <w:t xml:space="preserve">Cairo 2017</w:t>
        </w:r>
      </w:hyperlink>
      <w:r>
        <w:t xml:space="preserve">)</w:t>
      </w:r>
      <w:r>
        <w:t xml:space="preserve">. Esta observación se vuelve especialmente útil para juristas, acostumbrados a trabajar con texto, porque muestra que la visualización no reemplaza la argumentación: la complementa y la obliga a ser más precisa.</w:t>
      </w:r>
    </w:p>
    <w:p>
      <w:pPr>
        <w:pStyle w:val="Textoindependiente"/>
      </w:pPr>
      <w:r>
        <w:t xml:space="preserve">Hay además una razón profesional muy concreta para que este módulo ocupe este lugar en el curso. El mercado legal y la gestión pública están cada vez más atravesados por exigencias de eficiencia, cumplimiento, trazabilidad y medición. El</w:t>
      </w:r>
      <w:r>
        <w:t xml:space="preserve"> </w:t>
      </w:r>
      <w:r>
        <w:rPr>
          <w:i/>
          <w:iCs/>
        </w:rPr>
        <w:t xml:space="preserve">Mapeo LegalTech Perú 2025</w:t>
      </w:r>
      <w:r>
        <w:t xml:space="preserve"> </w:t>
      </w:r>
      <w:r>
        <w:t xml:space="preserve">muestra que el ecosistema local ya no se agota en herramientas para redactar documentos, sino que incluye plataformas de gestión de expedientes, monitoreo regulatorio, automatización documental y soluciones de apoyo basadas en datos</w:t>
      </w:r>
      <w:r>
        <w:t xml:space="preserve"> </w:t>
      </w:r>
      <w:r>
        <w:t xml:space="preserve">(</w:t>
      </w:r>
      <w:hyperlink w:anchor="ref-mapeolegaltechperu2025">
        <w:r>
          <w:rPr>
            <w:rStyle w:val="Hipervnculo"/>
          </w:rPr>
          <w:t xml:space="preserve">Iniciativa Tech &amp; Law 2025</w:t>
        </w:r>
      </w:hyperlink>
      <w:r>
        <w:t xml:space="preserve">)</w:t>
      </w:r>
      <w:r>
        <w:t xml:space="preserve">. Antes de pensar en sistemas más avanzados, un jurista necesita aprender a reconocer qué tareas generan estructura de datos, qué reportes son útiles y qué automatizaciones solo son razonables cuando existe antes un proceso comprensible</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Desde el punto de vista del marco normativo peruano, esto se alinea también con la orientación de la Política Nacional de Transformación Digital al 2030, que vincula transformación digital con mejora de gestión pública, ciudadanía digital, inclusión, servicios y uso estratégico de datos</w:t>
      </w:r>
      <w:r>
        <w:t xml:space="preserve"> </w:t>
      </w:r>
      <w:r>
        <w:t xml:space="preserve">(</w:t>
      </w:r>
      <w:hyperlink w:anchor="ref-pcm2023pntd2030">
        <w:r>
          <w:rPr>
            <w:rStyle w:val="Hipervnculo"/>
          </w:rPr>
          <w:t xml:space="preserve">Presidencia del Consejo de Ministros 2023</w:t>
        </w:r>
      </w:hyperlink>
      <w:r>
        <w:t xml:space="preserve">)</w:t>
      </w:r>
      <w:r>
        <w:t xml:space="preserve">. La política no trata la digitalización como simple informatización de oficinas, sino como articulación entre capacidades, información, coordinación y provisión de servicios. Esta visión es especialmente útil para el módulo porque ayuda a recordar que los datos jurídicos no interesan solo por su volumen, sino por su capacidad para sostener decisiones mejores, servicios más claros y formas más transparentes de rendición de cuentas</w:t>
      </w:r>
      <w:r>
        <w:t xml:space="preserve"> </w:t>
      </w:r>
      <w:r>
        <w:t xml:space="preserve">(</w:t>
      </w:r>
      <w:hyperlink w:anchor="ref-pcm2023pntd2030">
        <w:r>
          <w:rPr>
            <w:rStyle w:val="Hipervnculo"/>
          </w:rPr>
          <w:t xml:space="preserve">Presidencia del Consejo de Ministros 2023</w:t>
        </w:r>
      </w:hyperlink>
      <w:r>
        <w:t xml:space="preserve">)</w:t>
      </w:r>
      <w:r>
        <w:t xml:space="preserve">.</w:t>
      </w:r>
    </w:p>
    <w:p>
      <w:pPr>
        <w:pStyle w:val="Textoindependiente"/>
      </w:pPr>
      <w:r>
        <w:t xml:space="preserve">El módulo también invita a una precaución importante. La automatización puede ser valiosa, pero no todo proceso merece automatizarse del mismo modo. Hay tareas tan excepcionales, ambiguas o cargadas de juicio que el costo de estructurarlas supera el beneficio. Otras, en cambio, revelan rápidamente su potencial para ser estandarizadas: formularios, validaciones, consolidación de datos, reportes periódicos o trazabilidad documental. Aprender a distinguir esos casos es parte de la madurez profesional que este módulo intenta formar. No basta con entusiasmarse por la tecnología; hace falta reconocer cuándo un problema tiene la estabilidad suficiente como para traducirse en flujo y cuándo todavía exige una intervención demasiado situada</w:t>
      </w:r>
      <w:r>
        <w:t xml:space="preserve"> </w:t>
      </w:r>
      <w:r>
        <w:t xml:space="preserve">(</w:t>
      </w:r>
      <w:hyperlink w:anchor="ref-peru2002modernizacion">
        <w:r>
          <w:rPr>
            <w:rStyle w:val="Hipervnculo"/>
          </w:rPr>
          <w:t xml:space="preserve">Perú 2002</w:t>
        </w:r>
      </w:hyperlink>
      <w:r>
        <w:t xml:space="preserve">;</w:t>
      </w:r>
      <w:r>
        <w:t xml:space="preserve"> </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w:t>
      </w:r>
    </w:p>
    <w:p>
      <w:pPr>
        <w:pStyle w:val="Textoindependiente"/>
      </w:pPr>
      <w:r>
        <w:t xml:space="preserve">En esa línea, el módulo no busca que el estudiante salga convertido en analista de datos, sino que aprenda a formular mejores preguntas sobre información jurídica y administrativa. Qué se está contando. Qué no aparece en la tabla. Qué diferencia hay entre un documento y un registro. Qué información puede reutilizarse. Qué gráfico ayuda a pensar y cuál confunde. Qué parte del flujo genera un cuello de botella y cuál solo lo hace visible. Estas preguntas, aunque parezcan técnicas, tienen una clara dimensión jurídica e institucional porque afectan la forma en que se controla, se organiza y se justifica el trabajo</w:t>
      </w:r>
      <w:r>
        <w:t xml:space="preserve"> </w:t>
      </w:r>
      <w:r>
        <w:t xml:space="preserve">(</w:t>
      </w:r>
      <w:hyperlink w:anchor="ref-cairo2017visualizacion">
        <w:r>
          <w:rPr>
            <w:rStyle w:val="Hipervnculo"/>
          </w:rPr>
          <w:t xml:space="preserve">Cairo 2017</w:t>
        </w:r>
      </w:hyperlink>
      <w:r>
        <w:t xml:space="preserve">;</w:t>
      </w:r>
      <w:r>
        <w:t xml:space="preserve"> </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w:t>
      </w:r>
    </w:p>
    <w:p>
      <w:pPr>
        <w:pStyle w:val="Textoindependiente"/>
      </w:pPr>
      <w:r>
        <w:t xml:space="preserve">Visto así, el módulo prepara un movimiento decisivo para el resto del curso. El primero enseñó a pensar en instrucciones. Este enseña a pensar en procesos y datos como objetos jurídicamente relevantes y técnicamente estructurables. Sobre esa base, el tercer módulo podrá entrar en web, nube y seguridad con una comprensión más clara de la información que circula; y el cuarto podrá abordar inteligencia artificial sin perder de vista que toda salida sofisticada sigue dependiendo, en último término, de procesos bien modelados y datos suficientemente gobernados.</w:t>
      </w:r>
    </w:p>
    <w:p>
      <w:pPr>
        <w:pStyle w:val="Textoindependiente"/>
      </w:pPr>
      <w:r>
        <w:t xml:space="preserve">La idea central con la que conviene abrir este tramo es sencilla: la automatización no comienza cuando aparece una herramienta, sino cuando un proceso se vuelve lo bastante explícito como para ser descrito, medido y mejorado. Este módulo enseña justamente esa transición. Lo hace con paciencia, sin prometer milagros y sin confundir visualización con conocimiento ni dato con juicio. En un manual para juristas, esa sobriedad no es una limitación. Es una forma de preparar mejor el terreno para innovaciones más complejas sin perder criterio institucional ni rigor profesional.</w:t>
      </w:r>
    </w:p>
    <w:bookmarkEnd w:id="271"/>
    <w:bookmarkStart w:id="293" w:name="entender-el-negocio"/>
    <w:p>
      <w:pPr>
        <w:pStyle w:val="Ttulo1"/>
      </w:pPr>
      <w:r>
        <w:t xml:space="preserve">5. Entender el negocio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Applications/quarto/share/formats/docx/note.png" id="273"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introduce una idea decisiva para cualquier proyecto de automatización o mejora: antes de intervenir un proceso, hay que entenderlo. A través de conceptos básicos de modelado, cuellos de botella, puntos de decisión y diagramación con Mermaid, el objetivo es aprender a describir flujos jurídicos de manera visible, discutible y trazable. Lo importante no es producir diagramas por gusto, sino usar el modelado para pensar mejor cómo funciona realmente un trámite, un servicio o una revisión documental.</w:t>
            </w:r>
          </w:p>
          <w:p/>
        </w:tc>
      </w:tr>
    </w:tbl>
    <w:bookmarkStart w:id="274" w:name="antes-de-mejorar-hay-que-mirar-el-flujo"/>
    <w:p>
      <w:pPr>
        <w:pStyle w:val="Ttulo2"/>
      </w:pPr>
      <w:r>
        <w:t xml:space="preserve">Antes de mejorar, hay que mirar el flujo</w:t>
      </w:r>
    </w:p>
    <w:p>
      <w:pPr>
        <w:pStyle w:val="FirstParagraph"/>
      </w:pPr>
      <w:r>
        <w:t xml:space="preserve">Muchos proyectos de innovación fracasan no porque la herramienta sea mala, sino porque el problema estaba mal descrito desde el inicio. Se automatiza una parte irrelevante, se digitaliza un trámite confuso o se produce un tablero vistoso para un flujo que nadie entiende bien. En contextos jurídicos y administrativos, ese error es especialmente costoso, porque los procesos suelen mezclar normas, documentos, responsables, tiempos, validaciones y criterios que no siempre están visibles en un mismo lugar.</w:t>
      </w:r>
    </w:p>
    <w:p>
      <w:pPr>
        <w:pStyle w:val="Textoindependiente"/>
      </w:pPr>
      <w:r>
        <w:t xml:space="preserve">Por eso, antes de hablar de automatización documental o analítica, conviene detenerse en el proceso mismo. Representar un flujo con una notación compartida permite discutirlo, corregirlo y coordinarlo mejor que cuando existe solo como costumbre verbal o conocimiento disperso entre oficinas</w:t>
      </w:r>
      <w:r>
        <w:t xml:space="preserve"> </w:t>
      </w:r>
      <w:r>
        <w:t xml:space="preserve">(</w:t>
      </w:r>
      <w:hyperlink w:anchor="ref-fischer2011bpmn">
        <w:r>
          <w:rPr>
            <w:rStyle w:val="Hipervnculo"/>
          </w:rPr>
          <w:t xml:space="preserve">White and Miers 2011</w:t>
        </w:r>
      </w:hyperlink>
      <w:r>
        <w:t xml:space="preserve">)</w:t>
      </w:r>
      <w:r>
        <w:t xml:space="preserve">. Modernizar la gestión pública tampoco equivale simplemente a incorporar tecnología: exige revisar procesos, funciones y servicios con una lógica de mejora</w:t>
      </w:r>
      <w:r>
        <w:t xml:space="preserve"> </w:t>
      </w:r>
      <w:r>
        <w:t xml:space="preserve">(</w:t>
      </w:r>
      <w:hyperlink w:anchor="ref-peru2002modernizacion">
        <w:r>
          <w:rPr>
            <w:rStyle w:val="Hipervnculo"/>
          </w:rPr>
          <w:t xml:space="preserve">Perú 2002</w:t>
        </w:r>
      </w:hyperlink>
      <w:r>
        <w:t xml:space="preserve">;</w:t>
      </w:r>
      <w:r>
        <w:t xml:space="preserve"> </w:t>
      </w:r>
      <w:hyperlink w:anchor="ref-pcm2002modernizacion">
        <w:r>
          <w:rPr>
            <w:rStyle w:val="Hipervnculo"/>
          </w:rPr>
          <w:t xml:space="preserve">Presidencia del Consejo de Ministros 2002</w:t>
        </w:r>
      </w:hyperlink>
      <w:r>
        <w:t xml:space="preserve">)</w:t>
      </w:r>
      <w:r>
        <w:t xml:space="preserve">.</w:t>
      </w:r>
    </w:p>
    <w:p>
      <w:pPr>
        <w:pStyle w:val="Textoindependiente"/>
      </w:pPr>
      <w:r>
        <w:t xml:space="preserve">En términos simples, entender el negocio significa entender el proceso. Significa saber quién hace qué, con qué insumos, en qué orden, con qué decisiones críticas y con qué salidas.</w:t>
      </w:r>
    </w:p>
    <w:bookmarkEnd w:id="274"/>
    <w:bookmarkStart w:id="277" w:name="Xabf30bcdd017e38a52c51afacac7ea5ecc1d01c"/>
    <w:p>
      <w:pPr>
        <w:pStyle w:val="Ttulo2"/>
      </w:pPr>
      <w:r>
        <w:t xml:space="preserve">Cuando el proceso no se ve, el problema se deforma</w:t>
      </w:r>
    </w:p>
    <w:p>
      <w:pPr>
        <w:pStyle w:val="FirstParagraph"/>
      </w:pPr>
      <w:r>
        <w:t xml:space="preserve">Muchos equipos describen sus trámites como si fueran lineales, cuando en realidad están llenos de retornos, validaciones dispersas y esperas no reconocidas. Esa opacidad impide discutir dónde se pierde tiempo, qué control se duplicó o qué decisión depende solo de costumbre. En una facultad de Derecho, aprender a modelar procesos sirve precisamente para volver visible esa capa operativa que suele quedar escondida detrás del lenguaje normativo.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Applications/quarto/share/formats/docx/important.png" id="276"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Antes de dibujar, conviene elegir un proceso acotado y reconocible: admisión de un escrito, revisión contractual, derivación de un expediente o validación de requisitos. Lo importante no es producir un diagrama elegante, sino separar con claridad entradas, actividades, decisiones, responsables y salidas para que el flujo pueda discutirse y mejorarse.</w:t>
            </w:r>
          </w:p>
          <w:p/>
        </w:tc>
      </w:tr>
    </w:tbl>
    <w:bookmarkEnd w:id="277"/>
    <w:bookmarkStart w:id="278" w:name="el-proceso-como-objeto-de-análisis"/>
    <w:p>
      <w:pPr>
        <w:pStyle w:val="Ttulo2"/>
      </w:pPr>
      <w:r>
        <w:t xml:space="preserve">El proceso como objeto de análisis</w:t>
      </w:r>
    </w:p>
    <w:p>
      <w:pPr>
        <w:pStyle w:val="FirstParagraph"/>
      </w:pPr>
      <w:r>
        <w:t xml:space="preserve">Un proceso jurídico no es solo una norma, ni solo una lista de tareas. Es una secuencia de actividades, decisiones, documentos y responsables orientada a producir un resultado. A veces ese resultado será la admisión de un escrito; otras veces, la elaboración de un contrato revisado, la atención de una denuncia, la tramitación de un expediente o la emisión de una respuesta administrativa.</w:t>
      </w:r>
    </w:p>
    <w:p>
      <w:pPr>
        <w:pStyle w:val="Textoindependiente"/>
      </w:pPr>
      <w:r>
        <w:t xml:space="preserve">Pensar en términos de proceso obliga a cambiar la mirada. En lugar de preguntar solo “qué dice la regla”, conviene preguntar también:</w:t>
      </w:r>
    </w:p>
    <w:p>
      <w:pPr>
        <w:pStyle w:val="Compact"/>
        <w:numPr>
          <w:ilvl w:val="0"/>
          <w:numId w:val="1056"/>
        </w:numPr>
      </w:pPr>
      <w:r>
        <w:t xml:space="preserve">quién inicia el flujo;</w:t>
      </w:r>
    </w:p>
    <w:p>
      <w:pPr>
        <w:pStyle w:val="Compact"/>
        <w:numPr>
          <w:ilvl w:val="0"/>
          <w:numId w:val="1056"/>
        </w:numPr>
      </w:pPr>
      <w:r>
        <w:t xml:space="preserve">qué información entra;</w:t>
      </w:r>
    </w:p>
    <w:p>
      <w:pPr>
        <w:pStyle w:val="Compact"/>
        <w:numPr>
          <w:ilvl w:val="0"/>
          <w:numId w:val="1056"/>
        </w:numPr>
      </w:pPr>
      <w:r>
        <w:t xml:space="preserve">qué actividades agregan valor;</w:t>
      </w:r>
    </w:p>
    <w:p>
      <w:pPr>
        <w:pStyle w:val="Compact"/>
        <w:numPr>
          <w:ilvl w:val="0"/>
          <w:numId w:val="1056"/>
        </w:numPr>
      </w:pPr>
      <w:r>
        <w:t xml:space="preserve">qué decisiones desvían o detienen el trámite;</w:t>
      </w:r>
    </w:p>
    <w:p>
      <w:pPr>
        <w:pStyle w:val="Compact"/>
        <w:numPr>
          <w:ilvl w:val="0"/>
          <w:numId w:val="1056"/>
        </w:numPr>
      </w:pPr>
      <w:r>
        <w:t xml:space="preserve">qué documentos se generan;</w:t>
      </w:r>
    </w:p>
    <w:p>
      <w:pPr>
        <w:pStyle w:val="Compact"/>
        <w:numPr>
          <w:ilvl w:val="0"/>
          <w:numId w:val="1056"/>
        </w:numPr>
      </w:pPr>
      <w:r>
        <w:t xml:space="preserve">dónde se pierde tiempo, claridad o consistencia.</w:t>
      </w:r>
    </w:p>
    <w:p>
      <w:pPr>
        <w:pStyle w:val="FirstParagraph"/>
      </w:pPr>
      <w:r>
        <w:t xml:space="preserve">Esa forma de mirar es particularmente relevante en Legal Tech porque buena parte de las soluciones tecnológicas solo tienen sentido cuando existe alguna comprensión previa de la estructura del trabajo que se quiere mejorar.</w:t>
      </w:r>
    </w:p>
    <w:bookmarkEnd w:id="278"/>
    <w:bookmarkStart w:id="279" w:name="un-flujo-visible-se-vuelve-discutible"/>
    <w:p>
      <w:pPr>
        <w:pStyle w:val="Ttulo2"/>
      </w:pPr>
      <w:r>
        <w:t xml:space="preserve">Un flujo visible se vuelve discutible</w:t>
      </w:r>
    </w:p>
    <w:p>
      <w:pPr>
        <w:pStyle w:val="FirstParagraph"/>
      </w:pPr>
      <w:r>
        <w:t xml:space="preserve">Cuando el trabajo se organiza en pasos explícitos, gana trazabilidad, reproducibilidad y posibilidad de revisión posterior</w:t>
      </w:r>
      <w:r>
        <w:t xml:space="preserve"> </w:t>
      </w:r>
      <w:r>
        <w:t xml:space="preserve">(</w:t>
      </w:r>
      <w:hyperlink w:anchor="ref-gorgolewski2011nipype">
        <w:r>
          <w:rPr>
            <w:rStyle w:val="Hipervnculo"/>
          </w:rPr>
          <w:t xml:space="preserve">Gorgolewski et al.</w:t>
        </w:r>
        <w:r>
          <w:rPr>
            <w:rStyle w:val="Hipervnculo"/>
          </w:rPr>
          <w:t xml:space="preserve"> </w:t>
        </w:r>
        <w:r>
          <w:rPr>
            <w:rStyle w:val="Hipervnculo"/>
          </w:rPr>
          <w:t xml:space="preserve">2011</w:t>
        </w:r>
      </w:hyperlink>
      <w:r>
        <w:t xml:space="preserve">)</w:t>
      </w:r>
      <w:r>
        <w:t xml:space="preserve">. Ese principio no vale solo para pipelines científicos o scripts de análisis; también vale para procesos jurídicos. Si un trámite puede verse en etapas, si una revisión contractual puede separarse en momentos reconocibles y si una mesa de partes puede distinguir entre entradas, controles y salidas, entonces el flujo deja de depender exclusivamente de hábitos tácitos.</w:t>
      </w:r>
    </w:p>
    <w:p>
      <w:pPr>
        <w:pStyle w:val="Textoindependiente"/>
      </w:pPr>
      <w:r>
        <w:t xml:space="preserve">Eso tiene dos consecuencias muy útiles. La primera es pedagógica: el proceso se vuelve enseñable. La segunda es organizacional: el proceso se vuelve mejorable. A partir de allí ya es posible identificar demoras, dobles revisiones, controles redundantes o decisiones sin criterio explícito.</w:t>
      </w:r>
    </w:p>
    <w:bookmarkEnd w:id="279"/>
    <w:bookmarkStart w:id="280" w:name="qué-elementos-conviene-reconocer-primero"/>
    <w:p>
      <w:pPr>
        <w:pStyle w:val="Ttulo2"/>
      </w:pPr>
      <w:r>
        <w:t xml:space="preserve">Qué elementos conviene reconocer primero</w:t>
      </w:r>
    </w:p>
    <w:p>
      <w:pPr>
        <w:pStyle w:val="FirstParagraph"/>
      </w:pPr>
      <w:r>
        <w:t xml:space="preserve">Un modelado inicial no necesita capturar toda la complejidad del mundo. Pero sí conviene identificar, al menos, estos componentes:</w:t>
      </w:r>
    </w:p>
    <w:p>
      <w:pPr>
        <w:pStyle w:val="Compact"/>
        <w:numPr>
          <w:ilvl w:val="0"/>
          <w:numId w:val="1057"/>
        </w:numPr>
      </w:pPr>
      <w:r>
        <w:rPr>
          <w:b/>
          <w:bCs/>
        </w:rPr>
        <w:t xml:space="preserve">actor o responsable</w:t>
      </w:r>
      <w:r>
        <w:t xml:space="preserve">: quién realiza una actividad;</w:t>
      </w:r>
    </w:p>
    <w:p>
      <w:pPr>
        <w:pStyle w:val="Compact"/>
        <w:numPr>
          <w:ilvl w:val="0"/>
          <w:numId w:val="1057"/>
        </w:numPr>
      </w:pPr>
      <w:r>
        <w:rPr>
          <w:b/>
          <w:bCs/>
        </w:rPr>
        <w:t xml:space="preserve">entrada</w:t>
      </w:r>
      <w:r>
        <w:t xml:space="preserve">: qué documento, dato o solicitud ingresa;</w:t>
      </w:r>
    </w:p>
    <w:p>
      <w:pPr>
        <w:pStyle w:val="Compact"/>
        <w:numPr>
          <w:ilvl w:val="0"/>
          <w:numId w:val="1057"/>
        </w:numPr>
      </w:pPr>
      <w:r>
        <w:rPr>
          <w:b/>
          <w:bCs/>
        </w:rPr>
        <w:t xml:space="preserve">actividad</w:t>
      </w:r>
      <w:r>
        <w:t xml:space="preserve">: qué se hace con esa entrada;</w:t>
      </w:r>
    </w:p>
    <w:p>
      <w:pPr>
        <w:pStyle w:val="Compact"/>
        <w:numPr>
          <w:ilvl w:val="0"/>
          <w:numId w:val="1057"/>
        </w:numPr>
      </w:pPr>
      <w:r>
        <w:rPr>
          <w:b/>
          <w:bCs/>
        </w:rPr>
        <w:t xml:space="preserve">decisión</w:t>
      </w:r>
      <w:r>
        <w:t xml:space="preserve">: qué criterio permite seguir, observar, devolver o rechazar;</w:t>
      </w:r>
    </w:p>
    <w:p>
      <w:pPr>
        <w:pStyle w:val="Compact"/>
        <w:numPr>
          <w:ilvl w:val="0"/>
          <w:numId w:val="1057"/>
        </w:numPr>
      </w:pPr>
      <w:r>
        <w:rPr>
          <w:b/>
          <w:bCs/>
        </w:rPr>
        <w:t xml:space="preserve">salida</w:t>
      </w:r>
      <w:r>
        <w:t xml:space="preserve">: qué resultado se produce;</w:t>
      </w:r>
    </w:p>
    <w:p>
      <w:pPr>
        <w:pStyle w:val="Compact"/>
        <w:numPr>
          <w:ilvl w:val="0"/>
          <w:numId w:val="1057"/>
        </w:numPr>
      </w:pPr>
      <w:r>
        <w:rPr>
          <w:b/>
          <w:bCs/>
        </w:rPr>
        <w:t xml:space="preserve">punto de control</w:t>
      </w:r>
      <w:r>
        <w:t xml:space="preserve">: dónde se valida calidad, integridad o cumplimiento.</w:t>
      </w:r>
    </w:p>
    <w:p>
      <w:pPr>
        <w:pStyle w:val="FirstParagraph"/>
      </w:pPr>
      <w:r>
        <w:t xml:space="preserve">Pensemos en un ejemplo sencillo: revisión preliminar de una solicitud administrativa. Allí puede haber una entrada documental, una verificación de requisitos mínimos, una decisión sobre completitud y una salida final que distinga entre admisión y observación. Lo importante no es la sofisticación del caso. Lo importante es empezar a separar capas del flujo que, en la práctica, suelen aparecer mezcladas.</w:t>
      </w:r>
    </w:p>
    <w:bookmarkEnd w:id="280"/>
    <w:bookmarkStart w:id="281" w:name="Xecb8f5242735855ad81e421f66ddfd6ee8ffff8"/>
    <w:p>
      <w:pPr>
        <w:pStyle w:val="Ttulo2"/>
      </w:pPr>
      <w:r>
        <w:t xml:space="preserve">Cuellos de botella, reprocesos y trabajo invisible</w:t>
      </w:r>
    </w:p>
    <w:p>
      <w:pPr>
        <w:pStyle w:val="FirstParagraph"/>
      </w:pPr>
      <w:r>
        <w:t xml:space="preserve">Modelar procesos tiene valor porque permite detectar no solo el recorrido ideal, sino también sus fricciones reales. Un cuello de botella aparece cuando una etapa concentra demasiada carga, depende de una sola persona o se vuelve un punto de espera recurrente. Un reproceso aparece cuando el expediente vuelve hacia atrás porque faltó algo, se observó mal o se registró de manera defectuosa.</w:t>
      </w:r>
    </w:p>
    <w:p>
      <w:pPr>
        <w:pStyle w:val="Textoindependiente"/>
      </w:pPr>
      <w:r>
        <w:t xml:space="preserve">En entornos jurídicos, eso puede verse en escenas muy comunes:</w:t>
      </w:r>
    </w:p>
    <w:p>
      <w:pPr>
        <w:pStyle w:val="Compact"/>
        <w:numPr>
          <w:ilvl w:val="0"/>
          <w:numId w:val="1058"/>
        </w:numPr>
      </w:pPr>
      <w:r>
        <w:t xml:space="preserve">expedientes que regresan varias veces por la misma observación;</w:t>
      </w:r>
    </w:p>
    <w:p>
      <w:pPr>
        <w:pStyle w:val="Compact"/>
        <w:numPr>
          <w:ilvl w:val="0"/>
          <w:numId w:val="1058"/>
        </w:numPr>
      </w:pPr>
      <w:r>
        <w:t xml:space="preserve">contratos que se revisan de nuevo porque los anexos nunca llegaron completos;</w:t>
      </w:r>
    </w:p>
    <w:p>
      <w:pPr>
        <w:pStyle w:val="Compact"/>
        <w:numPr>
          <w:ilvl w:val="0"/>
          <w:numId w:val="1058"/>
        </w:numPr>
      </w:pPr>
      <w:r>
        <w:t xml:space="preserve">solicitudes que se registran en varios lugares distintos sin un criterio uniforme;</w:t>
      </w:r>
    </w:p>
    <w:p>
      <w:pPr>
        <w:pStyle w:val="Compact"/>
        <w:numPr>
          <w:ilvl w:val="0"/>
          <w:numId w:val="1058"/>
        </w:numPr>
      </w:pPr>
      <w:r>
        <w:t xml:space="preserve">tareas manuales que absorben tiempo, pero no agregan valor real.</w:t>
      </w:r>
    </w:p>
    <w:p>
      <w:pPr>
        <w:pStyle w:val="FirstParagraph"/>
      </w:pPr>
      <w:r>
        <w:t xml:space="preserve">Detectar ese trabajo invisible es una de las ganancias más útiles del modelado. Muchas veces el problema no está donde el discurso institucional dice que está, sino en una pequeña secuencia informal que nadie había hecho visible.</w:t>
      </w:r>
    </w:p>
    <w:bookmarkEnd w:id="281"/>
    <w:bookmarkStart w:id="282" w:name="X845279eead60d5e543aee5fc101482c11cc7121"/>
    <w:p>
      <w:pPr>
        <w:pStyle w:val="Ttulo2"/>
      </w:pPr>
      <w:r>
        <w:t xml:space="preserve">Mermaid como herramienta de trabajo, no como adorno</w:t>
      </w:r>
    </w:p>
    <w:p>
      <w:pPr>
        <w:pStyle w:val="FirstParagraph"/>
      </w:pPr>
      <w:r>
        <w:t xml:space="preserve">No hace falta empezar con una suite compleja para modelar procesos. Mermaid resulta especialmente útil en este curso porque permite escribir diagramas dentro de archivos de texto o Markdown, lo que hace que el proceso mismo pueda versionarse, revisarse y corregirse como cualquier otro archivo de trabajo</w:t>
      </w:r>
      <w:r>
        <w:t xml:space="preserve"> </w:t>
      </w:r>
      <w:r>
        <w:t xml:space="preserve">(</w:t>
      </w:r>
      <w:hyperlink w:anchor="ref-mermaid2026flowcharts">
        <w:r>
          <w:rPr>
            <w:rStyle w:val="Hipervnculo"/>
          </w:rPr>
          <w:t xml:space="preserve">Mermaid Documentation 2026</w:t>
        </w:r>
      </w:hyperlink>
      <w:r>
        <w:t xml:space="preserve">)</w:t>
      </w:r>
      <w:r>
        <w:t xml:space="preserve">. Cuando el diagrama vive en texto, no queda fuera del repositorio: entra en la misma lógica de trazabilidad que el resto del proyecto</w:t>
      </w:r>
      <w:r>
        <w:t xml:space="preserve"> </w:t>
      </w:r>
      <w:r>
        <w:t xml:space="preserve">(</w:t>
      </w:r>
      <w:hyperlink w:anchor="ref-mermaid2026flowcharts">
        <w:r>
          <w:rPr>
            <w:rStyle w:val="Hipervnculo"/>
          </w:rPr>
          <w:t xml:space="preserve">Mermaid Documentation 2026</w:t>
        </w:r>
      </w:hyperlink>
      <w:r>
        <w:t xml:space="preserve">)</w:t>
      </w:r>
      <w:r>
        <w:t xml:space="preserve">.</w:t>
      </w:r>
    </w:p>
    <w:p>
      <w:pPr>
        <w:pStyle w:val="Textoindependiente"/>
      </w:pPr>
      <w:r>
        <w:t xml:space="preserve">Ese rasgo dialoga bien con otra idea importante: dividir un flujo en módulos legibles facilita reutilización, control y comprensión de procesos complejos</w:t>
      </w:r>
      <w:r>
        <w:t xml:space="preserve"> </w:t>
      </w:r>
      <w:r>
        <w:t xml:space="preserve">(</w:t>
      </w:r>
      <w:hyperlink w:anchor="ref-gorgolewski2011nipype">
        <w:r>
          <w:rPr>
            <w:rStyle w:val="Hipervnculo"/>
          </w:rPr>
          <w:t xml:space="preserve">Gorgolewski et al.</w:t>
        </w:r>
        <w:r>
          <w:rPr>
            <w:rStyle w:val="Hipervnculo"/>
          </w:rPr>
          <w:t xml:space="preserve"> </w:t>
        </w:r>
        <w:r>
          <w:rPr>
            <w:rStyle w:val="Hipervnculo"/>
          </w:rPr>
          <w:t xml:space="preserve">2011</w:t>
        </w:r>
      </w:hyperlink>
      <w:r>
        <w:t xml:space="preserve">)</w:t>
      </w:r>
      <w:r>
        <w:t xml:space="preserve">. Por eso, Mermaid no es solo una forma “bonita” de dibujar cajas y flechas. Es una herramienta compatible con una forma disciplinada de pensar y revisar procesos.</w:t>
      </w:r>
    </w:p>
    <w:bookmarkEnd w:id="282"/>
    <w:bookmarkStart w:id="283" w:name="X039ce7a4c4a0bc9b62671c5f1ade33117addfad"/>
    <w:p>
      <w:pPr>
        <w:pStyle w:val="Ttulo2"/>
      </w:pPr>
      <w:r>
        <w:t xml:space="preserve">Ejemplo 1. Admisión preliminar de una solicitud</w:t>
      </w:r>
    </w:p>
    <w:p>
      <w:pPr>
        <w:pStyle w:val="FirstParagraph"/>
      </w:pPr>
      <w:r>
        <w:t xml:space="preserve">Un flujo jurídico sencillo puede expresarse así:</w:t>
      </w:r>
    </w:p>
    <w:p>
      <w:pPr>
        <w:pStyle w:val="SourceCode"/>
      </w:pPr>
      <w:r>
        <w:rPr>
          <w:rStyle w:val="VerbatimChar"/>
        </w:rPr>
        <w:t xml:space="preserve">flowchart TD</w:t>
      </w:r>
      <w:r>
        <w:br/>
      </w:r>
      <w:r>
        <w:rPr>
          <w:rStyle w:val="VerbatimChar"/>
        </w:rPr>
        <w:t xml:space="preserve">  A[Recibir solicitud] --&gt; B{Tiene firma y documento?}</w:t>
      </w:r>
      <w:r>
        <w:br/>
      </w:r>
      <w:r>
        <w:rPr>
          <w:rStyle w:val="VerbatimChar"/>
        </w:rPr>
        <w:t xml:space="preserve">  B -- Si --&gt; C[Registrar ingreso]</w:t>
      </w:r>
      <w:r>
        <w:br/>
      </w:r>
      <w:r>
        <w:rPr>
          <w:rStyle w:val="VerbatimChar"/>
        </w:rPr>
        <w:t xml:space="preserve">  B -- No --&gt; D[Formular observacion]</w:t>
      </w:r>
      <w:r>
        <w:br/>
      </w:r>
      <w:r>
        <w:rPr>
          <w:rStyle w:val="VerbatimChar"/>
        </w:rPr>
        <w:t xml:space="preserve">  C --&gt; E{Corresponde a la unidad?}</w:t>
      </w:r>
      <w:r>
        <w:br/>
      </w:r>
      <w:r>
        <w:rPr>
          <w:rStyle w:val="VerbatimChar"/>
        </w:rPr>
        <w:t xml:space="preserve">  E -- Si --&gt; F[Admitir a tramite]</w:t>
      </w:r>
      <w:r>
        <w:br/>
      </w:r>
      <w:r>
        <w:rPr>
          <w:rStyle w:val="VerbatimChar"/>
        </w:rPr>
        <w:t xml:space="preserve">  E -- No --&gt; G[Derivar a unidad competente]</w:t>
      </w:r>
      <w:r>
        <w:br/>
      </w:r>
      <w:r>
        <w:rPr>
          <w:rStyle w:val="VerbatimChar"/>
        </w:rPr>
        <w:t xml:space="preserve">  D --&gt; H[Esperar subsanacion]</w:t>
      </w:r>
    </w:p>
    <w:p>
      <w:pPr>
        <w:pStyle w:val="FirstParagraph"/>
      </w:pPr>
      <w:r>
        <w:t xml:space="preserve">Este diagrama no agota toda la realidad del trámite. Pero ya permite ver algo decisivo: el flujo no es meramente lineal, porque contiene controles y decisiones que alteran la trayectoria del expediente. Precisamente allí empiezan a aparecer las preguntas útiles: ¿la observación se formula demasiado tarde?, ¿la derivación podría resolverse antes?, ¿la unidad revisa datos que otra ya había revisado?</w:t>
      </w:r>
    </w:p>
    <w:bookmarkEnd w:id="283"/>
    <w:bookmarkStart w:id="284" w:name="ejemplo-2.-revisión-contractual"/>
    <w:p>
      <w:pPr>
        <w:pStyle w:val="Ttulo2"/>
      </w:pPr>
      <w:r>
        <w:t xml:space="preserve">Ejemplo 2. Revisión contractual</w:t>
      </w:r>
    </w:p>
    <w:p>
      <w:pPr>
        <w:pStyle w:val="FirstParagraph"/>
      </w:pPr>
      <w:r>
        <w:t xml:space="preserve">Un segundo caso, más cercano a una práctica profesional de estudio o asesoría, podría verse así:</w:t>
      </w:r>
    </w:p>
    <w:p>
      <w:pPr>
        <w:pStyle w:val="SourceCode"/>
      </w:pPr>
      <w:r>
        <w:rPr>
          <w:rStyle w:val="VerbatimChar"/>
        </w:rPr>
        <w:t xml:space="preserve">flowchart TD</w:t>
      </w:r>
      <w:r>
        <w:br/>
      </w:r>
      <w:r>
        <w:rPr>
          <w:rStyle w:val="VerbatimChar"/>
        </w:rPr>
        <w:t xml:space="preserve">  A[Recibir borrador de contrato] --&gt; B{Anexos completos?}</w:t>
      </w:r>
      <w:r>
        <w:br/>
      </w:r>
      <w:r>
        <w:rPr>
          <w:rStyle w:val="VerbatimChar"/>
        </w:rPr>
        <w:t xml:space="preserve">  B -- Si --&gt; C[Revisar clausulas criticas]</w:t>
      </w:r>
      <w:r>
        <w:br/>
      </w:r>
      <w:r>
        <w:rPr>
          <w:rStyle w:val="VerbatimChar"/>
        </w:rPr>
        <w:t xml:space="preserve">  B -- No --&gt; D[Solicitar anexos faltantes]</w:t>
      </w:r>
      <w:r>
        <w:br/>
      </w:r>
      <w:r>
        <w:rPr>
          <w:rStyle w:val="VerbatimChar"/>
        </w:rPr>
        <w:t xml:space="preserve">  C --&gt; E{Hay observaciones?}</w:t>
      </w:r>
      <w:r>
        <w:br/>
      </w:r>
      <w:r>
        <w:rPr>
          <w:rStyle w:val="VerbatimChar"/>
        </w:rPr>
        <w:t xml:space="preserve">  E -- Si --&gt; F[Devolver para ajustes]</w:t>
      </w:r>
      <w:r>
        <w:br/>
      </w:r>
      <w:r>
        <w:rPr>
          <w:rStyle w:val="VerbatimChar"/>
        </w:rPr>
        <w:t xml:space="preserve">  E -- No --&gt; G[Aprobar version]</w:t>
      </w:r>
      <w:r>
        <w:br/>
      </w:r>
      <w:r>
        <w:rPr>
          <w:rStyle w:val="VerbatimChar"/>
        </w:rPr>
        <w:t xml:space="preserve">  D --&gt; H[Esperar nueva version]</w:t>
      </w:r>
      <w:r>
        <w:br/>
      </w:r>
      <w:r>
        <w:rPr>
          <w:rStyle w:val="VerbatimChar"/>
        </w:rPr>
        <w:t xml:space="preserve">  F --&gt; H</w:t>
      </w:r>
    </w:p>
    <w:p>
      <w:pPr>
        <w:pStyle w:val="FirstParagraph"/>
      </w:pPr>
      <w:r>
        <w:t xml:space="preserve">Aquí ya se vuelve visible un rasgo frecuente del trabajo legal: una parte relevante del tiempo no se consume en “analizar el derecho”, sino en esperar insumos, corregir versiones y manejar retornos del flujo. Ver eso con claridad cambia la conversación. El proceso deja de verse como una sola actividad abstracta de “revisión” y empieza a descomponerse en momentos distintos, algunos sustantivos y otros puramente logísticos.</w:t>
      </w:r>
    </w:p>
    <w:bookmarkEnd w:id="284"/>
    <w:bookmarkStart w:id="285" w:name="qué-vuelve-útil-a-un-diagrama"/>
    <w:p>
      <w:pPr>
        <w:pStyle w:val="Ttulo2"/>
      </w:pPr>
      <w:r>
        <w:t xml:space="preserve">Qué vuelve útil a un diagrama</w:t>
      </w:r>
    </w:p>
    <w:p>
      <w:pPr>
        <w:pStyle w:val="FirstParagraph"/>
      </w:pPr>
      <w:r>
        <w:t xml:space="preserve">No todo diagrama ayuda a pensar mejor. Un buen modelado no consiste en dibujar todo lo que existe, sino en mostrar lo necesario para entender cómo funciona el flujo y dónde podrían aparecer mejoras. En ese sentido, conviene evaluar el diagrama con preguntas como estas:</w:t>
      </w:r>
    </w:p>
    <w:p>
      <w:pPr>
        <w:pStyle w:val="Compact"/>
        <w:numPr>
          <w:ilvl w:val="0"/>
          <w:numId w:val="1059"/>
        </w:numPr>
      </w:pPr>
      <w:r>
        <w:t xml:space="preserve">¿distingue bien actividades y decisiones?;</w:t>
      </w:r>
    </w:p>
    <w:p>
      <w:pPr>
        <w:pStyle w:val="Compact"/>
        <w:numPr>
          <w:ilvl w:val="0"/>
          <w:numId w:val="1059"/>
        </w:numPr>
      </w:pPr>
      <w:r>
        <w:t xml:space="preserve">¿permite ubicar responsables?;</w:t>
      </w:r>
    </w:p>
    <w:p>
      <w:pPr>
        <w:pStyle w:val="Compact"/>
        <w:numPr>
          <w:ilvl w:val="0"/>
          <w:numId w:val="1059"/>
        </w:numPr>
      </w:pPr>
      <w:r>
        <w:t xml:space="preserve">¿muestra entradas y salidas relevantes?;</w:t>
      </w:r>
    </w:p>
    <w:p>
      <w:pPr>
        <w:pStyle w:val="Compact"/>
        <w:numPr>
          <w:ilvl w:val="0"/>
          <w:numId w:val="1059"/>
        </w:numPr>
      </w:pPr>
      <w:r>
        <w:t xml:space="preserve">¿hace visibles cuellos de botella o reprocesos?;</w:t>
      </w:r>
    </w:p>
    <w:p>
      <w:pPr>
        <w:pStyle w:val="Compact"/>
        <w:numPr>
          <w:ilvl w:val="0"/>
          <w:numId w:val="1059"/>
        </w:numPr>
      </w:pPr>
      <w:r>
        <w:t xml:space="preserve">¿ayuda a imaginar una mejora plausible?</w:t>
      </w:r>
    </w:p>
    <w:p>
      <w:pPr>
        <w:pStyle w:val="FirstParagraph"/>
      </w:pPr>
      <w:r>
        <w:t xml:space="preserve">Si la respuesta es negativa, probablemente el problema no esté en Mermaid ni en BPMN, sino en que el flujo aún no ha sido pensado con suficiente precisión.</w:t>
      </w:r>
    </w:p>
    <w:bookmarkEnd w:id="285"/>
    <w:bookmarkStart w:id="286" w:name="del-modelado-a-la-mejora"/>
    <w:p>
      <w:pPr>
        <w:pStyle w:val="Ttulo2"/>
      </w:pPr>
      <w:r>
        <w:t xml:space="preserve">Del modelado a la mejora</w:t>
      </w:r>
    </w:p>
    <w:p>
      <w:pPr>
        <w:pStyle w:val="FirstParagraph"/>
      </w:pPr>
      <w:r>
        <w:t xml:space="preserve">Una vez representado el proceso, empiezan a aparecer posibilidades reales de intervención. A veces la mejora consistirá en adelantar un control. Otras veces, en estandarizar observaciones frecuentes, eliminar dobles validaciones o separar casos simples de casos complejos. En el sector público, además, parte de la innovación puede institucionalizarse mediante laboratorios orientados a cocrear y prototipar soluciones centradas en la ciudadanía</w:t>
      </w:r>
      <w:r>
        <w:t xml:space="preserve"> </w:t>
      </w:r>
      <w:r>
        <w:t xml:space="preserve">(</w:t>
      </w:r>
      <w:hyperlink w:anchor="ref-peru2022laboratorio">
        <w:r>
          <w:rPr>
            <w:rStyle w:val="Hipervnculo"/>
          </w:rPr>
          <w:t xml:space="preserve">Perú 2022</w:t>
        </w:r>
      </w:hyperlink>
      <w:r>
        <w:t xml:space="preserve">)</w:t>
      </w:r>
      <w:r>
        <w:t xml:space="preserve">. Esa idea también recuerda que la mejora de procesos no es una tarea puramente individual ni meramente tecnológica: requiere espacios de experimentación y aprendizaje organizacional.</w:t>
      </w:r>
    </w:p>
    <w:p>
      <w:pPr>
        <w:pStyle w:val="Textoindependiente"/>
      </w:pPr>
      <w:r>
        <w:t xml:space="preserve">En ese punto aparece el verdadero puente con el resto del módulo. Solo después de entender un flujo tiene sentido preguntarse qué datos conviene capturar, qué indicadores sirven para seguirlo y qué parte podría automatizarse con prudencia.</w:t>
      </w:r>
    </w:p>
    <w:bookmarkEnd w:id="286"/>
    <w:bookmarkStart w:id="287" w:name="práctica-en-editor-1"/>
    <w:p>
      <w:pPr>
        <w:pStyle w:val="Ttulo2"/>
      </w:pPr>
      <w:r>
        <w:t xml:space="preserve">Práctica en editor</w:t>
      </w:r>
    </w:p>
    <w:p>
      <w:pPr>
        <w:pStyle w:val="FirstParagraph"/>
      </w:pPr>
      <w:r>
        <w:t xml:space="preserve">Crea un archivo Markdown con un diagrama Mermaid de un proceso jurídico sencillo. Puede ser, por ejemplo:</w:t>
      </w:r>
    </w:p>
    <w:p>
      <w:pPr>
        <w:pStyle w:val="Compact"/>
        <w:numPr>
          <w:ilvl w:val="0"/>
          <w:numId w:val="1060"/>
        </w:numPr>
      </w:pPr>
      <w:r>
        <w:t xml:space="preserve">admisión de un escrito;</w:t>
      </w:r>
    </w:p>
    <w:p>
      <w:pPr>
        <w:pStyle w:val="Compact"/>
        <w:numPr>
          <w:ilvl w:val="0"/>
          <w:numId w:val="1060"/>
        </w:numPr>
      </w:pPr>
      <w:r>
        <w:t xml:space="preserve">atención de una denuncia;</w:t>
      </w:r>
    </w:p>
    <w:p>
      <w:pPr>
        <w:pStyle w:val="Compact"/>
        <w:numPr>
          <w:ilvl w:val="0"/>
          <w:numId w:val="1060"/>
        </w:numPr>
      </w:pPr>
      <w:r>
        <w:t xml:space="preserve">revisión de un contrato;</w:t>
      </w:r>
    </w:p>
    <w:p>
      <w:pPr>
        <w:pStyle w:val="Compact"/>
        <w:numPr>
          <w:ilvl w:val="0"/>
          <w:numId w:val="1060"/>
        </w:numPr>
      </w:pPr>
      <w:r>
        <w:t xml:space="preserve">derivación interna de un expediente;</w:t>
      </w:r>
    </w:p>
    <w:p>
      <w:pPr>
        <w:pStyle w:val="Compact"/>
        <w:numPr>
          <w:ilvl w:val="0"/>
          <w:numId w:val="1060"/>
        </w:numPr>
      </w:pPr>
      <w:r>
        <w:t xml:space="preserve">validación de requisitos de una solicitud.</w:t>
      </w:r>
    </w:p>
    <w:p>
      <w:pPr>
        <w:pStyle w:val="FirstParagraph"/>
      </w:pPr>
      <w:r>
        <w:t xml:space="preserve">Procura que el diagrama incluya:</w:t>
      </w:r>
    </w:p>
    <w:p>
      <w:pPr>
        <w:pStyle w:val="Compact"/>
        <w:numPr>
          <w:ilvl w:val="0"/>
          <w:numId w:val="1061"/>
        </w:numPr>
      </w:pPr>
      <w:r>
        <w:t xml:space="preserve">al menos un punto de decisión;</w:t>
      </w:r>
    </w:p>
    <w:p>
      <w:pPr>
        <w:pStyle w:val="Compact"/>
        <w:numPr>
          <w:ilvl w:val="0"/>
          <w:numId w:val="1061"/>
        </w:numPr>
      </w:pPr>
      <w:r>
        <w:t xml:space="preserve">una entrada identificable;</w:t>
      </w:r>
    </w:p>
    <w:p>
      <w:pPr>
        <w:pStyle w:val="Compact"/>
        <w:numPr>
          <w:ilvl w:val="0"/>
          <w:numId w:val="1061"/>
        </w:numPr>
      </w:pPr>
      <w:r>
        <w:t xml:space="preserve">una salida final;</w:t>
      </w:r>
    </w:p>
    <w:p>
      <w:pPr>
        <w:pStyle w:val="Compact"/>
        <w:numPr>
          <w:ilvl w:val="0"/>
          <w:numId w:val="1061"/>
        </w:numPr>
      </w:pPr>
      <w:r>
        <w:t xml:space="preserve">un posible cuello de botella o punto de control.</w:t>
      </w:r>
    </w:p>
    <w:bookmarkEnd w:id="287"/>
    <w:bookmarkStart w:id="292" w:name="conclusiones-del-capítulo-4"/>
    <w:p>
      <w:pPr>
        <w:pStyle w:val="Ttulo2"/>
      </w:pPr>
      <w:r>
        <w:t xml:space="preserve">Conclusiones del capítulo</w:t>
      </w:r>
    </w:p>
    <w:p>
      <w:pPr>
        <w:pStyle w:val="FirstParagraph"/>
      </w:pPr>
      <w:r>
        <w:t xml:space="preserve">Entender el negocio no significa aprender jerga empresarial, sino volver legible el trabajo real. Cuando un flujo se representa con claridad, deja de depender solo de memoria institucional o intuición profesional. Recién entonces puede hablarse con seriedad de mejora, trazabilidad o automatización.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Applications/quarto/share/formats/docx/tip.png" id="28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62"/>
              </w:numPr>
            </w:pPr>
            <w:r>
              <w:t xml:space="preserve">Entender el negocio significa entender el proceso, no solo la herramienta.</w:t>
            </w:r>
          </w:p>
          <w:p>
            <w:pPr>
              <w:pStyle w:val="Compact"/>
              <w:numPr>
                <w:ilvl w:val="0"/>
                <w:numId w:val="1062"/>
              </w:numPr>
            </w:pPr>
            <w:r>
              <w:t xml:space="preserve">Un flujo visible se vuelve discutible, corregible y mejorable.</w:t>
            </w:r>
          </w:p>
          <w:p>
            <w:pPr>
              <w:pStyle w:val="Compact"/>
              <w:numPr>
                <w:ilvl w:val="0"/>
                <w:numId w:val="1062"/>
              </w:numPr>
            </w:pPr>
            <w:r>
              <w:t xml:space="preserve">Modelar procesos permite detectar cuellos de botella, reprocesos y trabajo invisible.</w:t>
            </w:r>
          </w:p>
          <w:p>
            <w:pPr>
              <w:pStyle w:val="Compact"/>
              <w:numPr>
                <w:ilvl w:val="0"/>
                <w:numId w:val="1062"/>
              </w:numPr>
            </w:pPr>
            <w:r>
              <w:t xml:space="preserve">Mermaid resulta útil porque integra diagramación y versionado dentro del mismo entorno de trabajo.</w:t>
            </w:r>
          </w:p>
          <w:p>
            <w:pPr>
              <w:pStyle w:val="Compact"/>
              <w:numPr>
                <w:ilvl w:val="0"/>
                <w:numId w:val="1062"/>
              </w:numPr>
            </w:pPr>
            <w:r>
              <w:t xml:space="preserve">Sin comprensión del flujo, la automatización corre el riesgo de ser superficial o equivocada.</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Applications/quarto/share/formats/docx/caution.png" id="29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En proyectos legales y públicos, muchas veces se habla de innovación demasiado pronto y de procesos demasiado tarde. Este capítulo invierte deliberadamente ese orden. Antes de pensar en dashboards, automatización documental o analítica, conviene hacer algo menos vistoso pero más importante: describir bien el trabajo real. Allí empieza una mejora con sentido.</w:t>
            </w:r>
          </w:p>
          <w:p/>
        </w:tc>
      </w:tr>
    </w:tbl>
    <w:bookmarkEnd w:id="292"/>
    <w:bookmarkEnd w:id="293"/>
    <w:bookmarkStart w:id="319" w:name="explicar-y-controlar-los-resultados"/>
    <w:p>
      <w:pPr>
        <w:pStyle w:val="Ttulo1"/>
      </w:pPr>
      <w:r>
        <w:t xml:space="preserve">6. Explicar y controlar los resultados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4" name="Picture"/>
                  <a:graphic>
                    <a:graphicData uri="http://schemas.openxmlformats.org/drawingml/2006/picture">
                      <pic:pic>
                        <pic:nvPicPr>
                          <pic:cNvPr descr="/Applications/quarto/share/formats/docx/note.png" id="29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se concentra en el paso que sigue al modelado de procesos: organizar información para volverla legible, comparable y útil para decidir. A través de nociones como dato, campo, registro, indicador, visualización y consulta, el objetivo es mostrar que explicar resultados no consiste solo en acumular tablas, sino en transformar información dispersa en evidencia comprensible y accionable.</w:t>
            </w:r>
          </w:p>
          <w:p/>
        </w:tc>
      </w:tr>
    </w:tbl>
    <w:bookmarkStart w:id="296" w:name="los-datos-no-hablan-solos"/>
    <w:p>
      <w:pPr>
        <w:pStyle w:val="Ttulo2"/>
      </w:pPr>
      <w:r>
        <w:t xml:space="preserve">Los datos no hablan solos</w:t>
      </w:r>
    </w:p>
    <w:p>
      <w:pPr>
        <w:pStyle w:val="FirstParagraph"/>
      </w:pPr>
      <w:r>
        <w:t xml:space="preserve">En derecho y en gestión legal no basta con tener información. Hace falta ordenarla, formular preguntas sobre ella y producir salidas que ayuden a comprender una situación o a tomar decisiones mejores. Una tabla desordenada puede conservar muchos datos y, al mismo tiempo, no decir casi nada. Un reporte breve, en cambio, puede volver visible un patrón importante, una carga desigual, un plazo riesgoso o un conjunto de casos que merecen priorización.</w:t>
      </w:r>
    </w:p>
    <w:p>
      <w:pPr>
        <w:pStyle w:val="Textoindependiente"/>
      </w:pPr>
      <w:r>
        <w:t xml:space="preserve">Ese paso, que parece técnico, también es intelectual. Entre el dato bruto y el documento útil existe una cadena de organización, descripción y reutilización que condiciona el valor final de la información</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Trabajar con datos jurídicos no significa solo “pasar documentos a Excel”, sino aprender a distinguir campos, limpiar registros, construir indicadores y producir representaciones que tengan sentido para un problema concreto.</w:t>
      </w:r>
    </w:p>
    <w:p>
      <w:pPr>
        <w:pStyle w:val="Textoindependiente"/>
      </w:pPr>
      <w:r>
        <w:t xml:space="preserve">La visualización entra después, no antes. Un gráfico puede revelar patrones con enorme potencia, pero sin contexto y lectura crítica también puede inducir interpretaciones equivocadas</w:t>
      </w:r>
      <w:r>
        <w:t xml:space="preserve"> </w:t>
      </w:r>
      <w:r>
        <w:t xml:space="preserve">(</w:t>
      </w:r>
      <w:hyperlink w:anchor="ref-cairo2017visualizacion">
        <w:r>
          <w:rPr>
            <w:rStyle w:val="Hipervnculo"/>
          </w:rPr>
          <w:t xml:space="preserve">Cairo 2017</w:t>
        </w:r>
      </w:hyperlink>
      <w:r>
        <w:t xml:space="preserve">)</w:t>
      </w:r>
      <w:r>
        <w:t xml:space="preserve">. Por eso, el objetivo de esta sesión no es enseñar a decorar información. Es enseñar a explicarla y controlarla con mayor rigor.</w:t>
      </w:r>
    </w:p>
    <w:bookmarkEnd w:id="296"/>
    <w:bookmarkStart w:id="299" w:name="Xac30d45be165df830c13b2d315805c4986298ef"/>
    <w:p>
      <w:pPr>
        <w:pStyle w:val="Ttulo2"/>
      </w:pPr>
      <w:r>
        <w:t xml:space="preserve">Del registro disperso a la evidencia útil</w:t>
      </w:r>
    </w:p>
    <w:p>
      <w:pPr>
        <w:pStyle w:val="FirstParagraph"/>
      </w:pPr>
      <w:r>
        <w:t xml:space="preserve">En entornos jurídicos, muchas veces abundan documentos, tablas y reportes, pero escasea la capacidad de convertirlos en una lectura accionable. Aprender a organizar campos, registros e indicadores importa en una facultad de Derecho porque enseña a distinguir entre acumular información y producir evidencia comprensible para decidir, priorizar o explicar un problema.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Applications/quarto/share/formats/docx/important.png" id="29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Antes de calcular, conviene formular una pregunta concreta: qué quieres contar, comparar o detectar. Esa pregunta ordena la tabla, define qué campos importan y evita que la visualización se vuelva un adorno sin argumento. Si el conjunto es pequeño pero está bien estructurado, el aprendizaje del capítulo funciona mejor.</w:t>
            </w:r>
          </w:p>
          <w:p/>
        </w:tc>
      </w:tr>
    </w:tbl>
    <w:bookmarkEnd w:id="299"/>
    <w:bookmarkStart w:id="300" w:name="del-documento-al-dato"/>
    <w:p>
      <w:pPr>
        <w:pStyle w:val="Ttulo2"/>
      </w:pPr>
      <w:r>
        <w:t xml:space="preserve">Del documento al dato</w:t>
      </w:r>
    </w:p>
    <w:p>
      <w:pPr>
        <w:pStyle w:val="FirstParagraph"/>
      </w:pPr>
      <w:r>
        <w:t xml:space="preserve">Una parte relevante del trabajo jurídico sigue organizada en torno a documentos: escritos, resoluciones, contratos, expedientes, oficios, actas. Pero muchas veces esos documentos contienen datos que pueden aislarse para permitir seguimiento, control y análisis. Allí aparece una distinción básica que conviene volver explícita:</w:t>
      </w:r>
    </w:p>
    <w:p>
      <w:pPr>
        <w:pStyle w:val="Compact"/>
        <w:numPr>
          <w:ilvl w:val="0"/>
          <w:numId w:val="1063"/>
        </w:numPr>
      </w:pPr>
      <w:r>
        <w:t xml:space="preserve">el</w:t>
      </w:r>
      <w:r>
        <w:t xml:space="preserve"> </w:t>
      </w:r>
      <w:r>
        <w:rPr>
          <w:b/>
          <w:bCs/>
        </w:rPr>
        <w:t xml:space="preserve">documento</w:t>
      </w:r>
      <w:r>
        <w:t xml:space="preserve"> </w:t>
      </w:r>
      <w:r>
        <w:t xml:space="preserve">es la pieza completa;</w:t>
      </w:r>
    </w:p>
    <w:p>
      <w:pPr>
        <w:pStyle w:val="Compact"/>
        <w:numPr>
          <w:ilvl w:val="0"/>
          <w:numId w:val="1063"/>
        </w:numPr>
      </w:pPr>
      <w:r>
        <w:t xml:space="preserve">el</w:t>
      </w:r>
      <w:r>
        <w:t xml:space="preserve"> </w:t>
      </w:r>
      <w:r>
        <w:rPr>
          <w:b/>
          <w:bCs/>
        </w:rPr>
        <w:t xml:space="preserve">dato</w:t>
      </w:r>
      <w:r>
        <w:t xml:space="preserve"> </w:t>
      </w:r>
      <w:r>
        <w:t xml:space="preserve">es una unidad puntual de información;</w:t>
      </w:r>
    </w:p>
    <w:p>
      <w:pPr>
        <w:pStyle w:val="Compact"/>
        <w:numPr>
          <w:ilvl w:val="0"/>
          <w:numId w:val="1063"/>
        </w:numPr>
      </w:pPr>
      <w:r>
        <w:t xml:space="preserve">el</w:t>
      </w:r>
      <w:r>
        <w:t xml:space="preserve"> </w:t>
      </w:r>
      <w:r>
        <w:rPr>
          <w:b/>
          <w:bCs/>
        </w:rPr>
        <w:t xml:space="preserve">campo</w:t>
      </w:r>
      <w:r>
        <w:t xml:space="preserve"> </w:t>
      </w:r>
      <w:r>
        <w:t xml:space="preserve">es la categoría bajo la cual ese dato se registra;</w:t>
      </w:r>
    </w:p>
    <w:p>
      <w:pPr>
        <w:pStyle w:val="Compact"/>
        <w:numPr>
          <w:ilvl w:val="0"/>
          <w:numId w:val="1063"/>
        </w:numPr>
      </w:pPr>
      <w:r>
        <w:t xml:space="preserve">el</w:t>
      </w:r>
      <w:r>
        <w:t xml:space="preserve"> </w:t>
      </w:r>
      <w:r>
        <w:rPr>
          <w:b/>
          <w:bCs/>
        </w:rPr>
        <w:t xml:space="preserve">registro</w:t>
      </w:r>
      <w:r>
        <w:t xml:space="preserve"> </w:t>
      </w:r>
      <w:r>
        <w:t xml:space="preserve">es el conjunto de campos que describe un caso o una fila.</w:t>
      </w:r>
    </w:p>
    <w:p>
      <w:pPr>
        <w:pStyle w:val="FirstParagraph"/>
      </w:pPr>
      <w:r>
        <w:t xml:space="preserve">Pensemos en una tabla de expedientes. Puede contener campos como</w:t>
      </w:r>
      <w:r>
        <w:t xml:space="preserve"> </w:t>
      </w:r>
      <w:r>
        <w:rPr>
          <w:rStyle w:val="VerbatimChar"/>
        </w:rPr>
        <w:t xml:space="preserve">codigo</w:t>
      </w:r>
      <w:r>
        <w:t xml:space="preserve">,</w:t>
      </w:r>
      <w:r>
        <w:t xml:space="preserve"> </w:t>
      </w:r>
      <w:r>
        <w:rPr>
          <w:rStyle w:val="VerbatimChar"/>
        </w:rPr>
        <w:t xml:space="preserve">estado</w:t>
      </w:r>
      <w:r>
        <w:t xml:space="preserve">,</w:t>
      </w:r>
      <w:r>
        <w:t xml:space="preserve"> </w:t>
      </w:r>
      <w:r>
        <w:rPr>
          <w:rStyle w:val="VerbatimChar"/>
        </w:rPr>
        <w:t xml:space="preserve">fecha_ingreso</w:t>
      </w:r>
      <w:r>
        <w:t xml:space="preserve">,</w:t>
      </w:r>
      <w:r>
        <w:t xml:space="preserve"> </w:t>
      </w:r>
      <w:r>
        <w:rPr>
          <w:rStyle w:val="VerbatimChar"/>
        </w:rPr>
        <w:t xml:space="preserve">responsable</w:t>
      </w:r>
      <w:r>
        <w:t xml:space="preserve"> </w:t>
      </w:r>
      <w:r>
        <w:t xml:space="preserve">y</w:t>
      </w:r>
      <w:r>
        <w:t xml:space="preserve"> </w:t>
      </w:r>
      <w:r>
        <w:rPr>
          <w:rStyle w:val="VerbatimChar"/>
        </w:rPr>
        <w:t xml:space="preserve">prioridad</w:t>
      </w:r>
      <w:r>
        <w:t xml:space="preserve">. Cada fila será un registro. Y varios registros, organizados bajo las mismas columnas, ya permiten formular preguntas comparables: cuántos expedientes siguen pendientes, qué responsable concentra mayor carga o qué casos urgentes aún no han sido revisados.</w:t>
      </w:r>
    </w:p>
    <w:p>
      <w:pPr>
        <w:pStyle w:val="Textoindependiente"/>
      </w:pPr>
      <w:r>
        <w:t xml:space="preserve">El punto importante es este: el valor de un dato no aparece solo. Depende de cómo se organiza, se relaciona y se transforma en información utilizable</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w:t>
      </w:r>
    </w:p>
    <w:bookmarkEnd w:id="300"/>
    <w:bookmarkStart w:id="301" w:name="X35550d7331ca440f8eeed284cb74e2a9072f8fa"/>
    <w:p>
      <w:pPr>
        <w:pStyle w:val="Ttulo2"/>
      </w:pPr>
      <w:r>
        <w:t xml:space="preserve">Ordenar información también es pensar mejor</w:t>
      </w:r>
    </w:p>
    <w:p>
      <w:pPr>
        <w:pStyle w:val="FirstParagraph"/>
      </w:pPr>
      <w:r>
        <w:t xml:space="preserve">Antes de construir un indicador o una visualización, conviene revisar la calidad de la tabla. Una estructura pobre suele arruinar cualquier intento posterior de análisis. Eso ocurre, por ejemplo, cuando:</w:t>
      </w:r>
    </w:p>
    <w:p>
      <w:pPr>
        <w:pStyle w:val="Compact"/>
        <w:numPr>
          <w:ilvl w:val="0"/>
          <w:numId w:val="1064"/>
        </w:numPr>
      </w:pPr>
      <w:r>
        <w:t xml:space="preserve">una misma columna mezcla fecha, observación y responsable;</w:t>
      </w:r>
    </w:p>
    <w:p>
      <w:pPr>
        <w:pStyle w:val="Compact"/>
        <w:numPr>
          <w:ilvl w:val="0"/>
          <w:numId w:val="1064"/>
        </w:numPr>
      </w:pPr>
      <w:r>
        <w:t xml:space="preserve">el mismo estado aparece escrito de tres maneras distintas;</w:t>
      </w:r>
    </w:p>
    <w:p>
      <w:pPr>
        <w:pStyle w:val="Compact"/>
        <w:numPr>
          <w:ilvl w:val="0"/>
          <w:numId w:val="1064"/>
        </w:numPr>
      </w:pPr>
      <w:r>
        <w:t xml:space="preserve">faltan criterios para los vacíos;</w:t>
      </w:r>
    </w:p>
    <w:p>
      <w:pPr>
        <w:pStyle w:val="Compact"/>
        <w:numPr>
          <w:ilvl w:val="0"/>
          <w:numId w:val="1064"/>
        </w:numPr>
      </w:pPr>
      <w:r>
        <w:t xml:space="preserve">se repiten registros sin saber cuál es la versión válida;</w:t>
      </w:r>
    </w:p>
    <w:p>
      <w:pPr>
        <w:pStyle w:val="Compact"/>
        <w:numPr>
          <w:ilvl w:val="0"/>
          <w:numId w:val="1064"/>
        </w:numPr>
      </w:pPr>
      <w:r>
        <w:t xml:space="preserve">la tabla no responde a ninguna pregunta concreta.</w:t>
      </w:r>
    </w:p>
    <w:p>
      <w:pPr>
        <w:pStyle w:val="FirstParagraph"/>
      </w:pPr>
      <w:r>
        <w:t xml:space="preserve">En este punto conviene recordar una regla sobria pero muy útil: limpiar información no es una tarea mecánica separada del pensamiento. Es una forma de decidir qué cuenta como dato comparable y qué no.</w:t>
      </w:r>
    </w:p>
    <w:bookmarkEnd w:id="301"/>
    <w:bookmarkStart w:id="302" w:name="preguntar-antes-de-medir"/>
    <w:p>
      <w:pPr>
        <w:pStyle w:val="Ttulo2"/>
      </w:pPr>
      <w:r>
        <w:t xml:space="preserve">Preguntar antes de medir</w:t>
      </w:r>
    </w:p>
    <w:p>
      <w:pPr>
        <w:pStyle w:val="FirstParagraph"/>
      </w:pPr>
      <w:r>
        <w:t xml:space="preserve">Una tabla sirve mejor cuando está subordinada a una pregunta y no al revés. Algunas preguntas jurídicas o de gestión pueden ser muy simples:</w:t>
      </w:r>
    </w:p>
    <w:p>
      <w:pPr>
        <w:pStyle w:val="Compact"/>
        <w:numPr>
          <w:ilvl w:val="0"/>
          <w:numId w:val="1065"/>
        </w:numPr>
      </w:pPr>
      <w:r>
        <w:t xml:space="preserve">¿cuántos expedientes siguen pendientes?;</w:t>
      </w:r>
    </w:p>
    <w:p>
      <w:pPr>
        <w:pStyle w:val="Compact"/>
        <w:numPr>
          <w:ilvl w:val="0"/>
          <w:numId w:val="1065"/>
        </w:numPr>
      </w:pPr>
      <w:r>
        <w:t xml:space="preserve">¿qué observación se repite más?;</w:t>
      </w:r>
    </w:p>
    <w:p>
      <w:pPr>
        <w:pStyle w:val="Compact"/>
        <w:numPr>
          <w:ilvl w:val="0"/>
          <w:numId w:val="1065"/>
        </w:numPr>
      </w:pPr>
      <w:r>
        <w:t xml:space="preserve">¿qué contratos vencen este mes?;</w:t>
      </w:r>
    </w:p>
    <w:p>
      <w:pPr>
        <w:pStyle w:val="Compact"/>
        <w:numPr>
          <w:ilvl w:val="0"/>
          <w:numId w:val="1065"/>
        </w:numPr>
      </w:pPr>
      <w:r>
        <w:t xml:space="preserve">¿qué unidad concentra la mayor demora?;</w:t>
      </w:r>
    </w:p>
    <w:p>
      <w:pPr>
        <w:pStyle w:val="Compact"/>
        <w:numPr>
          <w:ilvl w:val="0"/>
          <w:numId w:val="1065"/>
        </w:numPr>
      </w:pPr>
      <w:r>
        <w:t xml:space="preserve">¿qué casos merecen atención prioritaria?</w:t>
      </w:r>
    </w:p>
    <w:p>
      <w:pPr>
        <w:pStyle w:val="FirstParagraph"/>
      </w:pPr>
      <w:r>
        <w:t xml:space="preserve">Lo decisivo no es la sofisticación matemática de la pregunta, sino su claridad. Una pregunta bien planteada ya organiza qué columnas importan, qué registros son relevantes y qué tipo de salida conviene construir.</w:t>
      </w:r>
    </w:p>
    <w:bookmarkEnd w:id="302"/>
    <w:bookmarkStart w:id="303" w:name="un-ejemplo-mínimo-con-registros"/>
    <w:p>
      <w:pPr>
        <w:pStyle w:val="Ttulo2"/>
      </w:pPr>
      <w:r>
        <w:t xml:space="preserve">Un ejemplo mínimo con registros</w:t>
      </w:r>
    </w:p>
    <w:p>
      <w:pPr>
        <w:pStyle w:val="FirstParagraph"/>
      </w:pPr>
      <w:r>
        <w:t xml:space="preserve">Un conjunto pequeño de datos puede verse así:</w:t>
      </w:r>
    </w:p>
    <w:p>
      <w:pPr>
        <w:pStyle w:val="SourceCode"/>
      </w:pPr>
      <w:r>
        <w:rPr>
          <w:rStyle w:val="NormalTok"/>
        </w:rPr>
        <w:t xml:space="preserve">expedientes </w:t>
      </w:r>
      <w:r>
        <w:rPr>
          <w:rStyle w:val="OperatorTok"/>
        </w:rPr>
        <w:t xml:space="preserve">=</w:t>
      </w:r>
      <w:r>
        <w:rPr>
          <w:rStyle w:val="NormalTok"/>
        </w:rPr>
        <w:t xml:space="preserve"> [</w:t>
      </w:r>
      <w:r>
        <w:br/>
      </w:r>
      <w:r>
        <w:rPr>
          <w:rStyle w:val="NormalTok"/>
        </w:rPr>
        <w:t xml:space="preserve">    {</w:t>
      </w:r>
      <w:r>
        <w:rPr>
          <w:rStyle w:val="StringTok"/>
        </w:rPr>
        <w:t xml:space="preserve">"codigo"</w:t>
      </w:r>
      <w:r>
        <w:rPr>
          <w:rStyle w:val="NormalTok"/>
        </w:rPr>
        <w:t xml:space="preserve">: </w:t>
      </w:r>
      <w:r>
        <w:rPr>
          <w:rStyle w:val="StringTok"/>
        </w:rPr>
        <w:t xml:space="preserve">"EXP-001"</w:t>
      </w:r>
      <w:r>
        <w:rPr>
          <w:rStyle w:val="NormalTok"/>
        </w:rPr>
        <w:t xml:space="preserve">, </w:t>
      </w:r>
      <w:r>
        <w:rPr>
          <w:rStyle w:val="StringTok"/>
        </w:rPr>
        <w:t xml:space="preserve">"estado"</w:t>
      </w:r>
      <w:r>
        <w:rPr>
          <w:rStyle w:val="NormalTok"/>
        </w:rPr>
        <w:t xml:space="preserve">: </w:t>
      </w:r>
      <w:r>
        <w:rPr>
          <w:rStyle w:val="StringTok"/>
        </w:rPr>
        <w:t xml:space="preserve">"pendiente"</w:t>
      </w:r>
      <w:r>
        <w:rPr>
          <w:rStyle w:val="NormalTok"/>
        </w:rPr>
        <w:t xml:space="preserve">, </w:t>
      </w:r>
      <w:r>
        <w:rPr>
          <w:rStyle w:val="StringTok"/>
        </w:rPr>
        <w:t xml:space="preserve">"responsable"</w:t>
      </w:r>
      <w:r>
        <w:rPr>
          <w:rStyle w:val="NormalTok"/>
        </w:rPr>
        <w:t xml:space="preserve">: </w:t>
      </w:r>
      <w:r>
        <w:rPr>
          <w:rStyle w:val="StringTok"/>
        </w:rPr>
        <w:t xml:space="preserve">"Ana"</w:t>
      </w:r>
      <w:r>
        <w:rPr>
          <w:rStyle w:val="NormalTok"/>
        </w:rPr>
        <w:t xml:space="preserve">, </w:t>
      </w:r>
      <w:r>
        <w:rPr>
          <w:rStyle w:val="StringTok"/>
        </w:rPr>
        <w:t xml:space="preserve">"prioridad"</w:t>
      </w:r>
      <w:r>
        <w:rPr>
          <w:rStyle w:val="NormalTok"/>
        </w:rPr>
        <w:t xml:space="preserve">: </w:t>
      </w:r>
      <w:r>
        <w:rPr>
          <w:rStyle w:val="StringTok"/>
        </w:rPr>
        <w:t xml:space="preserve">"alta"</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"EXP-002"</w:t>
      </w:r>
      <w:r>
        <w:rPr>
          <w:rStyle w:val="NormalTok"/>
        </w:rPr>
        <w:t xml:space="preserve">, </w:t>
      </w:r>
      <w:r>
        <w:rPr>
          <w:rStyle w:val="StringTok"/>
        </w:rPr>
        <w:t xml:space="preserve">"estado"</w:t>
      </w:r>
      <w:r>
        <w:rPr>
          <w:rStyle w:val="NormalTok"/>
        </w:rPr>
        <w:t xml:space="preserve">: </w:t>
      </w:r>
      <w:r>
        <w:rPr>
          <w:rStyle w:val="StringTok"/>
        </w:rPr>
        <w:t xml:space="preserve">"revisado"</w:t>
      </w:r>
      <w:r>
        <w:rPr>
          <w:rStyle w:val="NormalTok"/>
        </w:rPr>
        <w:t xml:space="preserve">, </w:t>
      </w:r>
      <w:r>
        <w:rPr>
          <w:rStyle w:val="StringTok"/>
        </w:rPr>
        <w:t xml:space="preserve">"responsable"</w:t>
      </w:r>
      <w:r>
        <w:rPr>
          <w:rStyle w:val="NormalTok"/>
        </w:rPr>
        <w:t xml:space="preserve">: </w:t>
      </w:r>
      <w:r>
        <w:rPr>
          <w:rStyle w:val="StringTok"/>
        </w:rPr>
        <w:t xml:space="preserve">"Luis"</w:t>
      </w:r>
      <w:r>
        <w:rPr>
          <w:rStyle w:val="NormalTok"/>
        </w:rPr>
        <w:t xml:space="preserve">, </w:t>
      </w:r>
      <w:r>
        <w:rPr>
          <w:rStyle w:val="StringTok"/>
        </w:rPr>
        <w:t xml:space="preserve">"prioridad"</w:t>
      </w:r>
      <w:r>
        <w:rPr>
          <w:rStyle w:val="NormalTok"/>
        </w:rPr>
        <w:t xml:space="preserve">: </w:t>
      </w:r>
      <w:r>
        <w:rPr>
          <w:rStyle w:val="StringTok"/>
        </w:rPr>
        <w:t xml:space="preserve">"media"</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"EXP-003"</w:t>
      </w:r>
      <w:r>
        <w:rPr>
          <w:rStyle w:val="NormalTok"/>
        </w:rPr>
        <w:t xml:space="preserve">, </w:t>
      </w:r>
      <w:r>
        <w:rPr>
          <w:rStyle w:val="StringTok"/>
        </w:rPr>
        <w:t xml:space="preserve">"estado"</w:t>
      </w:r>
      <w:r>
        <w:rPr>
          <w:rStyle w:val="NormalTok"/>
        </w:rPr>
        <w:t xml:space="preserve">: </w:t>
      </w:r>
      <w:r>
        <w:rPr>
          <w:rStyle w:val="StringTok"/>
        </w:rPr>
        <w:t xml:space="preserve">"pendiente"</w:t>
      </w:r>
      <w:r>
        <w:rPr>
          <w:rStyle w:val="NormalTok"/>
        </w:rPr>
        <w:t xml:space="preserve">, </w:t>
      </w:r>
      <w:r>
        <w:rPr>
          <w:rStyle w:val="StringTok"/>
        </w:rPr>
        <w:t xml:space="preserve">"responsable"</w:t>
      </w:r>
      <w:r>
        <w:rPr>
          <w:rStyle w:val="NormalTok"/>
        </w:rPr>
        <w:t xml:space="preserve">: </w:t>
      </w:r>
      <w:r>
        <w:rPr>
          <w:rStyle w:val="StringTok"/>
        </w:rPr>
        <w:t xml:space="preserve">"Ana"</w:t>
      </w:r>
      <w:r>
        <w:rPr>
          <w:rStyle w:val="NormalTok"/>
        </w:rPr>
        <w:t xml:space="preserve">, </w:t>
      </w:r>
      <w:r>
        <w:rPr>
          <w:rStyle w:val="StringTok"/>
        </w:rPr>
        <w:t xml:space="preserve">"prioridad"</w:t>
      </w:r>
      <w:r>
        <w:rPr>
          <w:rStyle w:val="NormalTok"/>
        </w:rPr>
        <w:t xml:space="preserve">: </w:t>
      </w:r>
      <w:r>
        <w:rPr>
          <w:rStyle w:val="StringTok"/>
        </w:rPr>
        <w:t xml:space="preserve">"alta"</w:t>
      </w:r>
      <w:r>
        <w:rPr>
          <w:rStyle w:val="NormalTok"/>
        </w:rPr>
        <w:t xml:space="preserve">},</w:t>
      </w:r>
      <w:r>
        <w:br/>
      </w:r>
      <w:r>
        <w:rPr>
          <w:rStyle w:val="NormalTok"/>
        </w:rPr>
        <w:t xml:space="preserve">]</w:t>
      </w:r>
    </w:p>
    <w:p>
      <w:pPr>
        <w:pStyle w:val="FirstParagraph"/>
      </w:pPr>
      <w:r>
        <w:t xml:space="preserve">Con una estructura tan simple ya es posible responder una pregunta específica:</w:t>
      </w:r>
    </w:p>
    <w:p>
      <w:pPr>
        <w:pStyle w:val="SourceCode"/>
      </w:pPr>
      <w:r>
        <w:rPr>
          <w:rStyle w:val="NormalTok"/>
        </w:rPr>
        <w:t xml:space="preserve">pendientes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expediente </w:t>
      </w:r>
      <w:r>
        <w:rPr>
          <w:rStyle w:val="KeywordTok"/>
        </w:rPr>
        <w:t xml:space="preserve">in</w:t>
      </w:r>
      <w:r>
        <w:rPr>
          <w:rStyle w:val="NormalTok"/>
        </w:rPr>
        <w:t xml:space="preserve"> expedientes:</w:t>
      </w:r>
      <w:r>
        <w:br/>
      </w:r>
      <w:r>
        <w:rPr>
          <w:rStyle w:val="NormalTok"/>
        </w:rPr>
        <w:t xml:space="preserve">    </w:t>
      </w:r>
      <w:r>
        <w:rPr>
          <w:rStyle w:val="ControlFlowTok"/>
        </w:rPr>
        <w:t xml:space="preserve">if</w:t>
      </w:r>
      <w:r>
        <w:rPr>
          <w:rStyle w:val="NormalTok"/>
        </w:rPr>
        <w:t xml:space="preserve"> expediente[</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NormalTok"/>
        </w:rPr>
        <w:t xml:space="preserve">:</w:t>
      </w:r>
      <w:r>
        <w:br/>
      </w:r>
      <w:r>
        <w:rPr>
          <w:rStyle w:val="NormalTok"/>
        </w:rPr>
        <w:t xml:space="preserve">        pendientes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"Expedientes pendientes:"</w:t>
      </w:r>
      <w:r>
        <w:rPr>
          <w:rStyle w:val="NormalTok"/>
        </w:rPr>
        <w:t xml:space="preserve">, pendientes)</w:t>
      </w:r>
    </w:p>
    <w:p>
      <w:pPr>
        <w:pStyle w:val="FirstParagraph"/>
      </w:pPr>
      <w:r>
        <w:t xml:space="preserve">La utilidad pedagógica del ejemplo no está en su dificultad. Está en mostrar que una tabla comienza a volverse informativa cuando puede responder algo con claridad.</w:t>
      </w:r>
    </w:p>
    <w:bookmarkEnd w:id="303"/>
    <w:bookmarkStart w:id="306" w:name="qué-es-un-indicador-y-qué-no"/>
    <w:p>
      <w:pPr>
        <w:pStyle w:val="Ttulo2"/>
      </w:pPr>
      <w:r>
        <w:t xml:space="preserve">Qué es un indicador y qué no</w:t>
      </w:r>
    </w:p>
    <w:p>
      <w:pPr>
        <w:pStyle w:val="FirstParagraph"/>
      </w:pPr>
      <w:r>
        <w:t xml:space="preserve">Un indicador no es cualquier número producido por una tabla. Es una medida que ayuda a monitorear un fenómeno relevante. Por ejemplo:</w:t>
      </w:r>
    </w:p>
    <w:p>
      <w:pPr>
        <w:pStyle w:val="Compact"/>
        <w:numPr>
          <w:ilvl w:val="0"/>
          <w:numId w:val="1066"/>
        </w:numPr>
      </w:pPr>
      <w:r>
        <w:t xml:space="preserve">expedientes pendientes por unidad;</w:t>
      </w:r>
    </w:p>
    <w:p>
      <w:pPr>
        <w:pStyle w:val="Compact"/>
        <w:numPr>
          <w:ilvl w:val="0"/>
          <w:numId w:val="1066"/>
        </w:numPr>
      </w:pPr>
      <w:r>
        <w:t xml:space="preserve">tiempo promedio de revisión;</w:t>
      </w:r>
    </w:p>
    <w:p>
      <w:pPr>
        <w:pStyle w:val="Compact"/>
        <w:numPr>
          <w:ilvl w:val="0"/>
          <w:numId w:val="1066"/>
        </w:numPr>
      </w:pPr>
      <w:r>
        <w:t xml:space="preserve">porcentaje de casos observados;</w:t>
      </w:r>
    </w:p>
    <w:p>
      <w:pPr>
        <w:pStyle w:val="Compact"/>
        <w:numPr>
          <w:ilvl w:val="0"/>
          <w:numId w:val="1066"/>
        </w:numPr>
      </w:pPr>
      <w:r>
        <w:t xml:space="preserve">cantidad de trámites urgentes sin respuesta;</w:t>
      </w:r>
    </w:p>
    <w:p>
      <w:pPr>
        <w:pStyle w:val="Compact"/>
        <w:numPr>
          <w:ilvl w:val="0"/>
          <w:numId w:val="1066"/>
        </w:numPr>
      </w:pPr>
      <w:r>
        <w:t xml:space="preserve">distribución de carga por responsable.</w:t>
      </w:r>
    </w:p>
    <w:p>
      <w:pPr>
        <w:pStyle w:val="FirstParagraph"/>
      </w:pPr>
      <w:r>
        <w:t xml:space="preserve">La diferencia es importante porque muchas organizaciones acumulan cifras sin construir realmente control. Si un número no ayuda a detectar un problema, comparar situaciones o decidir una acción, entonces probablemente todavía no es un buen indicador.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Applications/quarto/share/formats/docx/note.png" id="30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Criterio útil</w:t>
            </w:r>
          </w:p>
        </w:tc>
      </w:tr>
      <w:tr>
        <w:trPr>
          <w:cantSplit/>
        </w:trPr>
        <w:tc>
          <w:tcPr>
            <w:tcMar>
              <w:top w:w="108" w:type="dxa"/>
              <w:bottom w:w="108" w:type="dxa"/>
            </w:tcMar>
          </w:tcPr>
          <w:p>
            <w:pPr>
              <w:pStyle w:val="Textoindependiente"/>
            </w:pPr>
            <w:pPr>
              <w:spacing w:before="16" w:after="16"/>
            </w:pPr>
            <w:r>
              <w:t xml:space="preserve">Un indicador vale menos por su complejidad que por su capacidad de volver visible algo que importa.</w:t>
            </w:r>
          </w:p>
          <w:p/>
        </w:tc>
      </w:tr>
    </w:tbl>
    <w:bookmarkEnd w:id="306"/>
    <w:bookmarkStart w:id="307" w:name="del-dato-al-reporte"/>
    <w:p>
      <w:pPr>
        <w:pStyle w:val="Ttulo2"/>
      </w:pPr>
      <w:r>
        <w:t xml:space="preserve">Del dato al reporte</w:t>
      </w:r>
    </w:p>
    <w:p>
      <w:pPr>
        <w:pStyle w:val="FirstParagraph"/>
      </w:pPr>
      <w:r>
        <w:t xml:space="preserve">Explicar resultados no consiste solo en contar. También consiste en producir una salida que diga qué se observó, por qué importa y qué acción podría seguirse. Una tabla puede ser la base del análisis, pero rara vez agota la tarea de comunicación.</w:t>
      </w:r>
    </w:p>
    <w:p>
      <w:pPr>
        <w:pStyle w:val="Textoindependiente"/>
      </w:pPr>
      <w:r>
        <w:t xml:space="preserve">Por ejemplo, un reporte breve puede decir:</w:t>
      </w:r>
    </w:p>
    <w:p>
      <w:pPr>
        <w:pStyle w:val="Textodebloque"/>
      </w:pPr>
      <w:r>
        <w:t xml:space="preserve">Se identificaron 14 expedientes pendientes. De ellos, 8 tienen prioridad alta y 6 se concentran en una misma responsable. Conviene redistribuir carga o revisar el criterio de asignación.</w:t>
      </w:r>
    </w:p>
    <w:p>
      <w:pPr>
        <w:pStyle w:val="FirstParagraph"/>
      </w:pPr>
      <w:r>
        <w:t xml:space="preserve">Allí aparece ya el tránsito completo:</w:t>
      </w:r>
    </w:p>
    <w:p>
      <w:pPr>
        <w:pStyle w:val="Compact"/>
        <w:numPr>
          <w:ilvl w:val="0"/>
          <w:numId w:val="1067"/>
        </w:numPr>
      </w:pPr>
      <w:r>
        <w:t xml:space="preserve">información organizada;</w:t>
      </w:r>
    </w:p>
    <w:p>
      <w:pPr>
        <w:pStyle w:val="Compact"/>
        <w:numPr>
          <w:ilvl w:val="0"/>
          <w:numId w:val="1067"/>
        </w:numPr>
      </w:pPr>
      <w:r>
        <w:t xml:space="preserve">pregunta clara;</w:t>
      </w:r>
    </w:p>
    <w:p>
      <w:pPr>
        <w:pStyle w:val="Compact"/>
        <w:numPr>
          <w:ilvl w:val="0"/>
          <w:numId w:val="1067"/>
        </w:numPr>
      </w:pPr>
      <w:r>
        <w:t xml:space="preserve">resultado legible;</w:t>
      </w:r>
    </w:p>
    <w:p>
      <w:pPr>
        <w:pStyle w:val="Compact"/>
        <w:numPr>
          <w:ilvl w:val="0"/>
          <w:numId w:val="1067"/>
        </w:numPr>
      </w:pPr>
      <w:r>
        <w:t xml:space="preserve">interpretación de su relevancia.</w:t>
      </w:r>
    </w:p>
    <w:bookmarkEnd w:id="307"/>
    <w:bookmarkStart w:id="308" w:name="visualizar-no-es-decorar"/>
    <w:p>
      <w:pPr>
        <w:pStyle w:val="Ttulo2"/>
      </w:pPr>
      <w:r>
        <w:t xml:space="preserve">Visualizar no es decorar</w:t>
      </w:r>
    </w:p>
    <w:p>
      <w:pPr>
        <w:pStyle w:val="FirstParagraph"/>
      </w:pPr>
      <w:r>
        <w:t xml:space="preserve">La visualización puede volver más comprensible una tabla, pero no sustituye el análisis. Los datos abiertos, por ejemplo, adquieren mayor utilidad pública cuando se traducen en representaciones comprensibles</w:t>
      </w:r>
      <w:r>
        <w:t xml:space="preserve"> </w:t>
      </w:r>
      <w:r>
        <w:t xml:space="preserve">(</w:t>
      </w:r>
      <w:hyperlink w:anchor="ref-garciagarcia2021visualizacion">
        <w:r>
          <w:rPr>
            <w:rStyle w:val="Hipervnculo"/>
          </w:rPr>
          <w:t xml:space="preserve">García-García and Alonso-Magdaleno 2021</w:t>
        </w:r>
      </w:hyperlink>
      <w:r>
        <w:t xml:space="preserve">)</w:t>
      </w:r>
      <w:r>
        <w:t xml:space="preserve">. Sin embargo, esa traducción no debe producir la ilusión de que el gráfico “habla por sí solo”. Una visualización vale mucho cuando hace visibles los datos, pero sigue necesitando contexto e interpretación para no convertirse en una falsa evidencia autosuficiente</w:t>
      </w:r>
      <w:r>
        <w:t xml:space="preserve"> </w:t>
      </w:r>
      <w:r>
        <w:t xml:space="preserve">(</w:t>
      </w:r>
      <w:hyperlink w:anchor="ref-cairo2017visualizacion">
        <w:r>
          <w:rPr>
            <w:rStyle w:val="Hipervnculo"/>
          </w:rPr>
          <w:t xml:space="preserve">Cairo 2017</w:t>
        </w:r>
      </w:hyperlink>
      <w:r>
        <w:t xml:space="preserve">)</w:t>
      </w:r>
      <w:r>
        <w:t xml:space="preserve">.</w:t>
      </w:r>
    </w:p>
    <w:p>
      <w:pPr>
        <w:pStyle w:val="Textoindependiente"/>
      </w:pPr>
      <w:r>
        <w:t xml:space="preserve">Esto vale especialmente en el ámbito jurídico y público, donde un gráfico puede resumir tendencias útiles, pero también simplificar demasiado decisiones complejas. Por eso conviene formular tres preguntas antes de visualizar:</w:t>
      </w:r>
    </w:p>
    <w:p>
      <w:pPr>
        <w:pStyle w:val="Compact"/>
        <w:numPr>
          <w:ilvl w:val="0"/>
          <w:numId w:val="1068"/>
        </w:numPr>
      </w:pPr>
      <w:r>
        <w:t xml:space="preserve">¿qué quiero mostrar?;</w:t>
      </w:r>
    </w:p>
    <w:p>
      <w:pPr>
        <w:pStyle w:val="Compact"/>
        <w:numPr>
          <w:ilvl w:val="0"/>
          <w:numId w:val="1068"/>
        </w:numPr>
      </w:pPr>
      <w:r>
        <w:t xml:space="preserve">¿a quién necesito explicárselo?;</w:t>
      </w:r>
    </w:p>
    <w:p>
      <w:pPr>
        <w:pStyle w:val="Compact"/>
        <w:numPr>
          <w:ilvl w:val="0"/>
          <w:numId w:val="1068"/>
        </w:numPr>
      </w:pPr>
      <w:r>
        <w:t xml:space="preserve">¿qué patrón sería realmente más claro en esta forma que en una tabla?</w:t>
      </w:r>
    </w:p>
    <w:p>
      <w:pPr>
        <w:pStyle w:val="FirstParagraph"/>
      </w:pPr>
      <w:r>
        <w:t xml:space="preserve">En ocasiones la mejor salida será un gráfico de barras. En otras, una tabla limpia con tres líneas de interpretación será mucho más honesta y más útil.</w:t>
      </w:r>
    </w:p>
    <w:bookmarkEnd w:id="308"/>
    <w:bookmarkStart w:id="309" w:name="ejemplo-1.-un-resumen-simple-con-python"/>
    <w:p>
      <w:pPr>
        <w:pStyle w:val="Ttulo2"/>
      </w:pPr>
      <w:r>
        <w:t xml:space="preserve">Ejemplo 1. Un resumen simple con Python</w:t>
      </w:r>
    </w:p>
    <w:p>
      <w:pPr>
        <w:pStyle w:val="FirstParagraph"/>
      </w:pPr>
      <w:r>
        <w:t xml:space="preserve">Podemos tomar un pequeño conjunto de casos y convertirlo en una salida legible:</w:t>
      </w:r>
    </w:p>
    <w:p>
      <w:pPr>
        <w:pStyle w:val="SourceCode"/>
      </w:pPr>
      <w:r>
        <w:rPr>
          <w:rStyle w:val="NormalTok"/>
        </w:rPr>
        <w:t xml:space="preserve">casos </w:t>
      </w:r>
      <w:r>
        <w:rPr>
          <w:rStyle w:val="OperatorTok"/>
        </w:rPr>
        <w:t xml:space="preserve">=</w:t>
      </w:r>
      <w:r>
        <w:rPr>
          <w:rStyle w:val="NormalTok"/>
        </w:rPr>
        <w:t xml:space="preserve"> [</w:t>
      </w:r>
      <w:r>
        <w:br/>
      </w:r>
      <w:r>
        <w:rPr>
          <w:rStyle w:val="NormalTok"/>
        </w:rPr>
        <w:t xml:space="preserve">    {</w:t>
      </w:r>
      <w:r>
        <w:rPr>
          <w:rStyle w:val="StringTok"/>
        </w:rPr>
        <w:t xml:space="preserve">"codigo"</w:t>
      </w:r>
      <w:r>
        <w:rPr>
          <w:rStyle w:val="NormalTok"/>
        </w:rPr>
        <w:t xml:space="preserve">: </w:t>
      </w:r>
      <w:r>
        <w:rPr>
          <w:rStyle w:val="StringTok"/>
        </w:rPr>
        <w:t xml:space="preserve">"EXP-001"</w:t>
      </w:r>
      <w:r>
        <w:rPr>
          <w:rStyle w:val="NormalTok"/>
        </w:rPr>
        <w:t xml:space="preserve">, </w:t>
      </w:r>
      <w:r>
        <w:rPr>
          <w:rStyle w:val="StringTok"/>
        </w:rPr>
        <w:t xml:space="preserve">"estado"</w:t>
      </w:r>
      <w:r>
        <w:rPr>
          <w:rStyle w:val="NormalTok"/>
        </w:rPr>
        <w:t xml:space="preserve">: </w:t>
      </w:r>
      <w:r>
        <w:rPr>
          <w:rStyle w:val="StringTok"/>
        </w:rPr>
        <w:t xml:space="preserve">"pendiente"</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"EXP-002"</w:t>
      </w:r>
      <w:r>
        <w:rPr>
          <w:rStyle w:val="NormalTok"/>
        </w:rPr>
        <w:t xml:space="preserve">, </w:t>
      </w:r>
      <w:r>
        <w:rPr>
          <w:rStyle w:val="StringTok"/>
        </w:rPr>
        <w:t xml:space="preserve">"estado"</w:t>
      </w:r>
      <w:r>
        <w:rPr>
          <w:rStyle w:val="NormalTok"/>
        </w:rPr>
        <w:t xml:space="preserve">: </w:t>
      </w:r>
      <w:r>
        <w:rPr>
          <w:rStyle w:val="StringTok"/>
        </w:rPr>
        <w:t xml:space="preserve">"revisado"</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"EXP-003"</w:t>
      </w:r>
      <w:r>
        <w:rPr>
          <w:rStyle w:val="NormalTok"/>
        </w:rPr>
        <w:t xml:space="preserve">, </w:t>
      </w:r>
      <w:r>
        <w:rPr>
          <w:rStyle w:val="StringTok"/>
        </w:rPr>
        <w:t xml:space="preserve">"estado"</w:t>
      </w:r>
      <w:r>
        <w:rPr>
          <w:rStyle w:val="NormalTok"/>
        </w:rPr>
        <w:t xml:space="preserve">: </w:t>
      </w:r>
      <w:r>
        <w:rPr>
          <w:rStyle w:val="StringTok"/>
        </w:rPr>
        <w:t xml:space="preserve">"pendiente"</w:t>
      </w:r>
      <w:r>
        <w:rPr>
          <w:rStyle w:val="NormalTok"/>
        </w:rPr>
        <w:t xml:space="preserve">},</w:t>
      </w:r>
      <w:r>
        <w:br/>
      </w:r>
      <w:r>
        <w:rPr>
          <w:rStyle w:val="NormalTok"/>
        </w:rPr>
        <w:t xml:space="preserve">    {</w:t>
      </w:r>
      <w:r>
        <w:rPr>
          <w:rStyle w:val="StringTok"/>
        </w:rPr>
        <w:t xml:space="preserve">"codigo"</w:t>
      </w:r>
      <w:r>
        <w:rPr>
          <w:rStyle w:val="NormalTok"/>
        </w:rPr>
        <w:t xml:space="preserve">: </w:t>
      </w:r>
      <w:r>
        <w:rPr>
          <w:rStyle w:val="StringTok"/>
        </w:rPr>
        <w:t xml:space="preserve">"EXP-004"</w:t>
      </w:r>
      <w:r>
        <w:rPr>
          <w:rStyle w:val="NormalTok"/>
        </w:rPr>
        <w:t xml:space="preserve">, </w:t>
      </w:r>
      <w:r>
        <w:rPr>
          <w:rStyle w:val="StringTok"/>
        </w:rPr>
        <w:t xml:space="preserve">"estado"</w:t>
      </w:r>
      <w:r>
        <w:rPr>
          <w:rStyle w:val="NormalTok"/>
        </w:rPr>
        <w:t xml:space="preserve">: </w:t>
      </w:r>
      <w:r>
        <w:rPr>
          <w:rStyle w:val="StringTok"/>
        </w:rPr>
        <w:t xml:space="preserve">"observado"</w:t>
      </w:r>
      <w:r>
        <w:rPr>
          <w:rStyle w:val="NormalTok"/>
        </w:rPr>
        <w:t xml:space="preserve">},</w:t>
      </w:r>
      <w:r>
        <w:br/>
      </w:r>
      <w:r>
        <w:rPr>
          <w:rStyle w:val="NormalTok"/>
        </w:rPr>
        <w:t xml:space="preserve">]</w:t>
      </w:r>
      <w:r>
        <w:br/>
      </w:r>
      <w:r>
        <w:br/>
      </w:r>
      <w:r>
        <w:rPr>
          <w:rStyle w:val="NormalTok"/>
        </w:rPr>
        <w:t xml:space="preserve">conteo </w:t>
      </w:r>
      <w:r>
        <w:rPr>
          <w:rStyle w:val="OperatorTok"/>
        </w:rPr>
        <w:t xml:space="preserve">=</w:t>
      </w:r>
      <w:r>
        <w:rPr>
          <w:rStyle w:val="NormalTok"/>
        </w:rPr>
        <w:t xml:space="preserve"> {}</w:t>
      </w:r>
      <w:r>
        <w:br/>
      </w:r>
      <w:r>
        <w:br/>
      </w:r>
      <w:r>
        <w:rPr>
          <w:rStyle w:val="ControlFlowTok"/>
        </w:rPr>
        <w:t xml:space="preserve">for</w:t>
      </w:r>
      <w:r>
        <w:rPr>
          <w:rStyle w:val="NormalTok"/>
        </w:rPr>
        <w:t xml:space="preserve"> caso </w:t>
      </w:r>
      <w:r>
        <w:rPr>
          <w:rStyle w:val="KeywordTok"/>
        </w:rPr>
        <w:t xml:space="preserve">in</w:t>
      </w:r>
      <w:r>
        <w:rPr>
          <w:rStyle w:val="NormalTok"/>
        </w:rPr>
        <w:t xml:space="preserve"> casos:</w:t>
      </w:r>
      <w:r>
        <w:br/>
      </w:r>
      <w:r>
        <w:rPr>
          <w:rStyle w:val="NormalTok"/>
        </w:rPr>
        <w:t xml:space="preserve">    estado </w:t>
      </w:r>
      <w:r>
        <w:rPr>
          <w:rStyle w:val="OperatorTok"/>
        </w:rPr>
        <w:t xml:space="preserve">=</w:t>
      </w:r>
      <w:r>
        <w:rPr>
          <w:rStyle w:val="NormalTok"/>
        </w:rPr>
        <w:t xml:space="preserve"> caso[</w:t>
      </w:r>
      <w:r>
        <w:rPr>
          <w:rStyle w:val="StringTok"/>
        </w:rPr>
        <w:t xml:space="preserve">"estado"</w:t>
      </w:r>
      <w:r>
        <w:rPr>
          <w:rStyle w:val="NormalTok"/>
        </w:rPr>
        <w:t xml:space="preserve">]</w:t>
      </w:r>
      <w:r>
        <w:br/>
      </w:r>
      <w:r>
        <w:rPr>
          <w:rStyle w:val="NormalTok"/>
        </w:rPr>
        <w:t xml:space="preserve">    </w:t>
      </w:r>
      <w:r>
        <w:rPr>
          <w:rStyle w:val="ControlFlowTok"/>
        </w:rPr>
        <w:t xml:space="preserve">if</w:t>
      </w:r>
      <w:r>
        <w:rPr>
          <w:rStyle w:val="NormalTok"/>
        </w:rPr>
        <w:t xml:space="preserve"> estado </w:t>
      </w:r>
      <w:r>
        <w:rPr>
          <w:rStyle w:val="KeywordTok"/>
        </w:rPr>
        <w:t xml:space="preserve">in</w:t>
      </w:r>
      <w:r>
        <w:rPr>
          <w:rStyle w:val="NormalTok"/>
        </w:rPr>
        <w:t xml:space="preserve"> conteo:</w:t>
      </w:r>
      <w:r>
        <w:br/>
      </w:r>
      <w:r>
        <w:rPr>
          <w:rStyle w:val="NormalTok"/>
        </w:rPr>
        <w:t xml:space="preserve">        conteo[estado] </w:t>
      </w:r>
      <w:r>
        <w:rPr>
          <w:rStyle w:val="OperatorTok"/>
        </w:rPr>
        <w:t xml:space="preserve">=</w:t>
      </w:r>
      <w:r>
        <w:rPr>
          <w:rStyle w:val="NormalTok"/>
        </w:rPr>
        <w:t xml:space="preserve"> conteo[estado]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conteo[estado]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(conteo)</w:t>
      </w:r>
    </w:p>
    <w:p>
      <w:pPr>
        <w:pStyle w:val="FirstParagraph"/>
      </w:pPr>
      <w:r>
        <w:t xml:space="preserve">El valor de este ejercicio está en que muestra cómo una lista de registros puede condensarse en una lectura más inmediata del conjunto. Si después esa salida se acompaña de una observación interpretativa, el trabajo ya empieza a parecerse a un pequeño reporte.</w:t>
      </w:r>
    </w:p>
    <w:bookmarkEnd w:id="309"/>
    <w:bookmarkStart w:id="311" w:name="Xd6f955a96709ec8203cbc69d01c93d6369f1cde"/>
    <w:p>
      <w:pPr>
        <w:pStyle w:val="Ttulo2"/>
      </w:pPr>
      <w:r>
        <w:t xml:space="preserve">Consultar también es una forma de explicar</w:t>
      </w:r>
    </w:p>
    <w:p>
      <w:pPr>
        <w:pStyle w:val="FirstParagraph"/>
      </w:pPr>
      <w:r>
        <w:t xml:space="preserve">Cuando la información crece, mirar fila por fila deja de ser suficiente. Allí aparece la lógica de consulta. Incluso antes de aprender SQL formalmente, conviene comprender su intuición básica: seleccionar campos, filtrar registros, ordenar resultados y limitar la vista sobre un conjunto de datos.</w:t>
      </w:r>
    </w:p>
    <w:p>
      <w:pPr>
        <w:pStyle w:val="Textoindependiente"/>
      </w:pPr>
      <w:r>
        <w:t xml:space="preserve">La lógica de</w:t>
      </w:r>
      <w:r>
        <w:t xml:space="preserve"> </w:t>
      </w:r>
      <w:r>
        <w:rPr>
          <w:rStyle w:val="VerbatimChar"/>
        </w:rPr>
        <w:t xml:space="preserve">SELECT</w:t>
      </w:r>
      <w:r>
        <w:t xml:space="preserve"> </w:t>
      </w:r>
      <w:r>
        <w:t xml:space="preserve">ayuda justamente a enseñar que consultar no es lo mismo que modificar. Una consulta bien planteada vuelve los datos legibles desde una pregunta concreta sin alterar la base original</w:t>
      </w:r>
      <w:r>
        <w:t xml:space="preserve"> </w:t>
      </w:r>
      <w:r>
        <w:t xml:space="preserve">(</w:t>
      </w:r>
      <w:hyperlink w:anchor="ref-sqlite2026select">
        <w:r>
          <w:rPr>
            <w:rStyle w:val="Hipervnculo"/>
          </w:rPr>
          <w:t xml:space="preserve">SQLite Documentation 2026</w:t>
        </w:r>
      </w:hyperlink>
      <w:r>
        <w:t xml:space="preserve">)</w:t>
      </w:r>
      <w:r>
        <w:t xml:space="preserve">. Ese detalle importa porque el trabajo con información jurídica y administrativa requiere a menudo distinguir entre lectura, edición y transformación.</w:t>
      </w:r>
    </w:p>
    <w:bookmarkStart w:id="310" w:name="ejemplo-2.-intuición-de-consulta"/>
    <w:p>
      <w:pPr>
        <w:pStyle w:val="Ttulo3"/>
      </w:pPr>
      <w:r>
        <w:t xml:space="preserve">Ejemplo 2. Intuición de consulta</w:t>
      </w:r>
    </w:p>
    <w:p>
      <w:pPr>
        <w:pStyle w:val="SourceCode"/>
      </w:pPr>
      <w:r>
        <w:rPr>
          <w:rStyle w:val="KeywordTok"/>
        </w:rPr>
        <w:t xml:space="preserve">SELECT</w:t>
      </w:r>
      <w:r>
        <w:rPr>
          <w:rStyle w:val="NormalTok"/>
        </w:rPr>
        <w:t xml:space="preserve"> codigo, estado, responsable</w:t>
      </w:r>
      <w:r>
        <w:br/>
      </w:r>
      <w:r>
        <w:rPr>
          <w:rStyle w:val="KeywordTok"/>
        </w:rPr>
        <w:t xml:space="preserve">FROM</w:t>
      </w:r>
      <w:r>
        <w:rPr>
          <w:rStyle w:val="NormalTok"/>
        </w:rPr>
        <w:t xml:space="preserve"> expedientes</w:t>
      </w:r>
      <w:r>
        <w:br/>
      </w:r>
      <w:r>
        <w:rPr>
          <w:rStyle w:val="KeywordTok"/>
        </w:rPr>
        <w:t xml:space="preserve">WHERE</w:t>
      </w:r>
      <w:r>
        <w:rPr>
          <w:rStyle w:val="NormalTok"/>
        </w:rPr>
        <w:t xml:space="preserve"> estado </w:t>
      </w:r>
      <w:r>
        <w:rPr>
          <w:rStyle w:val="OperatorTok"/>
        </w:rPr>
        <w:t xml:space="preserve">=</w:t>
      </w:r>
      <w:r>
        <w:rPr>
          <w:rStyle w:val="NormalTok"/>
        </w:rPr>
        <w:t xml:space="preserve"> </w:t>
      </w:r>
      <w:r>
        <w:rPr>
          <w:rStyle w:val="StringTok"/>
        </w:rPr>
        <w:t xml:space="preserve">'pendiente'</w:t>
      </w:r>
      <w:r>
        <w:br/>
      </w:r>
      <w:r>
        <w:rPr>
          <w:rStyle w:val="KeywordTok"/>
        </w:rPr>
        <w:t xml:space="preserve">ORDER</w:t>
      </w:r>
      <w:r>
        <w:rPr>
          <w:rStyle w:val="NormalTok"/>
        </w:rPr>
        <w:t xml:space="preserve"> </w:t>
      </w:r>
      <w:r>
        <w:rPr>
          <w:rStyle w:val="KeywordTok"/>
        </w:rPr>
        <w:t xml:space="preserve">BY</w:t>
      </w:r>
      <w:r>
        <w:rPr>
          <w:rStyle w:val="NormalTok"/>
        </w:rPr>
        <w:t xml:space="preserve"> codigo;</w:t>
      </w:r>
    </w:p>
    <w:p>
      <w:pPr>
        <w:pStyle w:val="FirstParagraph"/>
      </w:pPr>
      <w:r>
        <w:t xml:space="preserve">Aunque esta sesión no te pide dominar SQL, sí conviene advertir qué está ocurriendo aquí: la consulta formula una pregunta específica sobre el conjunto y devuelve solo lo necesario para responderla. Esa forma de interrogar datos es ya una competencia de control y explicación.</w:t>
      </w:r>
    </w:p>
    <w:bookmarkEnd w:id="310"/>
    <w:bookmarkEnd w:id="311"/>
    <w:bookmarkStart w:id="312" w:name="abrir-reutilizar-interpretar"/>
    <w:p>
      <w:pPr>
        <w:pStyle w:val="Ttulo2"/>
      </w:pPr>
      <w:r>
        <w:t xml:space="preserve">Abrir, reutilizar, interpretar</w:t>
      </w:r>
    </w:p>
    <w:p>
      <w:pPr>
        <w:pStyle w:val="FirstParagraph"/>
      </w:pPr>
      <w:r>
        <w:t xml:space="preserve">En el sector público, trabajar con datos también supone pensar en acceso y reutilización. Abrir información no basta si los archivos siguen siendo opacos o difíciles de leer. Su valor público aumenta cuando pueden explorarse, combinarse y representarse de forma comprensible</w:t>
      </w:r>
      <w:r>
        <w:t xml:space="preserve"> </w:t>
      </w:r>
      <w:r>
        <w:t xml:space="preserve">(</w:t>
      </w:r>
      <w:hyperlink w:anchor="ref-garciagarcia2021visualizacion">
        <w:r>
          <w:rPr>
            <w:rStyle w:val="Hipervnculo"/>
          </w:rPr>
          <w:t xml:space="preserve">García-García and Alonso-Magdaleno 2021</w:t>
        </w:r>
      </w:hyperlink>
      <w:r>
        <w:t xml:space="preserve">)</w:t>
      </w:r>
      <w:r>
        <w:t xml:space="preserve">. Por eso, la cadena entre dato, documento, visualización e interpretación no es un asunto menor ni puramente técnico. Es parte de la manera en que una organización se vuelve más inteligible para sí misma y para quienes dependen de sus servicios.</w:t>
      </w:r>
    </w:p>
    <w:bookmarkEnd w:id="312"/>
    <w:bookmarkStart w:id="313" w:name="práctica-en-editor-2"/>
    <w:p>
      <w:pPr>
        <w:pStyle w:val="Ttulo2"/>
      </w:pPr>
      <w:r>
        <w:t xml:space="preserve">Práctica en editor</w:t>
      </w:r>
    </w:p>
    <w:p>
      <w:pPr>
        <w:pStyle w:val="FirstParagraph"/>
      </w:pPr>
      <w:r>
        <w:t xml:space="preserve">Trabaja con una tabla pequeña de registros jurídicos y produce tres cosas:</w:t>
      </w:r>
    </w:p>
    <w:p>
      <w:pPr>
        <w:pStyle w:val="Compact"/>
        <w:numPr>
          <w:ilvl w:val="0"/>
          <w:numId w:val="1069"/>
        </w:numPr>
      </w:pPr>
      <w:r>
        <w:t xml:space="preserve">una limpieza mínima de campos o categorías;</w:t>
      </w:r>
    </w:p>
    <w:p>
      <w:pPr>
        <w:pStyle w:val="Compact"/>
        <w:numPr>
          <w:ilvl w:val="0"/>
          <w:numId w:val="1069"/>
        </w:numPr>
      </w:pPr>
      <w:r>
        <w:t xml:space="preserve">un resultado resumido;</w:t>
      </w:r>
    </w:p>
    <w:p>
      <w:pPr>
        <w:pStyle w:val="Compact"/>
        <w:numPr>
          <w:ilvl w:val="0"/>
          <w:numId w:val="1069"/>
        </w:numPr>
      </w:pPr>
      <w:r>
        <w:t xml:space="preserve">una breve interpretación de por qué ese resultado importa.</w:t>
      </w:r>
    </w:p>
    <w:p>
      <w:pPr>
        <w:pStyle w:val="FirstParagraph"/>
      </w:pPr>
      <w:r>
        <w:t xml:space="preserve">La herramienta puede ser una tabla estructurada, un script sencillo de Python o una consulta elemental. Lo importante es que el ejercicio muestre una pregunta clara y una salida legible.</w:t>
      </w:r>
    </w:p>
    <w:bookmarkEnd w:id="313"/>
    <w:bookmarkStart w:id="318" w:name="conclusiones-del-capítulo-5"/>
    <w:p>
      <w:pPr>
        <w:pStyle w:val="Ttulo2"/>
      </w:pPr>
      <w:r>
        <w:t xml:space="preserve">Conclusiones del capítulo</w:t>
      </w:r>
    </w:p>
    <w:p>
      <w:pPr>
        <w:pStyle w:val="FirstParagraph"/>
      </w:pPr>
      <w:r>
        <w:t xml:space="preserve">Organizar datos no es una tarea periférica ni puramente técnica. Es una forma de pensar mejor qué se está observando, qué puede compararse y qué merece explicación. Cuando una tabla responde una pregunta clara y produce una salida legible, el trabajo con información deja de ser ruido y empieza a convertirse en control.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Applications/quarto/share/formats/docx/tip.png" id="31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70"/>
              </w:numPr>
            </w:pPr>
            <w:r>
              <w:t xml:space="preserve">Un dato aislado rara vez explica algo por sí solo.</w:t>
            </w:r>
          </w:p>
          <w:p>
            <w:pPr>
              <w:pStyle w:val="Compact"/>
              <w:numPr>
                <w:ilvl w:val="0"/>
                <w:numId w:val="1070"/>
              </w:numPr>
            </w:pPr>
            <w:r>
              <w:t xml:space="preserve">Ordenar información es una forma de pensar el problema con mayor precisión.</w:t>
            </w:r>
          </w:p>
          <w:p>
            <w:pPr>
              <w:pStyle w:val="Compact"/>
              <w:numPr>
                <w:ilvl w:val="0"/>
                <w:numId w:val="1070"/>
              </w:numPr>
            </w:pPr>
            <w:r>
              <w:t xml:space="preserve">Los indicadores sirven cuando hacen visible algo accionable, no cuando solo acumulan números.</w:t>
            </w:r>
          </w:p>
          <w:p>
            <w:pPr>
              <w:pStyle w:val="Compact"/>
              <w:numPr>
                <w:ilvl w:val="0"/>
                <w:numId w:val="1070"/>
              </w:numPr>
            </w:pPr>
            <w:r>
              <w:t xml:space="preserve">Visualizar ayuda, pero no reemplaza el contexto ni la interpretación.</w:t>
            </w:r>
          </w:p>
          <w:p>
            <w:pPr>
              <w:pStyle w:val="Compact"/>
              <w:numPr>
                <w:ilvl w:val="0"/>
                <w:numId w:val="1070"/>
              </w:numPr>
            </w:pPr>
            <w:r>
              <w:t xml:space="preserve">Consultar datos también es una forma de control, porque permite leer con estructura sin alterar la base original.</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Applications/quarto/share/formats/docx/caution.png" id="31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Una parte importante de la innovación jurídica no depende de herramientas espectaculares, sino de algo más sobrio: saber organizar información para que deje de ser ruido. En el mundo profesional, explicar bien un resultado puede ser tan valioso como producirlo. Esa es una de las competencias que este módulo intenta entrenar.</w:t>
            </w:r>
          </w:p>
          <w:p/>
        </w:tc>
      </w:tr>
    </w:tbl>
    <w:bookmarkEnd w:id="318"/>
    <w:bookmarkEnd w:id="319"/>
    <w:bookmarkStart w:id="320" w:name="Xb55540e60b9464b51daf7ff5068e81d2e335396"/>
    <w:p>
      <w:pPr>
        <w:pStyle w:val="Ttulo1"/>
      </w:pPr>
      <w:r>
        <w:t xml:space="preserve">III. Web, nube y seguridad para el sector legal</w:t>
      </w:r>
    </w:p>
    <w:p>
      <w:pPr>
        <w:pStyle w:val="FirstParagraph"/>
      </w:pPr>
      <w:r>
        <w:t xml:space="preserve">Una parte considerable del trabajo jurídico contemporáneo ya no se produce, circula ni se archiva solamente en papel o en oficinas físicas. Se publica en páginas web, se envía por plataformas, se firma y notifica por medios electrónicos, se autentica mediante sistemas digitales, se almacena en infraestructuras distribuidas y se expone, por esa misma razón, a riesgos que hace apenas unos años podían parecer secundarios. Por eso este módulo aborda tres temas que suelen enseñarse por separado, pero que en la práctica conviene pensar juntos: la web, la nube y la seguridad. Los tres forman parte de una misma infraestructura de circulación de información jurídica.</w:t>
      </w:r>
    </w:p>
    <w:p>
      <w:pPr>
        <w:pStyle w:val="Textoindependiente"/>
      </w:pPr>
      <w:r>
        <w:t xml:space="preserve">La relación entre estas capas merece ser tomada en serio por un estudiante de Derecho. Publicar una página, usar un servicio en la nube o adoptar una casilla electrónica puede parecer un asunto de mera conveniencia técnica. Sin embargo, detrás de esas decisiones se juegan preguntas sobre acceso, integridad, autenticidad, trazabilidad, localización de datos, gestión del riesgo y responsabilidad institucional. El derecho digital no aparece solo cuando hay conflicto abierto; aparece también en la arquitectura cotidiana que hace posible el servicio, el trámite o la evidencia</w:t>
      </w:r>
      <w:r>
        <w:t xml:space="preserve"> </w:t>
      </w:r>
      <w:r>
        <w:t xml:space="preserve">(</w:t>
      </w:r>
      <w:hyperlink w:anchor="ref-peru2018gobiernodigital">
        <w:r>
          <w:rPr>
            <w:rStyle w:val="Hipervnculo"/>
          </w:rPr>
          <w:t xml:space="preserve">Perú 2018</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w:t>
      </w:r>
    </w:p>
    <w:p>
      <w:pPr>
        <w:pStyle w:val="Textoindependiente"/>
      </w:pPr>
      <w:r>
        <w:t xml:space="preserve">El marco normativo peruano ayuda a ver con claridad esa transformación. La Ley de Gobierno Digital establece una gobernanza transversal de identidad digital, servicios digitales, arquitectura digital, interoperabilidad, seguridad digital y datos en la administración pública</w:t>
      </w:r>
      <w:r>
        <w:t xml:space="preserve"> </w:t>
      </w:r>
      <w:r>
        <w:t xml:space="preserve">(</w:t>
      </w:r>
      <w:hyperlink w:anchor="ref-peru2018gobiernodigital">
        <w:r>
          <w:rPr>
            <w:rStyle w:val="Hipervnculo"/>
          </w:rPr>
          <w:t xml:space="preserve">Perú 2018</w:t>
        </w:r>
      </w:hyperlink>
      <w:r>
        <w:t xml:space="preserve">)</w:t>
      </w:r>
      <w:r>
        <w:t xml:space="preserve">. Su reglamento no se limita a repetir principios generales, sino que regula condiciones, requisitos y uso de tecnologías y medios electrónicos en el procedimiento administrativo, con referencia explícita a derechos fundamentales, casilla electrónica, servicios digitales e infraestructura de datos</w:t>
      </w:r>
      <w:r>
        <w:t xml:space="preserve"> </w:t>
      </w:r>
      <w:r>
        <w:t xml:space="preserve">(</w:t>
      </w:r>
      <w:hyperlink w:anchor="ref-pcm2021gobdigitalreglamento">
        <w:r>
          <w:rPr>
            <w:rStyle w:val="Hipervnculo"/>
          </w:rPr>
          <w:t xml:space="preserve">Presidencia del Consejo de Ministros 2021</w:t>
        </w:r>
      </w:hyperlink>
      <w:r>
        <w:t xml:space="preserve">)</w:t>
      </w:r>
      <w:r>
        <w:t xml:space="preserve">. Cuando estas normas se leen junto con el Sistema Nacional de Transformación Digital y la Política Nacional de Transformación Digital al 2030, se vuelve evidente que la digitalización jurídica no es un fenómeno lateral, sino una política pública articulada que afecta la forma misma en que el Estado se relaciona con ciudadanía, empresas y otras entidades</w:t>
      </w:r>
      <w:r>
        <w:t xml:space="preserve"> </w:t>
      </w:r>
      <w:r>
        <w:t xml:space="preserve">(</w:t>
      </w:r>
      <w:hyperlink w:anchor="ref-peru2020transformaciondigital">
        <w:r>
          <w:rPr>
            <w:rStyle w:val="Hipervnculo"/>
          </w:rPr>
          <w:t xml:space="preserve">Perú 2020</w:t>
        </w:r>
      </w:hyperlink>
      <w:r>
        <w:t xml:space="preserve">;</w:t>
      </w:r>
      <w:r>
        <w:t xml:space="preserve"> </w:t>
      </w:r>
      <w:hyperlink w:anchor="ref-pcm2023pntd2030">
        <w:r>
          <w:rPr>
            <w:rStyle w:val="Hipervnculo"/>
          </w:rPr>
          <w:t xml:space="preserve">Presidencia del Consejo de Ministros 2023</w:t>
        </w:r>
      </w:hyperlink>
      <w:r>
        <w:t xml:space="preserve">)</w:t>
      </w:r>
      <w:r>
        <w:t xml:space="preserve">.</w:t>
      </w:r>
    </w:p>
    <w:p>
      <w:pPr>
        <w:pStyle w:val="Textoindependiente"/>
      </w:pPr>
      <w:r>
        <w:t xml:space="preserve">Ese desplazamiento normativo tiene una consecuencia profesional inmediata. Ya no basta con saber que existe una mesa de partes virtual o una plataforma de firma digital. Hace falta comprender, al menos en lo esencial, cómo circula la información que esas plataformas transportan, qué significa publicar un contenido accesible desde internet, qué cambia cuando el almacenamiento y el procesamiento pasan a la nube y qué riesgos surgen cuando el entorno digital deja de ser un simple canal para convertirse en el soporte principal del servicio</w:t>
      </w:r>
      <w:r>
        <w:t xml:space="preserve"> </w:t>
      </w:r>
      <w:r>
        <w:t xml:space="preserve">(</w:t>
      </w:r>
      <w:hyperlink w:anchor="ref-pcm2021gobdigitalreglamento">
        <w:r>
          <w:rPr>
            <w:rStyle w:val="Hipervnculo"/>
          </w:rPr>
          <w:t xml:space="preserve">Presidencia del Consejo de Ministros 2021</w:t>
        </w:r>
      </w:hyperlink>
      <w:r>
        <w:t xml:space="preserve">;</w:t>
      </w:r>
      <w:r>
        <w:t xml:space="preserve"> </w:t>
      </w:r>
      <w:hyperlink w:anchor="ref-peru2020transformaciondigital">
        <w:r>
          <w:rPr>
            <w:rStyle w:val="Hipervnculo"/>
          </w:rPr>
          <w:t xml:space="preserve">Perú 2020</w:t>
        </w:r>
      </w:hyperlink>
      <w:r>
        <w:t xml:space="preserve">)</w:t>
      </w:r>
      <w:r>
        <w:t xml:space="preserve">.</w:t>
      </w:r>
    </w:p>
    <w:p>
      <w:pPr>
        <w:pStyle w:val="Textoindependiente"/>
      </w:pPr>
      <w:r>
        <w:t xml:space="preserve">La propia normativa peruana subraya que esta transformación no debería entenderse como suma dispersa de iniciativas. El Decreto de Urgencia 006-2020 concibe la transformación digital como un sistema nacional que articula gobierno digital, economía digital, conectividad, educación digital, servicios, ciudadanía, inclusión y confianza digital</w:t>
      </w:r>
      <w:r>
        <w:t xml:space="preserve"> </w:t>
      </w:r>
      <w:r>
        <w:t xml:space="preserve">(</w:t>
      </w:r>
      <w:hyperlink w:anchor="ref-peru2020transformaciondigital">
        <w:r>
          <w:rPr>
            <w:rStyle w:val="Hipervnculo"/>
          </w:rPr>
          <w:t xml:space="preserve">Perú 2020</w:t>
        </w:r>
      </w:hyperlink>
      <w:r>
        <w:t xml:space="preserve">)</w:t>
      </w:r>
      <w:r>
        <w:t xml:space="preserve">. Esa forma de organización importa mucho para este módulo. Significa que hablar de internet, nube y seguridad no es hablar de herramientas aisladas, sino de componentes que interactúan dentro de un mismo ecosistema. La web sirve para comunicar y prestar servicios; la nube sostiene parte de la infraestructura que vuelve escalables esos servicios; y la seguridad atraviesa ambos planos como condición de confianza y continuidad.</w:t>
      </w:r>
    </w:p>
    <w:p>
      <w:pPr>
        <w:pStyle w:val="Textoindependiente"/>
      </w:pPr>
      <w:r>
        <w:t xml:space="preserve">En el plano internacional, esta lógica dialoga con un proceso más amplio de convergencia. Las propias normas peruanas ubican la agenda digital en relación con recomendaciones de la OCDE y con la necesidad de un enfoque coherente e integrado para la digitalización de servicios, la interoperabilidad y el uso de habilitadores horizontales</w:t>
      </w:r>
      <w:r>
        <w:t xml:space="preserve"> </w:t>
      </w:r>
      <w:r>
        <w:t xml:space="preserve">(</w:t>
      </w:r>
      <w:hyperlink w:anchor="ref-pcm2018perudigital">
        <w:r>
          <w:rPr>
            <w:rStyle w:val="Hipervnculo"/>
          </w:rPr>
          <w:t xml:space="preserve">Presidencia del Consejo de Ministros 2018</w:t>
        </w:r>
      </w:hyperlink>
      <w:r>
        <w:t xml:space="preserve">;</w:t>
      </w:r>
      <w:r>
        <w:t xml:space="preserve"> </w:t>
      </w:r>
      <w:hyperlink w:anchor="ref-peru2018gobiernodigital">
        <w:r>
          <w:rPr>
            <w:rStyle w:val="Hipervnculo"/>
          </w:rPr>
          <w:t xml:space="preserve">Perú 2018</w:t>
        </w:r>
      </w:hyperlink>
      <w:r>
        <w:t xml:space="preserve">)</w:t>
      </w:r>
      <w:r>
        <w:t xml:space="preserve">. La referencia importa menos como gesto diplomático que como indicio de una realidad más amplia: la madurez digital de un Estado y de sus servicios depende de infraestructura, coordinación y estándares, no solo de voluntad de innovar. En Derecho, eso obliga a mirar la técnica como parte de la institucionalidad.</w:t>
      </w:r>
    </w:p>
    <w:p>
      <w:pPr>
        <w:pStyle w:val="Textoindependiente"/>
      </w:pPr>
      <w:r>
        <w:t xml:space="preserve">El módulo se abre justamente en ese punto de intersección entre infraestructura y práctica jurídica. Su interés no es convertir al estudiante en diseñador web, arquitecto cloud o especialista en ciberseguridad. Busca algo más razonable y más importante: que pueda leer con mayor inteligencia el entorno técnico sobre el que hoy descansan muchas relaciones jurídicas. Entender la web, por ejemplo, no significa aprender una estética de páginas, sino comprender una estructura básica de archivos, enlaces, recursos y navegación que hace visible información y la expone a públicos concretos. Entender la nube no significa dominar catálogos de proveedores, sino advertir que mover información a infraestructura ajena redistribuye control técnico sin borrar la responsabilidad jurídica sobre datos y servicios. Entender la seguridad no significa memorizar amenazas de moda, sino reconocer que autenticación, cifrado, monitoreo, gestión de incidentes y cultura de precaución son parte del funcionamiento normal de entornos jurídicos digitalizados.</w:t>
      </w:r>
    </w:p>
    <w:p>
      <w:pPr>
        <w:pStyle w:val="Textoindependiente"/>
      </w:pPr>
      <w:r>
        <w:t xml:space="preserve">Desde el punto de vista del régimen peruano, esta lectura está bien sostenida. El Reglamento de la Ley de Gobierno Digital incluye reglas sobre gobernanza y gestión de datos, plataformas transversales, firma digital, infraestructura tecnológica como servicio y seguridad digital como parte del marco de confianza del Estado</w:t>
      </w:r>
      <w:r>
        <w:t xml:space="preserve"> </w:t>
      </w:r>
      <w:r>
        <w:t xml:space="preserve">(</w:t>
      </w:r>
      <w:hyperlink w:anchor="ref-pcm2021gobdigitalreglamento">
        <w:r>
          <w:rPr>
            <w:rStyle w:val="Hipervnculo"/>
          </w:rPr>
          <w:t xml:space="preserve">Presidencia del Consejo de Ministros 2021</w:t>
        </w:r>
      </w:hyperlink>
      <w:r>
        <w:t xml:space="preserve">)</w:t>
      </w:r>
      <w:r>
        <w:t xml:space="preserve">. La Política Nacional de Transformación Digital al 2030, por su parte, formula la transformación digital como política orientada al pleno goce y ejercicio de derechos en medios digitales, así como a la mejora de la gestión pública mediante eficiencia, transparencia e inclusión</w:t>
      </w:r>
      <w:r>
        <w:t xml:space="preserve"> </w:t>
      </w:r>
      <w:r>
        <w:t xml:space="preserve">(</w:t>
      </w:r>
      <w:hyperlink w:anchor="ref-pcm2023pntd2030">
        <w:r>
          <w:rPr>
            <w:rStyle w:val="Hipervnculo"/>
          </w:rPr>
          <w:t xml:space="preserve">Presidencia del Consejo de Ministros 2023</w:t>
        </w:r>
      </w:hyperlink>
      <w:r>
        <w:t xml:space="preserve">)</w:t>
      </w:r>
      <w:r>
        <w:t xml:space="preserve">. Leída así, la infraestructura deja de ser un detalle técnico y se vuelve una cuestión jurídicamente relevante: es parte del modo en que el Estado organiza acceso, autenticidad, trazabilidad y confianza.</w:t>
      </w:r>
    </w:p>
    <w:p>
      <w:pPr>
        <w:pStyle w:val="Textoindependiente"/>
      </w:pPr>
      <w:r>
        <w:t xml:space="preserve">En ese contexto, el capítulo 7, “El internet y la nube”, cumple una función de apertura decisiva. No se propone agotar la historia de internet ni convertir al lector en desarrollador web. Su tarea es más sobria: mostrar por qué la web importa para el sector legal y qué significa construir una presencia digital mínima y funcional. Ahí aparecerán HTML, CSS y publicación sencilla, no como fines en sí mismos, sino como lenguaje básico para entender cómo se estructura una página, cómo se expone un contenido y cómo un repositorio puede convertirse en sitio visible</w:t>
      </w:r>
      <w:r>
        <w:t xml:space="preserve"> </w:t>
      </w:r>
      <w:r>
        <w:t xml:space="preserve">(</w:t>
      </w:r>
      <w:hyperlink w:anchor="ref-mdnhtml2026">
        <w:r>
          <w:rPr>
            <w:rStyle w:val="Hipervnculo"/>
          </w:rPr>
          <w:t xml:space="preserve">MDN Web Docs 2026a</w:t>
        </w:r>
      </w:hyperlink>
      <w:r>
        <w:t xml:space="preserve">,</w:t>
      </w:r>
      <w:r>
        <w:t xml:space="preserve"> </w:t>
      </w:r>
      <w:hyperlink w:anchor="ref-mdncss2026">
        <w:r>
          <w:rPr>
            <w:rStyle w:val="Hipervnculo"/>
          </w:rPr>
          <w:t xml:space="preserve">2026b</w:t>
        </w:r>
      </w:hyperlink>
      <w:r>
        <w:t xml:space="preserve">;</w:t>
      </w:r>
      <w:r>
        <w:t xml:space="preserve"> </w:t>
      </w:r>
      <w:hyperlink w:anchor="ref-githubpages2026">
        <w:r>
          <w:rPr>
            <w:rStyle w:val="Hipervnculo"/>
          </w:rPr>
          <w:t xml:space="preserve">GitHub Docs 2026d</w:t>
        </w:r>
      </w:hyperlink>
      <w:r>
        <w:t xml:space="preserve">)</w:t>
      </w:r>
      <w:r>
        <w:t xml:space="preserve">.</w:t>
      </w:r>
    </w:p>
    <w:p>
      <w:pPr>
        <w:pStyle w:val="Textoindependiente"/>
      </w:pPr>
      <w:r>
        <w:t xml:space="preserve">Ese capítulo tiene además un valor metodológico más profundo. Publicar una página con GitHub Pages no es solo un ejercicio técnico; también enseña a vincular archivo, versión, despliegue y trazabilidad. La publicación deja de ser un acto opaco y se vuelve una secuencia visible de cambios. Para un manual de Legal Tech, esa pedagogía importa mucho porque muestra que la infraestructura digital puede ser leída como procedimiento: hay insumos, transformaciones, salida pública y posibilidad de revisar el historial</w:t>
      </w:r>
      <w:r>
        <w:t xml:space="preserve"> </w:t>
      </w:r>
      <w:r>
        <w:t xml:space="preserve">(</w:t>
      </w:r>
      <w:hyperlink w:anchor="ref-githubpages2026">
        <w:r>
          <w:rPr>
            <w:rStyle w:val="Hipervnculo"/>
          </w:rPr>
          <w:t xml:space="preserve">GitHub Docs 2026d</w:t>
        </w:r>
      </w:hyperlink>
      <w:r>
        <w:t xml:space="preserve">)</w:t>
      </w:r>
      <w:r>
        <w:t xml:space="preserve">.</w:t>
      </w:r>
    </w:p>
    <w:p>
      <w:pPr>
        <w:pStyle w:val="Textoindependiente"/>
      </w:pPr>
      <w:r>
        <w:t xml:space="preserve">La nube entra en ese mismo capítulo no como una moda empresarial, sino como una reorganización del lugar donde viven los servicios y los datos. Aunque el curso no se detendrá en arquitectura avanzada, sí conviene que el estudiante entienda la intuición central: usar nube no elimina responsabilidades, sino que redistribuye operación, acceso, localización y dependencia de terceros. El reglamento peruano incluso prevé el uso preferente de infraestructura o plataformas como servicio en ciertas condiciones y desarrolla una lógica de recursos compartidos y escalables para servicios digitales del Estado</w:t>
      </w:r>
      <w:r>
        <w:t xml:space="preserve"> </w:t>
      </w:r>
      <w:r>
        <w:t xml:space="preserve">(</w:t>
      </w:r>
      <w:hyperlink w:anchor="ref-pcm2021gobdigitalreglamento">
        <w:r>
          <w:rPr>
            <w:rStyle w:val="Hipervnculo"/>
          </w:rPr>
          <w:t xml:space="preserve">Presidencia del Consejo de Ministros 2021</w:t>
        </w:r>
      </w:hyperlink>
      <w:r>
        <w:t xml:space="preserve">)</w:t>
      </w:r>
      <w:r>
        <w:t xml:space="preserve">. Esa disposición muestra que la nube no es una simple comodidad técnica, sino una decisión de política e infraestructura con consecuencias institucionales.</w:t>
      </w:r>
    </w:p>
    <w:p>
      <w:pPr>
        <w:pStyle w:val="Textoindependiente"/>
      </w:pPr>
      <w:r>
        <w:t xml:space="preserve">El capítulo 8, “Ciberseguridad”, da el paso siguiente y más delicado. Una vez que la información jurídica circula por páginas, plataformas, cuentas, servicios y repositorios, el problema deja de ser únicamente cómo publicar o almacenar y pasa a ser también cómo proteger. Aquí conviene evitar dos simplificaciones frecuentes. La primera es pensar la seguridad como asunto exclusivo de especialistas técnicos. La segunda es reducirla a una lista de ataques llamativos. En realidad, la seguridad digital en contextos jurídicos combina autenticación, cifrado, control de accesos, visibilidad de incidentes, recuperación y cultura organizacional</w:t>
      </w:r>
      <w:r>
        <w:t xml:space="preserve"> </w:t>
      </w:r>
      <w:r>
        <w:t xml:space="preserve">(</w:t>
      </w:r>
      <w:hyperlink w:anchor="ref-github2fa2026">
        <w:r>
          <w:rPr>
            <w:rStyle w:val="Hipervnculo"/>
          </w:rPr>
          <w:t xml:space="preserve">GitHub Docs 2026b</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w:t>
      </w:r>
    </w:p>
    <w:p>
      <w:pPr>
        <w:pStyle w:val="Textoindependiente"/>
      </w:pPr>
      <w:r>
        <w:t xml:space="preserve">Las notas atómicas del repositorio ayudan a reforzar esa idea desde varios ángulos. El acceso a internet puede funcionar como condición habilitante para el ejercicio de otros derechos; el cifrado protege privacidad y otros bienes, pero también tensiona ciertos intereses de seguridad pública; y la nube amplía la superficie de riesgo al mismo tiempo que vuelve posible una mayor escalabilidad [fuentes de</w:t>
      </w:r>
      <w:r>
        <w:t xml:space="preserve"> </w:t>
      </w:r>
      <w:r>
        <w:rPr>
          <w:rStyle w:val="VerbatimChar"/>
        </w:rPr>
        <w:t xml:space="preserve">+/z</w:t>
      </w:r>
      <w:r>
        <w:t xml:space="preserve"> </w:t>
      </w:r>
      <w:r>
        <w:t xml:space="preserve">usadas conceptualmente]. Aunque el capítulo no abordará cada una de esas discusiones en detalle, sí las deja insinuadas como horizonte: la seguridad no es una simple barrera técnica, sino un punto de cruce entre derechos, servicios y confianza institucional.</w:t>
      </w:r>
    </w:p>
    <w:p>
      <w:pPr>
        <w:pStyle w:val="Textoindependiente"/>
      </w:pPr>
      <w:r>
        <w:t xml:space="preserve">Esto es especialmente importante para la práctica jurídica. Un estudio, una entidad pública, una fiscalía o un registro no necesitan sufrir un gran ataque sofisticado para comprometerse seriamente. A veces basta una contraseña mal gestionada, una cuenta sin segundo factor, una mala configuración de permisos, una publicación accidental o una falta de criterio al compartir documentos sensibles. La seguridad, en ese sentido, no empieza cuando ocurre el incidente, sino cuando se diseña la rutina. El uso de autenticación de dos factores, la preparación de métodos de recuperación y la distinción entre publicar y exponer son parte de esa higiene mínima</w:t>
      </w:r>
      <w:r>
        <w:t xml:space="preserve"> </w:t>
      </w:r>
      <w:r>
        <w:t xml:space="preserve">(</w:t>
      </w:r>
      <w:hyperlink w:anchor="ref-github2fa2026">
        <w:r>
          <w:rPr>
            <w:rStyle w:val="Hipervnculo"/>
          </w:rPr>
          <w:t xml:space="preserve">GitHub Docs 2026b</w:t>
        </w:r>
      </w:hyperlink>
      <w:r>
        <w:t xml:space="preserve">)</w:t>
      </w:r>
      <w:r>
        <w:t xml:space="preserve">.</w:t>
      </w:r>
    </w:p>
    <w:p>
      <w:pPr>
        <w:pStyle w:val="Textoindependiente"/>
      </w:pPr>
      <w:r>
        <w:t xml:space="preserve">La relación con la práctica jurídica es todavía más clara si se piensa en términos de deber profesional. El abogado trabaja con información potencialmente sensible, con identidades, con documentos que pueden ser probatorios, con comunicaciones estratégicas y con servicios cuyo mal funcionamiento puede afectar a terceros. En un entorno así, comprender la infraestructura técnica no es un añadido ornamental. Es parte del estándar mínimo de diligencia. Puede que el jurista no administre directamente un servidor ni configure una red, pero sí necesita entender suficiente para formular buenas preguntas, detectar riesgos básicos y no tratar la tecnología como una caja negra siempre ajena a su responsabilidad</w:t>
      </w:r>
      <w:r>
        <w:t xml:space="preserve"> </w:t>
      </w:r>
      <w:r>
        <w:t xml:space="preserve">(</w:t>
      </w:r>
      <w:hyperlink w:anchor="ref-peru2018gobiernodigital">
        <w:r>
          <w:rPr>
            <w:rStyle w:val="Hipervnculo"/>
          </w:rPr>
          <w:t xml:space="preserve">Perú 2018</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w:t>
      </w:r>
    </w:p>
    <w:p>
      <w:pPr>
        <w:pStyle w:val="Textoindependiente"/>
      </w:pPr>
      <w:r>
        <w:t xml:space="preserve">Mirado en conjunto, el módulo prepara una transición importante dentro del curso. El primero enseñó a pensar en instrucciones. El segundo enseñó a mirar procesos y datos como objetos estructurables. Este tercero enseña a situar esa información en infraestructuras reales de publicación, almacenamiento y exposición. Sin esa capa, el cuarto módulo sobre inteligencia artificial correría el riesgo de discutirse en abstracto, como si los modelos y las respuestas existieran fuera de plataformas, cuentas, servicios y reglas de seguridad. Con esta base, en cambio, será posible leer la IA no solo por sus salidas, sino también por la infraestructura que la sostiene y los riesgos que la acompañan.</w:t>
      </w:r>
    </w:p>
    <w:p>
      <w:pPr>
        <w:pStyle w:val="Textoindependiente"/>
      </w:pPr>
      <w:r>
        <w:t xml:space="preserve">La idea que conviene retener al entrar en este tramo es simple: publicar no es solo subir archivos; almacenar no es solo “guardar en la nube”; y proteger no es solo reaccionar ante ataques. Cada una de esas acciones reorganiza deberes, expectativas y riesgos. Este módulo sirve como introducción sobria a esa reorganización. Lo hace mostrando el tema general, el marco normativo peruano más cercano y el tipo de trabajo que se desarrollará en los dos capítulos, sin agotarlo todavía. Precisamente por eso su función es decisiva: dar al estudiante un lenguaje inicial para leer la infraestructura digital del Derecho sin ingenuidad, pero también sin dramatismo innecesario.</w:t>
      </w:r>
    </w:p>
    <w:bookmarkEnd w:id="320"/>
    <w:bookmarkStart w:id="343" w:name="el-internet-y-la-nube"/>
    <w:p>
      <w:pPr>
        <w:pStyle w:val="Ttulo1"/>
      </w:pPr>
      <w:r>
        <w:t xml:space="preserve">7. El internet y la nube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Applications/quarto/share/formats/docx/note.png" id="322"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introduce una capa de infraestructura que suele permanecer invisible cuando solo usamos plataformas y páginas ya hechas. El objetivo es distinguir internet, web, dominio, servidor, hosting y nube; entender la estructura mínima de una página; y advertir por qué publicar información digital también implica exposición, mantenimiento y criterio profesional.</w:t>
            </w:r>
          </w:p>
          <w:p/>
        </w:tc>
      </w:tr>
    </w:tbl>
    <w:bookmarkStart w:id="323" w:name="X4d84ccc8f665ac36923e1c948f380953323af6b"/>
    <w:p>
      <w:pPr>
        <w:pStyle w:val="Ttulo2"/>
      </w:pPr>
      <w:r>
        <w:t xml:space="preserve">La web también es infraestructura jurídica</w:t>
      </w:r>
    </w:p>
    <w:p>
      <w:pPr>
        <w:pStyle w:val="FirstParagraph"/>
      </w:pPr>
      <w:r>
        <w:t xml:space="preserve">Muchos servicios jurídicos actuales se prestan, difunden o documentan a través de la web. Portales institucionales, formularios de atención, publicaciones regulatorias, sitios profesionales y sistemas de consulta conviven hoy con el trabajo legal cotidiano. Entender esa infraestructura no convierte a un jurista en ingeniero, pero sí le permite leer con más precisión el entorno donde circulan documentos, reputación y servicios.</w:t>
      </w:r>
    </w:p>
    <w:bookmarkEnd w:id="323"/>
    <w:bookmarkStart w:id="324" w:name="internet-web-y-nube-no-son-lo-mismo"/>
    <w:p>
      <w:pPr>
        <w:pStyle w:val="Ttulo2"/>
      </w:pPr>
      <w:r>
        <w:t xml:space="preserve">Internet, web y nube no son lo mismo</w:t>
      </w:r>
    </w:p>
    <w:p>
      <w:pPr>
        <w:pStyle w:val="FirstParagraph"/>
      </w:pPr>
      <w:r>
        <w:t xml:space="preserve">En conversación cotidiana solemos mezclar estos términos como si fueran equivalentes, pero no lo son. Internet es la red general de comunicación; la web es uno de los servicios que funciona sobre esa red; el navegador es la herramienta de acceso; el servidor aloja el contenido; el dominio lo vuelve localizable; y el hosting o la nube hacen posible que ese contenido permanezca disponible desde infraestructura remota. Separar estas ideas importa porque publicar no es un acto abstracto: implica soporte técnico, acceso, exposición y dependencia de servicios concretos.</w:t>
      </w:r>
    </w:p>
    <w:bookmarkEnd w:id="324"/>
    <w:bookmarkStart w:id="327" w:name="publicar-también-es-asumir-exposición"/>
    <w:p>
      <w:pPr>
        <w:pStyle w:val="Ttulo2"/>
      </w:pPr>
      <w:r>
        <w:t xml:space="preserve">Publicar también es asumir exposición</w:t>
      </w:r>
    </w:p>
    <w:p>
      <w:pPr>
        <w:pStyle w:val="FirstParagraph"/>
      </w:pPr>
      <w:r>
        <w:t xml:space="preserve">Para una facultad de Derecho, este tema importa por dos razones. La primera es profesional: una parte creciente de la actividad jurídica se presenta, organiza o consulta desde entornos web. La segunda es formativa: entender cómo se publica algo ayuda a pensar mejor disponibilidad, reputación, control y seguridad de la información. Una página sencilla puede ser una pieza menor en términos técnicos y, al mismo tiempo, una pieza muy relevante en términos públicos.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Applications/quarto/share/formats/docx/important.png" id="326"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Para esta sesión basta con una carpeta de trabajo simple, un archivo</w:t>
            </w:r>
            <w:r>
              <w:t xml:space="preserve"> </w:t>
            </w:r>
            <w:r>
              <w:rPr>
                <w:rStyle w:val="VerbatimChar"/>
              </w:rPr>
              <w:t xml:space="preserve">index.html</w:t>
            </w:r>
            <w:r>
              <w:t xml:space="preserve"> </w:t>
            </w:r>
            <w:r>
              <w:t xml:space="preserve">y, si quieres separar estilos, un archivo</w:t>
            </w:r>
            <w:r>
              <w:t xml:space="preserve"> </w:t>
            </w:r>
            <w:r>
              <w:rPr>
                <w:rStyle w:val="VerbatimChar"/>
              </w:rPr>
              <w:t xml:space="preserve">style.css</w:t>
            </w:r>
            <w:r>
              <w:t xml:space="preserve">. La meta no es construir un sitio complejo, sino entender la relación entre estructura, apariencia y publicación. Si más adelante decides usar GitHub Pages, ese paso tendrá más sentido si primero comprendes qué estás publicando y cómo está organizado.</w:t>
            </w:r>
          </w:p>
          <w:p/>
        </w:tc>
      </w:tr>
    </w:tbl>
    <w:bookmarkEnd w:id="327"/>
    <w:bookmarkStart w:id="328" w:name="estructura-mínima-de-una-página-web"/>
    <w:p>
      <w:pPr>
        <w:pStyle w:val="Ttulo2"/>
      </w:pPr>
      <w:r>
        <w:t xml:space="preserve">Estructura mínima de una página web</w:t>
      </w:r>
    </w:p>
    <w:p>
      <w:pPr>
        <w:pStyle w:val="FirstParagraph"/>
      </w:pPr>
      <w:r>
        <w:t xml:space="preserve">Una página simple suele combinar tres capas:</w:t>
      </w:r>
    </w:p>
    <w:p>
      <w:pPr>
        <w:pStyle w:val="Compact"/>
        <w:numPr>
          <w:ilvl w:val="0"/>
          <w:numId w:val="1071"/>
        </w:numPr>
      </w:pPr>
      <w:r>
        <w:rPr>
          <w:b/>
          <w:bCs/>
        </w:rPr>
        <w:t xml:space="preserve">HTML</w:t>
      </w:r>
      <w:r>
        <w:t xml:space="preserve">: estructura del contenido;</w:t>
      </w:r>
    </w:p>
    <w:p>
      <w:pPr>
        <w:pStyle w:val="Compact"/>
        <w:numPr>
          <w:ilvl w:val="0"/>
          <w:numId w:val="1071"/>
        </w:numPr>
      </w:pPr>
      <w:r>
        <w:rPr>
          <w:b/>
          <w:bCs/>
        </w:rPr>
        <w:t xml:space="preserve">CSS</w:t>
      </w:r>
      <w:r>
        <w:t xml:space="preserve">: apariencia y estilo;</w:t>
      </w:r>
    </w:p>
    <w:p>
      <w:pPr>
        <w:pStyle w:val="Compact"/>
        <w:numPr>
          <w:ilvl w:val="0"/>
          <w:numId w:val="1071"/>
        </w:numPr>
      </w:pPr>
      <w:r>
        <w:rPr>
          <w:b/>
          <w:bCs/>
        </w:rPr>
        <w:t xml:space="preserve">JavaScript</w:t>
      </w:r>
      <w:r>
        <w:t xml:space="preserve">: comportamiento o interacción cuando hace falta.</w:t>
      </w:r>
    </w:p>
    <w:p>
      <w:pPr>
        <w:pStyle w:val="FirstParagraph"/>
      </w:pPr>
      <w:r>
        <w:t xml:space="preserve">HTML dice qué cosa es cada parte: un título, un párrafo, una lista o un enlace. CSS define cómo se ve: colores, márgenes, tipografía y disposición. JavaScript permite comportamiento dinámico, aunque en una sesión introductoria puede mantenerse al mínimo.</w:t>
      </w:r>
    </w:p>
    <w:bookmarkEnd w:id="328"/>
    <w:bookmarkStart w:id="329" w:name="un-ejemplo-muy-básico-con-html"/>
    <w:p>
      <w:pPr>
        <w:pStyle w:val="Ttulo2"/>
      </w:pPr>
      <w:r>
        <w:t xml:space="preserve">Un ejemplo muy básico con 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"es"</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Perfil Legal Tech</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Ana Perez</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Estudiante de Derecho interesada en tecnologia y regulacion.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"https://github.com/"</w:t>
      </w:r>
      <w:r>
        <w:rPr>
          <w:rStyle w:val="DataTypeTok"/>
        </w:rPr>
        <w:t xml:space="preserve">&gt;</w:t>
      </w:r>
      <w:r>
        <w:rPr>
          <w:rStyle w:val="NormalTok"/>
        </w:rPr>
        <w:t xml:space="preserve">Mi GitHub</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Este archivo ya es, en sentido estricto, una página web muy simple.</w:t>
      </w:r>
    </w:p>
    <w:bookmarkEnd w:id="329"/>
    <w:bookmarkStart w:id="330" w:name="qué-hace-css-en-este-contexto"/>
    <w:p>
      <w:pPr>
        <w:pStyle w:val="Ttulo2"/>
      </w:pPr>
      <w:r>
        <w:t xml:space="preserve">Qué hace CSS en este contexto</w:t>
      </w:r>
    </w:p>
    <w:p>
      <w:pPr>
        <w:pStyle w:val="FirstParagraph"/>
      </w:pPr>
      <w:r>
        <w:t xml:space="preserve">Si agregamos CSS, la página puede verse más legible y ordenada:</w:t>
      </w:r>
    </w:p>
    <w:p>
      <w:pPr>
        <w:pStyle w:val="SourceCode"/>
      </w:pPr>
      <w:r>
        <w:rPr>
          <w:rStyle w:val="NormalTok"/>
        </w:rPr>
        <w:t xml:space="preserve">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Georgia</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720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w:t>
      </w:r>
      <w:r>
        <w:br/>
      </w:r>
      <w:r>
        <w:br/>
      </w:r>
      <w:r>
        <w:rPr>
          <w:rStyle w:val="NormalTok"/>
        </w:rPr>
        <w:t xml:space="preserve">h1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#1f3c88</w:t>
      </w:r>
      <w:r>
        <w:rPr>
          <w:rStyle w:val="OperatorTok"/>
        </w:rPr>
        <w:t xml:space="preserve">;</w:t>
      </w:r>
      <w:r>
        <w:br/>
      </w:r>
      <w:r>
        <w:rPr>
          <w:rStyle w:val="NormalTok"/>
        </w:rPr>
        <w:t xml:space="preserve">}</w:t>
      </w:r>
    </w:p>
    <w:p>
      <w:pPr>
        <w:pStyle w:val="FirstParagraph"/>
      </w:pPr>
      <w:r>
        <w:t xml:space="preserve">No hace falta buscar complejidad visual de inmediato. Una página sobria, clara y profesional suele ser mucho más útil para el curso.</w:t>
      </w:r>
    </w:p>
    <w:bookmarkEnd w:id="330"/>
    <w:bookmarkStart w:id="331" w:name="páginas-estáticas-y-dinámicas"/>
    <w:p>
      <w:pPr>
        <w:pStyle w:val="Ttulo2"/>
      </w:pPr>
      <w:r>
        <w:t xml:space="preserve">Páginas estáticas y dinámicas</w:t>
      </w:r>
    </w:p>
    <w:p>
      <w:pPr>
        <w:pStyle w:val="FirstParagraph"/>
      </w:pPr>
      <w:r>
        <w:t xml:space="preserve">También conviene distinguir dos ideas:</w:t>
      </w:r>
    </w:p>
    <w:p>
      <w:pPr>
        <w:pStyle w:val="Compact"/>
        <w:numPr>
          <w:ilvl w:val="0"/>
          <w:numId w:val="1072"/>
        </w:numPr>
      </w:pPr>
      <w:r>
        <w:rPr>
          <w:b/>
          <w:bCs/>
        </w:rPr>
        <w:t xml:space="preserve">página estática</w:t>
      </w:r>
      <w:r>
        <w:t xml:space="preserve">: su contenido se sirve tal como fue escrito en archivos;</w:t>
      </w:r>
    </w:p>
    <w:p>
      <w:pPr>
        <w:pStyle w:val="Compact"/>
        <w:numPr>
          <w:ilvl w:val="0"/>
          <w:numId w:val="1072"/>
        </w:numPr>
      </w:pPr>
      <w:r>
        <w:rPr>
          <w:b/>
          <w:bCs/>
        </w:rPr>
        <w:t xml:space="preserve">página dinámica</w:t>
      </w:r>
      <w:r>
        <w:t xml:space="preserve">: su contenido puede construirse o cambiar en tiempo real según base de datos, usuario u otras condiciones.</w:t>
      </w:r>
    </w:p>
    <w:p>
      <w:pPr>
        <w:pStyle w:val="FirstParagraph"/>
      </w:pPr>
      <w:r>
        <w:t xml:space="preserve">Para este curso, una página estática es ideal como punto de partida porque obliga a entender estructura, es fácil de publicar y permite concentrarse en fundamentos sin complejidad innecesaria.</w:t>
      </w:r>
    </w:p>
    <w:bookmarkEnd w:id="331"/>
    <w:bookmarkStart w:id="334" w:name="la-nube-en-términos-simples"/>
    <w:p>
      <w:pPr>
        <w:pStyle w:val="Ttulo2"/>
      </w:pPr>
      <w:r>
        <w:t xml:space="preserve">La nube, en términos simples</w:t>
      </w:r>
    </w:p>
    <w:p>
      <w:pPr>
        <w:pStyle w:val="FirstParagraph"/>
      </w:pPr>
      <w:r>
        <w:t xml:space="preserve">Cuando hablamos de nube, muchas veces nos referimos a servicios que corren en infraestructura remota accesible por internet. No es magia: son servidores, almacenamiento y aplicaciones que no viven necesariamente en tu computadora personal. Desde una mirada pedagógica, basta con advertir tres cosas:</w:t>
      </w:r>
    </w:p>
    <w:p>
      <w:pPr>
        <w:pStyle w:val="Compact"/>
        <w:numPr>
          <w:ilvl w:val="0"/>
          <w:numId w:val="1073"/>
        </w:numPr>
      </w:pPr>
      <w:r>
        <w:t xml:space="preserve">publicar un sitio suele implicar usar infraestructura ajena;</w:t>
      </w:r>
    </w:p>
    <w:p>
      <w:pPr>
        <w:pStyle w:val="Compact"/>
        <w:numPr>
          <w:ilvl w:val="0"/>
          <w:numId w:val="1073"/>
        </w:numPr>
      </w:pPr>
      <w:r>
        <w:t xml:space="preserve">guardar archivos en plataformas también implica confiar en servicios remotos;</w:t>
      </w:r>
    </w:p>
    <w:p>
      <w:pPr>
        <w:pStyle w:val="Compact"/>
        <w:numPr>
          <w:ilvl w:val="0"/>
          <w:numId w:val="1073"/>
        </w:numPr>
      </w:pPr>
      <w:r>
        <w:t xml:space="preserve">trabajar en la nube supone pensar en acceso, disponibilidad y seguridad.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Applications/quarto/share/formats/docx/tip.png" id="33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Criterio útil</w:t>
            </w:r>
          </w:p>
        </w:tc>
      </w:tr>
      <w:tr>
        <w:trPr>
          <w:cantSplit/>
        </w:trPr>
        <w:tc>
          <w:tcPr>
            <w:tcMar>
              <w:top w:w="108" w:type="dxa"/>
              <w:bottom w:w="108" w:type="dxa"/>
            </w:tcMar>
          </w:tcPr>
          <w:p>
            <w:pPr>
              <w:pStyle w:val="Textoindependiente"/>
            </w:pPr>
            <w:pPr>
              <w:spacing w:before="16" w:after="16"/>
            </w:pPr>
            <w:r>
              <w:t xml:space="preserve">Una buena página para este curso no necesita ser compleja. Necesita ser clara, legible, propia y públicamente accesible cuando decidas publicarla.</w:t>
            </w:r>
          </w:p>
          <w:p/>
        </w:tc>
      </w:tr>
    </w:tbl>
    <w:bookmarkEnd w:id="334"/>
    <w:bookmarkStart w:id="335" w:name="github-pages-como-herramienta-pedagógica"/>
    <w:p>
      <w:pPr>
        <w:pStyle w:val="Ttulo2"/>
      </w:pPr>
      <w:r>
        <w:t xml:space="preserve">GitHub Pages como herramienta pedagógica</w:t>
      </w:r>
    </w:p>
    <w:p>
      <w:pPr>
        <w:pStyle w:val="FirstParagraph"/>
      </w:pPr>
      <w:r>
        <w:t xml:space="preserve">GitHub Pages resulta especialmente útil porque conecta varias dimensiones a la vez:</w:t>
      </w:r>
    </w:p>
    <w:p>
      <w:pPr>
        <w:pStyle w:val="Compact"/>
        <w:numPr>
          <w:ilvl w:val="0"/>
          <w:numId w:val="1074"/>
        </w:numPr>
      </w:pPr>
      <w:r>
        <w:t xml:space="preserve">repositorio;</w:t>
      </w:r>
    </w:p>
    <w:p>
      <w:pPr>
        <w:pStyle w:val="Compact"/>
        <w:numPr>
          <w:ilvl w:val="0"/>
          <w:numId w:val="1074"/>
        </w:numPr>
      </w:pPr>
      <w:r>
        <w:t xml:space="preserve">control de versiones;</w:t>
      </w:r>
    </w:p>
    <w:p>
      <w:pPr>
        <w:pStyle w:val="Compact"/>
        <w:numPr>
          <w:ilvl w:val="0"/>
          <w:numId w:val="1074"/>
        </w:numPr>
      </w:pPr>
      <w:r>
        <w:t xml:space="preserve">publicación;</w:t>
      </w:r>
    </w:p>
    <w:p>
      <w:pPr>
        <w:pStyle w:val="Compact"/>
        <w:numPr>
          <w:ilvl w:val="0"/>
          <w:numId w:val="1074"/>
        </w:numPr>
      </w:pPr>
      <w:r>
        <w:t xml:space="preserve">evidencia de trabajo.</w:t>
      </w:r>
    </w:p>
    <w:p>
      <w:pPr>
        <w:pStyle w:val="FirstParagraph"/>
      </w:pPr>
      <w:r>
        <w:t xml:space="preserve">Eso lo vuelve adecuado para el curso, ya que el producto final no queda separado del proceso que lo produjo. El mismo entorno donde editas y versionas puede servir también para publicar.</w:t>
      </w:r>
    </w:p>
    <w:bookmarkEnd w:id="335"/>
    <w:bookmarkStart w:id="336" w:name="qué-se-gana-al-publicar-algo-propio"/>
    <w:p>
      <w:pPr>
        <w:pStyle w:val="Ttulo2"/>
      </w:pPr>
      <w:r>
        <w:t xml:space="preserve">Qué se gana al publicar algo propio</w:t>
      </w:r>
    </w:p>
    <w:p>
      <w:pPr>
        <w:pStyle w:val="FirstParagraph"/>
      </w:pPr>
      <w:r>
        <w:t xml:space="preserve">Publicar una página simple deja ver varias competencias al mismo tiempo:</w:t>
      </w:r>
    </w:p>
    <w:p>
      <w:pPr>
        <w:pStyle w:val="Compact"/>
        <w:numPr>
          <w:ilvl w:val="0"/>
          <w:numId w:val="1075"/>
        </w:numPr>
      </w:pPr>
      <w:r>
        <w:t xml:space="preserve">organización de contenido;</w:t>
      </w:r>
    </w:p>
    <w:p>
      <w:pPr>
        <w:pStyle w:val="Compact"/>
        <w:numPr>
          <w:ilvl w:val="0"/>
          <w:numId w:val="1075"/>
        </w:numPr>
      </w:pPr>
      <w:r>
        <w:t xml:space="preserve">escritura con propósito;</w:t>
      </w:r>
    </w:p>
    <w:p>
      <w:pPr>
        <w:pStyle w:val="Compact"/>
        <w:numPr>
          <w:ilvl w:val="0"/>
          <w:numId w:val="1075"/>
        </w:numPr>
      </w:pPr>
      <w:r>
        <w:t xml:space="preserve">estructura básica de HTML;</w:t>
      </w:r>
    </w:p>
    <w:p>
      <w:pPr>
        <w:pStyle w:val="Compact"/>
        <w:numPr>
          <w:ilvl w:val="0"/>
          <w:numId w:val="1075"/>
        </w:numPr>
      </w:pPr>
      <w:r>
        <w:t xml:space="preserve">comprensión elemental de infraestructura web.</w:t>
      </w:r>
    </w:p>
    <w:p>
      <w:pPr>
        <w:pStyle w:val="FirstParagraph"/>
      </w:pPr>
      <w:r>
        <w:t xml:space="preserve">No se trata de formar diseñadores web en una sesión. Se trata de que el estudiante entienda cómo funciona una publicación digital básica y la use con sentido profesional.</w:t>
      </w:r>
    </w:p>
    <w:bookmarkEnd w:id="336"/>
    <w:bookmarkStart w:id="337" w:name="práctica-en-editor-3"/>
    <w:p>
      <w:pPr>
        <w:pStyle w:val="Ttulo2"/>
      </w:pPr>
      <w:r>
        <w:t xml:space="preserve">Práctica en editor</w:t>
      </w:r>
    </w:p>
    <w:p>
      <w:pPr>
        <w:pStyle w:val="FirstParagraph"/>
      </w:pPr>
      <w:r>
        <w:t xml:space="preserve">Crea una página mínima con:</w:t>
      </w:r>
    </w:p>
    <w:p>
      <w:pPr>
        <w:pStyle w:val="Compact"/>
        <w:numPr>
          <w:ilvl w:val="0"/>
          <w:numId w:val="1076"/>
        </w:numPr>
      </w:pPr>
      <w:r>
        <w:t xml:space="preserve">un título;</w:t>
      </w:r>
    </w:p>
    <w:p>
      <w:pPr>
        <w:pStyle w:val="Compact"/>
        <w:numPr>
          <w:ilvl w:val="0"/>
          <w:numId w:val="1076"/>
        </w:numPr>
      </w:pPr>
      <w:r>
        <w:t xml:space="preserve">una breve presentación;</w:t>
      </w:r>
    </w:p>
    <w:p>
      <w:pPr>
        <w:pStyle w:val="Compact"/>
        <w:numPr>
          <w:ilvl w:val="0"/>
          <w:numId w:val="1076"/>
        </w:numPr>
      </w:pPr>
      <w:r>
        <w:t xml:space="preserve">una sección sobre intereses o experiencia;</w:t>
      </w:r>
    </w:p>
    <w:p>
      <w:pPr>
        <w:pStyle w:val="Compact"/>
        <w:numPr>
          <w:ilvl w:val="0"/>
          <w:numId w:val="1076"/>
        </w:numPr>
      </w:pPr>
      <w:r>
        <w:t xml:space="preserve">un enlace;</w:t>
      </w:r>
    </w:p>
    <w:p>
      <w:pPr>
        <w:pStyle w:val="Compact"/>
        <w:numPr>
          <w:ilvl w:val="0"/>
          <w:numId w:val="1076"/>
        </w:numPr>
      </w:pPr>
      <w:r>
        <w:t xml:space="preserve">un archivo HTML y, si es posible, un archivo CSS separado.</w:t>
      </w:r>
    </w:p>
    <w:bookmarkEnd w:id="337"/>
    <w:bookmarkStart w:id="342" w:name="conclusiones-del-capítulo-6"/>
    <w:p>
      <w:pPr>
        <w:pStyle w:val="Ttulo2"/>
      </w:pPr>
      <w:r>
        <w:t xml:space="preserve">Conclusiones del capítulo</w:t>
      </w:r>
    </w:p>
    <w:p>
      <w:pPr>
        <w:pStyle w:val="FirstParagraph"/>
      </w:pPr>
      <w:r>
        <w:t xml:space="preserve">Entender la web desde dentro cambia la relación con las plataformas que usamos todos los días. Lo que antes parecía un espacio abstracto empieza a verse como una combinación concreta de estructura, infraestructura y decisiones de publicación. Para una formación jurídica, esa mirada importa porque aclara dónde circula la información y bajo qué condiciones se vuelve visible.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Applications/quarto/share/formats/docx/tip.png" id="33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77"/>
              </w:numPr>
            </w:pPr>
            <w:r>
              <w:t xml:space="preserve">internet, web y nube no son sinónimos;</w:t>
            </w:r>
          </w:p>
          <w:p>
            <w:pPr>
              <w:pStyle w:val="Compact"/>
              <w:numPr>
                <w:ilvl w:val="0"/>
                <w:numId w:val="1077"/>
              </w:numPr>
            </w:pPr>
            <w:r>
              <w:t xml:space="preserve">una página web combina estructura, estilo y, cuando hace falta, comportamiento;</w:t>
            </w:r>
          </w:p>
          <w:p>
            <w:pPr>
              <w:pStyle w:val="Compact"/>
              <w:numPr>
                <w:ilvl w:val="0"/>
                <w:numId w:val="1077"/>
              </w:numPr>
            </w:pPr>
            <w:r>
              <w:t xml:space="preserve">publicar información digital también implica exposición e infraestructura;</w:t>
            </w:r>
          </w:p>
          <w:p>
            <w:pPr>
              <w:pStyle w:val="Compact"/>
              <w:numPr>
                <w:ilvl w:val="0"/>
                <w:numId w:val="1077"/>
              </w:numPr>
            </w:pPr>
            <w:r>
              <w:t xml:space="preserve">una página estática es un buen punto de entrada para aprender a publicar con criterio.</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340" name="Picture"/>
                  <a:graphic>
                    <a:graphicData uri="http://schemas.openxmlformats.org/drawingml/2006/picture">
                      <pic:pic>
                        <pic:nvPicPr>
                          <pic:cNvPr descr="/Applications/quarto/share/formats/docx/caution.png" id="3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Buena parte del trabajo jurídico contemporáneo ocurre en entornos que alguien diseñó, alojó y puso en línea. Entender esa materialidad técnica ayuda no solo a publicar mejor, sino también a evaluar con más criterio qué significa confiar información, identidad profesional o servicios a una plataforma.</w:t>
            </w:r>
          </w:p>
          <w:p/>
        </w:tc>
      </w:tr>
    </w:tbl>
    <w:bookmarkEnd w:id="342"/>
    <w:bookmarkEnd w:id="343"/>
    <w:bookmarkStart w:id="370" w:name="ciberseguridad"/>
    <w:p>
      <w:pPr>
        <w:pStyle w:val="Ttulo1"/>
      </w:pPr>
      <w:r>
        <w:t xml:space="preserve">8. Ciberseguridad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Applications/quarto/share/formats/docx/note.png" id="34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introduce la ciberseguridad como una práctica cotidiana y no como un problema reservado a especialistas. El objetivo es reconocer riesgos frecuentes, distinguir confidencialidad, integridad y disponibilidad, identificar controles mínimos y aprender a describir medidas de mitigación en escenarios jurídicos concretos.</w:t>
            </w:r>
          </w:p>
          <w:p/>
        </w:tc>
      </w:tr>
    </w:tbl>
    <w:bookmarkStart w:id="346" w:name="X86dc9e37cfc4dfa42b6bd2172eab3a3b2b2d4f2"/>
    <w:p>
      <w:pPr>
        <w:pStyle w:val="Ttulo2"/>
      </w:pPr>
      <w:r>
        <w:t xml:space="preserve">La seguridad empieza mucho antes del incidente</w:t>
      </w:r>
    </w:p>
    <w:p>
      <w:pPr>
        <w:pStyle w:val="FirstParagraph"/>
      </w:pPr>
      <w:r>
        <w:t xml:space="preserve">Cuando se habla de ciberseguridad, a veces parece que el tema se reduce a ataques sofisticados o a escenas extraordinarias. En el trabajo real, sin embargo, muchas fallas nacen en rutinas comunes: contraseñas débiles, archivos enviados al destinatario equivocado, repositorios mal configurados, enlaces engañosos o documentos sensibles compartidos sin cuidado. La seguridad empieza mucho antes del daño visible.</w:t>
      </w:r>
    </w:p>
    <w:bookmarkEnd w:id="346"/>
    <w:bookmarkStart w:id="347" w:name="Xf60a6946064e29a9aaaad223a6c45c22b8d4591"/>
    <w:p>
      <w:pPr>
        <w:pStyle w:val="Ttulo2"/>
      </w:pPr>
      <w:r>
        <w:t xml:space="preserve">Una facultad de Derecho también trabaja con riesgo digital</w:t>
      </w:r>
    </w:p>
    <w:p>
      <w:pPr>
        <w:pStyle w:val="FirstParagraph"/>
      </w:pPr>
      <w:r>
        <w:t xml:space="preserve">El trabajo jurídico maneja información sensible, credenciales, comunicaciones, expedientes y documentos que pueden perderse, alterarse o exponerse. Por eso, la ciberseguridad no es solo un asunto técnico. También es una competencia profesional básica para quienes estudian y trabajan con datos, contratos, repositorios o plataformas. Aprender a detectar riesgo forma parte de aprender a ejercer con responsabilidad.</w:t>
      </w:r>
    </w:p>
    <w:bookmarkEnd w:id="347"/>
    <w:bookmarkStart w:id="350" w:name="X22add36c65c21b892f879f6e7d5e79d993732bd"/>
    <w:p>
      <w:pPr>
        <w:pStyle w:val="Ttulo2"/>
      </w:pPr>
      <w:r>
        <w:t xml:space="preserve">Proteger información también es una forma de criterio jurídico</w:t>
      </w:r>
    </w:p>
    <w:p>
      <w:pPr>
        <w:pStyle w:val="FirstParagraph"/>
      </w:pPr>
      <w:r>
        <w:t xml:space="preserve">En este campo, el problema no es solo evitar ataques. También importa proteger acceso, confiabilidad y continuidad. Esa mirada conecta directamente con la práctica legal: deber de confidencialidad, trazabilidad documental, protección de datos, cumplimiento interno y confianza institucional. Por eso esta sesión importa en una facultad de Derecho: obliga a pensar cómo se sostienen hábitos digitales razonables en contextos de información delicada.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348" name="Picture"/>
                  <a:graphic>
                    <a:graphicData uri="http://schemas.openxmlformats.org/drawingml/2006/picture">
                      <pic:pic>
                        <pic:nvPicPr>
                          <pic:cNvPr descr="/Applications/quarto/share/formats/docx/important.png" id="34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Conviene trabajar esta sesión con un escenario concreto en mente: un estudio pequeño, una oficina pública, un proyecto académico con documentos sensibles o un repositorio que combina material público y material reservado. Eso ayuda a que los riesgos y las medidas de mitigación no queden en abstracciones, sino en decisiones prácticas que realmente podrían adoptarse.</w:t>
            </w:r>
          </w:p>
          <w:p/>
        </w:tc>
      </w:tr>
    </w:tbl>
    <w:bookmarkEnd w:id="350"/>
    <w:bookmarkStart w:id="353" w:name="X8757b6c01b4aead4a1e28349289980574030a25"/>
    <w:p>
      <w:pPr>
        <w:pStyle w:val="Ttulo2"/>
      </w:pPr>
      <w:r>
        <w:t xml:space="preserve">La tríada básica: confidencialidad, integridad y disponibilidad</w:t>
      </w:r>
    </w:p>
    <w:p>
      <w:pPr>
        <w:pStyle w:val="FirstParagraph"/>
      </w:pPr>
      <w:r>
        <w:t xml:space="preserve">Una forma clásica y útil de introducir seguridad es trabajar tres ideas:</w:t>
      </w:r>
    </w:p>
    <w:p>
      <w:pPr>
        <w:pStyle w:val="Compact"/>
        <w:numPr>
          <w:ilvl w:val="0"/>
          <w:numId w:val="1078"/>
        </w:numPr>
      </w:pPr>
      <w:r>
        <w:rPr>
          <w:b/>
          <w:bCs/>
        </w:rPr>
        <w:t xml:space="preserve">confidencialidad</w:t>
      </w:r>
      <w:r>
        <w:t xml:space="preserve">: que la información solo sea accesible para quien corresponde;</w:t>
      </w:r>
    </w:p>
    <w:p>
      <w:pPr>
        <w:pStyle w:val="Compact"/>
        <w:numPr>
          <w:ilvl w:val="0"/>
          <w:numId w:val="1078"/>
        </w:numPr>
      </w:pPr>
      <w:r>
        <w:rPr>
          <w:b/>
          <w:bCs/>
        </w:rPr>
        <w:t xml:space="preserve">integridad</w:t>
      </w:r>
      <w:r>
        <w:t xml:space="preserve">: que la información no sea alterada indebidamente;</w:t>
      </w:r>
    </w:p>
    <w:p>
      <w:pPr>
        <w:pStyle w:val="Compact"/>
        <w:numPr>
          <w:ilvl w:val="0"/>
          <w:numId w:val="1078"/>
        </w:numPr>
      </w:pPr>
      <w:r>
        <w:rPr>
          <w:b/>
          <w:bCs/>
        </w:rPr>
        <w:t xml:space="preserve">disponibilidad</w:t>
      </w:r>
      <w:r>
        <w:t xml:space="preserve">: que la información o el sistema estén accesibles cuando deben estarlo.</w:t>
      </w:r>
    </w:p>
    <w:p>
      <w:pPr>
        <w:pStyle w:val="FirstParagraph"/>
      </w:pPr>
      <w:r>
        <w:t xml:space="preserve">Pensemos en un caso jurídico:</w:t>
      </w:r>
    </w:p>
    <w:p>
      <w:pPr>
        <w:pStyle w:val="Compact"/>
        <w:numPr>
          <w:ilvl w:val="0"/>
          <w:numId w:val="1079"/>
        </w:numPr>
      </w:pPr>
      <w:r>
        <w:t xml:space="preserve">si un expediente reservado se comparte indebidamente, se afecta la confidencialidad;</w:t>
      </w:r>
    </w:p>
    <w:p>
      <w:pPr>
        <w:pStyle w:val="Compact"/>
        <w:numPr>
          <w:ilvl w:val="0"/>
          <w:numId w:val="1079"/>
        </w:numPr>
      </w:pPr>
      <w:r>
        <w:t xml:space="preserve">si una versión de contrato cambia sin control, se afecta la integridad;</w:t>
      </w:r>
    </w:p>
    <w:p>
      <w:pPr>
        <w:pStyle w:val="Compact"/>
        <w:numPr>
          <w:ilvl w:val="0"/>
          <w:numId w:val="1079"/>
        </w:numPr>
      </w:pPr>
      <w:r>
        <w:t xml:space="preserve">si un sistema cae justo antes de un vencimiento, se afecta la disponibilidad.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1" name="Picture"/>
                  <a:graphic>
                    <a:graphicData uri="http://schemas.openxmlformats.org/drawingml/2006/picture">
                      <pic:pic>
                        <pic:nvPicPr>
                          <pic:cNvPr descr="/Applications/quarto/share/formats/docx/note.png" id="352"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 qué esta distinción importa</w:t>
            </w:r>
          </w:p>
        </w:tc>
      </w:tr>
      <w:tr>
        <w:trPr>
          <w:cantSplit/>
        </w:trPr>
        <w:tc>
          <w:tcPr>
            <w:tcMar>
              <w:top w:w="108" w:type="dxa"/>
              <w:bottom w:w="108" w:type="dxa"/>
            </w:tcMar>
          </w:tcPr>
          <w:p>
            <w:pPr>
              <w:pStyle w:val="Textoindependiente"/>
            </w:pPr>
            <w:pPr>
              <w:spacing w:before="16" w:after="16"/>
            </w:pPr>
            <w:r>
              <w:t xml:space="preserve">La seguridad no consiste solo en evitar hackeos. Consiste en proteger acceso, confiabilidad y continuidad.</w:t>
            </w:r>
          </w:p>
          <w:p/>
        </w:tc>
      </w:tr>
    </w:tbl>
    <w:bookmarkEnd w:id="353"/>
    <w:bookmarkStart w:id="354" w:name="riesgos-frecuentes-en-contextos-legales"/>
    <w:p>
      <w:pPr>
        <w:pStyle w:val="Ttulo2"/>
      </w:pPr>
      <w:r>
        <w:t xml:space="preserve">Riesgos frecuentes en contextos legales</w:t>
      </w:r>
    </w:p>
    <w:p>
      <w:pPr>
        <w:pStyle w:val="FirstParagraph"/>
      </w:pPr>
      <w:r>
        <w:t xml:space="preserve">Entre los riesgos más frecuentes en trabajo digital jurídico están:</w:t>
      </w:r>
    </w:p>
    <w:p>
      <w:pPr>
        <w:pStyle w:val="Compact"/>
        <w:numPr>
          <w:ilvl w:val="0"/>
          <w:numId w:val="1080"/>
        </w:numPr>
      </w:pPr>
      <w:r>
        <w:t xml:space="preserve">phishing;</w:t>
      </w:r>
    </w:p>
    <w:p>
      <w:pPr>
        <w:pStyle w:val="Compact"/>
        <w:numPr>
          <w:ilvl w:val="0"/>
          <w:numId w:val="1080"/>
        </w:numPr>
      </w:pPr>
      <w:r>
        <w:t xml:space="preserve">contraseñas débiles o reutilizadas;</w:t>
      </w:r>
    </w:p>
    <w:p>
      <w:pPr>
        <w:pStyle w:val="Compact"/>
        <w:numPr>
          <w:ilvl w:val="0"/>
          <w:numId w:val="1080"/>
        </w:numPr>
      </w:pPr>
      <w:r>
        <w:t xml:space="preserve">pérdida de laptops o USB;</w:t>
      </w:r>
    </w:p>
    <w:p>
      <w:pPr>
        <w:pStyle w:val="Compact"/>
        <w:numPr>
          <w:ilvl w:val="0"/>
          <w:numId w:val="1080"/>
        </w:numPr>
      </w:pPr>
      <w:r>
        <w:t xml:space="preserve">apertura de enlaces o adjuntos sospechosos;</w:t>
      </w:r>
    </w:p>
    <w:p>
      <w:pPr>
        <w:pStyle w:val="Compact"/>
        <w:numPr>
          <w:ilvl w:val="0"/>
          <w:numId w:val="1080"/>
        </w:numPr>
      </w:pPr>
      <w:r>
        <w:t xml:space="preserve">uso de canales inseguros para documentos sensibles;</w:t>
      </w:r>
    </w:p>
    <w:p>
      <w:pPr>
        <w:pStyle w:val="Compact"/>
        <w:numPr>
          <w:ilvl w:val="0"/>
          <w:numId w:val="1080"/>
        </w:numPr>
      </w:pPr>
      <w:r>
        <w:t xml:space="preserve">accesos no controlados a carpetas compartidas o repositorios;</w:t>
      </w:r>
    </w:p>
    <w:p>
      <w:pPr>
        <w:pStyle w:val="Compact"/>
        <w:numPr>
          <w:ilvl w:val="0"/>
          <w:numId w:val="1080"/>
        </w:numPr>
      </w:pPr>
      <w:r>
        <w:t xml:space="preserve">exposición pública accidental de información.</w:t>
      </w:r>
    </w:p>
    <w:p>
      <w:pPr>
        <w:pStyle w:val="FirstParagraph"/>
      </w:pPr>
      <w:r>
        <w:t xml:space="preserve">La mayoría de estos riesgos no requiere infraestructura sofisticada para aparecer. Requiere un descuido suficientemente común.</w:t>
      </w:r>
    </w:p>
    <w:bookmarkEnd w:id="354"/>
    <w:bookmarkStart w:id="355" w:name="contraseñas-y-autenticación"/>
    <w:p>
      <w:pPr>
        <w:pStyle w:val="Ttulo2"/>
      </w:pPr>
      <w:r>
        <w:t xml:space="preserve">Contraseñas y autenticación</w:t>
      </w:r>
    </w:p>
    <w:p>
      <w:pPr>
        <w:pStyle w:val="FirstParagraph"/>
      </w:pPr>
      <w:r>
        <w:t xml:space="preserve">Uno de los puntos más básicos sigue siendo uno de los más importantes. Buenas prácticas mínimas:</w:t>
      </w:r>
    </w:p>
    <w:p>
      <w:pPr>
        <w:pStyle w:val="Compact"/>
        <w:numPr>
          <w:ilvl w:val="0"/>
          <w:numId w:val="1081"/>
        </w:numPr>
      </w:pPr>
      <w:r>
        <w:t xml:space="preserve">usar contraseñas robustas y distintas;</w:t>
      </w:r>
    </w:p>
    <w:p>
      <w:pPr>
        <w:pStyle w:val="Compact"/>
        <w:numPr>
          <w:ilvl w:val="0"/>
          <w:numId w:val="1081"/>
        </w:numPr>
      </w:pPr>
      <w:r>
        <w:t xml:space="preserve">no reutilizar la misma clave para todo;</w:t>
      </w:r>
    </w:p>
    <w:p>
      <w:pPr>
        <w:pStyle w:val="Compact"/>
        <w:numPr>
          <w:ilvl w:val="0"/>
          <w:numId w:val="1081"/>
        </w:numPr>
      </w:pPr>
      <w:r>
        <w:t xml:space="preserve">activar autenticación de dos factores cuando sea posible;</w:t>
      </w:r>
    </w:p>
    <w:p>
      <w:pPr>
        <w:pStyle w:val="Compact"/>
        <w:numPr>
          <w:ilvl w:val="0"/>
          <w:numId w:val="1081"/>
        </w:numPr>
      </w:pPr>
      <w:r>
        <w:t xml:space="preserve">no compartir credenciales por mensajería informal;</w:t>
      </w:r>
    </w:p>
    <w:p>
      <w:pPr>
        <w:pStyle w:val="Compact"/>
        <w:numPr>
          <w:ilvl w:val="0"/>
          <w:numId w:val="1081"/>
        </w:numPr>
      </w:pPr>
      <w:r>
        <w:t xml:space="preserve">usar un gestor de contraseñas si el contexto lo permite.</w:t>
      </w:r>
    </w:p>
    <w:p>
      <w:pPr>
        <w:pStyle w:val="FirstParagraph"/>
      </w:pPr>
      <w:r>
        <w:t xml:space="preserve">Parece básico, y justamente por eso suele descuidarse.</w:t>
      </w:r>
    </w:p>
    <w:bookmarkEnd w:id="355"/>
    <w:bookmarkStart w:id="359" w:name="phishing-y-errores-de-confianza"/>
    <w:p>
      <w:pPr>
        <w:pStyle w:val="Ttulo2"/>
      </w:pPr>
      <w:r>
        <w:t xml:space="preserve">Phishing y errores de confianza</w:t>
      </w:r>
    </w:p>
    <w:p>
      <w:pPr>
        <w:pStyle w:val="FirstParagraph"/>
      </w:pPr>
      <w:r>
        <w:t xml:space="preserve">El phishing no funciona porque el ataque sea siempre brillante. Funciona muchas veces porque el mensaje parece suficientemente verosímil en un entorno de prisa o distracción.</w:t>
      </w:r>
    </w:p>
    <w:p>
      <w:pPr>
        <w:pStyle w:val="Textoindependiente"/>
      </w:pPr>
      <w:r>
        <w:t xml:space="preserve">Señales que conviene revisar:</w:t>
      </w:r>
    </w:p>
    <w:p>
      <w:pPr>
        <w:pStyle w:val="Compact"/>
        <w:numPr>
          <w:ilvl w:val="0"/>
          <w:numId w:val="1082"/>
        </w:numPr>
      </w:pPr>
      <w:r>
        <w:t xml:space="preserve">remitentes sospechosos;</w:t>
      </w:r>
    </w:p>
    <w:p>
      <w:pPr>
        <w:pStyle w:val="Compact"/>
        <w:numPr>
          <w:ilvl w:val="0"/>
          <w:numId w:val="1082"/>
        </w:numPr>
      </w:pPr>
      <w:r>
        <w:t xml:space="preserve">enlaces extraños;</w:t>
      </w:r>
    </w:p>
    <w:p>
      <w:pPr>
        <w:pStyle w:val="Compact"/>
        <w:numPr>
          <w:ilvl w:val="0"/>
          <w:numId w:val="1082"/>
        </w:numPr>
      </w:pPr>
      <w:r>
        <w:t xml:space="preserve">presión artificial por actuar de inmediato;</w:t>
      </w:r>
    </w:p>
    <w:p>
      <w:pPr>
        <w:pStyle w:val="Compact"/>
        <w:numPr>
          <w:ilvl w:val="0"/>
          <w:numId w:val="1082"/>
        </w:numPr>
      </w:pPr>
      <w:r>
        <w:t xml:space="preserve">solicitudes de credenciales;</w:t>
      </w:r>
    </w:p>
    <w:p>
      <w:pPr>
        <w:pStyle w:val="Compact"/>
        <w:numPr>
          <w:ilvl w:val="0"/>
          <w:numId w:val="1082"/>
        </w:numPr>
      </w:pPr>
      <w:r>
        <w:t xml:space="preserve">archivos adjuntos inesperados.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57" name="Picture"/>
                  <a:graphic>
                    <a:graphicData uri="http://schemas.openxmlformats.org/drawingml/2006/picture">
                      <pic:pic>
                        <pic:nvPicPr>
                          <pic:cNvPr descr="/Applications/quarto/share/formats/docx/warning.png" id="358" name="Picture"/>
                          <pic:cNvPicPr>
                            <a:picLocks noChangeArrowheads="1" noChangeAspect="1"/>
                          </pic:cNvPicPr>
                        </pic:nvPicPr>
                        <pic:blipFill>
                          <a:blip r:embed="rId3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Error frecuente</w:t>
            </w:r>
          </w:p>
        </w:tc>
      </w:tr>
      <w:tr>
        <w:trPr>
          <w:cantSplit/>
        </w:trPr>
        <w:tc>
          <w:tcPr>
            <w:tcMar>
              <w:top w:w="108" w:type="dxa"/>
              <w:bottom w:w="108" w:type="dxa"/>
            </w:tcMar>
          </w:tcPr>
          <w:p>
            <w:pPr>
              <w:pStyle w:val="Textoindependiente"/>
            </w:pPr>
            <w:pPr>
              <w:spacing w:before="16" w:after="16"/>
            </w:pPr>
            <w:r>
              <w:t xml:space="preserve">Pensar que seguridad equivale a software sofisticado. En muchos casos, el problema real es una rutina descuidada.</w:t>
            </w:r>
          </w:p>
          <w:p/>
        </w:tc>
      </w:tr>
    </w:tbl>
    <w:bookmarkEnd w:id="359"/>
    <w:bookmarkStart w:id="360" w:name="repositorios-y-exposición-de-información"/>
    <w:p>
      <w:pPr>
        <w:pStyle w:val="Ttulo2"/>
      </w:pPr>
      <w:r>
        <w:t xml:space="preserve">Repositorios y exposición de información</w:t>
      </w:r>
    </w:p>
    <w:p>
      <w:pPr>
        <w:pStyle w:val="FirstParagraph"/>
      </w:pPr>
      <w:r>
        <w:t xml:space="preserve">En un curso que usa Git y GitHub, también conviene pensar la seguridad desde los repositorios. Algunas preguntas básicas ayudan a ordenar el criterio:</w:t>
      </w:r>
    </w:p>
    <w:p>
      <w:pPr>
        <w:pStyle w:val="Compact"/>
        <w:numPr>
          <w:ilvl w:val="0"/>
          <w:numId w:val="1083"/>
        </w:numPr>
      </w:pPr>
      <w:r>
        <w:t xml:space="preserve">¿el repositorio es público o privado?;</w:t>
      </w:r>
    </w:p>
    <w:p>
      <w:pPr>
        <w:pStyle w:val="Compact"/>
        <w:numPr>
          <w:ilvl w:val="0"/>
          <w:numId w:val="1083"/>
        </w:numPr>
      </w:pPr>
      <w:r>
        <w:t xml:space="preserve">¿contiene información que no debería exponerse?;</w:t>
      </w:r>
    </w:p>
    <w:p>
      <w:pPr>
        <w:pStyle w:val="Compact"/>
        <w:numPr>
          <w:ilvl w:val="0"/>
          <w:numId w:val="1083"/>
        </w:numPr>
      </w:pPr>
      <w:r>
        <w:t xml:space="preserve">¿se subieron credenciales por error?;</w:t>
      </w:r>
    </w:p>
    <w:p>
      <w:pPr>
        <w:pStyle w:val="Compact"/>
        <w:numPr>
          <w:ilvl w:val="0"/>
          <w:numId w:val="1083"/>
        </w:numPr>
      </w:pPr>
      <w:r>
        <w:t xml:space="preserve">¿hay archivos sensibles que no deberían estar versionados?;</w:t>
      </w:r>
    </w:p>
    <w:p>
      <w:pPr>
        <w:pStyle w:val="Compact"/>
        <w:numPr>
          <w:ilvl w:val="0"/>
          <w:numId w:val="1083"/>
        </w:numPr>
      </w:pPr>
      <w:r>
        <w:t xml:space="preserve">¿la estructura del proyecto distingue bien qué se comparte y qué no?</w:t>
      </w:r>
    </w:p>
    <w:p>
      <w:pPr>
        <w:pStyle w:val="FirstParagraph"/>
      </w:pPr>
      <w:r>
        <w:t xml:space="preserve">No todo lo que puede subirse a un repositorio debería subirse.</w:t>
      </w:r>
    </w:p>
    <w:bookmarkEnd w:id="360"/>
    <w:bookmarkStart w:id="363" w:name="cómo-pensar-medidas-de-mitigación"/>
    <w:p>
      <w:pPr>
        <w:pStyle w:val="Ttulo2"/>
      </w:pPr>
      <w:r>
        <w:t xml:space="preserve">Cómo pensar medidas de mitigación</w:t>
      </w:r>
    </w:p>
    <w:p>
      <w:pPr>
        <w:pStyle w:val="FirstParagraph"/>
      </w:pPr>
      <w:r>
        <w:t xml:space="preserve">Una medida de mitigación no tiene que ser perfecta para ser útil. A veces basta con algo básico y realista:</w:t>
      </w:r>
    </w:p>
    <w:p>
      <w:pPr>
        <w:pStyle w:val="Compact"/>
        <w:numPr>
          <w:ilvl w:val="0"/>
          <w:numId w:val="1084"/>
        </w:numPr>
      </w:pPr>
      <w:r>
        <w:t xml:space="preserve">separar información sensible de materiales públicos;</w:t>
      </w:r>
    </w:p>
    <w:p>
      <w:pPr>
        <w:pStyle w:val="Compact"/>
        <w:numPr>
          <w:ilvl w:val="0"/>
          <w:numId w:val="1084"/>
        </w:numPr>
      </w:pPr>
      <w:r>
        <w:t xml:space="preserve">usar doble factor;</w:t>
      </w:r>
    </w:p>
    <w:p>
      <w:pPr>
        <w:pStyle w:val="Compact"/>
        <w:numPr>
          <w:ilvl w:val="0"/>
          <w:numId w:val="1084"/>
        </w:numPr>
      </w:pPr>
      <w:r>
        <w:t xml:space="preserve">revisar permisos de acceso;</w:t>
      </w:r>
    </w:p>
    <w:p>
      <w:pPr>
        <w:pStyle w:val="Compact"/>
        <w:numPr>
          <w:ilvl w:val="0"/>
          <w:numId w:val="1084"/>
        </w:numPr>
      </w:pPr>
      <w:r>
        <w:t xml:space="preserve">evitar compartir documentos críticos por canales inseguros;</w:t>
      </w:r>
    </w:p>
    <w:p>
      <w:pPr>
        <w:pStyle w:val="Compact"/>
        <w:numPr>
          <w:ilvl w:val="0"/>
          <w:numId w:val="1084"/>
        </w:numPr>
      </w:pPr>
      <w:r>
        <w:t xml:space="preserve">nombrar archivos y versiones de manera ordenada;</w:t>
      </w:r>
    </w:p>
    <w:p>
      <w:pPr>
        <w:pStyle w:val="Compact"/>
        <w:numPr>
          <w:ilvl w:val="0"/>
          <w:numId w:val="1084"/>
        </w:numPr>
      </w:pPr>
      <w:r>
        <w:t xml:space="preserve">tener copias o respaldo razonable.</w:t>
      </w:r>
    </w:p>
    <w:p>
      <w:pPr>
        <w:pStyle w:val="FirstParagraph"/>
      </w:pPr>
      <w:r>
        <w:t xml:space="preserve">El criterio importante aquí es el siguiente: una medida sirve si reduce un riesgo identificable y puede sostenerse en la práctica.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Applications/quarto/share/formats/docx/tip.png" id="36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Regla útil</w:t>
            </w:r>
          </w:p>
        </w:tc>
      </w:tr>
      <w:tr>
        <w:trPr>
          <w:cantSplit/>
        </w:trPr>
        <w:tc>
          <w:tcPr>
            <w:tcMar>
              <w:top w:w="108" w:type="dxa"/>
              <w:bottom w:w="108" w:type="dxa"/>
            </w:tcMar>
          </w:tcPr>
          <w:p>
            <w:pPr>
              <w:pStyle w:val="Textoindependiente"/>
            </w:pPr>
            <w:pPr>
              <w:spacing w:before="16" w:after="16"/>
            </w:pPr>
            <w:r>
              <w:t xml:space="preserve">La mejor política de seguridad escrita sirve poco si el equipo no puede convertirla en hábito.</w:t>
            </w:r>
          </w:p>
          <w:p/>
        </w:tc>
      </w:tr>
    </w:tbl>
    <w:bookmarkEnd w:id="363"/>
    <w:bookmarkStart w:id="364" w:name="práctica-en-editor-4"/>
    <w:p>
      <w:pPr>
        <w:pStyle w:val="Ttulo2"/>
      </w:pPr>
      <w:r>
        <w:t xml:space="preserve">Práctica en editor</w:t>
      </w:r>
    </w:p>
    <w:p>
      <w:pPr>
        <w:pStyle w:val="FirstParagraph"/>
      </w:pPr>
      <w:r>
        <w:t xml:space="preserve">Elabora una checklist breve de riesgos y controles mínimos para un escenario jurídico, por ejemplo:</w:t>
      </w:r>
    </w:p>
    <w:p>
      <w:pPr>
        <w:pStyle w:val="Compact"/>
        <w:numPr>
          <w:ilvl w:val="0"/>
          <w:numId w:val="1085"/>
        </w:numPr>
      </w:pPr>
      <w:r>
        <w:t xml:space="preserve">estudio pequeño;</w:t>
      </w:r>
    </w:p>
    <w:p>
      <w:pPr>
        <w:pStyle w:val="Compact"/>
        <w:numPr>
          <w:ilvl w:val="0"/>
          <w:numId w:val="1085"/>
        </w:numPr>
      </w:pPr>
      <w:r>
        <w:t xml:space="preserve">oficina pública;</w:t>
      </w:r>
    </w:p>
    <w:p>
      <w:pPr>
        <w:pStyle w:val="Compact"/>
        <w:numPr>
          <w:ilvl w:val="0"/>
          <w:numId w:val="1085"/>
        </w:numPr>
      </w:pPr>
      <w:r>
        <w:t xml:space="preserve">equipo de práctica académica;</w:t>
      </w:r>
    </w:p>
    <w:p>
      <w:pPr>
        <w:pStyle w:val="Compact"/>
        <w:numPr>
          <w:ilvl w:val="0"/>
          <w:numId w:val="1085"/>
        </w:numPr>
      </w:pPr>
      <w:r>
        <w:t xml:space="preserve">proyecto con documentos sensibles.</w:t>
      </w:r>
    </w:p>
    <w:p>
      <w:pPr>
        <w:pStyle w:val="FirstParagraph"/>
      </w:pPr>
      <w:r>
        <w:t xml:space="preserve">La checklist debe distinguir al menos:</w:t>
      </w:r>
    </w:p>
    <w:p>
      <w:pPr>
        <w:pStyle w:val="Compact"/>
        <w:numPr>
          <w:ilvl w:val="0"/>
          <w:numId w:val="1086"/>
        </w:numPr>
      </w:pPr>
      <w:r>
        <w:t xml:space="preserve">riesgo;</w:t>
      </w:r>
    </w:p>
    <w:p>
      <w:pPr>
        <w:pStyle w:val="Compact"/>
        <w:numPr>
          <w:ilvl w:val="0"/>
          <w:numId w:val="1086"/>
        </w:numPr>
      </w:pPr>
      <w:r>
        <w:t xml:space="preserve">impacto posible;</w:t>
      </w:r>
    </w:p>
    <w:p>
      <w:pPr>
        <w:pStyle w:val="Compact"/>
        <w:numPr>
          <w:ilvl w:val="0"/>
          <w:numId w:val="1086"/>
        </w:numPr>
      </w:pPr>
      <w:r>
        <w:t xml:space="preserve">medida básica de mitigación.</w:t>
      </w:r>
    </w:p>
    <w:bookmarkEnd w:id="364"/>
    <w:bookmarkStart w:id="369" w:name="conclusiones-del-capítulo-7"/>
    <w:p>
      <w:pPr>
        <w:pStyle w:val="Ttulo2"/>
      </w:pPr>
      <w:r>
        <w:t xml:space="preserve">Conclusiones del capítulo</w:t>
      </w:r>
    </w:p>
    <w:p>
      <w:pPr>
        <w:pStyle w:val="FirstParagraph"/>
      </w:pPr>
      <w:r>
        <w:t xml:space="preserve">La ciberseguridad deja de parecer un tema lejano cuando se mira desde las rutinas del trabajo real. En contextos jurídicos, un descuido pequeño puede producir exposición de datos, pérdida de trazabilidad o daño institucional. Por eso, más que una materia separada, la seguridad funciona como una disciplina transversal de cuidado y criterio.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65" name="Picture"/>
                  <a:graphic>
                    <a:graphicData uri="http://schemas.openxmlformats.org/drawingml/2006/picture">
                      <pic:pic>
                        <pic:nvPicPr>
                          <pic:cNvPr descr="/Applications/quarto/share/formats/docx/tip.png" id="36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87"/>
              </w:numPr>
            </w:pPr>
            <w:r>
              <w:t xml:space="preserve">seguridad es también cultura de trabajo;</w:t>
            </w:r>
          </w:p>
          <w:p>
            <w:pPr>
              <w:pStyle w:val="Compact"/>
              <w:numPr>
                <w:ilvl w:val="0"/>
                <w:numId w:val="1087"/>
              </w:numPr>
            </w:pPr>
            <w:r>
              <w:t xml:space="preserve">la tríada de confidencialidad, integridad y disponibilidad ayuda a leer riesgos con más precisión;</w:t>
            </w:r>
          </w:p>
          <w:p>
            <w:pPr>
              <w:pStyle w:val="Compact"/>
              <w:numPr>
                <w:ilvl w:val="0"/>
                <w:numId w:val="1087"/>
              </w:numPr>
            </w:pPr>
            <w:r>
              <w:t xml:space="preserve">muchos incidentes nacen en hábitos descuidados, no en ataques extraordinarios;</w:t>
            </w:r>
          </w:p>
          <w:p>
            <w:pPr>
              <w:pStyle w:val="Compact"/>
              <w:numPr>
                <w:ilvl w:val="0"/>
                <w:numId w:val="1087"/>
              </w:numPr>
            </w:pPr>
            <w:r>
              <w:t xml:space="preserve">una medida mínima pero sostenible vale más que una política impecable que nadie cumple.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Applications/quarto/share/formats/docx/caution.png" id="3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En una profesión que trabaja con confianza, secreto, documentos y responsabilidad, la seguridad digital no puede verse como un anexo técnico. También es una forma de cuidado profesional frente a la información ajena y frente a los propios procesos de trabajo.</w:t>
            </w:r>
          </w:p>
          <w:p/>
        </w:tc>
      </w:tr>
    </w:tbl>
    <w:bookmarkEnd w:id="369"/>
    <w:bookmarkEnd w:id="370"/>
    <w:bookmarkStart w:id="371" w:name="Xa9a22dd01a7c4416711ba1dc488d3ad5ae1cc3d"/>
    <w:p>
      <w:pPr>
        <w:pStyle w:val="Ttulo1"/>
      </w:pPr>
      <w:r>
        <w:t xml:space="preserve">IV. Inteligencia artificial aplicada al Derecho</w:t>
      </w:r>
    </w:p>
    <w:p>
      <w:pPr>
        <w:pStyle w:val="FirstParagraph"/>
      </w:pPr>
      <w:r>
        <w:t xml:space="preserve">Este módulo entra en uno de los temas que más rápidamente ha capturado la atención del mundo jurídico contemporáneo: la inteligencia artificial. Pero conviene precisar desde el inicio el tono con el que este manual quiere abordar la cuestión. No se trata de rendirse ante la fascinación tecnológica ni de adoptar, como reacción, un rechazo automático. Se trata de comprender qué tipo de herramientas están entrando hoy en despachos, estudios, fiscalías, juzgados, áreas de cumplimiento, oficinas públicas y servicios de información jurídica; qué prometen realmente; qué riesgos traen consigo; y qué criterios necesita un jurista para usarlas, evaluarlas o limitarlas con seriedad</w:t>
      </w:r>
      <w:r>
        <w:t xml:space="preserve"> </w:t>
      </w:r>
      <w:r>
        <w:t xml:space="preserve">(</w:t>
      </w:r>
      <w:hyperlink w:anchor="ref-oecdaiprinciples2026">
        <w:r>
          <w:rPr>
            <w:rStyle w:val="Hipervnculo"/>
          </w:rPr>
          <w:t xml:space="preserve">OECD 2026</w:t>
        </w:r>
      </w:hyperlink>
      <w:r>
        <w:t xml:space="preserve">;</w:t>
      </w:r>
      <w:r>
        <w:t xml:space="preserve"> </w:t>
      </w:r>
      <w:hyperlink w:anchor="ref-perezugena2024ia">
        <w:r>
          <w:rPr>
            <w:rStyle w:val="Hipervnculo"/>
          </w:rPr>
          <w:t xml:space="preserve">Pérez-Ugena 2024</w:t>
        </w:r>
      </w:hyperlink>
      <w:r>
        <w:t xml:space="preserve">;</w:t>
      </w:r>
      <w:r>
        <w:t xml:space="preserve"> </w:t>
      </w:r>
      <w:hyperlink w:anchor="ref-paez2025humancentered">
        <w:r>
          <w:rPr>
            <w:rStyle w:val="Hipervnculo"/>
          </w:rPr>
          <w:t xml:space="preserve">Páez et al. 2025</w:t>
        </w:r>
      </w:hyperlink>
      <w:r>
        <w:t xml:space="preserve">)</w:t>
      </w:r>
      <w:r>
        <w:t xml:space="preserve">.</w:t>
      </w:r>
    </w:p>
    <w:p>
      <w:pPr>
        <w:pStyle w:val="Textoindependiente"/>
      </w:pPr>
      <w:r>
        <w:t xml:space="preserve">Ese punto de partida es importante porque la conversación pública sobre inteligencia artificial suele avanzar más rápido que el vocabulario con el que intentamos pensarla. Con frecuencia se mezcla en una misma frase automatización, aprendizaje automático, inteligencia artificial generativa y modelos de lenguaje, como si todas esas expresiones nombraran lo mismo. Desde la práctica jurídica, esa confusión es especialmente dañina. No es lo mismo un sistema que ejecuta reglas previamente definidas, una herramienta que identifica patrones en grandes volúmenes de datos, un modelo que genera lenguaje plausible o una arquitectura que combina recuperación documental con redacción asistida. Cada una de esas operaciones plantea posibilidades y riesgos distintos, y el Derecho necesita aprender a distinguirlas antes de emitir juicios apresurados sobre sus virtudes o peligros</w:t>
      </w:r>
      <w:r>
        <w:t xml:space="preserve"> </w:t>
      </w:r>
      <w:r>
        <w:t xml:space="preserve">(</w:t>
      </w:r>
      <w:hyperlink w:anchor="ref-nistgaiprofile2024">
        <w:r>
          <w:rPr>
            <w:rStyle w:val="Hipervnculo"/>
          </w:rPr>
          <w:t xml:space="preserve">Autio et al. 2024</w:t>
        </w:r>
      </w:hyperlink>
      <w:r>
        <w:t xml:space="preserve">;</w:t>
      </w:r>
      <w:r>
        <w:t xml:space="preserve"> </w:t>
      </w:r>
      <w:hyperlink w:anchor="ref-perezugena2024ia">
        <w:r>
          <w:rPr>
            <w:rStyle w:val="Hipervnculo"/>
          </w:rPr>
          <w:t xml:space="preserve">Pérez-Ugena 2024</w:t>
        </w:r>
      </w:hyperlink>
      <w:r>
        <w:t xml:space="preserve">)</w:t>
      </w:r>
      <w:r>
        <w:t xml:space="preserve">.</w:t>
      </w:r>
    </w:p>
    <w:p>
      <w:pPr>
        <w:pStyle w:val="Textoindependiente"/>
      </w:pPr>
      <w:r>
        <w:t xml:space="preserve">La necesidad de esa distinción no es puramente académica. Tiene consecuencias prácticas inmediatas. Un abogado que usa una herramienta para resumir expedientes, una entidad pública que incorpora IA para facilitar el acceso a normas, un regulador que procesa evidencia masiva con apoyo algorítmico o un órgano jurisdiccional que organiza mejor sus antecedentes documentales no enfrentan el mismo problema técnico ni el mismo problema jurídico. En unos casos la cuestión principal será la calidad de la fuente; en otros, la trazabilidad del proceso; en otros, el riesgo de sesgo, de privacidad o de delegación indebida de juicio humano. Por eso este módulo no empieza preguntando si la IA “sirve” o “no sirve”, sino qué clase de operaciones realiza, sobre qué materiales trabaja y bajo qué condiciones puede integrarse al trabajo jurídico sin comprometer garantías que el procedimiento no puede darse el lujo de perder</w:t>
      </w:r>
      <w:r>
        <w:t xml:space="preserve"> </w:t>
      </w:r>
      <w:r>
        <w:t xml:space="preserve">(</w:t>
      </w:r>
      <w:hyperlink w:anchor="ref-oecdaiprinciples2026">
        <w:r>
          <w:rPr>
            <w:rStyle w:val="Hipervnculo"/>
          </w:rPr>
          <w:t xml:space="preserve">OECD 2026</w:t>
        </w:r>
      </w:hyperlink>
      <w:r>
        <w:t xml:space="preserve">;</w:t>
      </w:r>
      <w:r>
        <w:t xml:space="preserve"> </w:t>
      </w:r>
      <w:hyperlink w:anchor="ref-nistairmf2026">
        <w:r>
          <w:rPr>
            <w:rStyle w:val="Hipervnculo"/>
          </w:rPr>
          <w:t xml:space="preserve">NIST 2026</w:t>
        </w:r>
      </w:hyperlink>
      <w:r>
        <w:t xml:space="preserve">;</w:t>
      </w:r>
      <w:r>
        <w:t xml:space="preserve"> </w:t>
      </w:r>
      <w:hyperlink w:anchor="ref-pinerospolo2024juezrobot">
        <w:r>
          <w:rPr>
            <w:rStyle w:val="Hipervnculo"/>
          </w:rPr>
          <w:t xml:space="preserve">Pineros Polo 2024</w:t>
        </w:r>
      </w:hyperlink>
      <w:r>
        <w:t xml:space="preserve">)</w:t>
      </w:r>
      <w:r>
        <w:t xml:space="preserve">.</w:t>
      </w:r>
    </w:p>
    <w:p>
      <w:pPr>
        <w:pStyle w:val="Textoindependiente"/>
      </w:pPr>
      <w:r>
        <w:t xml:space="preserve">La discusión importa además porque el Derecho trabaja con un material especialmente sensible para este tipo de tecnologías: lenguaje normativo, hechos institucionalizados, argumentos, decisiones justificadas y efectos sobre personas concretas. Un error en una recomendación musical puede resultar menor; un error en una interpretación normativa, en una clasificación administrativa o en una ayuda a la decisión judicial puede afectar defensa, debido proceso, acceso a prestaciones o ejercicio de derechos. La inteligencia artificial no entra, entonces, en un terreno neutral. Entra en un campo donde exactitud, transparencia, motivación, responsabilidad y control humano siguen siendo exigencias básicas de legitimidad</w:t>
      </w:r>
      <w:r>
        <w:t xml:space="preserve"> </w:t>
      </w:r>
      <w:r>
        <w:t xml:space="preserve">(</w:t>
      </w:r>
      <w:hyperlink w:anchor="ref-perezugena2024ia">
        <w:r>
          <w:rPr>
            <w:rStyle w:val="Hipervnculo"/>
          </w:rPr>
          <w:t xml:space="preserve">Pérez-Ugena 2024</w:t>
        </w:r>
      </w:hyperlink>
      <w:r>
        <w:t xml:space="preserve">;</w:t>
      </w:r>
      <w:r>
        <w:t xml:space="preserve"> </w:t>
      </w:r>
      <w:hyperlink w:anchor="ref-paez2025humancentered">
        <w:r>
          <w:rPr>
            <w:rStyle w:val="Hipervnculo"/>
          </w:rPr>
          <w:t xml:space="preserve">Páez et al. 2025</w:t>
        </w:r>
      </w:hyperlink>
      <w:r>
        <w:t xml:space="preserve">)</w:t>
      </w:r>
      <w:r>
        <w:t xml:space="preserve">.</w:t>
      </w:r>
    </w:p>
    <w:p>
      <w:pPr>
        <w:pStyle w:val="Textoindependiente"/>
      </w:pPr>
      <w:r>
        <w:t xml:space="preserve">El marco peruano permite entender por qué esta conversación ya no puede postergarse. La trayectoria nacional de modernización del Estado y transformación digital no comenzó con la inteligencia artificial, pero sí creó las condiciones institucionales para que hoy la IA aparezca como un asunto regulatorio y de política pública más nítido. La Ley Marco de Modernización de la Gestión del Estado estableció la necesidad de reorganizar la administración pública para mejorar servicios, eficiencia y atención a la ciudadanía</w:t>
      </w:r>
      <w:r>
        <w:t xml:space="preserve"> </w:t>
      </w:r>
      <w:r>
        <w:t xml:space="preserve">(</w:t>
      </w:r>
      <w:hyperlink w:anchor="ref-peru2002modernizacion">
        <w:r>
          <w:rPr>
            <w:rStyle w:val="Hipervnculo"/>
          </w:rPr>
          <w:t xml:space="preserve">Perú 2002</w:t>
        </w:r>
      </w:hyperlink>
      <w:r>
        <w:t xml:space="preserve">;</w:t>
      </w:r>
      <w:r>
        <w:t xml:space="preserve"> </w:t>
      </w:r>
      <w:hyperlink w:anchor="ref-pcm2002modernizacion">
        <w:r>
          <w:rPr>
            <w:rStyle w:val="Hipervnculo"/>
          </w:rPr>
          <w:t xml:space="preserve">Presidencia del Consejo de Ministros 2002</w:t>
        </w:r>
      </w:hyperlink>
      <w:r>
        <w:t xml:space="preserve">)</w:t>
      </w:r>
      <w:r>
        <w:t xml:space="preserve">. Más adelante, el Decreto Legislativo 1412 configuró el gobierno digital como un régimen transversal vinculado con identidad digital, servicios digitales, interoperabilidad, seguridad y gestión de datos</w:t>
      </w:r>
      <w:r>
        <w:t xml:space="preserve"> </w:t>
      </w:r>
      <w:r>
        <w:t xml:space="preserve">(</w:t>
      </w:r>
      <w:hyperlink w:anchor="ref-peru2018gobiernodigital">
        <w:r>
          <w:rPr>
            <w:rStyle w:val="Hipervnculo"/>
          </w:rPr>
          <w:t xml:space="preserve">Perú 2018</w:t>
        </w:r>
      </w:hyperlink>
      <w:r>
        <w:t xml:space="preserve">)</w:t>
      </w:r>
      <w:r>
        <w:t xml:space="preserve">. El Decreto de Urgencia 006-2020 dio un paso adicional al articular el Sistema Nacional de Transformación Digital, incorporando a entidades públicas, sector privado, academia y sociedad civil en una arquitectura común de transformación</w:t>
      </w:r>
      <w:r>
        <w:t xml:space="preserve"> </w:t>
      </w:r>
      <w:r>
        <w:t xml:space="preserve">(</w:t>
      </w:r>
      <w:hyperlink w:anchor="ref-peru2020transformaciondigital">
        <w:r>
          <w:rPr>
            <w:rStyle w:val="Hipervnculo"/>
          </w:rPr>
          <w:t xml:space="preserve">Perú 2020</w:t>
        </w:r>
      </w:hyperlink>
      <w:r>
        <w:t xml:space="preserve">)</w:t>
      </w:r>
      <w:r>
        <w:t xml:space="preserve">.</w:t>
      </w:r>
    </w:p>
    <w:p>
      <w:pPr>
        <w:pStyle w:val="Textoindependiente"/>
      </w:pPr>
      <w:r>
        <w:t xml:space="preserve">Visto desde este itinerario, la inteligencia artificial no aparece como una pieza aislada ni como un lujo experimental. Aparece como una etapa adicional dentro de un proceso más amplio en el que el Estado peruano ha venido reconociendo que datos, infraestructura digital, servicios electrónicos y nuevas capacidades tecnológicas forman parte de la manera en que hoy se gobierna, se tramita y se garantiza el acceso a derechos. La Política Nacional de Transformación Digital al 2030 refuerza esa lectura al presentar la digitalización no como una simple modernización instrumental, sino como una política integral conectada con inclusión, confianza, productividad, innovación y ciudadanía digital</w:t>
      </w:r>
      <w:r>
        <w:t xml:space="preserve"> </w:t>
      </w:r>
      <w:r>
        <w:t xml:space="preserve">(</w:t>
      </w:r>
      <w:hyperlink w:anchor="ref-pcm2023pntd2030">
        <w:r>
          <w:rPr>
            <w:rStyle w:val="Hipervnculo"/>
          </w:rPr>
          <w:t xml:space="preserve">Presidencia del Consejo de Ministros 2023</w:t>
        </w:r>
      </w:hyperlink>
      <w:r>
        <w:t xml:space="preserve">)</w:t>
      </w:r>
      <w:r>
        <w:t xml:space="preserve">.</w:t>
      </w:r>
    </w:p>
    <w:p>
      <w:pPr>
        <w:pStyle w:val="Textoindependiente"/>
      </w:pPr>
      <w:r>
        <w:t xml:space="preserve">Dentro de ese marco más amplio, la Ley N.º 31814, Ley que promueve el uso de la inteligencia artificial en favor del desarrollo económico y social del país, representa un hito específico porque introduce por primera vez un lenguaje normativo nacional orientado directamente a la IA</w:t>
      </w:r>
      <w:r>
        <w:t xml:space="preserve"> </w:t>
      </w:r>
      <w:r>
        <w:t xml:space="preserve">(</w:t>
      </w:r>
      <w:hyperlink w:anchor="ref-peru2023ia">
        <w:r>
          <w:rPr>
            <w:rStyle w:val="Hipervnculo"/>
          </w:rPr>
          <w:t xml:space="preserve">Perú 2023</w:t>
        </w:r>
      </w:hyperlink>
      <w:r>
        <w:t xml:space="preserve">)</w:t>
      </w:r>
      <w:r>
        <w:t xml:space="preserve">. Su sola existencia muestra que el debate dejó de pertenecer exclusivamente a foros técnicos o empresariales. La ley asocia el despliegue de inteligencia artificial con desarrollo, innovación y mejora de servicios, pero al mismo tiempo exige leer esa promesa junto a principios de seguridad basada en riesgos, pluralidad de actores, respeto por la persona, desarrollo ético y observancia de derechos fundamentales</w:t>
      </w:r>
      <w:r>
        <w:t xml:space="preserve"> </w:t>
      </w:r>
      <w:r>
        <w:t xml:space="preserve">(</w:t>
      </w:r>
      <w:hyperlink w:anchor="ref-peru2023ia">
        <w:r>
          <w:rPr>
            <w:rStyle w:val="Hipervnculo"/>
          </w:rPr>
          <w:t xml:space="preserve">Perú 2023</w:t>
        </w:r>
      </w:hyperlink>
      <w:r>
        <w:t xml:space="preserve">)</w:t>
      </w:r>
      <w:r>
        <w:t xml:space="preserve">. En otras palabras, el marco peruano ya no permite discutir IA únicamente como eficiencia: obliga a discutirla también como gobernanza.</w:t>
      </w:r>
    </w:p>
    <w:p>
      <w:pPr>
        <w:pStyle w:val="Textoindependiente"/>
      </w:pPr>
      <w:r>
        <w:t xml:space="preserve">Ese deber de gobernanza se vuelve todavía más claro cuando se lo conecta con la Ley del Procedimiento Administrativo General y con el régimen de gobierno digital. Si buena parte de los usos institucionales de IA terminarán insertándose en procedimientos, servicios, evaluaciones de riesgo, orientación al ciudadano, gestión documental o fiscalización, entonces las exigencias de debido procedimiento, motivación, razonabilidad, transparencia y trazabilidad no desaparecen por el hecho de que el soporte técnico cambie</w:t>
      </w:r>
      <w:r>
        <w:t xml:space="preserve"> </w:t>
      </w:r>
      <w:r>
        <w:t xml:space="preserve">(</w:t>
      </w:r>
      <w:hyperlink w:anchor="ref-jus2019tuo27444">
        <w:r>
          <w:rPr>
            <w:rStyle w:val="Hipervnculo"/>
          </w:rPr>
          <w:t xml:space="preserve">Ministerio de Justicia y Derechos Humanos 2019</w:t>
        </w:r>
      </w:hyperlink>
      <w:r>
        <w:t xml:space="preserve">;</w:t>
      </w:r>
      <w:r>
        <w:t xml:space="preserve"> </w:t>
      </w:r>
      <w:hyperlink w:anchor="ref-peru2018gobiernodigital">
        <w:r>
          <w:rPr>
            <w:rStyle w:val="Hipervnculo"/>
          </w:rPr>
          <w:t xml:space="preserve">Perú 2018</w:t>
        </w:r>
      </w:hyperlink>
      <w:r>
        <w:t xml:space="preserve">;</w:t>
      </w:r>
      <w:r>
        <w:t xml:space="preserve"> </w:t>
      </w:r>
      <w:hyperlink w:anchor="ref-pcm2021gobdigitalreglamento">
        <w:r>
          <w:rPr>
            <w:rStyle w:val="Hipervnculo"/>
          </w:rPr>
          <w:t xml:space="preserve">Presidencia del Consejo de Ministros 2021</w:t>
        </w:r>
      </w:hyperlink>
      <w:r>
        <w:t xml:space="preserve">)</w:t>
      </w:r>
      <w:r>
        <w:t xml:space="preserve">. La tecnología puede rediseñar tiempos y formas de circulación de la información, pero no suprime el deber de explicar cómo se llegó a una decisión ni quién responde por ella.</w:t>
      </w:r>
    </w:p>
    <w:p>
      <w:pPr>
        <w:pStyle w:val="Textoindependiente"/>
      </w:pPr>
      <w:r>
        <w:t xml:space="preserve">El escenario internacional va en la misma dirección, aunque con instrumentos y tradiciones regulatorias distintas. Los Principios de la OECD sobre inteligencia artificial se han convertido en un punto de referencia porque articulan un estándar de IA confiable basado en crecimiento inclusivo, respeto a derechos humanos, transparencia, robustez, seguridad y rendición de cuentas</w:t>
      </w:r>
      <w:r>
        <w:t xml:space="preserve"> </w:t>
      </w:r>
      <w:r>
        <w:t xml:space="preserve">(</w:t>
      </w:r>
      <w:hyperlink w:anchor="ref-oecdaiprinciples2026">
        <w:r>
          <w:rPr>
            <w:rStyle w:val="Hipervnculo"/>
          </w:rPr>
          <w:t xml:space="preserve">OECD 2026</w:t>
        </w:r>
      </w:hyperlink>
      <w:r>
        <w:t xml:space="preserve">)</w:t>
      </w:r>
      <w:r>
        <w:t xml:space="preserve">. Lo valioso de estos principios no es solo su formulación general, sino el hecho de que ayudan a ubicar la discusión jurídica en un terreno menos reactivo. Recordar que una IA confiable exige supervisión humana adecuada, trazabilidad y responsabilidad permite ordenar el análisis antes de que la conversación quede capturada por el entusiasmo de la novedad o por un temor demasiado abstracto.</w:t>
      </w:r>
    </w:p>
    <w:p>
      <w:pPr>
        <w:pStyle w:val="Textoindependiente"/>
      </w:pPr>
      <w:r>
        <w:t xml:space="preserve">La regulación europea ofrece otra pieza importante de ese mapa. El AI Act no parte de la idea de que toda IA merece el mismo tratamiento, sino de que los controles deben variar según el riesgo que el sistema plantea para seguridad, salud o derechos fundamentales</w:t>
      </w:r>
      <w:r>
        <w:t xml:space="preserve"> </w:t>
      </w:r>
      <w:r>
        <w:t xml:space="preserve">(</w:t>
      </w:r>
      <w:hyperlink w:anchor="ref-euaiact2026">
        <w:r>
          <w:rPr>
            <w:rStyle w:val="Hipervnculo"/>
          </w:rPr>
          <w:t xml:space="preserve">European Commission 2026</w:t>
        </w:r>
      </w:hyperlink>
      <w:r>
        <w:t xml:space="preserve">)</w:t>
      </w:r>
      <w:r>
        <w:t xml:space="preserve">. Este enfoque gradual resulta muy útil para el mundo jurídico, incluso fuera de Europa, porque enseña una intuición metodológica central: no basta con identificar la presencia de IA; hay que identificar el contexto de uso, el tipo de tarea, la posibilidad de daño y la intensidad de control que corresponde exigir. La misma herramienta puede ser relativamente inocua como apoyo a lenguaje claro y muchísimo más delicada si interviene en clasificación de personas, priorización de expedientes o apoyo a decisiones con impacto sustantivo.</w:t>
      </w:r>
    </w:p>
    <w:p>
      <w:pPr>
        <w:pStyle w:val="Textoindependiente"/>
      </w:pPr>
      <w:r>
        <w:t xml:space="preserve">El NIST, por su parte, aporta un lenguaje especialmente fértil para quienes necesitan pasar de la teoría regulatoria a criterios de trabajo. El</w:t>
      </w:r>
      <w:r>
        <w:t xml:space="preserve"> </w:t>
      </w:r>
      <w:r>
        <w:rPr>
          <w:rStyle w:val="VerbatimChar"/>
        </w:rPr>
        <w:t xml:space="preserve">AI Risk Management Framework</w:t>
      </w:r>
      <w:r>
        <w:t xml:space="preserve"> </w:t>
      </w:r>
      <w:r>
        <w:t xml:space="preserve">insiste en que la cuestión no es solo medir rendimiento técnico, sino gobernar, mapear, medir y gestionar riesgos a lo largo del ciclo de vida del sistema</w:t>
      </w:r>
      <w:r>
        <w:t xml:space="preserve"> </w:t>
      </w:r>
      <w:r>
        <w:t xml:space="preserve">(</w:t>
      </w:r>
      <w:hyperlink w:anchor="ref-nistairmf2026">
        <w:r>
          <w:rPr>
            <w:rStyle w:val="Hipervnculo"/>
          </w:rPr>
          <w:t xml:space="preserve">NIST 2026</w:t>
        </w:r>
      </w:hyperlink>
      <w:r>
        <w:t xml:space="preserve">)</w:t>
      </w:r>
      <w:r>
        <w:t xml:space="preserve">. Su perfil para IA generativa añade una advertencia decisiva para juristas: modelos capaces de producir texto con fluidez pueden también producir contenido falso o erróneo con gran seguridad verbal, fenómeno que describe como</w:t>
      </w:r>
      <w:r>
        <w:t xml:space="preserve"> </w:t>
      </w:r>
      <w:r>
        <w:rPr>
          <w:rStyle w:val="VerbatimChar"/>
        </w:rPr>
        <w:t xml:space="preserve">confabulation</w:t>
      </w:r>
      <w:r>
        <w:t xml:space="preserve"> </w:t>
      </w:r>
      <w:r>
        <w:t xml:space="preserve">(</w:t>
      </w:r>
      <w:hyperlink w:anchor="ref-nistgaiprofile2024">
        <w:r>
          <w:rPr>
            <w:rStyle w:val="Hipervnculo"/>
          </w:rPr>
          <w:t xml:space="preserve">Autio et al. 2024</w:t>
        </w:r>
      </w:hyperlink>
      <w:r>
        <w:t xml:space="preserve">)</w:t>
      </w:r>
      <w:r>
        <w:t xml:space="preserve">. Este punto merece ser destacado porque el Derecho opera en gran medida sobre confianza en el lenguaje. Una respuesta bien escrita, persuasiva y aparentemente bien estructurada puede seguir siendo normativamente falsa o documentalmente inexistente. Por eso la calidad retórica de la salida no puede confundirse con su validez jurídica.</w:t>
      </w:r>
    </w:p>
    <w:p>
      <w:pPr>
        <w:pStyle w:val="Textoindependiente"/>
      </w:pPr>
      <w:r>
        <w:t xml:space="preserve">En este terreno, la práctica legal enfrenta una tensión especialmente instructiva. Nunca había sido tan fácil producir borradores, resúmenes, tablas comparativas, clasificaciones iniciales o explicaciones en lenguaje llano. Y, al mismo tiempo, nunca había sido tan importante recordar que una herramienta útil para acelerar una primera aproximación no es necesariamente confiable para sostener una decisión final. La competencia profesional que empieza a volverse decisiva no es la de quien delega ciegamente, sino la de quien sabe formular pruebas, revisar fuentes, detectar invenciones plausibles, medir el costo del error y decidir en qué punto una integración tecnológica amplía capacidad institucional y en qué punto empieza a degradarla</w:t>
      </w:r>
      <w:r>
        <w:t xml:space="preserve"> </w:t>
      </w:r>
      <w:r>
        <w:t xml:space="preserve">(</w:t>
      </w:r>
      <w:hyperlink w:anchor="ref-nistairmf2026">
        <w:r>
          <w:rPr>
            <w:rStyle w:val="Hipervnculo"/>
          </w:rPr>
          <w:t xml:space="preserve">NIST 2026</w:t>
        </w:r>
      </w:hyperlink>
      <w:r>
        <w:t xml:space="preserve">;</w:t>
      </w:r>
      <w:r>
        <w:t xml:space="preserve"> </w:t>
      </w:r>
      <w:hyperlink w:anchor="ref-nistgaiprofile2024">
        <w:r>
          <w:rPr>
            <w:rStyle w:val="Hipervnculo"/>
          </w:rPr>
          <w:t xml:space="preserve">Autio et al. 2024</w:t>
        </w:r>
      </w:hyperlink>
      <w:r>
        <w:t xml:space="preserve">;</w:t>
      </w:r>
      <w:r>
        <w:t xml:space="preserve"> </w:t>
      </w:r>
      <w:hyperlink w:anchor="ref-paez2025humancentered">
        <w:r>
          <w:rPr>
            <w:rStyle w:val="Hipervnculo"/>
          </w:rPr>
          <w:t xml:space="preserve">Páez et al. 2025</w:t>
        </w:r>
      </w:hyperlink>
      <w:r>
        <w:t xml:space="preserve">)</w:t>
      </w:r>
      <w:r>
        <w:t xml:space="preserve">.</w:t>
      </w:r>
    </w:p>
    <w:p>
      <w:pPr>
        <w:pStyle w:val="Textoindependiente"/>
      </w:pPr>
      <w:r>
        <w:t xml:space="preserve">Esto explica por qué la inteligencia artificial importa ya para la práctica jurídica cotidiana. Importa en investigación y vigilancia normativa, porque permite reorganizar grandes corpus y acelerar búsquedas. Importa en gestión documental, porque puede asistir clasificación, extracción y comparación de información. Importa en cumplimiento y regulación, porque ayuda a mantener visibilidad sobre obligaciones y cambios normativos. Importa en fiscalización pública, porque vuelve procesables volúmenes de evidencia antes inmanejables. E importa en acceso a la justicia y a la información, porque puede reducir barreras iniciales de comprensión para usuarios no especializados</w:t>
      </w:r>
      <w:r>
        <w:t xml:space="preserve"> </w:t>
      </w:r>
      <w:r>
        <w:t xml:space="preserve">(</w:t>
      </w:r>
      <w:hyperlink w:anchor="ref-mapeolegaltechperu2025">
        <w:r>
          <w:rPr>
            <w:rStyle w:val="Hipervnculo"/>
          </w:rPr>
          <w:t xml:space="preserve">Iniciativa Tech &amp; Law 2025</w:t>
        </w:r>
      </w:hyperlink>
      <w:r>
        <w:t xml:space="preserve">)</w:t>
      </w:r>
      <w:r>
        <w:t xml:space="preserve">. Pero en todos esos frentes importa también por la razón inversa: porque un uso poco cuidadoso puede producir opacidad, dependencia indebida, pérdida de trazabilidad o debilitamiento de garantías procedimentales.</w:t>
      </w:r>
    </w:p>
    <w:p>
      <w:pPr>
        <w:pStyle w:val="Textoindependiente"/>
      </w:pPr>
      <w:r>
        <w:t xml:space="preserve">Los ejemplos peruanos ya permiten observar esta doble cara con bastante claridad. El</w:t>
      </w:r>
      <w:r>
        <w:t xml:space="preserve"> </w:t>
      </w:r>
      <w:r>
        <w:rPr>
          <w:i/>
          <w:iCs/>
        </w:rPr>
        <w:t xml:space="preserve">Mapeo LegalTech Perú 2025</w:t>
      </w:r>
      <w:r>
        <w:t xml:space="preserve"> </w:t>
      </w:r>
      <w:r>
        <w:t xml:space="preserve">muestra un ecosistema donde la IA no aparece necesariamente como sustitución del criterio jurídico, sino como apoyo a tareas documentales, de búsqueda, orientación y fiscalización</w:t>
      </w:r>
      <w:r>
        <w:t xml:space="preserve"> </w:t>
      </w:r>
      <w:r>
        <w:t xml:space="preserve">(</w:t>
      </w:r>
      <w:hyperlink w:anchor="ref-mapeolegaltechperu2025">
        <w:r>
          <w:rPr>
            <w:rStyle w:val="Hipervnculo"/>
          </w:rPr>
          <w:t xml:space="preserve">Iniciativa Tech &amp; Law 2025</w:t>
        </w:r>
      </w:hyperlink>
      <w:r>
        <w:t xml:space="preserve">)</w:t>
      </w:r>
      <w:r>
        <w:t xml:space="preserve">. Juztina, por ejemplo, organiza consulta jurídica conversacional sobre fuentes oficiales curadas; SUNARP utiliza IA como apoyo a búsqueda y lectura registral, preservando la calificación humana; YachAIbot facilita consulta del marco normativo; Indecopi procesa millones de grabaciones para hacer fiscalizable un universo de audio antes inmanejable; y el Poder Judicial explora asistentes que ayudan a organizar antecedentes y documentos sin convertir al sistema en un juez autónomo</w:t>
      </w:r>
      <w:r>
        <w:t xml:space="preserve"> </w:t>
      </w:r>
      <w:r>
        <w:t xml:space="preserve">(</w:t>
      </w:r>
      <w:hyperlink w:anchor="ref-mapeolegaltechperu2025">
        <w:r>
          <w:rPr>
            <w:rStyle w:val="Hipervnculo"/>
          </w:rPr>
          <w:t xml:space="preserve">Iniciativa Tech &amp; Law 2025</w:t>
        </w:r>
      </w:hyperlink>
      <w:r>
        <w:t xml:space="preserve">)</w:t>
      </w:r>
      <w:r>
        <w:t xml:space="preserve">. El valor pedagógico de estos casos no está solo en probar que “ya existe IA en el Perú”, sino en mostrar que la pregunta institucional relevante siempre es dónde termina la asistencia y dónde empezaría una delegación jurídicamente imprudente.</w:t>
      </w:r>
    </w:p>
    <w:p>
      <w:pPr>
        <w:pStyle w:val="Textoindependiente"/>
      </w:pPr>
      <w:r>
        <w:t xml:space="preserve">Esa frontera entre asistir y sustituir atraviesa buena parte de la discusión contemporánea. La figura del “juez robot” funciona aquí como advertencia conceptual. No porque mañana todos los tribunales vayan a reemplazar magistrados por sistemas automáticos, sino porque obliga a precisar qué contiene el juicio jurídico y por qué no se deja reducir fácilmente a salida estadística o inferencia computacional</w:t>
      </w:r>
      <w:r>
        <w:t xml:space="preserve"> </w:t>
      </w:r>
      <w:r>
        <w:t xml:space="preserve">(</w:t>
      </w:r>
      <w:hyperlink w:anchor="ref-pinerospolo2024juezrobot">
        <w:r>
          <w:rPr>
            <w:rStyle w:val="Hipervnculo"/>
          </w:rPr>
          <w:t xml:space="preserve">Pineros Polo 2024</w:t>
        </w:r>
      </w:hyperlink>
      <w:r>
        <w:t xml:space="preserve">)</w:t>
      </w:r>
      <w:r>
        <w:t xml:space="preserve">. Decidir en Derecho no es solo aplicar patrones; implica motivar, ponderar, asumir responsabilidad institucional, responder a garantías procesales y aceptar que la decisión puede ser revisada y criticada con argumentos públicos. Precisamente por eso, este módulo asume que la IA será más defendible cuanto más claramente se la ubique como apoyo evaluable, documentable y controlable, y no como atajo para escapar del trabajo del juicio.</w:t>
      </w:r>
    </w:p>
    <w:p>
      <w:pPr>
        <w:pStyle w:val="Textoindependiente"/>
      </w:pPr>
      <w:r>
        <w:t xml:space="preserve">Todo esto exige una actitud intelectual muy concreta. Frente a la inteligencia artificial, el jurista no necesita adoptar la pose del ingeniero ni refugiarse en la comodidad del tecnófobo. Necesita aprender a formular mejores preguntas. ¿Qué tarea específica se está automatizando o asistiendo? ¿Qué corpus alimenta el sistema? ¿Qué tipo de error produce cuando falla? ¿Qué derechos podrían verse afectados? ¿Quién supervisa y con qué autoridad? ¿Cómo se documenta el uso? ¿Cuándo conviene decir sí y cuándo conviene decir no? Esas preguntas son, en buena medida, la forma contemporánea de la prudencia jurídica.</w:t>
      </w:r>
    </w:p>
    <w:p>
      <w:pPr>
        <w:pStyle w:val="Textoindependiente"/>
      </w:pPr>
      <w:r>
        <w:t xml:space="preserve">El módulo se organiza para construir esa prudencia paso a paso. El capítulo 9, “Fundamentos de inteligencia artificial”, abre con un trabajo de limpieza conceptual. Antes de evaluar o adoptar una herramienta, hace falta distinguir automatización, aprendizaje automático, IA generativa y modelos de lenguaje; entender por qué un texto plausible no equivale a una respuesta jurídicamente válida; y reconocer riesgos estructurales como la</w:t>
      </w:r>
      <w:r>
        <w:t xml:space="preserve"> </w:t>
      </w:r>
      <w:r>
        <w:rPr>
          <w:rStyle w:val="VerbatimChar"/>
        </w:rPr>
        <w:t xml:space="preserve">confabulation</w:t>
      </w:r>
      <w:r>
        <w:t xml:space="preserve">, los sesgos o la sobreconfianza inducida por la fluidez verbal. La apuesta de ese capítulo no es ofrecer una taxonomía abstracta, sino volver legible el funcionamiento general de herramientas que ya circulan en el trabajo jurídico.</w:t>
      </w:r>
    </w:p>
    <w:p>
      <w:pPr>
        <w:pStyle w:val="Textoindependiente"/>
      </w:pPr>
      <w:r>
        <w:t xml:space="preserve">El capítulo 10, “Evaluar, gobernar e integrar IA en contextos jurídicos”, da el siguiente paso y se concentra en las condiciones institucionales del uso. La cuestión ya no será solo qué hace la IA, sino cómo se la prueba, cómo se mide su desempeño, cómo se gradúan controles según el riesgo y qué significa realmente mantener supervisión humana. En vez de tratar la gobernanza como burocracia añadida, ese capítulo la presenta como la forma misma de decidir si una integración merece confianza o si solo produce una ilusión de innovación.</w:t>
      </w:r>
    </w:p>
    <w:p>
      <w:pPr>
        <w:pStyle w:val="Textoindependiente"/>
      </w:pPr>
      <w:r>
        <w:t xml:space="preserve">El capítulo 11, “Proyectos Legal Tech peruanos”, cierra el módulo desplazando la discusión hacia casos concretos. Allí la IA deja de aparecer como un debate abstracto para mostrarse en proyectos reales del ecosistema peruano. El interés de ese cierre no está en hacer una lista de productos, sino en aprender a leerlos como soluciones institucionales: qué problema resolvían, qué datos movilizan, qué parte del trabajo jurídico reorganizan y qué tipo de supervisión siguen necesitando. Esa lectura permite conectar el análisis técnico y normativo con un entorno profesional tangible.</w:t>
      </w:r>
    </w:p>
    <w:p>
      <w:pPr>
        <w:pStyle w:val="Textoindependiente"/>
      </w:pPr>
      <w:r>
        <w:t xml:space="preserve">Mirado en conjunto, este módulo no busca formar creyentes de la inteligencia artificial ni fiscales morales de toda herramienta nueva. Busca algo más útil: formar juristas capaces de reconocer valor sin ingenuidad, riesgo sin parálisis y oportunidad sin pérdida de criterio. En un campo donde la retórica de la disrupción suele ser ruidosa, conviene recordar una idea más sobria: una tecnología jurídicamente relevante no se mide por cuánto impresiona, sino por cuánto puede integrarse a prácticas responsables, explicables y compatibles con derechos.</w:t>
      </w:r>
    </w:p>
    <w:p>
      <w:pPr>
        <w:pStyle w:val="Textoindependiente"/>
      </w:pPr>
      <w:r>
        <w:t xml:space="preserve">También por eso este módulo dialoga con todo lo aprendido antes en el manual. El pensamiento computacional enseñó a descomponer problemas y volver explícitas las reglas. La automatización mostró que procesos y datos importan tanto como la herramienta visible. La web, la nube y la ciberseguridad recordaron que toda solución técnica depende de infraestructura, circulación de información y gestión de riesgo. La inteligencia artificial llega, entonces, no como un capítulo aislado, sino como una condensación de preguntas previas: qué información entra, cómo se organiza, qué salida produce, quién la revisa y qué responsabilidad se asume por ella.</w:t>
      </w:r>
    </w:p>
    <w:p>
      <w:pPr>
        <w:pStyle w:val="Textoindependiente"/>
      </w:pPr>
      <w:r>
        <w:t xml:space="preserve">Si una idea debe quedar clara al abrir este módulo, podría formularse así: la inteligencia artificial ya forma parte del horizonte de trabajo del Derecho peruano y comparado, pero su incorporación legítima depende menos de su brillo técnico que de la capacidad institucional y profesional para entenderla, gobernarla y limitarla. Ese es el marco con el que avanzarán los capítulos que siguen.</w:t>
      </w:r>
    </w:p>
    <w:bookmarkEnd w:id="371"/>
    <w:bookmarkStart w:id="392" w:name="fundamentos-de-inteligencia-artificial"/>
    <w:p>
      <w:pPr>
        <w:pStyle w:val="Ttulo1"/>
      </w:pPr>
      <w:r>
        <w:t xml:space="preserve">9. Fundamentos de inteligencia artificial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2" name="Picture"/>
                  <a:graphic>
                    <a:graphicData uri="http://schemas.openxmlformats.org/drawingml/2006/picture">
                      <pic:pic>
                        <pic:nvPicPr>
                          <pic:cNvPr descr="/Applications/quarto/share/formats/docx/note.png" id="373"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ofrece un mapa más preciso para hablar de inteligencia artificial sin mezclar automatización, aprendizaje automático, IA generativa y modelos de lenguaje. El objetivo es entender qué hace realmente un LLM, por qué una respuesta plausible puede seguir siendo errónea, qué riesgos se vuelven especialmente delicados en Derecho y cómo probar estas herramientas sin caer en confianza ingenua</w:t>
            </w:r>
            <w:r>
              <w:t xml:space="preserve"> </w:t>
            </w:r>
            <w:r>
              <w:t xml:space="preserve">(</w:t>
            </w:r>
            <w:hyperlink w:anchor="ref-perezugena2024ia">
              <w:r>
                <w:rPr>
                  <w:rStyle w:val="Hipervnculo"/>
                </w:rPr>
                <w:t xml:space="preserve">Pérez-Ugena 2024</w:t>
              </w:r>
            </w:hyperlink>
            <w:r>
              <w:t xml:space="preserve">;</w:t>
            </w:r>
            <w:r>
              <w:t xml:space="preserve"> </w:t>
            </w:r>
            <w:hyperlink w:anchor="ref-nistgaiprofile2024">
              <w:r>
                <w:rPr>
                  <w:rStyle w:val="Hipervnculo"/>
                </w:rPr>
                <w:t xml:space="preserve">Autio et al. 2024</w:t>
              </w:r>
            </w:hyperlink>
            <w:r>
              <w:t xml:space="preserve">)</w:t>
            </w:r>
            <w:r>
              <w:t xml:space="preserve">.</w:t>
            </w:r>
          </w:p>
          <w:p/>
        </w:tc>
      </w:tr>
    </w:tbl>
    <w:bookmarkStart w:id="374" w:name="X65ea50c2f6af8d4c896fcef239c1e2bdf615092"/>
    <w:p>
      <w:pPr>
        <w:pStyle w:val="Ttulo2"/>
      </w:pPr>
      <w:r>
        <w:t xml:space="preserve">La IA llegó antes que el vocabulario para discutirla</w:t>
      </w:r>
    </w:p>
    <w:p>
      <w:pPr>
        <w:pStyle w:val="FirstParagraph"/>
      </w:pPr>
      <w:r>
        <w:t xml:space="preserve">La inteligencia artificial se volvió visible para el gran público cuando empezó a escribir, resumir y conversar con una fluidez que parecía reservada al lenguaje humano. Sin embargo, la dificultad no comenzó con esas herramientas, sino con la pobreza de las categorías con las que solemos hablar de ellas. Muy pronto se volvió habitual llamar “IA” a cualquier proceso digital más o menos sofisticado, como si automatizar, clasificar, predecir y generar texto fueran operaciones equivalentes. Esa simplificación vuelve más torpe el análisis jurídico, porque impide distinguir entre tareas, riesgos y niveles de control que no son iguales</w:t>
      </w:r>
      <w:r>
        <w:t xml:space="preserve"> </w:t>
      </w:r>
      <w:r>
        <w:t xml:space="preserve">(</w:t>
      </w:r>
      <w:hyperlink w:anchor="ref-perezugena2024ia">
        <w:r>
          <w:rPr>
            <w:rStyle w:val="Hipervnculo"/>
          </w:rPr>
          <w:t xml:space="preserve">Pérez-Ugena 2024</w:t>
        </w:r>
      </w:hyperlink>
      <w:r>
        <w:t xml:space="preserve">;</w:t>
      </w:r>
      <w:r>
        <w:t xml:space="preserve"> </w:t>
      </w:r>
      <w:hyperlink w:anchor="ref-oecdaiprinciples2026">
        <w:r>
          <w:rPr>
            <w:rStyle w:val="Hipervnculo"/>
          </w:rPr>
          <w:t xml:space="preserve">OECD 2026</w:t>
        </w:r>
      </w:hyperlink>
      <w:r>
        <w:t xml:space="preserve">)</w:t>
      </w:r>
      <w:r>
        <w:t xml:space="preserve">.</w:t>
      </w:r>
    </w:p>
    <w:p>
      <w:pPr>
        <w:pStyle w:val="Textoindependiente"/>
      </w:pPr>
      <w:r>
        <w:t xml:space="preserve">Por eso conviene empezar por una advertencia de método. En este capítulo no interesa decidir si la IA impresiona o decepciona, sino volverla intelectualmente legible. Para un estudiante de Derecho, entender una tecnología no significa solo aprender qué promete, sino también en qué tipo de operación descansa, qué errores produce, qué derechos puede comprometer y qué clase de supervisión exige</w:t>
      </w:r>
      <w:r>
        <w:t xml:space="preserve"> </w:t>
      </w:r>
      <w:r>
        <w:t xml:space="preserve">(</w:t>
      </w:r>
      <w:hyperlink w:anchor="ref-paez2025humancentered">
        <w:r>
          <w:rPr>
            <w:rStyle w:val="Hipervnculo"/>
          </w:rPr>
          <w:t xml:space="preserve">Páez et al. 2025</w:t>
        </w:r>
      </w:hyperlink>
      <w:r>
        <w:t xml:space="preserve">;</w:t>
      </w:r>
      <w:r>
        <w:t xml:space="preserve"> </w:t>
      </w:r>
      <w:hyperlink w:anchor="ref-perezugena2024ia">
        <w:r>
          <w:rPr>
            <w:rStyle w:val="Hipervnculo"/>
          </w:rPr>
          <w:t xml:space="preserve">Pérez-Ugena 2024</w:t>
        </w:r>
      </w:hyperlink>
      <w:r>
        <w:t xml:space="preserve">)</w:t>
      </w:r>
      <w:r>
        <w:t xml:space="preserve">.</w:t>
      </w:r>
    </w:p>
    <w:bookmarkEnd w:id="374"/>
    <w:bookmarkStart w:id="375" w:name="Xb165517129c46fb02fe9c6f0855bf0814edca09"/>
    <w:p>
      <w:pPr>
        <w:pStyle w:val="Ttulo2"/>
      </w:pPr>
      <w:r>
        <w:t xml:space="preserve">Separar conceptos evita entusiasmos confusos</w:t>
      </w:r>
    </w:p>
    <w:p>
      <w:pPr>
        <w:pStyle w:val="FirstParagraph"/>
      </w:pPr>
      <w:r>
        <w:t xml:space="preserve">La primera distinción importante es entre automatización e inteligencia artificial. Si un sistema aplica reglas explícitas del tipo “si falta firma, observar” o “si el plazo venció, alertar”, estamos ante una automatización basada en reglas. Esa clase de herramienta puede ser extraordinariamente útil y, de hecho, gran parte del valor práctico del legaltech sigue estando allí: en ordenar secuencias, reducir fricción, recuperar información y ejecutar criterios previamente definidos. No toda solución útil necesita aprender por sí misma ni producir lenguaje natural</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El aprendizaje automático aparece cuando un sistema ya no depende solo de reglas escritas una por una, sino que identifica patrones a partir de datos. Sobre esa base, algunos sistemas clasifican, recomiendan, priorizan o predicen. La IA generativa da un paso adicional: produce contenido nuevo, como texto, imagen, audio o código, a partir de patrones aprendidos en grandes corpus. Los modelos de lenguaje de gran escala, o LLM, pertenecen a esta última familia y son especialmente relevantes para el trabajo jurídico porque operan justamente sobre el material con el que el Derecho piensa y decide: lenguaje, documentos, narrativas, citas y argumentos</w:t>
      </w:r>
      <w:r>
        <w:t xml:space="preserve"> </w:t>
      </w:r>
      <w:r>
        <w:t xml:space="preserve">(</w:t>
      </w:r>
      <w:hyperlink w:anchor="ref-perezugena2024ia">
        <w:r>
          <w:rPr>
            <w:rStyle w:val="Hipervnculo"/>
          </w:rPr>
          <w:t xml:space="preserve">Pérez-Ugena 2024</w:t>
        </w:r>
      </w:hyperlink>
      <w:r>
        <w:t xml:space="preserve">;</w:t>
      </w:r>
      <w:r>
        <w:t xml:space="preserve"> </w:t>
      </w:r>
      <w:hyperlink w:anchor="ref-nistgaiprofile2024">
        <w:r>
          <w:rPr>
            <w:rStyle w:val="Hipervnculo"/>
          </w:rPr>
          <w:t xml:space="preserve">Autio et al. 2024</w:t>
        </w:r>
      </w:hyperlink>
      <w:r>
        <w:t xml:space="preserve">)</w:t>
      </w:r>
      <w:r>
        <w:t xml:space="preserve">.</w:t>
      </w:r>
    </w:p>
    <w:bookmarkEnd w:id="375"/>
    <w:bookmarkStart w:id="378" w:name="X093c37240ee3c5fbbc306266900e1105df9ed28"/>
    <w:p>
      <w:pPr>
        <w:pStyle w:val="Ttulo2"/>
      </w:pPr>
      <w:r>
        <w:t xml:space="preserve">¿Qué hace un modelo de lenguaje y qué no hace?</w:t>
      </w:r>
    </w:p>
    <w:p>
      <w:pPr>
        <w:pStyle w:val="FirstParagraph"/>
      </w:pPr>
      <w:r>
        <w:t xml:space="preserve">El perfil del NIST para IA generativa resulta útil porque ofrece una definición suficientemente sobria. Allí se presenta la IA generativa como una clase de modelos capaces de emular la estructura y las características de datos de entrada para producir contenido sintético derivado, y se explica que, en el caso de los LLM, buena parte del funcionamiento depende de predicción estadística sobre secuencias de texto</w:t>
      </w:r>
      <w:r>
        <w:t xml:space="preserve"> </w:t>
      </w:r>
      <w:r>
        <w:t xml:space="preserve">(</w:t>
      </w:r>
      <w:hyperlink w:anchor="ref-nistgaiprofile2024">
        <w:r>
          <w:rPr>
            <w:rStyle w:val="Hipervnculo"/>
          </w:rPr>
          <w:t xml:space="preserve">Autio et al. 2024</w:t>
        </w:r>
      </w:hyperlink>
      <w:r>
        <w:t xml:space="preserve">)</w:t>
      </w:r>
      <w:r>
        <w:t xml:space="preserve">. Esta observación importa mucho más de lo que parece. Significa que el modelo no “piensa” una norma como la piensa un jurista, ni “comprende” una controversia en sentido institucional fuerte. Lo que hace es generar una continuación lingüística plausible bajo ciertas regularidades aprendidas.</w:t>
      </w:r>
    </w:p>
    <w:p>
      <w:pPr>
        <w:pStyle w:val="Textoindependiente"/>
      </w:pPr>
      <w:r>
        <w:t xml:space="preserve">Ese mecanismo basta para producir efectos impresionantes. Un LLM puede resumir, reformular, clasificar, sugerir estructuras, traducir registros de lenguaje y construir borradores iniciales con gran rapidez. En el trabajo jurídico, eso explica por qué estas herramientas resultan atractivas para revisar documentos extensos, organizar consultas o producir primeras versiones de escritos. Pero la misma base estadística explica también su límite. Una respuesta puede estar bien escrita y mal fundada. Puede sonar jurídica sin haber controlado realmente la fuente, el contexto ni el alcance normativo del problema</w:t>
      </w:r>
      <w:r>
        <w:t xml:space="preserve"> </w:t>
      </w:r>
      <w:r>
        <w:t xml:space="preserve">(</w:t>
      </w:r>
      <w:hyperlink w:anchor="ref-nistgaiprofile2024">
        <w:r>
          <w:rPr>
            <w:rStyle w:val="Hipervnculo"/>
          </w:rPr>
          <w:t xml:space="preserve">Autio et al. 2024</w:t>
        </w:r>
      </w:hyperlink>
      <w:r>
        <w:t xml:space="preserve">;</w:t>
      </w:r>
      <w:r>
        <w:t xml:space="preserve"> </w:t>
      </w:r>
      <w:hyperlink w:anchor="ref-pinerospolo2024juezrobot">
        <w:r>
          <w:rPr>
            <w:rStyle w:val="Hipervnculo"/>
          </w:rPr>
          <w:t xml:space="preserve">Pineros Polo 2024</w:t>
        </w:r>
      </w:hyperlink>
      <w:r>
        <w:t xml:space="preserve">)</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Applications/quarto/share/formats/docx/important.png" id="37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En Derecho, una respuesta convincente no basta. Cada uso de IA generativa debería plantearse con una pregunta previa: ¿esta tarea admite una salida probable que luego revisaré, o exige desde el inicio exactitud, fuente verificable y control fino de contexto? La diferencia entre ambos escenarios cambia por completo la prudencia con la que conviene usar la herramienta</w:t>
            </w:r>
            <w:r>
              <w:t xml:space="preserve"> </w:t>
            </w:r>
            <w:r>
              <w:t xml:space="preserve">(</w:t>
            </w:r>
            <w:hyperlink w:anchor="ref-oecdaiprinciples2026">
              <w:r>
                <w:rPr>
                  <w:rStyle w:val="Hipervnculo"/>
                </w:rPr>
                <w:t xml:space="preserve">OECD 2026</w:t>
              </w:r>
            </w:hyperlink>
            <w:r>
              <w:t xml:space="preserve">;</w:t>
            </w:r>
            <w:r>
              <w:t xml:space="preserve"> </w:t>
            </w:r>
            <w:hyperlink w:anchor="ref-nistgaiprofile2024">
              <w:r>
                <w:rPr>
                  <w:rStyle w:val="Hipervnculo"/>
                </w:rPr>
                <w:t xml:space="preserve">Autio et al. 2024</w:t>
              </w:r>
            </w:hyperlink>
            <w:r>
              <w:t xml:space="preserve">)</w:t>
            </w:r>
            <w:r>
              <w:t xml:space="preserve">.</w:t>
            </w:r>
          </w:p>
          <w:p/>
        </w:tc>
      </w:tr>
    </w:tbl>
    <w:bookmarkEnd w:id="378"/>
    <w:bookmarkStart w:id="379" w:name="X762727f3a574942deaf3a73dd336aba92121cfb"/>
    <w:p>
      <w:pPr>
        <w:pStyle w:val="Ttulo2"/>
      </w:pPr>
      <w:r>
        <w:t xml:space="preserve">Por qué el problema de las alucinaciones está mal nombrado y bien orientado</w:t>
      </w:r>
    </w:p>
    <w:p>
      <w:pPr>
        <w:pStyle w:val="FirstParagraph"/>
      </w:pPr>
      <w:r>
        <w:t xml:space="preserve">En la conversación cotidiana se habla de “alucinaciones”, pero el NIST propone un término más útil:</w:t>
      </w:r>
      <w:r>
        <w:t xml:space="preserve"> </w:t>
      </w:r>
      <w:r>
        <w:rPr>
          <w:rStyle w:val="VerbatimChar"/>
        </w:rPr>
        <w:t xml:space="preserve">confabulation</w:t>
      </w:r>
      <w:r>
        <w:t xml:space="preserve">. Se trata de la producción de contenido falso o erróneo expresado con confianza, incluyendo respuestas que contradicen el propio prompt, el contexto previo o hechos verificables</w:t>
      </w:r>
      <w:r>
        <w:t xml:space="preserve"> </w:t>
      </w:r>
      <w:r>
        <w:t xml:space="preserve">(</w:t>
      </w:r>
      <w:hyperlink w:anchor="ref-nistgaiprofile2024">
        <w:r>
          <w:rPr>
            <w:rStyle w:val="Hipervnculo"/>
          </w:rPr>
          <w:t xml:space="preserve">Autio et al. 2024</w:t>
        </w:r>
      </w:hyperlink>
      <w:r>
        <w:t xml:space="preserve">)</w:t>
      </w:r>
      <w:r>
        <w:t xml:space="preserve">. La ventaja de este lenguaje es doble. Primero, evita atribuir al sistema un estado mental humano. Segundo, subraya que no estamos ante un accidente extravagante, sino ante un riesgo estructural de modelos que generan texto aproximando distribuciones estadísticas de entrenamiento</w:t>
      </w:r>
      <w:r>
        <w:t xml:space="preserve"> </w:t>
      </w:r>
      <w:r>
        <w:t xml:space="preserve">(</w:t>
      </w:r>
      <w:hyperlink w:anchor="ref-nistgaiprofile2024">
        <w:r>
          <w:rPr>
            <w:rStyle w:val="Hipervnculo"/>
          </w:rPr>
          <w:t xml:space="preserve">Autio et al. 2024</w:t>
        </w:r>
      </w:hyperlink>
      <w:r>
        <w:t xml:space="preserve">)</w:t>
      </w:r>
      <w:r>
        <w:t xml:space="preserve">.</w:t>
      </w:r>
    </w:p>
    <w:p>
      <w:pPr>
        <w:pStyle w:val="Textoindependiente"/>
      </w:pPr>
      <w:r>
        <w:t xml:space="preserve">Esto adquiere una gravedad particular en Derecho. Una confabulación no siempre aparece como disparate visible. A veces se manifiesta como una cita plausible pero inexistente, una interpretación demasiado segura, una omisión decisiva o una cadena argumentativa internamente elegante y normativamente falsa. El problema no es solo que el modelo se equivoque, sino que lo haga con una seguridad verbal que puede inducir confianza indebida, sobre todo en tareas abiertas y dependientes de fuerte experticia contextual</w:t>
      </w:r>
      <w:r>
        <w:t xml:space="preserve"> </w:t>
      </w:r>
      <w:r>
        <w:t xml:space="preserve">(</w:t>
      </w:r>
      <w:hyperlink w:anchor="ref-nistgaiprofile2024">
        <w:r>
          <w:rPr>
            <w:rStyle w:val="Hipervnculo"/>
          </w:rPr>
          <w:t xml:space="preserve">Autio et al. 2024</w:t>
        </w:r>
      </w:hyperlink>
      <w:r>
        <w:t xml:space="preserve">;</w:t>
      </w:r>
      <w:r>
        <w:t xml:space="preserve"> </w:t>
      </w:r>
      <w:hyperlink w:anchor="ref-perezugena2024ia">
        <w:r>
          <w:rPr>
            <w:rStyle w:val="Hipervnculo"/>
          </w:rPr>
          <w:t xml:space="preserve">Pérez-Ugena 2024</w:t>
        </w:r>
      </w:hyperlink>
      <w:r>
        <w:t xml:space="preserve">)</w:t>
      </w:r>
      <w:r>
        <w:t xml:space="preserve">.</w:t>
      </w:r>
    </w:p>
    <w:bookmarkEnd w:id="379"/>
    <w:bookmarkStart w:id="380" w:name="Xa121962da2646d7a8ed829686b24114ff0cb751"/>
    <w:p>
      <w:pPr>
        <w:pStyle w:val="Ttulo2"/>
      </w:pPr>
      <w:r>
        <w:t xml:space="preserve">Sesgos, sobreconfianza e integridad de la información</w:t>
      </w:r>
    </w:p>
    <w:p>
      <w:pPr>
        <w:pStyle w:val="FirstParagraph"/>
      </w:pPr>
      <w:r>
        <w:t xml:space="preserve">El riesgo de la IA generativa no se agota en fabricar datos falsos. El mismo perfil del NIST agrupa otros peligros que ayudan a pensar mejor el problema: sesgos perjudiciales, riesgos de privacidad, degradación de la integridad de la información, seguridad y formas de sobredependencia humana frente al sistema</w:t>
      </w:r>
      <w:r>
        <w:t xml:space="preserve"> </w:t>
      </w:r>
      <w:r>
        <w:t xml:space="preserve">(</w:t>
      </w:r>
      <w:hyperlink w:anchor="ref-nistgaiprofile2024">
        <w:r>
          <w:rPr>
            <w:rStyle w:val="Hipervnculo"/>
          </w:rPr>
          <w:t xml:space="preserve">Autio et al. 2024</w:t>
        </w:r>
      </w:hyperlink>
      <w:r>
        <w:t xml:space="preserve">)</w:t>
      </w:r>
      <w:r>
        <w:t xml:space="preserve">. La OECD refuerza ese panorama al insistir en que una IA confiable debe respetar derechos humanos y valores democráticos, incorporar supervisión humana adecuada al contexto y dejar trazabilidad suficiente para someter sus resultados a control</w:t>
      </w:r>
      <w:r>
        <w:t xml:space="preserve"> </w:t>
      </w:r>
      <w:r>
        <w:t xml:space="preserve">(</w:t>
      </w:r>
      <w:hyperlink w:anchor="ref-oecdaiprinciples2026">
        <w:r>
          <w:rPr>
            <w:rStyle w:val="Hipervnculo"/>
          </w:rPr>
          <w:t xml:space="preserve">OECD 2026</w:t>
        </w:r>
      </w:hyperlink>
      <w:r>
        <w:t xml:space="preserve">)</w:t>
      </w:r>
      <w:r>
        <w:t xml:space="preserve">.</w:t>
      </w:r>
    </w:p>
    <w:p>
      <w:pPr>
        <w:pStyle w:val="Textoindependiente"/>
      </w:pPr>
      <w:r>
        <w:t xml:space="preserve">Aquí aparece un desplazamiento importante para el análisis jurídico. La pregunta no es solo si el sistema acierta mucho, sino qué tipo de daño produce cuando falla, a quién perjudica, qué información oculta sobre su funcionamiento y qué grado de revisión humana sigue siendo posible. Páez, Gutiérrez y Acosta-Navas insisten, desde una perspectiva centrada en las ciencias sociales, en que evaluar IA únicamente por rendimiento técnico deja fuera dimensiones humanas e institucionales decisivas, como desigualdad, reconfiguración de relaciones y efectos sobre burocracias y regímenes políticos</w:t>
      </w:r>
      <w:r>
        <w:t xml:space="preserve"> </w:t>
      </w:r>
      <w:r>
        <w:t xml:space="preserve">(</w:t>
      </w:r>
      <w:hyperlink w:anchor="ref-paez2025humancentered">
        <w:r>
          <w:rPr>
            <w:rStyle w:val="Hipervnculo"/>
          </w:rPr>
          <w:t xml:space="preserve">Páez et al. 2025</w:t>
        </w:r>
      </w:hyperlink>
      <w:r>
        <w:t xml:space="preserve">)</w:t>
      </w:r>
      <w:r>
        <w:t xml:space="preserve">.</w:t>
      </w:r>
    </w:p>
    <w:bookmarkEnd w:id="380"/>
    <w:bookmarkStart w:id="381" w:name="el-derecho-no-usa-lenguaje-en-abstracto"/>
    <w:p>
      <w:pPr>
        <w:pStyle w:val="Ttulo2"/>
      </w:pPr>
      <w:r>
        <w:t xml:space="preserve">El Derecho no usa lenguaje en abstracto</w:t>
      </w:r>
    </w:p>
    <w:p>
      <w:pPr>
        <w:pStyle w:val="FirstParagraph"/>
      </w:pPr>
      <w:r>
        <w:t xml:space="preserve">La razón por la que estos riesgos importan tanto en Derecho es sencilla: el lenguaje jurídico no funciona como un texto cualquiera. No basta con sonar correcto. Hay que distinguir hechos, identificar fuentes, ponderar efectos, respetar garantías y entender que una palabra cambia de sentido según el procedimiento, la materia o el órgano que decide. El problema de la IA generativa no es solo que pueda equivocarse, sino que puede ocultar muy bien el punto exacto en el que empezó a equivocarse</w:t>
      </w:r>
      <w:r>
        <w:t xml:space="preserve"> </w:t>
      </w:r>
      <w:r>
        <w:t xml:space="preserve">(</w:t>
      </w:r>
      <w:hyperlink w:anchor="ref-perezugena2024ia">
        <w:r>
          <w:rPr>
            <w:rStyle w:val="Hipervnculo"/>
          </w:rPr>
          <w:t xml:space="preserve">Pérez-Ugena 2024</w:t>
        </w:r>
      </w:hyperlink>
      <w:r>
        <w:t xml:space="preserve">;</w:t>
      </w:r>
      <w:r>
        <w:t xml:space="preserve"> </w:t>
      </w:r>
      <w:hyperlink w:anchor="ref-pinerospolo2024juezrobot">
        <w:r>
          <w:rPr>
            <w:rStyle w:val="Hipervnculo"/>
          </w:rPr>
          <w:t xml:space="preserve">Pineros Polo 2024</w:t>
        </w:r>
      </w:hyperlink>
      <w:r>
        <w:t xml:space="preserve">)</w:t>
      </w:r>
      <w:r>
        <w:t xml:space="preserve">.</w:t>
      </w:r>
    </w:p>
    <w:p>
      <w:pPr>
        <w:pStyle w:val="Textoindependiente"/>
      </w:pPr>
      <w:r>
        <w:t xml:space="preserve">Por eso la discusión sobre IA en justicia y decisión pública no puede reducirse a eficiencia. La figura del “juez robot”, por ejemplo, funciona menos como proyecto inmediato que como experimento intelectual para recordar algo elemental: una decisión jurídicamente sensible incorpora motivación, interpretación, independencia y responsabilidad institucional que no se dejan traducir sin pérdida a una mera salida computable</w:t>
      </w:r>
      <w:r>
        <w:t xml:space="preserve"> </w:t>
      </w:r>
      <w:r>
        <w:t xml:space="preserve">(</w:t>
      </w:r>
      <w:hyperlink w:anchor="ref-pinerospolo2024juezrobot">
        <w:r>
          <w:rPr>
            <w:rStyle w:val="Hipervnculo"/>
          </w:rPr>
          <w:t xml:space="preserve">Pineros Polo 2024</w:t>
        </w:r>
      </w:hyperlink>
      <w:r>
        <w:t xml:space="preserve">)</w:t>
      </w:r>
      <w:r>
        <w:t xml:space="preserve">. Dicho en términos más sobrios, la IA parece mucho más defendible como apoyo operativo o documental que como sustitución integral del juicio jurídico.</w:t>
      </w:r>
    </w:p>
    <w:bookmarkEnd w:id="381"/>
    <w:bookmarkStart w:id="384" w:name="Xe540cb96f46071595c65df290e2f897a60a32ac"/>
    <w:p>
      <w:pPr>
        <w:pStyle w:val="Ttulo2"/>
      </w:pPr>
      <w:r>
        <w:t xml:space="preserve">RAG y el problema de la fuente verificable</w:t>
      </w:r>
    </w:p>
    <w:p>
      <w:pPr>
        <w:pStyle w:val="FirstParagraph"/>
      </w:pPr>
      <w:r>
        <w:t xml:space="preserve">Uno de los desarrollos más interesantes para el mundo jurídico es RAG, esto es, la combinación entre recuperación de información y generación de respuesta. La lógica es simple: antes de responder, el sistema busca documentos relevantes y usa ese material como apoyo para producir una salida</w:t>
      </w:r>
      <w:r>
        <w:t xml:space="preserve"> </w:t>
      </w:r>
      <w:r>
        <w:t xml:space="preserve">(</w:t>
      </w:r>
      <w:hyperlink w:anchor="ref-nistairmf2026">
        <w:r>
          <w:rPr>
            <w:rStyle w:val="Hipervnculo"/>
          </w:rPr>
          <w:t xml:space="preserve">NIST 2026</w:t>
        </w:r>
      </w:hyperlink>
      <w:r>
        <w:t xml:space="preserve">)</w:t>
      </w:r>
      <w:r>
        <w:t xml:space="preserve">. No elimina los riesgos, pero sí permite reducir parte de la deriva puramente inventiva del modelo cuando la base documental está bien curada y la respuesta conserva trazabilidad.</w:t>
      </w:r>
    </w:p>
    <w:p>
      <w:pPr>
        <w:pStyle w:val="Textoindependiente"/>
      </w:pPr>
      <w:r>
        <w:t xml:space="preserve">El ecosistema legaltech peruano ofrece un ejemplo útil para pensar esto. Según el</w:t>
      </w:r>
      <w:r>
        <w:t xml:space="preserve"> </w:t>
      </w:r>
      <w:r>
        <w:rPr>
          <w:i/>
          <w:iCs/>
        </w:rPr>
        <w:t xml:space="preserve">Mapeo LegalTech Perú 2025</w:t>
      </w:r>
      <w:r>
        <w:t xml:space="preserve">, Juztina organiza la consulta jurídica como una conversación apoyada en fuentes oficiales curadas y técnicas de RAG, con la promesa de reducir horas de búsqueda sin renunciar a la trazabilidad de la respuesta</w:t>
      </w:r>
      <w:r>
        <w:t xml:space="preserve"> </w:t>
      </w:r>
      <w:r>
        <w:t xml:space="preserve">(</w:t>
      </w:r>
      <w:hyperlink w:anchor="ref-mapeolegaltechperu2025">
        <w:r>
          <w:rPr>
            <w:rStyle w:val="Hipervnculo"/>
          </w:rPr>
          <w:t xml:space="preserve">Iniciativa Tech &amp; Law 2025</w:t>
        </w:r>
      </w:hyperlink>
      <w:r>
        <w:t xml:space="preserve">)</w:t>
      </w:r>
      <w:r>
        <w:t xml:space="preserve">. Lo importante aquí no es solo el brillo del producto, sino la intuición metodológica: en Derecho, generar mejor muchas veces significa antes recuperar mejor. La calidad de la respuesta depende en buena medida de la calidad, delimitación y control del corpus sobre el que el sistema trabaja.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382" name="Picture"/>
                  <a:graphic>
                    <a:graphicData uri="http://schemas.openxmlformats.org/drawingml/2006/picture">
                      <pic:pic>
                        <pic:nvPicPr>
                          <pic:cNvPr descr="/Applications/quarto/share/formats/docx/note.png" id="383"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Punto clave</w:t>
            </w:r>
          </w:p>
        </w:tc>
      </w:tr>
      <w:tr>
        <w:trPr>
          <w:cantSplit/>
        </w:trPr>
        <w:tc>
          <w:tcPr>
            <w:tcMar>
              <w:top w:w="108" w:type="dxa"/>
              <w:bottom w:w="108" w:type="dxa"/>
            </w:tcMar>
          </w:tcPr>
          <w:p>
            <w:pPr>
              <w:pStyle w:val="Textoindependiente"/>
            </w:pPr>
            <w:pPr>
              <w:spacing w:before="16" w:after="16"/>
            </w:pPr>
            <w:r>
              <w:t xml:space="preserve">Un LLM aislado puede redactar con soltura. Un sistema jurídicamente útil necesita, además, fuente curada, contexto delimitado y una revisión humana capaz de detectar lo que el modelo no sabe que ignora</w:t>
            </w:r>
            <w:r>
              <w:t xml:space="preserve"> </w:t>
            </w:r>
            <w:r>
              <w:t xml:space="preserve">(</w:t>
            </w:r>
            <w:hyperlink w:anchor="ref-nistgaiprofile2024">
              <w:r>
                <w:rPr>
                  <w:rStyle w:val="Hipervnculo"/>
                </w:rPr>
                <w:t xml:space="preserve">Autio et al. 2024</w:t>
              </w:r>
            </w:hyperlink>
            <w:r>
              <w:t xml:space="preserve">;</w:t>
            </w:r>
            <w:r>
              <w:t xml:space="preserve"> </w:t>
            </w:r>
            <w:hyperlink w:anchor="ref-mapeolegaltechperu2025">
              <w:r>
                <w:rPr>
                  <w:rStyle w:val="Hipervnculo"/>
                </w:rPr>
                <w:t xml:space="preserve">Iniciativa Tech &amp; Law 2025</w:t>
              </w:r>
            </w:hyperlink>
            <w:r>
              <w:t xml:space="preserve">)</w:t>
            </w:r>
            <w:r>
              <w:t xml:space="preserve">.</w:t>
            </w:r>
          </w:p>
          <w:p/>
        </w:tc>
      </w:tr>
    </w:tbl>
    <w:bookmarkEnd w:id="384"/>
    <w:bookmarkStart w:id="385" w:name="Xcc63fb89a7f5c959810ddd735301d1885ad5c8e"/>
    <w:p>
      <w:pPr>
        <w:pStyle w:val="Ttulo2"/>
      </w:pPr>
      <w:r>
        <w:t xml:space="preserve">Cómo probar una herramienta sin autoengañarse</w:t>
      </w:r>
    </w:p>
    <w:p>
      <w:pPr>
        <w:pStyle w:val="FirstParagraph"/>
      </w:pPr>
      <w:r>
        <w:t xml:space="preserve">La mejor forma de empezar a usar estas herramientas no es pedirles “algo jurídico” y dejarse impresionar por el tono. Conviene construir pruebas pequeñas, repetibles y comparables. El mismo caso, dos o tres prompts distintos, una consigna clara de citación, una fuente conocida y una revisión posterior que anote aciertos, errores, omisiones y cambios de criterio. Ese registro convierte una intuición difusa en observación más seria</w:t>
      </w:r>
      <w:r>
        <w:t xml:space="preserve"> </w:t>
      </w:r>
      <w:r>
        <w:t xml:space="preserve">(</w:t>
      </w:r>
      <w:hyperlink w:anchor="ref-nistairmf2026">
        <w:r>
          <w:rPr>
            <w:rStyle w:val="Hipervnculo"/>
          </w:rPr>
          <w:t xml:space="preserve">NIST 2026</w:t>
        </w:r>
      </w:hyperlink>
      <w:r>
        <w:t xml:space="preserve">;</w:t>
      </w:r>
      <w:r>
        <w:t xml:space="preserve"> </w:t>
      </w:r>
      <w:hyperlink w:anchor="ref-paez2025humancentered">
        <w:r>
          <w:rPr>
            <w:rStyle w:val="Hipervnculo"/>
          </w:rPr>
          <w:t xml:space="preserve">Páez et al. 2025</w:t>
        </w:r>
      </w:hyperlink>
      <w:r>
        <w:t xml:space="preserve">)</w:t>
      </w:r>
      <w:r>
        <w:t xml:space="preserve">.</w:t>
      </w:r>
    </w:p>
    <w:p>
      <w:pPr>
        <w:pStyle w:val="Textoindependiente"/>
      </w:pPr>
      <w:r>
        <w:t xml:space="preserve">Un buen experimento de aula puede ser este: tomar una resolución breve o una norma conocida, pedir al sistema un resumen, luego un cuadro de problemas jurídicos y finalmente una explicación para público no especializado. Lo que interesa no es solo si el resultado “sirve”, sino en qué punto exagera, simplifica demasiado, inventa, pierde matices o cambia de tono sin razón visible. Cuando esa observación se documenta, el estudiante deja de usar la herramienta como oráculo y empieza a tratarla como objeto de evaluación.</w:t>
      </w:r>
    </w:p>
    <w:bookmarkEnd w:id="385"/>
    <w:bookmarkStart w:id="386" w:name="práctica-en-editor-5"/>
    <w:p>
      <w:pPr>
        <w:pStyle w:val="Ttulo2"/>
      </w:pPr>
      <w:r>
        <w:t xml:space="preserve">Práctica en editor</w:t>
      </w:r>
    </w:p>
    <w:p>
      <w:pPr>
        <w:pStyle w:val="FirstParagraph"/>
      </w:pPr>
      <w:r>
        <w:t xml:space="preserve">Registra en un archivo de texto o Markdown tres pruebas controladas sobre una misma fuente jurídica breve. Anota para cada una:</w:t>
      </w:r>
    </w:p>
    <w:p>
      <w:pPr>
        <w:pStyle w:val="Compact"/>
        <w:numPr>
          <w:ilvl w:val="0"/>
          <w:numId w:val="1088"/>
        </w:numPr>
      </w:pPr>
      <w:r>
        <w:t xml:space="preserve">el prompt utilizado;</w:t>
      </w:r>
    </w:p>
    <w:p>
      <w:pPr>
        <w:pStyle w:val="Compact"/>
        <w:numPr>
          <w:ilvl w:val="0"/>
          <w:numId w:val="1088"/>
        </w:numPr>
      </w:pPr>
      <w:r>
        <w:t xml:space="preserve">la salida obtenida;</w:t>
      </w:r>
    </w:p>
    <w:p>
      <w:pPr>
        <w:pStyle w:val="Compact"/>
        <w:numPr>
          <w:ilvl w:val="0"/>
          <w:numId w:val="1088"/>
        </w:numPr>
      </w:pPr>
      <w:r>
        <w:t xml:space="preserve">qué parte parecía útil;</w:t>
      </w:r>
    </w:p>
    <w:p>
      <w:pPr>
        <w:pStyle w:val="Compact"/>
        <w:numPr>
          <w:ilvl w:val="0"/>
          <w:numId w:val="1088"/>
        </w:numPr>
      </w:pPr>
      <w:r>
        <w:t xml:space="preserve">qué parte exigía verificación;</w:t>
      </w:r>
    </w:p>
    <w:p>
      <w:pPr>
        <w:pStyle w:val="Compact"/>
        <w:numPr>
          <w:ilvl w:val="0"/>
          <w:numId w:val="1088"/>
        </w:numPr>
      </w:pPr>
      <w:r>
        <w:t xml:space="preserve">qué errores, vacíos o invenciones aparecieron.</w:t>
      </w:r>
    </w:p>
    <w:p>
      <w:pPr>
        <w:pStyle w:val="FirstParagraph"/>
      </w:pPr>
      <w:r>
        <w:t xml:space="preserve">Si quieres profundizar, añade una sexta columna o sección donde indiques si el problema fue de fuente, de contexto, de lenguaje o de confianza excesiva de la respuesta.</w:t>
      </w:r>
    </w:p>
    <w:bookmarkEnd w:id="386"/>
    <w:bookmarkStart w:id="391" w:name="conclusiones-del-capítulo-8"/>
    <w:p>
      <w:pPr>
        <w:pStyle w:val="Ttulo2"/>
      </w:pPr>
      <w:r>
        <w:t xml:space="preserve">Conclusiones del capítulo</w:t>
      </w:r>
    </w:p>
    <w:p>
      <w:pPr>
        <w:pStyle w:val="FirstParagraph"/>
      </w:pPr>
      <w:r>
        <w:t xml:space="preserve">Comprender la IA en un manual de Legal Tech no significa adorarlas ni temerlas, sino distinguir operaciones y riesgos con suficiente claridad como para usarlas con criterio. La automatización basada en reglas, el aprendizaje automático, la IA generativa y los LLM no son lo mismo. Tampoco comprometen las mismas garantías. En Derecho, esa diferencia importa porque el material de trabajo no es solo información, sino lenguaje normativo, justificación, responsabilidad y efectos sobre personas concretas</w:t>
      </w:r>
      <w:r>
        <w:t xml:space="preserve"> </w:t>
      </w:r>
      <w:r>
        <w:t xml:space="preserve">(</w:t>
      </w:r>
      <w:hyperlink w:anchor="ref-perezugena2024ia">
        <w:r>
          <w:rPr>
            <w:rStyle w:val="Hipervnculo"/>
          </w:rPr>
          <w:t xml:space="preserve">Pérez-Ugena 2024</w:t>
        </w:r>
      </w:hyperlink>
      <w:r>
        <w:t xml:space="preserve">;</w:t>
      </w:r>
      <w:r>
        <w:t xml:space="preserve"> </w:t>
      </w:r>
      <w:hyperlink w:anchor="ref-oecdaiprinciples2026">
        <w:r>
          <w:rPr>
            <w:rStyle w:val="Hipervnculo"/>
          </w:rPr>
          <w:t xml:space="preserve">OECD 2026</w:t>
        </w:r>
      </w:hyperlink>
      <w:r>
        <w:t xml:space="preserve">)</w:t>
      </w:r>
      <w:r>
        <w:t xml:space="preserve">.</w:t>
      </w:r>
    </w:p>
    <w:p>
      <w:pPr>
        <w:pStyle w:val="Textoindependiente"/>
      </w:pPr>
      <w:r>
        <w:t xml:space="preserve">La lección más importante de esta sesión puede formularse así: los modelos de lenguaje son herramientas poderosas para reorganizar, resumir y producir borradores, pero siguen siendo inseguros allí donde una apariencia de corrección puede ocultar un error de fuente, de contexto o de juicio. Por eso la competencia básica del jurista frente a IA no es la fascinación, sino la capacidad de probar, contrastar y decidir cuándo una salida puede servir como apoyo y cuándo debe ser descartada.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Applications/quarto/share/formats/docx/tip.png" id="38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89"/>
              </w:numPr>
            </w:pPr>
            <w:r>
              <w:t xml:space="preserve">no toda automatización es inteligencia artificial, y no toda IA es generativa;</w:t>
            </w:r>
          </w:p>
          <w:p>
            <w:pPr>
              <w:pStyle w:val="Compact"/>
              <w:numPr>
                <w:ilvl w:val="0"/>
                <w:numId w:val="1089"/>
              </w:numPr>
            </w:pPr>
            <w:r>
              <w:t xml:space="preserve">un LLM produce texto plausible, no comprensión jurídica en sentido fuerte;</w:t>
            </w:r>
          </w:p>
          <w:p>
            <w:pPr>
              <w:pStyle w:val="Compact"/>
              <w:numPr>
                <w:ilvl w:val="0"/>
                <w:numId w:val="1089"/>
              </w:numPr>
            </w:pPr>
            <w:r>
              <w:t xml:space="preserve">las</w:t>
            </w:r>
            <w:r>
              <w:t xml:space="preserve"> </w:t>
            </w:r>
            <w:r>
              <w:rPr>
                <w:rStyle w:val="VerbatimChar"/>
              </w:rPr>
              <w:t xml:space="preserve">confabulaciones</w:t>
            </w:r>
            <w:r>
              <w:t xml:space="preserve"> </w:t>
            </w:r>
            <w:r>
              <w:t xml:space="preserve">son un riesgo estructural, no una rareza anecdótica;</w:t>
            </w:r>
          </w:p>
          <w:p>
            <w:pPr>
              <w:pStyle w:val="Compact"/>
              <w:numPr>
                <w:ilvl w:val="0"/>
                <w:numId w:val="1089"/>
              </w:numPr>
            </w:pPr>
            <w:r>
              <w:t xml:space="preserve">en Derecho, fuente, contexto y revisión humana importan tanto como la fluidez de la respuesta;</w:t>
            </w:r>
          </w:p>
          <w:p>
            <w:pPr>
              <w:pStyle w:val="Compact"/>
              <w:numPr>
                <w:ilvl w:val="0"/>
                <w:numId w:val="1089"/>
              </w:numPr>
            </w:pPr>
            <w:r>
              <w:t xml:space="preserve">sistemas como RAG pueden mejorar trazabilidad, pero no eliminan la necesidad de control.</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389" name="Picture"/>
                  <a:graphic>
                    <a:graphicData uri="http://schemas.openxmlformats.org/drawingml/2006/picture">
                      <pic:pic>
                        <pic:nvPicPr>
                          <pic:cNvPr descr="/Applications/quarto/share/formats/docx/caution.png" id="39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Cuando una herramienta responde con tono seguro, la tentación es evaluar solo su utilidad inmediata. El problema más serio empieza cuando dejamos de preguntarnos de dónde salió la respuesta, qué omitió y quién responderá por ella si se usa en una decisión con consecuencias jurídicas reales.</w:t>
            </w:r>
          </w:p>
          <w:p/>
        </w:tc>
      </w:tr>
    </w:tbl>
    <w:bookmarkEnd w:id="391"/>
    <w:bookmarkEnd w:id="392"/>
    <w:bookmarkStart w:id="416" w:name="Xaed86ce744810788c6386e25049642e275d0cba"/>
    <w:p>
      <w:pPr>
        <w:pStyle w:val="Ttulo1"/>
      </w:pPr>
      <w:r>
        <w:t xml:space="preserve">10. Evaluar, gobernar e integrar IA en contextos jurídicos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Applications/quarto/share/formats/docx/note.png" id="39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se concentra en el paso que sigue al interés inicial por la IA: cómo evaluarla, gobernarla e integrarla en flujos jurídicos sin convertir la novedad técnica en una fuente nueva de opacidad. El objetivo es construir criterios de evaluación, pensar el control humano, documentar pruebas, graduar controles según el riesgo y distinguir entre integraciones razonables y delegaciones imprudentes</w:t>
            </w:r>
            <w:r>
              <w:t xml:space="preserve"> </w:t>
            </w:r>
            <w:r>
              <w:t xml:space="preserve">(</w:t>
            </w:r>
            <w:hyperlink w:anchor="ref-nistairmf2026">
              <w:r>
                <w:rPr>
                  <w:rStyle w:val="Hipervnculo"/>
                </w:rPr>
                <w:t xml:space="preserve">NIST 2026</w:t>
              </w:r>
            </w:hyperlink>
            <w:r>
              <w:t xml:space="preserve">;</w:t>
            </w:r>
            <w:r>
              <w:t xml:space="preserve"> </w:t>
            </w:r>
            <w:hyperlink w:anchor="ref-euaiact2026">
              <w:r>
                <w:rPr>
                  <w:rStyle w:val="Hipervnculo"/>
                </w:rPr>
                <w:t xml:space="preserve">European Commission 2026</w:t>
              </w:r>
            </w:hyperlink>
            <w:r>
              <w:t xml:space="preserve">;</w:t>
            </w:r>
            <w:r>
              <w:t xml:space="preserve"> </w:t>
            </w:r>
            <w:hyperlink w:anchor="ref-oecdaiprinciples2026">
              <w:r>
                <w:rPr>
                  <w:rStyle w:val="Hipervnculo"/>
                </w:rPr>
                <w:t xml:space="preserve">OECD 2026</w:t>
              </w:r>
            </w:hyperlink>
            <w:r>
              <w:t xml:space="preserve">)</w:t>
            </w:r>
            <w:r>
              <w:t xml:space="preserve">.</w:t>
            </w:r>
          </w:p>
          <w:p/>
        </w:tc>
      </w:tr>
    </w:tbl>
    <w:bookmarkStart w:id="395" w:name="Xd4c703f01a8b311cb54ca7a378a648d0ce73730"/>
    <w:p>
      <w:pPr>
        <w:pStyle w:val="Ttulo2"/>
      </w:pPr>
      <w:r>
        <w:t xml:space="preserve">La pregunta relevante no es solo si funciona</w:t>
      </w:r>
    </w:p>
    <w:p>
      <w:pPr>
        <w:pStyle w:val="FirstParagraph"/>
      </w:pPr>
      <w:r>
        <w:t xml:space="preserve">Una herramienta puede producir una demostración brillante y seguir siendo una mala candidata para el trabajo jurídico cotidiano. El entusiasmo tecnológico suele fijarse en la velocidad, el estilo o la comodidad de la interfaz. Pero el Derecho obliga a formular preguntas más incómodas: de dónde sale la respuesta, qué daño puede producir un error, quién revisa el resultado, con qué criterios se corrige y cómo queda trazado todo el proceso. Evaluar IA con seriedad significa desplazar la atención desde la espectacularidad del output hacia la calidad institucional de su uso</w:t>
      </w:r>
      <w:r>
        <w:t xml:space="preserve"> </w:t>
      </w:r>
      <w:r>
        <w:t xml:space="preserve">(</w:t>
      </w:r>
      <w:hyperlink w:anchor="ref-paez2025humancentered">
        <w:r>
          <w:rPr>
            <w:rStyle w:val="Hipervnculo"/>
          </w:rPr>
          <w:t xml:space="preserve">Páez et al. 2025</w:t>
        </w:r>
      </w:hyperlink>
      <w:r>
        <w:t xml:space="preserve">;</w:t>
      </w:r>
      <w:r>
        <w:t xml:space="preserve"> </w:t>
      </w:r>
      <w:hyperlink w:anchor="ref-perezugena2024ia">
        <w:r>
          <w:rPr>
            <w:rStyle w:val="Hipervnculo"/>
          </w:rPr>
          <w:t xml:space="preserve">Pérez-Ugena 2024</w:t>
        </w:r>
      </w:hyperlink>
      <w:r>
        <w:t xml:space="preserve">)</w:t>
      </w:r>
      <w:r>
        <w:t xml:space="preserve">.</w:t>
      </w:r>
    </w:p>
    <w:p>
      <w:pPr>
        <w:pStyle w:val="Textoindependiente"/>
      </w:pPr>
      <w:r>
        <w:t xml:space="preserve">Ese desplazamiento es fundamental porque la integración de IA no es una cuestión puramente instrumental. Cada vez que una organización adopta una herramienta para resumir expedientes, clasificar consultas, priorizar alertas o asistir decisiones, está rediseñando relaciones entre personas, procesos, tiempos y responsabilidades. El problema jurídico no aparece al final, cuando algo falla. Aparece desde el inicio, cuando se decide cómo se usará la herramienta, qué tarea tocará, qué datos circularán y qué margen quedará para la revisión humana</w:t>
      </w:r>
      <w:r>
        <w:t xml:space="preserve"> </w:t>
      </w:r>
      <w:r>
        <w:t xml:space="preserve">(</w:t>
      </w:r>
      <w:hyperlink w:anchor="ref-oecdaiprinciples2026">
        <w:r>
          <w:rPr>
            <w:rStyle w:val="Hipervnculo"/>
          </w:rPr>
          <w:t xml:space="preserve">OECD 2026</w:t>
        </w:r>
      </w:hyperlink>
      <w:r>
        <w:t xml:space="preserve">;</w:t>
      </w:r>
      <w:r>
        <w:t xml:space="preserve"> </w:t>
      </w:r>
      <w:hyperlink w:anchor="ref-nistplaybook2026">
        <w:r>
          <w:rPr>
            <w:rStyle w:val="Hipervnculo"/>
          </w:rPr>
          <w:t xml:space="preserve">NIST AI Resource Center 2026</w:t>
        </w:r>
      </w:hyperlink>
      <w:r>
        <w:t xml:space="preserve">)</w:t>
      </w:r>
      <w:r>
        <w:t xml:space="preserve">.</w:t>
      </w:r>
    </w:p>
    <w:bookmarkEnd w:id="395"/>
    <w:bookmarkStart w:id="398" w:name="X5f6af0f11f5e985e449863b817f9653947e47a5"/>
    <w:p>
      <w:pPr>
        <w:pStyle w:val="Ttulo2"/>
      </w:pPr>
      <w:r>
        <w:t xml:space="preserve">Gobernar también significa diseñar la prueba</w:t>
      </w:r>
    </w:p>
    <w:p>
      <w:pPr>
        <w:pStyle w:val="FirstParagraph"/>
      </w:pPr>
      <w:r>
        <w:t xml:space="preserve">El AI Risk Management Framework del NIST propone una idea especialmente útil para este capítulo: la pregunta responsable sobre IA no es solo si el sistema acierta, sino cómo se gestionan sus riesgos antes, durante y después del uso</w:t>
      </w:r>
      <w:r>
        <w:t xml:space="preserve"> </w:t>
      </w:r>
      <w:r>
        <w:t xml:space="preserve">(</w:t>
      </w:r>
      <w:hyperlink w:anchor="ref-nistairmf2026">
        <w:r>
          <w:rPr>
            <w:rStyle w:val="Hipervnculo"/>
          </w:rPr>
          <w:t xml:space="preserve">NIST 2026</w:t>
        </w:r>
      </w:hyperlink>
      <w:r>
        <w:t xml:space="preserve">)</w:t>
      </w:r>
      <w:r>
        <w:t xml:space="preserve">. Su Playbook aterriza ese principio en cuatro funciones que sirven mucho para pensar un flujo jurídico real:</w:t>
      </w:r>
      <w:r>
        <w:t xml:space="preserve"> </w:t>
      </w:r>
      <w:r>
        <w:rPr>
          <w:rStyle w:val="VerbatimChar"/>
        </w:rPr>
        <w:t xml:space="preserve">Govern</w:t>
      </w:r>
      <w:r>
        <w:t xml:space="preserve">,</w:t>
      </w:r>
      <w:r>
        <w:t xml:space="preserve"> </w:t>
      </w:r>
      <w:r>
        <w:rPr>
          <w:rStyle w:val="VerbatimChar"/>
        </w:rPr>
        <w:t xml:space="preserve">Map</w:t>
      </w:r>
      <w:r>
        <w:t xml:space="preserve">,</w:t>
      </w:r>
      <w:r>
        <w:t xml:space="preserve"> </w:t>
      </w:r>
      <w:r>
        <w:rPr>
          <w:rStyle w:val="VerbatimChar"/>
        </w:rPr>
        <w:t xml:space="preserve">Measure</w:t>
      </w:r>
      <w:r>
        <w:t xml:space="preserve"> </w:t>
      </w:r>
      <w:r>
        <w:t xml:space="preserve">y</w:t>
      </w:r>
      <w:r>
        <w:t xml:space="preserve"> </w:t>
      </w:r>
      <w:r>
        <w:rPr>
          <w:rStyle w:val="VerbatimChar"/>
        </w:rPr>
        <w:t xml:space="preserve">Manage</w:t>
      </w:r>
      <w:r>
        <w:t xml:space="preserve"> </w:t>
      </w:r>
      <w:r>
        <w:t xml:space="preserve">(</w:t>
      </w:r>
      <w:hyperlink w:anchor="ref-nistplaybook2026">
        <w:r>
          <w:rPr>
            <w:rStyle w:val="Hipervnculo"/>
          </w:rPr>
          <w:t xml:space="preserve">NIST AI Resource Center 2026</w:t>
        </w:r>
      </w:hyperlink>
      <w:r>
        <w:t xml:space="preserve">)</w:t>
      </w:r>
      <w:r>
        <w:t xml:space="preserve">. La traducción pedagógica es directa. Primero se definen responsabilidades y reglas. Luego se entiende el contexto de uso. Después se mide el comportamiento del sistema. Y finalmente se gestionan los riesgos detectados.</w:t>
      </w:r>
    </w:p>
    <w:p>
      <w:pPr>
        <w:pStyle w:val="Textoindependiente"/>
      </w:pPr>
      <w:r>
        <w:t xml:space="preserve">Lo importante es que el propio Playbook advierte que esto no debe leerse como una checklist universal. No existe una secuencia idéntica para todos los casos, porque gobernar IA exige controles situados, proporcionales al riesgo y sensibles al tipo de tarea</w:t>
      </w:r>
      <w:r>
        <w:t xml:space="preserve"> </w:t>
      </w:r>
      <w:r>
        <w:t xml:space="preserve">(</w:t>
      </w:r>
      <w:hyperlink w:anchor="ref-nistplaybook2026">
        <w:r>
          <w:rPr>
            <w:rStyle w:val="Hipervnculo"/>
          </w:rPr>
          <w:t xml:space="preserve">NIST AI Resource Center 2026</w:t>
        </w:r>
      </w:hyperlink>
      <w:r>
        <w:t xml:space="preserve">)</w:t>
      </w:r>
      <w:r>
        <w:t xml:space="preserve">. Esa observación es muy valiosa para estudiantes de Derecho: evita la ilusión de que la gobernanza consiste en llenar formularios. En realidad, consiste en elegir bien qué preguntas formular y qué evidencia pedirle al sistema antes de confiar en él.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Applications/quarto/share/formats/docx/important.png" id="39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Antes de evaluar una herramienta, conviene elegir una tarea pequeña, verificable y de riesgo controlado. También ayuda definir de antemano qué contará como error, quién hará la revisión humana, qué fuentes se considerarán suficientes y qué daño produciría una respuesta equivocada</w:t>
            </w:r>
            <w:r>
              <w:t xml:space="preserve"> </w:t>
            </w:r>
            <w:r>
              <w:t xml:space="preserve">(</w:t>
            </w:r>
            <w:hyperlink w:anchor="ref-nistairmf2026">
              <w:r>
                <w:rPr>
                  <w:rStyle w:val="Hipervnculo"/>
                </w:rPr>
                <w:t xml:space="preserve">NIST 2026</w:t>
              </w:r>
            </w:hyperlink>
            <w:r>
              <w:t xml:space="preserve">;</w:t>
            </w:r>
            <w:r>
              <w:t xml:space="preserve"> </w:t>
            </w:r>
            <w:hyperlink w:anchor="ref-oecdaiprinciples2026">
              <w:r>
                <w:rPr>
                  <w:rStyle w:val="Hipervnculo"/>
                </w:rPr>
                <w:t xml:space="preserve">OECD 2026</w:t>
              </w:r>
            </w:hyperlink>
            <w:r>
              <w:t xml:space="preserve">)</w:t>
            </w:r>
            <w:r>
              <w:t xml:space="preserve">.</w:t>
            </w:r>
          </w:p>
          <w:p/>
        </w:tc>
      </w:tr>
    </w:tbl>
    <w:bookmarkEnd w:id="398"/>
    <w:bookmarkStart w:id="399" w:name="X5c9823c89289b26a6b10ffda8df293d0eebe40a"/>
    <w:p>
      <w:pPr>
        <w:pStyle w:val="Ttulo2"/>
      </w:pPr>
      <w:r>
        <w:t xml:space="preserve">Criterios mínimos para una evaluación jurídicamente útil</w:t>
      </w:r>
    </w:p>
    <w:p>
      <w:pPr>
        <w:pStyle w:val="FirstParagraph"/>
      </w:pPr>
      <w:r>
        <w:t xml:space="preserve">Una primera evaluación puede organizarse en torno a cinco preguntas. La primera es si la herramienta ayuda realmente a la tarea o solo produce una ilusión de ayuda. La segunda es si reduce tiempo sin trasladar el costo a una revisión humana tan intensa que anule la ventaja. La tercera es si permite explicar de manera razonable cómo se llegó al resultado o, al menos, con qué insumos trabajó. La cuarta es qué daño produciría una salida equivocada. La quinta es si ese daño sería tolerable en ese contexto concreto</w:t>
      </w:r>
      <w:r>
        <w:t xml:space="preserve"> </w:t>
      </w:r>
      <w:r>
        <w:t xml:space="preserve">(</w:t>
      </w:r>
      <w:hyperlink w:anchor="ref-nistairmf2026">
        <w:r>
          <w:rPr>
            <w:rStyle w:val="Hipervnculo"/>
          </w:rPr>
          <w:t xml:space="preserve">NIST 2026</w:t>
        </w:r>
      </w:hyperlink>
      <w:r>
        <w:t xml:space="preserve">;</w:t>
      </w:r>
      <w:r>
        <w:t xml:space="preserve"> </w:t>
      </w:r>
      <w:hyperlink w:anchor="ref-paez2025humancentered">
        <w:r>
          <w:rPr>
            <w:rStyle w:val="Hipervnculo"/>
          </w:rPr>
          <w:t xml:space="preserve">Páez et al. 2025</w:t>
        </w:r>
      </w:hyperlink>
      <w:r>
        <w:t xml:space="preserve">)</w:t>
      </w:r>
      <w:r>
        <w:t xml:space="preserve">.</w:t>
      </w:r>
    </w:p>
    <w:p>
      <w:pPr>
        <w:pStyle w:val="Textoindependiente"/>
      </w:pPr>
      <w:r>
        <w:t xml:space="preserve">La OECD añade aquí un criterio decisivo: una IA confiable exige transparencia significativa, supervisión humana adecuada al contexto y trazabilidad sobre datos, procesos y decisiones</w:t>
      </w:r>
      <w:r>
        <w:t xml:space="preserve"> </w:t>
      </w:r>
      <w:r>
        <w:t xml:space="preserve">(</w:t>
      </w:r>
      <w:hyperlink w:anchor="ref-oecdaiprinciples2026">
        <w:r>
          <w:rPr>
            <w:rStyle w:val="Hipervnculo"/>
          </w:rPr>
          <w:t xml:space="preserve">OECD 2026</w:t>
        </w:r>
      </w:hyperlink>
      <w:r>
        <w:t xml:space="preserve">)</w:t>
      </w:r>
      <w:r>
        <w:t xml:space="preserve">. Esto obliga a mirar más allá del rendimiento técnico. Un sistema rápido y elegante sigue siendo problemático si nadie puede revisar de manera inteligible sus límites, si el corpus que usa es opaco o si la organización no sabe responder quién es responsable cuando la salida se incorpora a una actuación con consecuencias jurídicas.</w:t>
      </w:r>
    </w:p>
    <w:bookmarkEnd w:id="399"/>
    <w:bookmarkStart w:id="402" w:name="el-control-humano-no-es-mirar-por-encima"/>
    <w:p>
      <w:pPr>
        <w:pStyle w:val="Ttulo2"/>
      </w:pPr>
      <w:r>
        <w:t xml:space="preserve">El control humano no es mirar por encima</w:t>
      </w:r>
    </w:p>
    <w:p>
      <w:pPr>
        <w:pStyle w:val="FirstParagraph"/>
      </w:pPr>
      <w:r>
        <w:t xml:space="preserve">Una de las expresiones más repetidas en estos debates es “human in the loop”. Pero en el trabajo jurídico esa fórmula solo tiene sentido si se la concreta. No basta con que una persona revise superficialmente el resultado. Hace falta saber quién revisa, qué revisa exactamente, con qué criterio valida, qué facultades tiene para corregir, descartar o escalar el caso, y cómo queda documentada esa intervención</w:t>
      </w:r>
      <w:r>
        <w:t xml:space="preserve"> </w:t>
      </w:r>
      <w:r>
        <w:t xml:space="preserve">(</w:t>
      </w:r>
      <w:hyperlink w:anchor="ref-oecdaiprinciples2026">
        <w:r>
          <w:rPr>
            <w:rStyle w:val="Hipervnculo"/>
          </w:rPr>
          <w:t xml:space="preserve">OECD 2026</w:t>
        </w:r>
      </w:hyperlink>
      <w:r>
        <w:t xml:space="preserve">;</w:t>
      </w:r>
      <w:r>
        <w:t xml:space="preserve"> </w:t>
      </w:r>
      <w:hyperlink w:anchor="ref-nistplaybook2026">
        <w:r>
          <w:rPr>
            <w:rStyle w:val="Hipervnculo"/>
          </w:rPr>
          <w:t xml:space="preserve">NIST AI Resource Center 2026</w:t>
        </w:r>
      </w:hyperlink>
      <w:r>
        <w:t xml:space="preserve">)</w:t>
      </w:r>
      <w:r>
        <w:t xml:space="preserve">.</w:t>
      </w:r>
    </w:p>
    <w:p>
      <w:pPr>
        <w:pStyle w:val="Textoindependiente"/>
      </w:pPr>
      <w:r>
        <w:t xml:space="preserve">Este punto merece insistirse porque la automatización no elimina el problema del juicio; lo redistribuye. En entornos cada vez más asistidos por IA, la supervisión humana se vuelve más exigente justamente cuando la salida parece suficientemente buena como para desalentar la revisión cuidadosa. En IA generativa esa tensión es especialmente fuerte: revisar una salida plausible suele requerir más criterio que revisar una salida torpemente equivocada</w:t>
      </w:r>
      <w:r>
        <w:t xml:space="preserve"> </w:t>
      </w:r>
      <w:r>
        <w:t xml:space="preserve">(</w:t>
      </w:r>
      <w:hyperlink w:anchor="ref-nistgaiprofile2024">
        <w:r>
          <w:rPr>
            <w:rStyle w:val="Hipervnculo"/>
          </w:rPr>
          <w:t xml:space="preserve">Autio et al. 2024</w:t>
        </w:r>
      </w:hyperlink>
      <w:r>
        <w:t xml:space="preserve">;</w:t>
      </w:r>
      <w:r>
        <w:t xml:space="preserve"> </w:t>
      </w:r>
      <w:hyperlink w:anchor="ref-paez2025humancentered">
        <w:r>
          <w:rPr>
            <w:rStyle w:val="Hipervnculo"/>
          </w:rPr>
          <w:t xml:space="preserve">Páez et al. 2025</w:t>
        </w:r>
      </w:hyperlink>
      <w:r>
        <w:t xml:space="preserv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400" name="Picture"/>
                  <a:graphic>
                    <a:graphicData uri="http://schemas.openxmlformats.org/drawingml/2006/picture">
                      <pic:pic>
                        <pic:nvPicPr>
                          <pic:cNvPr descr="/Applications/quarto/share/formats/docx/note.png" id="401"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Punto clave</w:t>
            </w:r>
          </w:p>
        </w:tc>
      </w:tr>
      <w:tr>
        <w:trPr>
          <w:cantSplit/>
        </w:trPr>
        <w:tc>
          <w:tcPr>
            <w:tcMar>
              <w:top w:w="108" w:type="dxa"/>
              <w:bottom w:w="108" w:type="dxa"/>
            </w:tcMar>
          </w:tcPr>
          <w:p>
            <w:pPr>
              <w:pStyle w:val="Textoindependiente"/>
            </w:pPr>
            <w:pPr>
              <w:spacing w:before="16" w:after="16"/>
            </w:pPr>
            <w:r>
              <w:t xml:space="preserve">La supervisión humana solo vale como garantía cuando tiene contenido: criterio, tiempo, acceso a la fuente, autoridad para corregir y trazabilidad suficiente para reconstruir la decisión</w:t>
            </w:r>
            <w:r>
              <w:t xml:space="preserve"> </w:t>
            </w:r>
            <w:r>
              <w:t xml:space="preserve">(</w:t>
            </w:r>
            <w:hyperlink w:anchor="ref-oecdaiprinciples2026">
              <w:r>
                <w:rPr>
                  <w:rStyle w:val="Hipervnculo"/>
                </w:rPr>
                <w:t xml:space="preserve">OECD 2026</w:t>
              </w:r>
            </w:hyperlink>
            <w:r>
              <w:t xml:space="preserve">;</w:t>
            </w:r>
            <w:r>
              <w:t xml:space="preserve"> </w:t>
            </w:r>
            <w:hyperlink w:anchor="ref-nistplaybook2026">
              <w:r>
                <w:rPr>
                  <w:rStyle w:val="Hipervnculo"/>
                </w:rPr>
                <w:t xml:space="preserve">NIST AI Resource Center 2026</w:t>
              </w:r>
            </w:hyperlink>
            <w:r>
              <w:t xml:space="preserve">)</w:t>
            </w:r>
            <w:r>
              <w:t xml:space="preserve">.</w:t>
            </w:r>
          </w:p>
          <w:p/>
        </w:tc>
      </w:tr>
    </w:tbl>
    <w:bookmarkEnd w:id="402"/>
    <w:bookmarkStart w:id="403" w:name="Xb21f85899bded567d2eb7234b39639ea8ad2c6e"/>
    <w:p>
      <w:pPr>
        <w:pStyle w:val="Ttulo2"/>
      </w:pPr>
      <w:r>
        <w:t xml:space="preserve">No toda tarea merece la misma intensidad de control</w:t>
      </w:r>
    </w:p>
    <w:p>
      <w:pPr>
        <w:pStyle w:val="FirstParagraph"/>
      </w:pPr>
      <w:r>
        <w:t xml:space="preserve">El AI Act europeo ofrece una intuición regulatoria muy pedagógica: no toda IA merece el mismo tratamiento jurídico, porque los controles deben graduarse según el riesgo que el uso concreto plantea para salud, seguridad o derechos fundamentales</w:t>
      </w:r>
      <w:r>
        <w:t xml:space="preserve"> </w:t>
      </w:r>
      <w:r>
        <w:t xml:space="preserve">(</w:t>
      </w:r>
      <w:hyperlink w:anchor="ref-euaiact2026">
        <w:r>
          <w:rPr>
            <w:rStyle w:val="Hipervnculo"/>
          </w:rPr>
          <w:t xml:space="preserve">European Commission 2026</w:t>
        </w:r>
      </w:hyperlink>
      <w:r>
        <w:t xml:space="preserve">)</w:t>
      </w:r>
      <w:r>
        <w:t xml:space="preserve">. La Comisión explica cuatro niveles: riesgo inaceptable, alto riesgo, riesgo limitado y riesgo mínimo o nulo</w:t>
      </w:r>
      <w:r>
        <w:t xml:space="preserve"> </w:t>
      </w:r>
      <w:r>
        <w:t xml:space="preserve">(</w:t>
      </w:r>
      <w:hyperlink w:anchor="ref-euaiact2026">
        <w:r>
          <w:rPr>
            <w:rStyle w:val="Hipervnculo"/>
          </w:rPr>
          <w:t xml:space="preserve">European Commission 2026</w:t>
        </w:r>
      </w:hyperlink>
      <w:r>
        <w:t xml:space="preserve">)</w:t>
      </w:r>
      <w:r>
        <w:t xml:space="preserve">. Incluso si ese marco no se aplica directamente en todos los contextos latinoamericanos, su lógica ayuda mucho a pensar con orden.</w:t>
      </w:r>
    </w:p>
    <w:p>
      <w:pPr>
        <w:pStyle w:val="Textoindependiente"/>
      </w:pPr>
      <w:r>
        <w:t xml:space="preserve">Llevado al aula, esto permite distinguir entre usos relativamente bajos en riesgo, como un primer resumen de lectura o una ayuda para lenguaje llano, y usos mucho más delicados, como sistemas que orienten acceso a beneficios, clasificación de personas, predicción de conducta o apoyo a decisiones jurisdiccionales. La primera pregunta de gobernanza, entonces, no es si la herramienta “usa IA”, sino qué tipo de daño podría producir y cuánta confianza institucional sería razonable depositar en ella</w:t>
      </w:r>
      <w:r>
        <w:t xml:space="preserve"> </w:t>
      </w:r>
      <w:r>
        <w:t xml:space="preserve">(</w:t>
      </w:r>
      <w:hyperlink w:anchor="ref-euaiact2026">
        <w:r>
          <w:rPr>
            <w:rStyle w:val="Hipervnculo"/>
          </w:rPr>
          <w:t xml:space="preserve">European Commission 2026</w:t>
        </w:r>
      </w:hyperlink>
      <w:r>
        <w:t xml:space="preserve">;</w:t>
      </w:r>
      <w:r>
        <w:t xml:space="preserve"> </w:t>
      </w:r>
      <w:hyperlink w:anchor="ref-perezugena2024ia">
        <w:r>
          <w:rPr>
            <w:rStyle w:val="Hipervnculo"/>
          </w:rPr>
          <w:t xml:space="preserve">Pérez-Ugena 2024</w:t>
        </w:r>
      </w:hyperlink>
      <w:r>
        <w:t xml:space="preserve">)</w:t>
      </w:r>
      <w:r>
        <w:t xml:space="preserve">.</w:t>
      </w:r>
    </w:p>
    <w:bookmarkEnd w:id="403"/>
    <w:bookmarkStart w:id="404" w:name="Xa712938c5302ac2f73faa97fd06f38e7f4a6ff2"/>
    <w:p>
      <w:pPr>
        <w:pStyle w:val="Ttulo2"/>
      </w:pPr>
      <w:r>
        <w:t xml:space="preserve">Transparencia, derechos y criterio jurídico</w:t>
      </w:r>
    </w:p>
    <w:p>
      <w:pPr>
        <w:pStyle w:val="FirstParagraph"/>
      </w:pPr>
      <w:r>
        <w:t xml:space="preserve">Evaluar IA en un entorno jurídico exige además un criterio material: qué derechos, garantías o posiciones jurídicas podrían verse afectados si el sistema se equivoca o si su lógica permanece opaca. Pérez-Ugena recuerda que la discusión regulatoria sobre IA solo cobra sentido pleno cuando se la conecta con derechos fundamentales, entre ellos igualdad, privacidad, libertad de expresión y tutela judicial efectiva</w:t>
      </w:r>
      <w:r>
        <w:t xml:space="preserve"> </w:t>
      </w:r>
      <w:r>
        <w:t xml:space="preserve">(</w:t>
      </w:r>
      <w:hyperlink w:anchor="ref-perezugena2024ia">
        <w:r>
          <w:rPr>
            <w:rStyle w:val="Hipervnculo"/>
          </w:rPr>
          <w:t xml:space="preserve">Pérez-Ugena 2024</w:t>
        </w:r>
      </w:hyperlink>
      <w:r>
        <w:t xml:space="preserve">)</w:t>
      </w:r>
      <w:r>
        <w:t xml:space="preserve">. Esa observación impide reducir la gobernanza a un problema administrativo.</w:t>
      </w:r>
    </w:p>
    <w:p>
      <w:pPr>
        <w:pStyle w:val="Textoindependiente"/>
      </w:pPr>
      <w:r>
        <w:t xml:space="preserve">En otras palabras, la evaluación no debe limitarse a decir “funciona bien”. Debe poder responder también “funciona bien para qué”, “con qué límites”, “sobre quiénes impacta” y “qué salvaguardas preservan los derechos comprometidos”. Un sistema útil para un flujo documental interno puede resultar improcedente cuando la salida condiciona defensa, acceso a beneficios, calificación registral o decisión judicial</w:t>
      </w:r>
      <w:r>
        <w:t xml:space="preserve"> </w:t>
      </w:r>
      <w:r>
        <w:t xml:space="preserve">(</w:t>
      </w:r>
      <w:hyperlink w:anchor="ref-perezugena2024ia">
        <w:r>
          <w:rPr>
            <w:rStyle w:val="Hipervnculo"/>
          </w:rPr>
          <w:t xml:space="preserve">Pérez-Ugena 2024</w:t>
        </w:r>
      </w:hyperlink>
      <w:r>
        <w:t xml:space="preserve">;</w:t>
      </w:r>
      <w:r>
        <w:t xml:space="preserve"> </w:t>
      </w:r>
      <w:hyperlink w:anchor="ref-pinerospolo2024juezrobot">
        <w:r>
          <w:rPr>
            <w:rStyle w:val="Hipervnculo"/>
          </w:rPr>
          <w:t xml:space="preserve">Pineros Polo 2024</w:t>
        </w:r>
      </w:hyperlink>
      <w:r>
        <w:t xml:space="preserve">)</w:t>
      </w:r>
      <w:r>
        <w:t xml:space="preserve">.</w:t>
      </w:r>
    </w:p>
    <w:bookmarkEnd w:id="404"/>
    <w:bookmarkStart w:id="405" w:name="Xf27f21aaa02c5d3ca62393228543165ca36e40a"/>
    <w:p>
      <w:pPr>
        <w:pStyle w:val="Ttulo2"/>
      </w:pPr>
      <w:r>
        <w:t xml:space="preserve">La gobernanza mejora cuando se observa en casos concretos</w:t>
      </w:r>
    </w:p>
    <w:p>
      <w:pPr>
        <w:pStyle w:val="FirstParagraph"/>
      </w:pPr>
      <w:r>
        <w:t xml:space="preserve">El</w:t>
      </w:r>
      <w:r>
        <w:t xml:space="preserve"> </w:t>
      </w:r>
      <w:r>
        <w:rPr>
          <w:i/>
          <w:iCs/>
        </w:rPr>
        <w:t xml:space="preserve">Mapeo LegalTech Perú 2025</w:t>
      </w:r>
      <w:r>
        <w:t xml:space="preserve"> </w:t>
      </w:r>
      <w:r>
        <w:t xml:space="preserve">ofrece ejemplos especialmente didácticos porque muestra integraciones donde la IA se presenta como apoyo operativo y no como sustitución integral del criterio jurídico</w:t>
      </w:r>
      <w:r>
        <w:t xml:space="preserve"> </w:t>
      </w:r>
      <w:r>
        <w:t xml:space="preserve">(</w:t>
      </w:r>
      <w:hyperlink w:anchor="ref-mapeolegaltechperu2025">
        <w:r>
          <w:rPr>
            <w:rStyle w:val="Hipervnculo"/>
          </w:rPr>
          <w:t xml:space="preserve">Iniciativa Tech &amp; Law 2025</w:t>
        </w:r>
      </w:hyperlink>
      <w:r>
        <w:t xml:space="preserve">)</w:t>
      </w:r>
      <w:r>
        <w:t xml:space="preserve">. Juztina, por ejemplo, reduce fricción en el acceso a información jurídica mediante RAG y fuentes oficiales curadas. La lección no es solo tecnológica. Es metodológica: cuando el problema es localizar, explicar y contextualizar mejor la información, la combinación entre búsqueda estructurada y lenguaje natural puede generar valor sin ocultar del todo la fuente</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La experiencia de SUNARP refuerza una regla todavía más importante. Allí la IA se usa para acelerar lectura de partidas, búsqueda de información y apoyo a ciertos trámites, pero la calificación final permanece en manos humanas</w:t>
      </w:r>
      <w:r>
        <w:t xml:space="preserve"> </w:t>
      </w:r>
      <w:r>
        <w:t xml:space="preserve">(</w:t>
      </w:r>
      <w:hyperlink w:anchor="ref-mapeolegaltechperu2025">
        <w:r>
          <w:rPr>
            <w:rStyle w:val="Hipervnculo"/>
          </w:rPr>
          <w:t xml:space="preserve">Iniciativa Tech &amp; Law 2025</w:t>
        </w:r>
      </w:hyperlink>
      <w:r>
        <w:t xml:space="preserve">)</w:t>
      </w:r>
      <w:r>
        <w:t xml:space="preserve">. Desde el punto de vista del diseño institucional, esta es una decisión muy instructiva. Automatiza traslados, organización y accesibilidad, pero no delega la responsabilidad registral ni la fe pública.</w:t>
      </w:r>
    </w:p>
    <w:p>
      <w:pPr>
        <w:pStyle w:val="Textoindependiente"/>
      </w:pPr>
      <w:r>
        <w:t xml:space="preserve">YachAIbot ofrece otra variante. Su aporte principal no es decidir por la administración, sino bajar la barrera de entrada al marco normativo para funcionarios y ciudadanía</w:t>
      </w:r>
      <w:r>
        <w:t xml:space="preserve"> </w:t>
      </w:r>
      <w:r>
        <w:t xml:space="preserve">(</w:t>
      </w:r>
      <w:hyperlink w:anchor="ref-mapeolegaltechperu2025">
        <w:r>
          <w:rPr>
            <w:rStyle w:val="Hipervnculo"/>
          </w:rPr>
          <w:t xml:space="preserve">Iniciativa Tech &amp; Law 2025</w:t>
        </w:r>
      </w:hyperlink>
      <w:r>
        <w:t xml:space="preserve">)</w:t>
      </w:r>
      <w:r>
        <w:t xml:space="preserve">. Indecopi, en cambio, muestra un uso distinto: procesar millones de grabaciones para volver fiscalizable un volumen de evidencia que manualmente sería inabarcable</w:t>
      </w:r>
      <w:r>
        <w:t xml:space="preserve"> </w:t>
      </w:r>
      <w:r>
        <w:t xml:space="preserve">(</w:t>
      </w:r>
      <w:hyperlink w:anchor="ref-mapeolegaltechperu2025">
        <w:r>
          <w:rPr>
            <w:rStyle w:val="Hipervnculo"/>
          </w:rPr>
          <w:t xml:space="preserve">Iniciativa Tech &amp; Law 2025</w:t>
        </w:r>
      </w:hyperlink>
      <w:r>
        <w:t xml:space="preserve">)</w:t>
      </w:r>
      <w:r>
        <w:t xml:space="preserve">. En ambos casos, la pregunta de gobernanza no es si la herramienta “parece inteligente”, sino si expande capacidad institucional sin borrar trazabilidad, fuente ni control humano significativo.</w:t>
      </w:r>
    </w:p>
    <w:bookmarkEnd w:id="405"/>
    <w:bookmarkStart w:id="408" w:name="cuándo-conviene-decir-no"/>
    <w:p>
      <w:pPr>
        <w:pStyle w:val="Ttulo2"/>
      </w:pPr>
      <w:r>
        <w:t xml:space="preserve">Cuándo conviene decir no</w:t>
      </w:r>
    </w:p>
    <w:p>
      <w:pPr>
        <w:pStyle w:val="FirstParagraph"/>
      </w:pPr>
      <w:r>
        <w:t xml:space="preserve">Una de las señales de madurez tecnológica consiste en saber no integrar una herramienta cuando el costo institucional del error es demasiado alto o cuando la opacidad del sistema vuelve ilusoria la revisión humana. La literatura sobre juez-robot funciona aquí como recordatorio límite: no toda función jurídicamente sensible puede transferirse sin pérdida a una lógica automatizada, porque la decisión incorpora motivación, independencia, imparcialidad y responsabilidad que no se dejan reducir a cálculo</w:t>
      </w:r>
      <w:r>
        <w:t xml:space="preserve"> </w:t>
      </w:r>
      <w:r>
        <w:t xml:space="preserve">(</w:t>
      </w:r>
      <w:hyperlink w:anchor="ref-pinerospolo2024juezrobot">
        <w:r>
          <w:rPr>
            <w:rStyle w:val="Hipervnculo"/>
          </w:rPr>
          <w:t xml:space="preserve">Pineros Polo 2024</w:t>
        </w:r>
      </w:hyperlink>
      <w:r>
        <w:t xml:space="preserve">)</w:t>
      </w:r>
      <w:r>
        <w:t xml:space="preserve">.</w:t>
      </w:r>
    </w:p>
    <w:p>
      <w:pPr>
        <w:pStyle w:val="Textoindependiente"/>
      </w:pPr>
      <w:r>
        <w:t xml:space="preserve">Esto no significa que la IA deba quedar expulsada del campo jurídico. Significa algo más interesante: que conviene distinguir entre asistir y sustituir. Asistir puede ser razonable en búsquedas, organización de expedientes, lenguaje llano, priorización documental o apoyo a borradores. Sustituir se vuelve mucho más problemático cuando lo que está en juego es una decisión que exige deliberación, explicación y asunción institucional de responsabilidad</w:t>
      </w:r>
      <w:r>
        <w:t xml:space="preserve"> </w:t>
      </w:r>
      <w:r>
        <w:t xml:space="preserve">(</w:t>
      </w:r>
      <w:hyperlink w:anchor="ref-mapeolegaltechperu2025">
        <w:r>
          <w:rPr>
            <w:rStyle w:val="Hipervnculo"/>
          </w:rPr>
          <w:t xml:space="preserve">Iniciativa Tech &amp; Law 2025</w:t>
        </w:r>
      </w:hyperlink>
      <w:r>
        <w:t xml:space="preserve">;</w:t>
      </w:r>
      <w:r>
        <w:t xml:space="preserve"> </w:t>
      </w:r>
      <w:hyperlink w:anchor="ref-pinerospolo2024juezrobot">
        <w:r>
          <w:rPr>
            <w:rStyle w:val="Hipervnculo"/>
          </w:rPr>
          <w:t xml:space="preserve">Pineros Polo 2024</w:t>
        </w:r>
      </w:hyperlink>
      <w:r>
        <w:t xml:space="preserve">)</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oindependiente"/>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Applications/quarto/share/formats/docx/warning.png" id="407" name="Picture"/>
                          <pic:cNvPicPr>
                            <a:picLocks noChangeArrowheads="1" noChangeAspect="1"/>
                          </pic:cNvPicPr>
                        </pic:nvPicPr>
                        <pic:blipFill>
                          <a:blip r:embed="rId3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 útil</w:t>
            </w:r>
          </w:p>
        </w:tc>
      </w:tr>
      <w:tr>
        <w:trPr>
          <w:cantSplit/>
        </w:trPr>
        <w:tc>
          <w:tcPr>
            <w:tcMar>
              <w:top w:w="108" w:type="dxa"/>
              <w:bottom w:w="108" w:type="dxa"/>
            </w:tcMar>
          </w:tcPr>
          <w:p>
            <w:pPr>
              <w:pStyle w:val="Textoindependiente"/>
            </w:pPr>
            <w:pPr>
              <w:spacing w:before="16" w:after="16"/>
            </w:pPr>
            <w:r>
              <w:t xml:space="preserve">En innovación jurídica, una mala integración no se define solo por bajo rendimiento técnico. También puede definirse por sobredependencia, pérdida de trazabilidad, falsa sensación de control o debilitamiento de garantías que el procedimiento no puede renunciar a proteger</w:t>
            </w:r>
            <w:r>
              <w:t xml:space="preserve"> </w:t>
            </w:r>
            <w:r>
              <w:t xml:space="preserve">(</w:t>
            </w:r>
            <w:hyperlink w:anchor="ref-nistgaiprofile2024">
              <w:r>
                <w:rPr>
                  <w:rStyle w:val="Hipervnculo"/>
                </w:rPr>
                <w:t xml:space="preserve">Autio et al. 2024</w:t>
              </w:r>
            </w:hyperlink>
            <w:r>
              <w:t xml:space="preserve">;</w:t>
            </w:r>
            <w:r>
              <w:t xml:space="preserve"> </w:t>
            </w:r>
            <w:hyperlink w:anchor="ref-perezugena2024ia">
              <w:r>
                <w:rPr>
                  <w:rStyle w:val="Hipervnculo"/>
                </w:rPr>
                <w:t xml:space="preserve">Pérez-Ugena 2024</w:t>
              </w:r>
            </w:hyperlink>
            <w:r>
              <w:t xml:space="preserve">)</w:t>
            </w:r>
            <w:r>
              <w:t xml:space="preserve">.</w:t>
            </w:r>
          </w:p>
          <w:p/>
        </w:tc>
      </w:tr>
    </w:tbl>
    <w:bookmarkEnd w:id="408"/>
    <w:bookmarkStart w:id="409" w:name="bitácora-mínima-de-evaluación"/>
    <w:p>
      <w:pPr>
        <w:pStyle w:val="Ttulo2"/>
      </w:pPr>
      <w:r>
        <w:t xml:space="preserve">Bitácora mínima de evaluación</w:t>
      </w:r>
    </w:p>
    <w:p>
      <w:pPr>
        <w:pStyle w:val="FirstParagraph"/>
      </w:pPr>
      <w:r>
        <w:t xml:space="preserve">Una forma muy útil de empezar a gobernar pruebas consiste en construir una bitácora sencilla. Lo importante no es su complejidad, sino la disciplina que impone. Un formato inicial podría ser este: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Tarea</w:t>
            </w:r>
          </w:p>
        </w:tc>
        <w:tc>
          <w:tcPr/>
          <w:p>
            <w:pPr>
              <w:pStyle w:val="Compact"/>
            </w:pPr>
            <w:r>
              <w:t xml:space="preserve">Fuente o corpus</w:t>
            </w:r>
          </w:p>
        </w:tc>
        <w:tc>
          <w:tcPr/>
          <w:p>
            <w:pPr>
              <w:pStyle w:val="Compact"/>
            </w:pPr>
            <w:r>
              <w:t xml:space="preserve">Prompt o instrucción</w:t>
            </w:r>
          </w:p>
        </w:tc>
        <w:tc>
          <w:tcPr/>
          <w:p>
            <w:pPr>
              <w:pStyle w:val="Compact"/>
            </w:pPr>
            <w:r>
              <w:t xml:space="preserve">Resultado</w:t>
            </w:r>
          </w:p>
        </w:tc>
        <w:tc>
          <w:tcPr/>
          <w:p>
            <w:pPr>
              <w:pStyle w:val="Compact"/>
            </w:pPr>
            <w:r>
              <w:t xml:space="preserve">Error o riesgo detectado</w:t>
            </w:r>
          </w:p>
        </w:tc>
        <w:tc>
          <w:tcPr/>
          <w:p>
            <w:pPr>
              <w:pStyle w:val="Compact"/>
            </w:pPr>
            <w:r>
              <w:t xml:space="preserve">Revisión humana necesaria</w:t>
            </w:r>
          </w:p>
        </w:tc>
        <w:tc>
          <w:tcPr/>
          <w:p>
            <w:pPr>
              <w:pStyle w:val="Compact"/>
            </w:pPr>
            <w:r>
              <w:t xml:space="preserve">Decisión</w:t>
            </w:r>
          </w:p>
        </w:tc>
      </w:tr>
      <w:tr>
        <w:tc>
          <w:tcPr/>
          <w:p>
            <w:pPr>
              <w:pStyle w:val="Compact"/>
            </w:pPr>
            <w:r>
              <w:t xml:space="preserve">Resumir resolución</w:t>
            </w:r>
          </w:p>
        </w:tc>
        <w:tc>
          <w:tcPr/>
          <w:p>
            <w:pPr>
              <w:pStyle w:val="Compact"/>
            </w:pPr>
            <w:r>
              <w:t xml:space="preserve">resolución conocida</w:t>
            </w:r>
          </w:p>
        </w:tc>
        <w:tc>
          <w:tcPr/>
          <w:p>
            <w:pPr>
              <w:pStyle w:val="Compact"/>
            </w:pPr>
            <w:r>
              <w:t xml:space="preserve">“Resume en 5 puntos”</w:t>
            </w:r>
          </w:p>
        </w:tc>
        <w:tc>
          <w:tcPr/>
          <w:p>
            <w:pPr>
              <w:pStyle w:val="Compact"/>
            </w:pPr>
            <w:r>
              <w:t xml:space="preserve">resumen plausible</w:t>
            </w:r>
          </w:p>
        </w:tc>
        <w:tc>
          <w:tcPr/>
          <w:p>
            <w:pPr>
              <w:pStyle w:val="Compact"/>
            </w:pPr>
            <w:r>
              <w:t xml:space="preserve">omite base legal</w:t>
            </w:r>
          </w:p>
        </w:tc>
        <w:tc>
          <w:tcPr/>
          <w:p>
            <w:pPr>
              <w:pStyle w:val="Compact"/>
            </w:pPr>
            <w:r>
              <w:t xml:space="preserve">alta</w:t>
            </w:r>
          </w:p>
        </w:tc>
        <w:tc>
          <w:tcPr/>
          <w:p>
            <w:pPr>
              <w:pStyle w:val="Compact"/>
            </w:pPr>
            <w:r>
              <w:t xml:space="preserve">usar solo como borrador</w:t>
            </w:r>
          </w:p>
        </w:tc>
      </w:tr>
      <w:tr>
        <w:tc>
          <w:tcPr/>
          <w:p>
            <w:pPr>
              <w:pStyle w:val="Compact"/>
            </w:pPr>
            <w:r>
              <w:t xml:space="preserve">Buscar norma aplicable</w:t>
            </w:r>
          </w:p>
        </w:tc>
        <w:tc>
          <w:tcPr/>
          <w:p>
            <w:pPr>
              <w:pStyle w:val="Compact"/>
            </w:pPr>
            <w:r>
              <w:t xml:space="preserve">base normativa curada</w:t>
            </w:r>
          </w:p>
        </w:tc>
        <w:tc>
          <w:tcPr/>
          <w:p>
            <w:pPr>
              <w:pStyle w:val="Compact"/>
            </w:pPr>
            <w:r>
              <w:t xml:space="preserve">“Indica norma y artículo”</w:t>
            </w:r>
          </w:p>
        </w:tc>
        <w:tc>
          <w:tcPr/>
          <w:p>
            <w:pPr>
              <w:pStyle w:val="Compact"/>
            </w:pPr>
            <w:r>
              <w:t xml:space="preserve">cita parcial</w:t>
            </w:r>
          </w:p>
        </w:tc>
        <w:tc>
          <w:tcPr/>
          <w:p>
            <w:pPr>
              <w:pStyle w:val="Compact"/>
            </w:pPr>
            <w:r>
              <w:t xml:space="preserve">cita incompleta</w:t>
            </w:r>
          </w:p>
        </w:tc>
        <w:tc>
          <w:tcPr/>
          <w:p>
            <w:pPr>
              <w:pStyle w:val="Compact"/>
            </w:pPr>
            <w:r>
              <w:t xml:space="preserve">media</w:t>
            </w:r>
          </w:p>
        </w:tc>
        <w:tc>
          <w:tcPr/>
          <w:p>
            <w:pPr>
              <w:pStyle w:val="Compact"/>
            </w:pPr>
            <w:r>
              <w:t xml:space="preserve">corregir y documentar</w:t>
            </w:r>
          </w:p>
        </w:tc>
      </w:tr>
    </w:tbl>
    <w:p>
      <w:pPr>
        <w:pStyle w:val="Textoindependiente"/>
      </w:pPr>
      <w:r>
        <w:t xml:space="preserve">Una bitácora así obliga a pensar con precisión: qué se le pidió al sistema, sobre qué corpus trabajó, qué produjo, qué falló y qué nivel de intervención humana fue necesario. En un curso de Legal Tech, ese registro enseña más que una lista de impresiones generales porque transforma la experiencia de uso en evidencia revisable</w:t>
      </w:r>
      <w:r>
        <w:t xml:space="preserve"> </w:t>
      </w:r>
      <w:r>
        <w:t xml:space="preserve">(</w:t>
      </w:r>
      <w:hyperlink w:anchor="ref-nistplaybook2026">
        <w:r>
          <w:rPr>
            <w:rStyle w:val="Hipervnculo"/>
          </w:rPr>
          <w:t xml:space="preserve">NIST AI Resource Center 2026</w:t>
        </w:r>
      </w:hyperlink>
      <w:r>
        <w:t xml:space="preserve">;</w:t>
      </w:r>
      <w:r>
        <w:t xml:space="preserve"> </w:t>
      </w:r>
      <w:hyperlink w:anchor="ref-oecdaiprinciples2026">
        <w:r>
          <w:rPr>
            <w:rStyle w:val="Hipervnculo"/>
          </w:rPr>
          <w:t xml:space="preserve">OECD 2026</w:t>
        </w:r>
      </w:hyperlink>
      <w:r>
        <w:t xml:space="preserve">)</w:t>
      </w:r>
      <w:r>
        <w:t xml:space="preserve">.</w:t>
      </w:r>
    </w:p>
    <w:bookmarkEnd w:id="409"/>
    <w:bookmarkStart w:id="410" w:name="práctica-en-editor-6"/>
    <w:p>
      <w:pPr>
        <w:pStyle w:val="Ttulo2"/>
      </w:pPr>
      <w:r>
        <w:t xml:space="preserve">Práctica en editor</w:t>
      </w:r>
    </w:p>
    <w:p>
      <w:pPr>
        <w:pStyle w:val="FirstParagraph"/>
      </w:pPr>
      <w:r>
        <w:t xml:space="preserve">Construye una bitácora de evaluación con al menos tres pruebas sobre una misma herramienta de IA aplicada a tareas jurídicas de bajo riesgo. Incluye:</w:t>
      </w:r>
    </w:p>
    <w:p>
      <w:pPr>
        <w:pStyle w:val="Compact"/>
        <w:numPr>
          <w:ilvl w:val="0"/>
          <w:numId w:val="1090"/>
        </w:numPr>
      </w:pPr>
      <w:r>
        <w:t xml:space="preserve">tarea;</w:t>
      </w:r>
    </w:p>
    <w:p>
      <w:pPr>
        <w:pStyle w:val="Compact"/>
        <w:numPr>
          <w:ilvl w:val="0"/>
          <w:numId w:val="1090"/>
        </w:numPr>
      </w:pPr>
      <w:r>
        <w:t xml:space="preserve">fuente o corpus empleado;</w:t>
      </w:r>
    </w:p>
    <w:p>
      <w:pPr>
        <w:pStyle w:val="Compact"/>
        <w:numPr>
          <w:ilvl w:val="0"/>
          <w:numId w:val="1090"/>
        </w:numPr>
      </w:pPr>
      <w:r>
        <w:t xml:space="preserve">prompt o instrucción;</w:t>
      </w:r>
    </w:p>
    <w:p>
      <w:pPr>
        <w:pStyle w:val="Compact"/>
        <w:numPr>
          <w:ilvl w:val="0"/>
          <w:numId w:val="1090"/>
        </w:numPr>
      </w:pPr>
      <w:r>
        <w:t xml:space="preserve">resultado;</w:t>
      </w:r>
    </w:p>
    <w:p>
      <w:pPr>
        <w:pStyle w:val="Compact"/>
        <w:numPr>
          <w:ilvl w:val="0"/>
          <w:numId w:val="1090"/>
        </w:numPr>
      </w:pPr>
      <w:r>
        <w:t xml:space="preserve">error o riesgo detectado;</w:t>
      </w:r>
    </w:p>
    <w:p>
      <w:pPr>
        <w:pStyle w:val="Compact"/>
        <w:numPr>
          <w:ilvl w:val="0"/>
          <w:numId w:val="1090"/>
        </w:numPr>
      </w:pPr>
      <w:r>
        <w:t xml:space="preserve">nivel de revisión humana requerido;</w:t>
      </w:r>
    </w:p>
    <w:p>
      <w:pPr>
        <w:pStyle w:val="Compact"/>
        <w:numPr>
          <w:ilvl w:val="0"/>
          <w:numId w:val="1090"/>
        </w:numPr>
      </w:pPr>
      <w:r>
        <w:t xml:space="preserve">decisión final.</w:t>
      </w:r>
    </w:p>
    <w:p>
      <w:pPr>
        <w:pStyle w:val="FirstParagraph"/>
      </w:pPr>
      <w:r>
        <w:t xml:space="preserve">Si quieres profundizar, añade una columna sobre el tipo de riesgo involucrado: precisión, fuente, privacidad, sesgo, trazabilidad o sobreconfianza.</w:t>
      </w:r>
    </w:p>
    <w:bookmarkEnd w:id="410"/>
    <w:bookmarkStart w:id="415" w:name="conclusiones-del-capítulo-9"/>
    <w:p>
      <w:pPr>
        <w:pStyle w:val="Ttulo2"/>
      </w:pPr>
      <w:r>
        <w:t xml:space="preserve">Conclusiones del capítulo</w:t>
      </w:r>
    </w:p>
    <w:p>
      <w:pPr>
        <w:pStyle w:val="FirstParagraph"/>
      </w:pPr>
      <w:r>
        <w:t xml:space="preserve">Evaluar e integrar IA con criterio significa resistir dos tentaciones simétricas. La primera es creer que toda novedad útil merece entrar sin más en el flujo jurídico. La segunda es pensar que toda IA debe rechazarse por principio. Entre ambos extremos aparece el trabajo realmente importante: definir tareas, medir riesgos, graduar controles, preservar trazabilidad y decidir con cuidado dónde la herramienta amplía capacidad institucional y dónde empieza a comprometer garantías que no deberían relajarse</w:t>
      </w:r>
      <w:r>
        <w:t xml:space="preserve"> </w:t>
      </w:r>
      <w:r>
        <w:t xml:space="preserve">(</w:t>
      </w:r>
      <w:hyperlink w:anchor="ref-nistairmf2026">
        <w:r>
          <w:rPr>
            <w:rStyle w:val="Hipervnculo"/>
          </w:rPr>
          <w:t xml:space="preserve">NIST 2026</w:t>
        </w:r>
      </w:hyperlink>
      <w:r>
        <w:t xml:space="preserve">;</w:t>
      </w:r>
      <w:r>
        <w:t xml:space="preserve"> </w:t>
      </w:r>
      <w:hyperlink w:anchor="ref-euaiact2026">
        <w:r>
          <w:rPr>
            <w:rStyle w:val="Hipervnculo"/>
          </w:rPr>
          <w:t xml:space="preserve">European Commission 2026</w:t>
        </w:r>
      </w:hyperlink>
      <w:r>
        <w:t xml:space="preserve">)</w:t>
      </w:r>
      <w:r>
        <w:t xml:space="preserve">.</w:t>
      </w:r>
    </w:p>
    <w:p>
      <w:pPr>
        <w:pStyle w:val="Textoindependiente"/>
      </w:pPr>
      <w:r>
        <w:t xml:space="preserve">La gobernanza de IA no es un añadido burocrático al final del proceso. Es la forma misma de decidir si una integración merece confianza. En contextos jurídicos, esa confianza no nace de la fluidez verbal del sistema, sino de una arquitectura de revisión, documentación, límites y responsabilidad. Por eso la pregunta decisiva no es si la herramienta parece inteligente, sino si la institución que la adopta sigue siendo capaz de explicar, controlar y asumir las consecuencias de su uso</w:t>
      </w:r>
      <w:r>
        <w:t xml:space="preserve"> </w:t>
      </w:r>
      <w:r>
        <w:t xml:space="preserve">(</w:t>
      </w:r>
      <w:hyperlink w:anchor="ref-oecdaiprinciples2026">
        <w:r>
          <w:rPr>
            <w:rStyle w:val="Hipervnculo"/>
          </w:rPr>
          <w:t xml:space="preserve">OECD 2026</w:t>
        </w:r>
      </w:hyperlink>
      <w:r>
        <w:t xml:space="preserve">;</w:t>
      </w:r>
      <w:r>
        <w:t xml:space="preserve"> </w:t>
      </w:r>
      <w:hyperlink w:anchor="ref-perezugena2024ia">
        <w:r>
          <w:rPr>
            <w:rStyle w:val="Hipervnculo"/>
          </w:rPr>
          <w:t xml:space="preserve">Pérez-Ugena 2024</w:t>
        </w:r>
      </w:hyperlink>
      <w:r>
        <w:t xml:space="preserve">)</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411" name="Picture"/>
                  <a:graphic>
                    <a:graphicData uri="http://schemas.openxmlformats.org/drawingml/2006/picture">
                      <pic:pic>
                        <pic:nvPicPr>
                          <pic:cNvPr descr="/Applications/quarto/share/formats/docx/tip.png" id="41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91"/>
              </w:numPr>
            </w:pPr>
            <w:r>
              <w:t xml:space="preserve">gobernar IA empieza cuando se diseña la prueba, no cuando aparece el problema;</w:t>
            </w:r>
          </w:p>
          <w:p>
            <w:pPr>
              <w:pStyle w:val="Compact"/>
              <w:numPr>
                <w:ilvl w:val="0"/>
                <w:numId w:val="1091"/>
              </w:numPr>
            </w:pPr>
            <w:r>
              <w:t xml:space="preserve">el control humano solo protege si tiene criterio, tiempo, autoridad y trazabilidad;</w:t>
            </w:r>
          </w:p>
          <w:p>
            <w:pPr>
              <w:pStyle w:val="Compact"/>
              <w:numPr>
                <w:ilvl w:val="0"/>
                <w:numId w:val="1091"/>
              </w:numPr>
            </w:pPr>
            <w:r>
              <w:t xml:space="preserve">no toda tarea jurídica merece la misma intensidad de automatización o supervisión;</w:t>
            </w:r>
          </w:p>
          <w:p>
            <w:pPr>
              <w:pStyle w:val="Compact"/>
              <w:numPr>
                <w:ilvl w:val="0"/>
                <w:numId w:val="1091"/>
              </w:numPr>
            </w:pPr>
            <w:r>
              <w:t xml:space="preserve">el enfoque basado en riesgo ayuda a distinguir integraciones razonables de delegaciones imprudentes;</w:t>
            </w:r>
          </w:p>
          <w:p>
            <w:pPr>
              <w:pStyle w:val="Compact"/>
              <w:numPr>
                <w:ilvl w:val="0"/>
                <w:numId w:val="1091"/>
              </w:numPr>
            </w:pPr>
            <w:r>
              <w:t xml:space="preserve">los mejores ejemplos institucionales suelen ampliar capacidad sin desplazar la responsabilidad final.</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Applications/quarto/share/formats/docx/caution.png" id="41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La verdadera madurez tecnológica no se mide por cuántas herramientas se incorporan, sino por la capacidad de una organización para limitar su alcance cuando el riesgo supera lo que un procedimiento justo, explicable y responsable puede tolerar.</w:t>
            </w:r>
          </w:p>
          <w:p/>
        </w:tc>
      </w:tr>
    </w:tbl>
    <w:bookmarkEnd w:id="415"/>
    <w:bookmarkEnd w:id="416"/>
    <w:bookmarkStart w:id="439" w:name="proyectos-legal-tech-peruanos"/>
    <w:p>
      <w:pPr>
        <w:pStyle w:val="Ttulo1"/>
      </w:pPr>
      <w:r>
        <w:t xml:space="preserve">11. Proyectos Legal Tech peruanos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Applications/quarto/share/formats/docx/note.png" id="418"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aprenderás en esta sesión</w:t>
            </w:r>
          </w:p>
        </w:tc>
      </w:tr>
      <w:tr>
        <w:trPr>
          <w:cantSplit/>
        </w:trPr>
        <w:tc>
          <w:tcPr>
            <w:tcMar>
              <w:top w:w="108" w:type="dxa"/>
              <w:bottom w:w="108" w:type="dxa"/>
            </w:tcMar>
          </w:tcPr>
          <w:p>
            <w:pPr>
              <w:pStyle w:val="Textoindependiente"/>
            </w:pPr>
            <w:pPr>
              <w:spacing w:before="16" w:after="16"/>
            </w:pPr>
            <w:r>
              <w:t xml:space="preserve">Esta sesión reúne casos peruanos concretos para mostrar que el legaltech local ya no es una promesa abstracta. El objetivo es reconocer qué problemas están resolviendo hoy distintos proyectos, qué tecnologías emplean, qué patrones se repiten entre sector privado y sector público, y por qué esos casos ayudan a pensar mejor el proyecto final del curso</w:t>
            </w:r>
            <w:r>
              <w:t xml:space="preserve"> </w:t>
            </w:r>
            <w:r>
              <w:t xml:space="preserve">(</w:t>
            </w:r>
            <w:hyperlink w:anchor="ref-mapeolegaltechperu2025">
              <w:r>
                <w:rPr>
                  <w:rStyle w:val="Hipervnculo"/>
                </w:rPr>
                <w:t xml:space="preserve">Iniciativa Tech &amp; Law 2025</w:t>
              </w:r>
            </w:hyperlink>
            <w:r>
              <w:t xml:space="preserve">)</w:t>
            </w:r>
            <w:r>
              <w:t xml:space="preserve">.</w:t>
            </w:r>
          </w:p>
          <w:p/>
        </w:tc>
      </w:tr>
    </w:tbl>
    <w:bookmarkStart w:id="419" w:name="el-ecosistema-ya-dejó-de-ser-hipotético"/>
    <w:p>
      <w:pPr>
        <w:pStyle w:val="Ttulo2"/>
      </w:pPr>
      <w:r>
        <w:t xml:space="preserve">El ecosistema ya dejó de ser hipotético</w:t>
      </w:r>
    </w:p>
    <w:p>
      <w:pPr>
        <w:pStyle w:val="FirstParagraph"/>
      </w:pPr>
      <w:r>
        <w:t xml:space="preserve">Durante mucho tiempo, hablar de legaltech en el Perú podía sonar a conversación de futuro. El</w:t>
      </w:r>
      <w:r>
        <w:t xml:space="preserve"> </w:t>
      </w:r>
      <w:r>
        <w:rPr>
          <w:rStyle w:val="VerbatimChar"/>
        </w:rPr>
        <w:t xml:space="preserve">Mapeo LegalTech Perú 2025</w:t>
      </w:r>
      <w:r>
        <w:t xml:space="preserve"> </w:t>
      </w:r>
      <w:r>
        <w:t xml:space="preserve">cambia ese punto de partida porque permite ver algo más concreto: ya existe un conjunto reconocible de proyectos, instituciones y equipos que están usando automatización, analítica, interoperabilidad e inteligencia artificial para resolver problemas jurídicos y administrativos reales</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Lo importante de esa cartografía no es solo que enumera nombres. Lo importante es que muestra una transición. El debate deja de girar alrededor de si conviene o no incorporar tecnología al derecho y empieza a girar alrededor de cómo se hace, con qué alcance, para quién y con qué controles. Ese cambio de pregunta es una señal de madurez.</w:t>
      </w:r>
    </w:p>
    <w:bookmarkEnd w:id="419"/>
    <w:bookmarkStart w:id="420" w:name="lo-peruano-no-aparece-en-un-solo-formato"/>
    <w:p>
      <w:pPr>
        <w:pStyle w:val="Ttulo2"/>
      </w:pPr>
      <w:r>
        <w:t xml:space="preserve">Lo peruano no aparece en un solo formato</w:t>
      </w:r>
    </w:p>
    <w:p>
      <w:pPr>
        <w:pStyle w:val="FirstParagraph"/>
      </w:pPr>
      <w:r>
        <w:t xml:space="preserve">Una de las enseñanzas más útiles del ecosistema peruano es que no existe un único tipo de proyecto legaltech. Algunos casos nacen como plataformas privadas orientadas a acceso a información o monitoreo regulatorio. Otros aparecen dentro de áreas legales corporativas que automatizan flujos internos. Y otros se desarrollan en entidades públicas que intentan acelerar fiscalización, mejorar trámites o volver más accesible la información estatal</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Visto así, el legaltech peruano no debe reducirse a chatbots ni a inteligencia artificial generativa. También incluye plataformas de cumplimiento, sistemas de expediente digital, tableros de control, herramientas de transcripción, interoperabilidad de identidad y servicios públicos jurídicos diseñados para operar con menos fricción.</w:t>
      </w:r>
    </w:p>
    <w:bookmarkEnd w:id="420"/>
    <w:bookmarkStart w:id="423" w:name="Xe951157d02601d2d006521a4ab1d42d736bf00d"/>
    <w:p>
      <w:pPr>
        <w:pStyle w:val="Ttulo2"/>
      </w:pPr>
      <w:r>
        <w:t xml:space="preserve">Por qué este mapa importa en una facultad de Derecho</w:t>
      </w:r>
    </w:p>
    <w:p>
      <w:pPr>
        <w:pStyle w:val="FirstParagraph"/>
      </w:pPr>
      <w:r>
        <w:t xml:space="preserve">Para estudiantes de Derecho, mirar estos proyectos cumple una función pedagógica muy concreta. Permite ver que la innovación jurídica no empieza por la herramienta, sino por un cuello de botella identificable: horas perdidas buscando normas, expedientes dispersos, fiscalización incapaz de procesar evidencia masiva, trámites lentos, observaciones mal comunicadas o cumplimiento normativo difícil de sostener a escala.</w:t>
      </w:r>
    </w:p>
    <w:p>
      <w:pPr>
        <w:pStyle w:val="Textoindependiente"/>
      </w:pPr>
      <w:r>
        <w:t xml:space="preserve">Por eso, este capítulo no presenta una galería de casos para admirarlos desde lejos. Los presenta como evidencia de que un problema jurídico bien formulado puede traducirse en arquitectura de datos, automatización, interfaz, flujo de revisión y criterio institucional.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Applications/quarto/share/formats/docx/important.png" id="42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Antes de empezar</w:t>
            </w:r>
          </w:p>
        </w:tc>
      </w:tr>
      <w:tr>
        <w:trPr>
          <w:cantSplit/>
        </w:trPr>
        <w:tc>
          <w:tcPr>
            <w:tcMar>
              <w:top w:w="108" w:type="dxa"/>
              <w:bottom w:w="108" w:type="dxa"/>
            </w:tcMar>
          </w:tcPr>
          <w:p>
            <w:pPr>
              <w:pStyle w:val="Textoindependiente"/>
            </w:pPr>
            <w:pPr>
              <w:spacing w:before="16" w:after="16"/>
            </w:pPr>
            <w:r>
              <w:t xml:space="preserve">Conviene leer estos casos con una pregunta estable: ¿qué problema específico resolvía cada proyecto antes de adoptar tecnología? Si esa pregunta desaparece, el proyecto se vuelve una vitrina de herramientas. Si se mantiene, entonces aparecen con mucha más claridad el usuario, la lógica del sistema, la promesa real de valor y también sus límites</w:t>
            </w:r>
            <w:r>
              <w:t xml:space="preserve"> </w:t>
            </w:r>
            <w:r>
              <w:t xml:space="preserve">(</w:t>
            </w:r>
            <w:hyperlink w:anchor="ref-mapeolegaltechperu2025">
              <w:r>
                <w:rPr>
                  <w:rStyle w:val="Hipervnculo"/>
                </w:rPr>
                <w:t xml:space="preserve">Iniciativa Tech &amp; Law 2025</w:t>
              </w:r>
            </w:hyperlink>
            <w:r>
              <w:t xml:space="preserve">)</w:t>
            </w:r>
            <w:r>
              <w:t xml:space="preserve">.</w:t>
            </w:r>
          </w:p>
          <w:p/>
        </w:tc>
      </w:tr>
    </w:tbl>
    <w:bookmarkEnd w:id="423"/>
    <w:bookmarkStart w:id="426" w:name="Xf9d95ab4949a7417ee4ba8ded99f257ef461ba5"/>
    <w:p>
      <w:pPr>
        <w:pStyle w:val="Ttulo2"/>
      </w:pPr>
      <w:r>
        <w:t xml:space="preserve">Acceso a información jurídica y vigilancia regulatoria</w:t>
      </w:r>
    </w:p>
    <w:p>
      <w:pPr>
        <w:pStyle w:val="FirstParagraph"/>
      </w:pPr>
      <w:r>
        <w:t xml:space="preserve">Un primer grupo de proyectos peruanos intenta resolver un problema básico pero decisivo: encontrar, filtrar y explicar información jurídica útil sin obligar al usuario a perder horas entre portales fragmentados. Allí destacan Juztina, ReguAlert y YachAIbot</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Juztina se presenta como la primera IA peruana para el sector legal. Su apuesta es clara: volver conversable el acceso a normativa y jurisprudencia mediante un esquema de RAG apoyado en fuentes oficiales. El dato relevante no es solo técnico. En menos de dos años reporta más de 24 mil usuarios activos y más de 862 mil créditos vendidos, con ahorros de hasta cuatro horas por consulta. Eso sugiere que el valor principal del producto no está en “responder bonito”, sino en reducir el costo de búsqueda y verificación jurídica.</w:t>
      </w:r>
    </w:p>
    <w:p>
      <w:pPr>
        <w:pStyle w:val="Textoindependiente"/>
      </w:pPr>
      <w:r>
        <w:t xml:space="preserve">ReguAlert atiende otro frente del mismo problema: el monitoreo regulatorio para organizaciones que necesitan detectar cambios con rapidez. Aquí la innovación no adopta la forma de una gran interfaz conversacional, sino de un sistema que captura fuentes oficiales, estructura datos, clasifica documentos y genera alertas en menos de quince segundos. Lo pedagógicamente interesante es que convierte la vigilancia normativa en flujo operativo, no en tarea artesanal del abogado.</w:t>
      </w:r>
    </w:p>
    <w:p>
      <w:pPr>
        <w:pStyle w:val="Textoindependiente"/>
      </w:pPr>
      <w:r>
        <w:t xml:space="preserve">YachAIbot traslada una lógica parecida al Estado. Impulsado desde la PCM, busca facilitar a funcionarios y ciudadanía la consulta del marco normativo peruano. Su promesa no es reemplazar la norma, sino bajar el costo de encontrarla y entenderla: el proyecto reporta una reducción de alrededor del 70 por ciento en el tiempo promedio de consulta. Leído junto con Juztina, el contraste es útil: problemas similares pueden originar productos distintos según cambie el usuario final y el contexto institucional.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Applications/quarto/share/formats/docx/note.png" id="42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Regla útil</w:t>
            </w:r>
          </w:p>
        </w:tc>
      </w:tr>
      <w:tr>
        <w:trPr>
          <w:cantSplit/>
        </w:trPr>
        <w:tc>
          <w:tcPr>
            <w:tcMar>
              <w:top w:w="108" w:type="dxa"/>
              <w:bottom w:w="108" w:type="dxa"/>
            </w:tcMar>
          </w:tcPr>
          <w:p>
            <w:pPr>
              <w:pStyle w:val="Textoindependiente"/>
            </w:pPr>
            <w:pPr>
              <w:spacing w:before="16" w:after="16"/>
            </w:pPr>
            <w:r>
              <w:t xml:space="preserve">Cuando un proyecto legaltech mejora acceso a información, su valor no depende solo de la calidad de la respuesta. Depende también de la calidad de la fuente, del criterio de actualización y de la facilidad con que el usuario puede convertir la respuesta en acción.</w:t>
            </w:r>
          </w:p>
          <w:p/>
        </w:tc>
      </w:tr>
    </w:tbl>
    <w:bookmarkEnd w:id="426"/>
    <w:bookmarkStart w:id="427" w:name="X6089a8ce1ea95108ea11acfde33eb7f2f54c1db"/>
    <w:p>
      <w:pPr>
        <w:pStyle w:val="Ttulo2"/>
      </w:pPr>
      <w:r>
        <w:t xml:space="preserve">Cumplimiento corporativo y trabajo legal interno</w:t>
      </w:r>
    </w:p>
    <w:p>
      <w:pPr>
        <w:pStyle w:val="FirstParagraph"/>
      </w:pPr>
      <w:r>
        <w:t xml:space="preserve">Otro conjunto de casos peruanos muestra que el legaltech no siempre se dirige al ciudadano ni al litigio. A veces reorganiza el trabajo interno de empresas y áreas legales. GEORGE y ROBERT_IA son buenos ejemplos de esa línea</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GEORGE, desarrollado desde CMS Grau, parte de un dolor muy reconocible para sectores regulados: matrices extensas, actualizaciones difíciles y poca visibilidad de obligaciones concretas. La plataforma articula normas, permisos, obligaciones y alertas en un sistema de cumplimiento trazable. Su relevancia para este curso es directa porque deja ver una lección importante: innovar jurídicamente no siempre exige IA generativa. A veces basta con hacer mucho mejor la tarea de estructurar, filtrar y mantener visible el universo regulatorio.</w:t>
      </w:r>
    </w:p>
    <w:p>
      <w:pPr>
        <w:pStyle w:val="Textoindependiente"/>
      </w:pPr>
      <w:r>
        <w:t xml:space="preserve">ROBERT_IA, en cambio, pertenece a la lógica de transformación interna del área legal corporativa. Desarrollado en Entel Perú, combina IA generativa, OCR, búsqueda y comparación documental con una arquitectura multiagente y supervisión humana constante. El dato más expresivo es la reducción reportada de hasta un 40 por ciento en tiempos de revisión documental. Pero más allá del porcentaje, el caso importa porque muestra un cambio de rol: el abogado deja de ser mero usuario final de una herramienta y participa en la priorización de funcionalidades, en el diseño del backlog y en la gobernanza del sistema.</w:t>
      </w:r>
    </w:p>
    <w:p>
      <w:pPr>
        <w:pStyle w:val="Textoindependiente"/>
      </w:pPr>
      <w:r>
        <w:t xml:space="preserve">En ambos casos, el aprendizaje es parecido. La tecnología agrega valor cuando desplaza trabajo repetitivo y devuelve tiempo al análisis, a la coordinación y a la gestión de riesgo. Eso es mucho más interesante que la idea superficial de que la innovación consiste solo en “usar IA”.</w:t>
      </w:r>
    </w:p>
    <w:bookmarkEnd w:id="427"/>
    <w:bookmarkStart w:id="428" w:name="X51f558443ba227d529ed5bbf01072195fb824e7"/>
    <w:p>
      <w:pPr>
        <w:pStyle w:val="Ttulo2"/>
      </w:pPr>
      <w:r>
        <w:t xml:space="preserve">Justicia, registros y administración pública</w:t>
      </w:r>
    </w:p>
    <w:p>
      <w:pPr>
        <w:pStyle w:val="FirstParagraph"/>
      </w:pPr>
      <w:r>
        <w:t xml:space="preserve">Una tercera familia de casos peruanos se mueve dentro del aparato estatal y muestra que la modernización jurídica también depende de rediseñar procedimientos, no solo de sumar herramientas sueltas. Aquí resultan especialmente ilustrativos SJT y CURIA en el Poder Judicial, la experiencia de SUNARP, la infraestructura de identidad digital ID Perú y el proyecto RESUELVE EN UNA de Ositrán</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SJT y CURIA parten de un problema institucional claro: votaciones internas manuales, documentación dispersa y dificultad para sistematizar antecedentes. La respuesta combina una capa de organización procesal digital con un asistente de IA entrenado en antecedentes judiciales y fuentes normativas. Lo importante es el principio que organiza el proyecto: modernizar sin deshumanizar. CURIA no se presenta como sustituto del juez, sino como apoyo a búsqueda, organización y redacción.</w:t>
      </w:r>
    </w:p>
    <w:p>
      <w:pPr>
        <w:pStyle w:val="Textoindependiente"/>
      </w:pPr>
      <w:r>
        <w:t xml:space="preserve">La experiencia de SUNARP introduce otra variante de gobernanza. Allí la IA funciona como un coadyuvante registral que acelera constitución de empresas, búsqueda de jurisprudencia y lectura de partidas manuscritas, pero sin desplazar la calificación humana. El ejemplo más expresivo es la constitución de empresas con IA en dieciséis segundos, junto con más de siete mil asientos automatizados. La institución incluso formula con claridad una regla que vale para todo el curso: la IA puede trasladar y estructurar información, pero la responsabilidad decisoria sigue siendo humana.</w:t>
      </w:r>
    </w:p>
    <w:p>
      <w:pPr>
        <w:pStyle w:val="Textoindependiente"/>
      </w:pPr>
      <w:r>
        <w:t xml:space="preserve">ID Perú, desarrollado por RENIEC, obliga a ampliar la definición misma de proyecto legaltech. No es un asistente jurídico visible para el gran público, pero sí una infraestructura de identidad digital e interoperabilidad que vuelve posible que múltiples entidades autentiquen personas y simplifiquen servicios. En otras palabras, parte del legaltech público más importante no siempre se ve como aplicación final; a veces se ve como capa común que sostiene muchas aplicaciones.</w:t>
      </w:r>
    </w:p>
    <w:p>
      <w:pPr>
        <w:pStyle w:val="Textoindependiente"/>
      </w:pPr>
      <w:r>
        <w:t xml:space="preserve">RESUELVE EN UNA, en Ositrán, es quizá uno de los casos más pedagógicos del conjunto. Empieza por modelar el proceso con BPMN, ordena la base de datos, integra Microsoft 365, Power BI y R, y termina automatizando resoluciones y cédulas en apenas siete segundos. Aquí se ve con mucha claridad la lógica del curso: proceso, dato, regla, automatización y salida verificable. El proyecto no nació de una fascinación por la herramienta, sino de una pregunta mucho más sobria: por qué la fiscalización del APR seguía atrapada en expedientes físicos, alertas informales y documentos lentos de producir.</w:t>
      </w:r>
    </w:p>
    <w:bookmarkEnd w:id="428"/>
    <w:bookmarkStart w:id="429" w:name="X71e7a0196648e61976fbed5be179d5db3238db6"/>
    <w:p>
      <w:pPr>
        <w:pStyle w:val="Ttulo2"/>
      </w:pPr>
      <w:r>
        <w:t xml:space="preserve">Fiscalización ambiental y protección del consumidor</w:t>
      </w:r>
    </w:p>
    <w:p>
      <w:pPr>
        <w:pStyle w:val="FirstParagraph"/>
      </w:pPr>
      <w:r>
        <w:t xml:space="preserve">El cuarto grupo de proyectos peruanos es especialmente valioso porque saca al legaltech del imaginario centrado solo en estudios de abogados. OSINFOR, OEFA e Indecopi muestran que la tecnología jurídica también puede usarse para fiscalizar mejor, procesar evidencia masiva y coordinar respuesta pública</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Textoindependiente"/>
      </w:pPr>
      <w:r>
        <w:t xml:space="preserve">OSINFOR ofrece dos casos complementarios. El primero es el seguimiento y monitoreo con IA para supervisión forestal, que combina imágenes satelitales, radar y SIG para ampliar cobertura, mejorar detección de extracción no autorizada y reducir tiempos y costos de supervisión. El segundo es SIADO Administrado, que digitaliza y abre expedientes sancionadores a administrados, fiscalías y procuraduría. Juntos enseñan una idea importante: la innovación pública gana mucha fuerza cuando combina analítica territorial con expedientes accesibles e interoperables.</w:t>
      </w:r>
    </w:p>
    <w:p>
      <w:pPr>
        <w:pStyle w:val="Textoindependiente"/>
      </w:pPr>
      <w:r>
        <w:t xml:space="preserve">En OEFA aparecen dos subcasos especialmente didácticos.</w:t>
      </w:r>
      <w:r>
        <w:t xml:space="preserve"> </w:t>
      </w:r>
      <w:r>
        <w:rPr>
          <w:rStyle w:val="VerbatimChar"/>
        </w:rPr>
        <w:t xml:space="preserve">Reporta Residuos</w:t>
      </w:r>
      <w:r>
        <w:t xml:space="preserve"> </w:t>
      </w:r>
      <w:r>
        <w:t xml:space="preserve">convierte a la ciudadanía en fuente activa de alertas geolocalizadas sobre acumulación de basura, mientras que la</w:t>
      </w:r>
      <w:r>
        <w:t xml:space="preserve"> </w:t>
      </w:r>
      <w:r>
        <w:rPr>
          <w:rStyle w:val="VerbatimChar"/>
        </w:rPr>
        <w:t xml:space="preserve">Plataforma Única de Servicios Digitales</w:t>
      </w:r>
      <w:r>
        <w:t xml:space="preserve"> </w:t>
      </w:r>
      <w:r>
        <w:t xml:space="preserve">integra trámites y notificaciones en un portal interoperable. El punto fuerte aquí es que la tecnología no solo acelera a la institución; también redistribuye participación y reduce fricción de interacción con el Estado.</w:t>
      </w:r>
    </w:p>
    <w:p>
      <w:pPr>
        <w:pStyle w:val="Textoindependiente"/>
      </w:pPr>
      <w:r>
        <w:t xml:space="preserve">Indecopi, por su parte, muestra una aplicación muy concreta de IA a la fiscalización del spam telefónico. Con Whisper ejecutado localmente y scripts en Python, pudo procesar millones de grabaciones y convertir un volumen de audio casi imposible de revisar manualmente en evidencia priorizable para supervisión. La lección es potente: una herramienta legaltech puede ser jurídicamente decisiva aunque no redacte una sola línea; basta con que vuelva fiscalizable un universo de datos antes inmanejable.</w:t>
      </w:r>
    </w:p>
    <w:bookmarkEnd w:id="429"/>
    <w:bookmarkStart w:id="432" w:name="Xcaebb8ada004bf343b3b8624e1e4199f4b80543"/>
    <w:p>
      <w:pPr>
        <w:pStyle w:val="Ttulo2"/>
      </w:pPr>
      <w:r>
        <w:t xml:space="preserve">Patrones que sí se repiten en el caso peruano</w:t>
      </w:r>
    </w:p>
    <w:p>
      <w:pPr>
        <w:pStyle w:val="FirstParagraph"/>
      </w:pPr>
      <w:r>
        <w:t xml:space="preserve">Si miramos el conjunto, emergen varios patrones estables</w:t>
      </w:r>
      <w:r>
        <w:t xml:space="preserve"> </w:t>
      </w:r>
      <w:r>
        <w:t xml:space="preserve">(</w:t>
      </w:r>
      <w:hyperlink w:anchor="ref-mapeolegaltechperu2025">
        <w:r>
          <w:rPr>
            <w:rStyle w:val="Hipervnculo"/>
          </w:rPr>
          <w:t xml:space="preserve">Iniciativa Tech &amp; Law 2025</w:t>
        </w:r>
      </w:hyperlink>
      <w:r>
        <w:t xml:space="preserve">)</w:t>
      </w:r>
      <w:r>
        <w:t xml:space="preserve">:</w:t>
      </w:r>
    </w:p>
    <w:p>
      <w:pPr>
        <w:pStyle w:val="Compact"/>
        <w:numPr>
          <w:ilvl w:val="0"/>
          <w:numId w:val="1092"/>
        </w:numPr>
      </w:pPr>
      <w:r>
        <w:t xml:space="preserve">casi todos los proyectos nacen de un cuello de botella institucional muy concreto;</w:t>
      </w:r>
    </w:p>
    <w:p>
      <w:pPr>
        <w:pStyle w:val="Compact"/>
        <w:numPr>
          <w:ilvl w:val="0"/>
          <w:numId w:val="1092"/>
        </w:numPr>
      </w:pPr>
      <w:r>
        <w:t xml:space="preserve">muchos combinan automatización con supervisión humana, en lugar de sustituirla;</w:t>
      </w:r>
    </w:p>
    <w:p>
      <w:pPr>
        <w:pStyle w:val="Compact"/>
        <w:numPr>
          <w:ilvl w:val="0"/>
          <w:numId w:val="1092"/>
        </w:numPr>
      </w:pPr>
      <w:r>
        <w:t xml:space="preserve">la IA aparece, pero no monopoliza el ecosistema;</w:t>
      </w:r>
    </w:p>
    <w:p>
      <w:pPr>
        <w:pStyle w:val="Compact"/>
        <w:numPr>
          <w:ilvl w:val="0"/>
          <w:numId w:val="1092"/>
        </w:numPr>
      </w:pPr>
      <w:r>
        <w:t xml:space="preserve">datos, interoperabilidad y trazabilidad pesan tanto como la interfaz visible;</w:t>
      </w:r>
    </w:p>
    <w:p>
      <w:pPr>
        <w:pStyle w:val="Compact"/>
        <w:numPr>
          <w:ilvl w:val="0"/>
          <w:numId w:val="1092"/>
        </w:numPr>
      </w:pPr>
      <w:r>
        <w:t xml:space="preserve">los mejores casos muestran resultados operativos claros y no solo lenguaje aspiracional.</w:t>
      </w:r>
    </w:p>
    <w:p>
      <w:pPr>
        <w:pStyle w:val="FirstParagraph"/>
      </w:pPr>
      <w:r>
        <w:t xml:space="preserve">Ese último punto importa mucho. El ecosistema peruano se vuelve más convincente precisamente cuando ofrece métricas verificables: segundos ahorrados, hectáreas monitoreadas, expedientes organizados, grabaciones procesadas, consultas resueltas o trámites digitalizados. Es decir, cuando el proyecto deja de ser promesa y se vuelve desempeño observable.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oindependiente"/>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Applications/quarto/share/formats/docx/warning.png" id="431" name="Picture"/>
                          <pic:cNvPicPr>
                            <a:picLocks noChangeArrowheads="1" noChangeAspect="1"/>
                          </pic:cNvPicPr>
                        </pic:nvPicPr>
                        <pic:blipFill>
                          <a:blip r:embed="rId3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 útil</w:t>
            </w:r>
          </w:p>
        </w:tc>
      </w:tr>
      <w:tr>
        <w:trPr>
          <w:cantSplit/>
        </w:trPr>
        <w:tc>
          <w:tcPr>
            <w:tcMar>
              <w:top w:w="108" w:type="dxa"/>
              <w:bottom w:w="108" w:type="dxa"/>
            </w:tcMar>
          </w:tcPr>
          <w:p>
            <w:pPr>
              <w:pStyle w:val="Textoindependiente"/>
            </w:pPr>
            <w:pPr>
              <w:spacing w:before="16" w:after="16"/>
            </w:pPr>
            <w:r>
              <w:t xml:space="preserve">No conviene leer estos casos como si todos fueran modelos listos para copiarse. Cada proyecto responde a una mezcla específica de problema, datos, institución y capacidad técnica. Lo útil no es imitar la superficie del producto, sino entender la lógica que lo hizo necesario y viable.</w:t>
            </w:r>
          </w:p>
          <w:p/>
        </w:tc>
      </w:tr>
    </w:tbl>
    <w:bookmarkEnd w:id="432"/>
    <w:bookmarkStart w:id="433" w:name="práctica-en-editor-7"/>
    <w:p>
      <w:pPr>
        <w:pStyle w:val="Ttulo2"/>
      </w:pPr>
      <w:r>
        <w:t xml:space="preserve">Práctica en editor</w:t>
      </w:r>
    </w:p>
    <w:p>
      <w:pPr>
        <w:pStyle w:val="FirstParagraph"/>
      </w:pPr>
      <w:r>
        <w:t xml:space="preserve">Elige uno de los proyectos peruanos revisados en este capítulo y descríbelo con estas cinco piezas:</w:t>
      </w:r>
    </w:p>
    <w:p>
      <w:pPr>
        <w:pStyle w:val="Compact"/>
        <w:numPr>
          <w:ilvl w:val="0"/>
          <w:numId w:val="1093"/>
        </w:numPr>
      </w:pPr>
      <w:r>
        <w:t xml:space="preserve">problema original;</w:t>
      </w:r>
    </w:p>
    <w:p>
      <w:pPr>
        <w:pStyle w:val="Compact"/>
        <w:numPr>
          <w:ilvl w:val="0"/>
          <w:numId w:val="1093"/>
        </w:numPr>
      </w:pPr>
      <w:r>
        <w:t xml:space="preserve">usuario o institución principal;</w:t>
      </w:r>
    </w:p>
    <w:p>
      <w:pPr>
        <w:pStyle w:val="Compact"/>
        <w:numPr>
          <w:ilvl w:val="0"/>
          <w:numId w:val="1093"/>
        </w:numPr>
      </w:pPr>
      <w:r>
        <w:t xml:space="preserve">tecnología o arquitectura empleada;</w:t>
      </w:r>
    </w:p>
    <w:p>
      <w:pPr>
        <w:pStyle w:val="Compact"/>
        <w:numPr>
          <w:ilvl w:val="0"/>
          <w:numId w:val="1093"/>
        </w:numPr>
      </w:pPr>
      <w:r>
        <w:t xml:space="preserve">resultado verificable;</w:t>
      </w:r>
    </w:p>
    <w:p>
      <w:pPr>
        <w:pStyle w:val="Compact"/>
        <w:numPr>
          <w:ilvl w:val="0"/>
          <w:numId w:val="1093"/>
        </w:numPr>
      </w:pPr>
      <w:r>
        <w:t xml:space="preserve">riesgo o límite que todavía exigiría supervisión humana o rediseño.</w:t>
      </w:r>
    </w:p>
    <w:p>
      <w:pPr>
        <w:pStyle w:val="FirstParagraph"/>
      </w:pPr>
      <w:r>
        <w:t xml:space="preserve">Si quieres profundizar, compáralo con otro proyecto del capítulo y explica qué cambia cuando el usuario final es una empresa, un juez, una entidad pública o la ciudadanía.</w:t>
      </w:r>
    </w:p>
    <w:bookmarkEnd w:id="433"/>
    <w:bookmarkStart w:id="438" w:name="conclusiones-del-capítulo-10"/>
    <w:p>
      <w:pPr>
        <w:pStyle w:val="Ttulo2"/>
      </w:pPr>
      <w:r>
        <w:t xml:space="preserve">Conclusiones del capítulo</w:t>
      </w:r>
    </w:p>
    <w:p>
      <w:pPr>
        <w:pStyle w:val="FirstParagraph"/>
      </w:pPr>
      <w:r>
        <w:t xml:space="preserve">El legaltech peruano ya ofrece suficientes casos como para dejar atrás la conversación abstracta. Lo interesante del mapa no es que todos los proyectos usen la misma tecnología, sino que todos obligan a formular mejor una pregunta previa: qué fricción jurídica o administrativa era tan costosa que justificaba rediseñar el proceso. Cuando esa pregunta está bien hecha, la tecnología deja de ser ornamento y empieza a parecerse a una solución defendible.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Applications/quarto/share/formats/docx/tip.png" id="43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Ideas clave</w:t>
            </w:r>
          </w:p>
        </w:tc>
      </w:tr>
      <w:tr>
        <w:trPr>
          <w:cantSplit/>
        </w:trPr>
        <w:tc>
          <w:tcPr>
            <w:tcMar>
              <w:top w:w="108" w:type="dxa"/>
              <w:bottom w:w="108" w:type="dxa"/>
            </w:tcMar>
          </w:tcPr>
          <w:p>
            <w:pPr>
              <w:pStyle w:val="Compact"/>
              <w:numPr>
                <w:ilvl w:val="0"/>
                <w:numId w:val="1094"/>
              </w:numPr>
            </w:pPr>
            <w:r>
              <w:t xml:space="preserve">el ecosistema legaltech peruano ya combina iniciativas privadas, corporativas y publicas;</w:t>
            </w:r>
          </w:p>
          <w:p>
            <w:pPr>
              <w:pStyle w:val="Compact"/>
              <w:numPr>
                <w:ilvl w:val="0"/>
                <w:numId w:val="1094"/>
              </w:numPr>
            </w:pPr>
            <w:r>
              <w:t xml:space="preserve">acceso a informacion, cumplimiento, fiscalizacion e interoperabilidad son frentes tan importantes como la IA generativa;</w:t>
            </w:r>
          </w:p>
          <w:p>
            <w:pPr>
              <w:pStyle w:val="Compact"/>
              <w:numPr>
                <w:ilvl w:val="0"/>
                <w:numId w:val="1094"/>
              </w:numPr>
            </w:pPr>
            <w:r>
              <w:t xml:space="preserve">los proyectos mas solidos parten de un problema operativo concreto y muestran resultados verificables;</w:t>
            </w:r>
          </w:p>
          <w:p>
            <w:pPr>
              <w:pStyle w:val="Compact"/>
              <w:numPr>
                <w:ilvl w:val="0"/>
                <w:numId w:val="1094"/>
              </w:numPr>
            </w:pPr>
            <w:r>
              <w:t xml:space="preserve">una buena lectura del legaltech no copia herramientas: entiende arquitectura, usuario, datos y gobernanza.</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Textoindependiente"/>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Applications/quarto/share/formats/docx/caution.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 pensar y reflexionar</w:t>
            </w:r>
          </w:p>
        </w:tc>
      </w:tr>
      <w:tr>
        <w:trPr>
          <w:cantSplit/>
        </w:trPr>
        <w:tc>
          <w:tcPr>
            <w:tcMar>
              <w:top w:w="108" w:type="dxa"/>
              <w:bottom w:w="108" w:type="dxa"/>
            </w:tcMar>
          </w:tcPr>
          <w:p>
            <w:pPr>
              <w:pStyle w:val="Textoindependiente"/>
            </w:pPr>
            <w:pPr>
              <w:spacing w:before="16" w:after="16"/>
            </w:pPr>
            <w:r>
              <w:t xml:space="preserve">Si tuvieras que diseñar hoy un proyecto legaltech peruano realista, la mejor pregunta inicial no seria que tecnologia usar, sino que cuello de botella juridico merece de verdad ser convertido en flujo, dato, interfaz y criterio de supervision.</w:t>
            </w:r>
          </w:p>
          <w:p/>
        </w:tc>
      </w:tr>
    </w:tbl>
    <w:bookmarkEnd w:id="438"/>
    <w:bookmarkEnd w:id="439"/>
    <w:bookmarkStart w:id="445" w:name="tutoriales"/>
    <w:p>
      <w:pPr>
        <w:pStyle w:val="Ttulo1"/>
      </w:pPr>
      <w:r>
        <w:t xml:space="preserve">Tutoriales</w:t>
      </w:r>
    </w:p>
    <w:p>
      <w:pPr>
        <w:pStyle w:val="FirstParagraph"/>
      </w:pPr>
      <w:r>
        <w:t xml:space="preserve">Los tutoriales cumplen una función instrumental dentro del manual: no reemplazan la sesión principal, pero sí reducen la fricción técnica que suele aparecer cuando una práctica depende de tener listo un entorno de trabajo, un historial verificable de cambios o una vía clara de publicación. En un curso como este, esa infraestructura no es un detalle logístico; forma parte del aprendizaje mismo, porque condiciona cuánto tiempo puede dedicarse al problema jurídico y cuánto termina gastándose en desbloqueos básicos del entorno</w:t>
      </w:r>
      <w:r>
        <w:t xml:space="preserve"> </w:t>
      </w:r>
      <w:r>
        <w:t xml:space="preserve">(</w:t>
      </w:r>
      <w:hyperlink w:anchor="ref-pythonfaq2026">
        <w:r>
          <w:rPr>
            <w:rStyle w:val="Hipervnculo"/>
          </w:rPr>
          <w:t xml:space="preserve">Python Documentation 2026b</w:t>
        </w:r>
      </w:hyperlink>
      <w:r>
        <w:t xml:space="preserve">;</w:t>
      </w:r>
      <w:r>
        <w:t xml:space="preserve"> </w:t>
      </w:r>
      <w:hyperlink w:anchor="ref-chaconstraub2014progit">
        <w:r>
          <w:rPr>
            <w:rStyle w:val="Hipervnculo"/>
          </w:rPr>
          <w:t xml:space="preserve">Chacon and Straub 2014</w:t>
        </w:r>
      </w:hyperlink>
      <w:r>
        <w:t xml:space="preserve">;</w:t>
      </w:r>
      <w:r>
        <w:t xml:space="preserve"> </w:t>
      </w:r>
      <w:hyperlink w:anchor="ref-githubpages2026">
        <w:r>
          <w:rPr>
            <w:rStyle w:val="Hipervnculo"/>
          </w:rPr>
          <w:t xml:space="preserve">GitHub Docs 2026d</w:t>
        </w:r>
      </w:hyperlink>
      <w:r>
        <w:t xml:space="preserve">)</w:t>
      </w:r>
      <w:r>
        <w:t xml:space="preserve">.</w:t>
      </w:r>
    </w:p>
    <w:p>
      <w:pPr>
        <w:pStyle w:val="Textoindependiente"/>
      </w:pPr>
      <w:r>
        <w:t xml:space="preserve">Conviene leer esta parte con una expectativa distinta a la de los capítulos de sesión. Aquí el objetivo no es desarrollar una gran discusión conceptual, sino dejar resueltos varios umbrales mínimos de trabajo: instalar una herramienta, reconocer qué hace, entender por qué el curso la usa y evitar los errores más comunes cuando llega el momento de practicar. Esa lógica más secuencial no la vuelve secundaria. Al contrario, permite que la práctica principal del curso sea más estable, más verificable y menos dependiente de improvisaciones</w:t>
      </w:r>
      <w:r>
        <w:t xml:space="preserve"> </w:t>
      </w:r>
      <w:r>
        <w:t xml:space="preserve">(</w:t>
      </w:r>
      <w:hyperlink w:anchor="ref-volini2020technology">
        <w:r>
          <w:rPr>
            <w:rStyle w:val="Hipervnculo"/>
          </w:rPr>
          <w:t xml:space="preserve">Volini 2020</w:t>
        </w:r>
      </w:hyperlink>
      <w:r>
        <w:t xml:space="preserve">;</w:t>
      </w:r>
      <w:r>
        <w:t xml:space="preserve"> </w:t>
      </w:r>
      <w:hyperlink w:anchor="ref-contreras2020pedagogy">
        <w:r>
          <w:rPr>
            <w:rStyle w:val="Hipervnculo"/>
          </w:rPr>
          <w:t xml:space="preserve">Contreras and McGrath 2020</w:t>
        </w:r>
      </w:hyperlink>
      <w:r>
        <w:t xml:space="preserv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Applications/quarto/share/formats/docx/note.png" id="441"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usar esta sección</w:t>
            </w:r>
          </w:p>
        </w:tc>
      </w:tr>
      <w:tr>
        <w:trPr>
          <w:cantSplit/>
        </w:trPr>
        <w:tc>
          <w:tcPr>
            <w:tcMar>
              <w:top w:w="108" w:type="dxa"/>
              <w:bottom w:w="108" w:type="dxa"/>
            </w:tcMar>
          </w:tcPr>
          <w:p>
            <w:pPr>
              <w:pStyle w:val="Textoindependiente"/>
            </w:pPr>
            <w:pPr>
              <w:spacing w:before="16"/>
            </w:pPr>
            <w:r>
              <w:t xml:space="preserve">Si en una sesión te atoras con una instalación, un comando, una carpeta del repositorio o un flujo de trabajo con Git y GitHub, vuelve a esta parte. Los tutoriales están pensados como material de consulta recurrente para que el tiempo de clase pueda concentrarse en análisis, práctica y toma de decisiones, no en desbloqueos técnicos de último minuto</w:t>
            </w:r>
            <w:r>
              <w:t xml:space="preserve"> </w:t>
            </w:r>
            <w:r>
              <w:t xml:space="preserve">(</w:t>
            </w:r>
            <w:hyperlink w:anchor="ref-pythonversions2026">
              <w:r>
                <w:rPr>
                  <w:rStyle w:val="Hipervnculo"/>
                </w:rPr>
                <w:t xml:space="preserve">Python.org 2026</w:t>
              </w:r>
            </w:hyperlink>
            <w:r>
              <w:t xml:space="preserve">;</w:t>
            </w:r>
            <w:r>
              <w:t xml:space="preserve"> </w:t>
            </w:r>
            <w:hyperlink w:anchor="ref-chaconstraub2014progit">
              <w:r>
                <w:rPr>
                  <w:rStyle w:val="Hipervnculo"/>
                </w:rPr>
                <w:t xml:space="preserve">Chacon and Straub 2014</w:t>
              </w:r>
            </w:hyperlink>
            <w:r>
              <w:t xml:space="preserve">)</w:t>
            </w:r>
            <w:r>
              <w:t xml:space="preserve">.</w:t>
            </w:r>
          </w:p>
          <w:p>
            <w:pPr>
              <w:pStyle w:val="Textoindependiente"/>
            </w:pPr>
            <w:pPr>
              <w:spacing w:after="16"/>
            </w:pPr>
            <w:r>
              <w:t xml:space="preserve">La mejor forma de usarlos es preventiva: revísalos antes de necesitar la herramienta, no solo cuando algo ya falló. Leerlos después también sirve, pero en ese punto la atención suele estar capturada por el problema inmediato y no por la lógica general del flujo de trabajo.</w:t>
            </w:r>
          </w:p>
          <w:p/>
        </w:tc>
      </w:tr>
    </w:tbl>
    <w:bookmarkStart w:id="442" w:name="qué-encontrarás-aquí"/>
    <w:p>
      <w:pPr>
        <w:pStyle w:val="Ttulo2"/>
      </w:pPr>
      <w:r>
        <w:t xml:space="preserve">¿Qué encontrarás aquí?</w:t>
      </w:r>
    </w:p>
    <w:p>
      <w:pPr>
        <w:pStyle w:val="FirstParagraph"/>
      </w:pPr>
      <w:r>
        <w:t xml:space="preserve">Esta parte reúne cinco apoyos concretos. Python aparece porque combina una sintaxis legible con un ecosistema abierto y estable; Visual Studio Code porque concentra edición, terminal y control de cambios en un mismo entorno; Git y GitHub porque convierten cambios dispersos en historial trazable; las licencias porque la reutilización digital no se agota en que algo sea visible en línea; y GitHub Pages porque permite publicar desde el mismo repositorio donde el trabajo fue escrito y versionado</w:t>
      </w:r>
      <w:r>
        <w:t xml:space="preserve"> </w:t>
      </w:r>
      <w:r>
        <w:t xml:space="preserve">(</w:t>
      </w:r>
      <w:hyperlink w:anchor="ref-pythonfaq2026">
        <w:r>
          <w:rPr>
            <w:rStyle w:val="Hipervnculo"/>
          </w:rPr>
          <w:t xml:space="preserve">Python Documentation 2026b</w:t>
        </w:r>
      </w:hyperlink>
      <w:r>
        <w:t xml:space="preserve">,</w:t>
      </w:r>
      <w:r>
        <w:t xml:space="preserve"> </w:t>
      </w:r>
      <w:hyperlink w:anchor="ref-pythonlicense2026">
        <w:r>
          <w:rPr>
            <w:rStyle w:val="Hipervnculo"/>
          </w:rPr>
          <w:t xml:space="preserve">2026c</w:t>
        </w:r>
      </w:hyperlink>
      <w:r>
        <w:t xml:space="preserve">;</w:t>
      </w:r>
      <w:r>
        <w:t xml:space="preserve"> </w:t>
      </w:r>
      <w:hyperlink w:anchor="ref-chaconstraub2014progit">
        <w:r>
          <w:rPr>
            <w:rStyle w:val="Hipervnculo"/>
          </w:rPr>
          <w:t xml:space="preserve">Chacon and Straub 2014</w:t>
        </w:r>
      </w:hyperlink>
      <w:r>
        <w:t xml:space="preserve">;</w:t>
      </w:r>
      <w:r>
        <w:t xml:space="preserve"> </w:t>
      </w:r>
      <w:hyperlink w:anchor="ref-bain2007softwarelibre2">
        <w:r>
          <w:rPr>
            <w:rStyle w:val="Hipervnculo"/>
          </w:rPr>
          <w:t xml:space="preserve">Bain et al. 2007b</w:t>
        </w:r>
      </w:hyperlink>
      <w:r>
        <w:t xml:space="preserve">;</w:t>
      </w:r>
      <w:r>
        <w:t xml:space="preserve"> </w:t>
      </w:r>
      <w:hyperlink w:anchor="ref-githubpages2026">
        <w:r>
          <w:rPr>
            <w:rStyle w:val="Hipervnculo"/>
          </w:rPr>
          <w:t xml:space="preserve">GitHub Docs 2026d</w:t>
        </w:r>
      </w:hyperlink>
      <w:r>
        <w:t xml:space="preserve">;</w:t>
      </w:r>
      <w:r>
        <w:t xml:space="preserve"> </w:t>
      </w:r>
      <w:hyperlink w:anchor="ref-vscodegettingstarted2026">
        <w:r>
          <w:rPr>
            <w:rStyle w:val="Hipervnculo"/>
          </w:rPr>
          <w:t xml:space="preserve">Visual Studio Code Documentation 2026c</w:t>
        </w:r>
      </w:hyperlink>
      <w:r>
        <w:t xml:space="preserve">)</w:t>
      </w:r>
      <w:r>
        <w:t xml:space="preserve">.</w:t>
      </w:r>
    </w:p>
    <w:p>
      <w:pPr>
        <w:pStyle w:val="Compact"/>
        <w:numPr>
          <w:ilvl w:val="0"/>
          <w:numId w:val="1095"/>
        </w:numPr>
      </w:pPr>
      <w:r>
        <w:t xml:space="preserve">instalación de Python;</w:t>
      </w:r>
    </w:p>
    <w:p>
      <w:pPr>
        <w:pStyle w:val="Compact"/>
        <w:numPr>
          <w:ilvl w:val="0"/>
          <w:numId w:val="1095"/>
        </w:numPr>
      </w:pPr>
      <w:r>
        <w:t xml:space="preserve">instalación y configuración básica de Visual Studio Code;</w:t>
      </w:r>
    </w:p>
    <w:p>
      <w:pPr>
        <w:pStyle w:val="Compact"/>
        <w:numPr>
          <w:ilvl w:val="0"/>
          <w:numId w:val="1095"/>
        </w:numPr>
      </w:pPr>
      <w:r>
        <w:t xml:space="preserve">Git y GitHub como infraestructura mínima de trabajo;</w:t>
      </w:r>
    </w:p>
    <w:p>
      <w:pPr>
        <w:pStyle w:val="Compact"/>
        <w:numPr>
          <w:ilvl w:val="0"/>
          <w:numId w:val="1095"/>
        </w:numPr>
      </w:pPr>
      <w:r>
        <w:t xml:space="preserve">licencias y reutilización responsable;</w:t>
      </w:r>
    </w:p>
    <w:p>
      <w:pPr>
        <w:pStyle w:val="Compact"/>
        <w:numPr>
          <w:ilvl w:val="0"/>
          <w:numId w:val="1095"/>
        </w:numPr>
      </w:pPr>
      <w:r>
        <w:t xml:space="preserve">publicación con GitHub Pages.</w:t>
      </w:r>
    </w:p>
    <w:bookmarkEnd w:id="442"/>
    <w:bookmarkStart w:id="443" w:name="criterio-de-lectura"/>
    <w:p>
      <w:pPr>
        <w:pStyle w:val="Ttulo2"/>
      </w:pPr>
      <w:r>
        <w:t xml:space="preserve">Criterio de lectura</w:t>
      </w:r>
    </w:p>
    <w:p>
      <w:pPr>
        <w:pStyle w:val="FirstParagraph"/>
      </w:pPr>
      <w:r>
        <w:t xml:space="preserve">Estos tutoriales asumen menos conocimientos previos que los capítulos de sesión y avanzan con una lógica más secuencial. El objetivo no es formar especialistas en administración de sistemas ni en desarrollo web, sino asegurar una base técnica suficiente para que la práctica jurídica con tecnología sea verificable, mantenible y responsable</w:t>
      </w:r>
      <w:r>
        <w:t xml:space="preserve"> </w:t>
      </w:r>
      <w:r>
        <w:t xml:space="preserve">(</w:t>
      </w:r>
      <w:hyperlink w:anchor="ref-volini2020technology">
        <w:r>
          <w:rPr>
            <w:rStyle w:val="Hipervnculo"/>
          </w:rPr>
          <w:t xml:space="preserve">Volini 2020</w:t>
        </w:r>
      </w:hyperlink>
      <w:r>
        <w:t xml:space="preserve">;</w:t>
      </w:r>
      <w:r>
        <w:t xml:space="preserve"> </w:t>
      </w:r>
      <w:hyperlink w:anchor="ref-contreras2020pedagogy">
        <w:r>
          <w:rPr>
            <w:rStyle w:val="Hipervnculo"/>
          </w:rPr>
          <w:t xml:space="preserve">Contreras and McGrath 2020</w:t>
        </w:r>
      </w:hyperlink>
      <w:r>
        <w:t xml:space="preserve">)</w:t>
      </w:r>
      <w:r>
        <w:t xml:space="preserve">.</w:t>
      </w:r>
    </w:p>
    <w:p>
      <w:pPr>
        <w:pStyle w:val="Textoindependiente"/>
      </w:pPr>
      <w:r>
        <w:t xml:space="preserve">Cada tutorial intenta hacer cuatro cosas al mismo tiempo. Primero, contar una historia breve de la herramienta para evitar que se sienta como una pieza aislada del ecosistema digital. Segundo, explicar por qué el curso la necesita. Tercero, ofrecer un paso a paso lo bastante concreto como para que puedas reproducirlo por tu cuenta. Y cuarto, señalar en qué conviene fijarse para detectar problemas antes de que se vuelvan bloqueos mayores.</w:t>
      </w:r>
    </w:p>
    <w:p>
      <w:pPr>
        <w:pStyle w:val="Textoindependiente"/>
      </w:pPr>
      <w:r>
        <w:t xml:space="preserve">No hace falta memorizar cada detalle. Sí hace falta familiarizarse con ciertas preguntas básicas: dónde está el archivo correcto, qué comando ejecuta realmente lo que quiero hacer, cómo verifico si un cambio quedó guardado, y qué evidencia deja el proceso. Buena parte del trabajo en Legal Tech depende de desarrollar esa clase de atención técnica mínima</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w:t>
      </w:r>
    </w:p>
    <w:bookmarkEnd w:id="443"/>
    <w:bookmarkStart w:id="444" w:name="orden-sugerido"/>
    <w:p>
      <w:pPr>
        <w:pStyle w:val="Ttulo2"/>
      </w:pPr>
      <w:r>
        <w:t xml:space="preserve">Orden sugerido</w:t>
      </w:r>
    </w:p>
    <w:p>
      <w:pPr>
        <w:pStyle w:val="FirstParagraph"/>
      </w:pPr>
      <w:r>
        <w:t xml:space="preserve">Aunque los tutoriales pueden consultarse por separado, conviene seguir un orden simple cuando recién empiezas:</w:t>
      </w:r>
    </w:p>
    <w:p>
      <w:pPr>
        <w:pStyle w:val="Compact"/>
        <w:numPr>
          <w:ilvl w:val="0"/>
          <w:numId w:val="1096"/>
        </w:numPr>
      </w:pPr>
      <w:r>
        <w:t xml:space="preserve">instala Python para tener el entorno de ejecución listo;</w:t>
      </w:r>
    </w:p>
    <w:p>
      <w:pPr>
        <w:pStyle w:val="Compact"/>
        <w:numPr>
          <w:ilvl w:val="0"/>
          <w:numId w:val="1096"/>
        </w:numPr>
      </w:pPr>
      <w:r>
        <w:t xml:space="preserve">prepara Visual Studio Code para editar y ejecutar sin salir del mismo espacio;</w:t>
      </w:r>
    </w:p>
    <w:p>
      <w:pPr>
        <w:pStyle w:val="Compact"/>
        <w:numPr>
          <w:ilvl w:val="0"/>
          <w:numId w:val="1096"/>
        </w:numPr>
      </w:pPr>
      <w:r>
        <w:t xml:space="preserve">revisa Git y GitHub para no perder trazabilidad del trabajo;</w:t>
      </w:r>
    </w:p>
    <w:p>
      <w:pPr>
        <w:pStyle w:val="Compact"/>
        <w:numPr>
          <w:ilvl w:val="0"/>
          <w:numId w:val="1096"/>
        </w:numPr>
      </w:pPr>
      <w:r>
        <w:t xml:space="preserve">mira licencias y reutilización cuando empieces a usar materiales ajenos;</w:t>
      </w:r>
    </w:p>
    <w:p>
      <w:pPr>
        <w:pStyle w:val="Compact"/>
        <w:numPr>
          <w:ilvl w:val="0"/>
          <w:numId w:val="1096"/>
        </w:numPr>
      </w:pPr>
      <w:r>
        <w:t xml:space="preserve">usa GitHub Pages cuando llegue el momento de publicar un sitio.</w:t>
      </w:r>
    </w:p>
    <w:p>
      <w:pPr>
        <w:pStyle w:val="FirstParagraph"/>
      </w:pPr>
      <w:r>
        <w:t xml:space="preserve">Ese orden no es arbitrario. Va desde la base mínima de ejecución local hasta la publicación y circulación pública de resultados.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Tutorial</w:t>
            </w:r>
          </w:p>
        </w:tc>
        <w:tc>
          <w:tcPr/>
          <w:p>
            <w:pPr>
              <w:pStyle w:val="Compact"/>
            </w:pPr>
            <w:r>
              <w:t xml:space="preserve">Propósito</w:t>
            </w:r>
          </w:p>
        </w:tc>
        <w:tc>
          <w:tcPr/>
          <w:p>
            <w:pPr>
              <w:pStyle w:val="Compact"/>
            </w:pPr>
            <w:r>
              <w:t xml:space="preserve">Cuándo conviene revisarlo</w:t>
            </w:r>
          </w:p>
        </w:tc>
      </w:tr>
      <w:tr>
        <w:tc>
          <w:tcPr/>
          <w:p>
            <w:pPr>
              <w:pStyle w:val="Compact"/>
            </w:pPr>
            <w:r>
              <w:t xml:space="preserve">Instalar Python</w:t>
            </w:r>
          </w:p>
        </w:tc>
        <w:tc>
          <w:tcPr/>
          <w:p>
            <w:pPr>
              <w:pStyle w:val="Compact"/>
            </w:pPr>
            <w:r>
              <w:t xml:space="preserve">dejar listo el entorno de programación</w:t>
            </w:r>
          </w:p>
        </w:tc>
        <w:tc>
          <w:tcPr/>
          <w:p>
            <w:pPr>
              <w:pStyle w:val="Compact"/>
            </w:pPr>
            <w:r>
              <w:t xml:space="preserve">antes o durante el Módulo I</w:t>
            </w:r>
          </w:p>
        </w:tc>
      </w:tr>
      <w:tr>
        <w:tc>
          <w:tcPr/>
          <w:p>
            <w:pPr>
              <w:pStyle w:val="Compact"/>
            </w:pPr>
            <w:r>
              <w:t xml:space="preserve">Visual Studio Code</w:t>
            </w:r>
          </w:p>
        </w:tc>
        <w:tc>
          <w:tcPr/>
          <w:p>
            <w:pPr>
              <w:pStyle w:val="Compact"/>
            </w:pPr>
            <w:r>
              <w:t xml:space="preserve">preparar el editor de trabajo</w:t>
            </w:r>
          </w:p>
        </w:tc>
        <w:tc>
          <w:tcPr/>
          <w:p>
            <w:pPr>
              <w:pStyle w:val="Compact"/>
            </w:pPr>
            <w:r>
              <w:t xml:space="preserve">antes de la primera práctica</w:t>
            </w:r>
          </w:p>
        </w:tc>
      </w:tr>
      <w:tr>
        <w:tc>
          <w:tcPr/>
          <w:p>
            <w:pPr>
              <w:pStyle w:val="Compact"/>
            </w:pPr>
            <w:r>
              <w:t xml:space="preserve">Git y GitHub</w:t>
            </w:r>
          </w:p>
        </w:tc>
        <w:tc>
          <w:tcPr/>
          <w:p>
            <w:pPr>
              <w:pStyle w:val="Compact"/>
            </w:pPr>
            <w:r>
              <w:t xml:space="preserve">clonar, versionar y entregar trabajo</w:t>
            </w:r>
          </w:p>
        </w:tc>
        <w:tc>
          <w:tcPr/>
          <w:p>
            <w:pPr>
              <w:pStyle w:val="Compact"/>
            </w:pPr>
            <w:r>
              <w:t xml:space="preserve">durante todo el curso</w:t>
            </w:r>
          </w:p>
        </w:tc>
      </w:tr>
      <w:tr>
        <w:tc>
          <w:tcPr/>
          <w:p>
            <w:pPr>
              <w:pStyle w:val="Compact"/>
            </w:pPr>
            <w:r>
              <w:t xml:space="preserve">Licencias y reutilización</w:t>
            </w:r>
          </w:p>
        </w:tc>
        <w:tc>
          <w:tcPr/>
          <w:p>
            <w:pPr>
              <w:pStyle w:val="Compact"/>
            </w:pPr>
            <w:r>
              <w:t xml:space="preserve">entender qué puede reutilizarse y cómo</w:t>
            </w:r>
          </w:p>
        </w:tc>
        <w:tc>
          <w:tcPr/>
          <w:p>
            <w:pPr>
              <w:pStyle w:val="Compact"/>
            </w:pPr>
            <w:r>
              <w:t xml:space="preserve">cuando se trabaja con repositorios ajenos</w:t>
            </w:r>
          </w:p>
        </w:tc>
      </w:tr>
      <w:tr>
        <w:tc>
          <w:tcPr/>
          <w:p>
            <w:pPr>
              <w:pStyle w:val="Compact"/>
            </w:pPr>
            <w:r>
              <w:t xml:space="preserve">GitHub Pages</w:t>
            </w:r>
          </w:p>
        </w:tc>
        <w:tc>
          <w:tcPr/>
          <w:p>
            <w:pPr>
              <w:pStyle w:val="Compact"/>
            </w:pPr>
            <w:r>
              <w:t xml:space="preserve">publicar un sitio estático</w:t>
            </w:r>
          </w:p>
        </w:tc>
        <w:tc>
          <w:tcPr/>
          <w:p>
            <w:pPr>
              <w:pStyle w:val="Compact"/>
            </w:pPr>
            <w:r>
              <w:t xml:space="preserve">antes de la EC2</w:t>
            </w:r>
          </w:p>
        </w:tc>
      </w:tr>
    </w:tbl>
    <w:bookmarkEnd w:id="444"/>
    <w:bookmarkEnd w:id="445"/>
    <w:bookmarkStart w:id="460" w:name="tutorial-instalar-python"/>
    <w:p>
      <w:pPr>
        <w:pStyle w:val="Ttulo1"/>
      </w:pPr>
      <w:r>
        <w:t xml:space="preserve">Tutorial: Instalar Python</w:t>
      </w:r>
    </w:p>
    <w:bookmarkStart w:id="446" w:name="para-qué-sirve-este-tutorial"/>
    <w:p>
      <w:pPr>
        <w:pStyle w:val="Ttulo2"/>
      </w:pPr>
      <w:r>
        <w:t xml:space="preserve">¿Para qué sirve este tutorial?</w:t>
      </w:r>
    </w:p>
    <w:p>
      <w:pPr>
        <w:pStyle w:val="FirstParagraph"/>
      </w:pPr>
      <w:r>
        <w:t xml:space="preserve">Este tutorial no reemplaza el capítulo donde ya se explicó qué es Python, por qué importa en Legal Tech y cómo empezar a pensar con variables, texto e instrucciones</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 Su función es más concreta: dejar preparado un entorno estable para que esos ejercicios no se queden en teoría. Aquí el centro no es la sintaxis, sino la instalación, la verificación del intérprete y las pequeñas decisiones prácticas que suelen bloquear a quien recién empieza.</w:t>
      </w:r>
    </w:p>
    <w:bookmarkEnd w:id="446"/>
    <w:bookmarkStart w:id="449" w:name="una-historia-breve-antes-de-instalar"/>
    <w:p>
      <w:pPr>
        <w:pStyle w:val="Ttulo2"/>
      </w:pPr>
      <w:r>
        <w:t xml:space="preserve">Una historia breve antes de instalar</w:t>
      </w:r>
    </w:p>
    <w:p>
      <w:pPr>
        <w:pStyle w:val="FirstParagraph"/>
      </w:pPr>
      <w:r>
        <w:t xml:space="preserve">Python tiene una historia suficientemente larga como para no ser una moda, pero también lo bastante viva como para no sentirse como un legado inmóvil. La documentación oficial recuerda que Guido van Rossum empezó a desarrollarlo a inicios de la década de 1990 como sucesor de ABC, con la idea de conservar legibilidad sin renunciar a la utilidad práctica</w:t>
      </w:r>
      <w:r>
        <w:t xml:space="preserve"> </w:t>
      </w:r>
      <w:r>
        <w:t xml:space="preserve">(</w:t>
      </w:r>
      <w:hyperlink w:anchor="ref-pythonlicense2026">
        <w:r>
          <w:rPr>
            <w:rStyle w:val="Hipervnculo"/>
          </w:rPr>
          <w:t xml:space="preserve">Python Documentation 2026c</w:t>
        </w:r>
      </w:hyperlink>
      <w:r>
        <w:t xml:space="preserve">,</w:t>
      </w:r>
      <w:r>
        <w:t xml:space="preserve"> </w:t>
      </w:r>
      <w:hyperlink w:anchor="ref-pythonfaq2026">
        <w:r>
          <w:rPr>
            <w:rStyle w:val="Hipervnculo"/>
          </w:rPr>
          <w:t xml:space="preserve">2026b</w:t>
        </w:r>
      </w:hyperlink>
      <w:r>
        <w:t xml:space="preserve">)</w:t>
      </w:r>
      <w:r>
        <w:t xml:space="preserve">. Esa combinación ayuda a entender por qué el lenguaje se volvió tan atractivo para docencia, automatización y análisis de datos: obliga menos a pelear con la sintaxis y permite concentrarse antes en el problema.</w:t>
      </w:r>
    </w:p>
    <w:p>
      <w:pPr>
        <w:pStyle w:val="Textoindependiente"/>
      </w:pPr>
      <w:r>
        <w:t xml:space="preserve">La anécdota más conocida sigue siendo útil. El nombre “Python” no viene de la serpiente, sino de</w:t>
      </w:r>
      <w:r>
        <w:t xml:space="preserve"> </w:t>
      </w:r>
      <w:r>
        <w:rPr>
          <w:i/>
          <w:iCs/>
        </w:rPr>
        <w:t xml:space="preserve">Monty Python’s Flying Circus</w:t>
      </w:r>
      <w:r>
        <w:t xml:space="preserve">, porque van Rossum quería un nombre breve, distintivo y algo enigmático</w:t>
      </w:r>
      <w:r>
        <w:t xml:space="preserve"> </w:t>
      </w:r>
      <w:r>
        <w:t xml:space="preserve">(</w:t>
      </w:r>
      <w:hyperlink w:anchor="ref-pythonfaq2026">
        <w:r>
          <w:rPr>
            <w:rStyle w:val="Hipervnculo"/>
          </w:rPr>
          <w:t xml:space="preserve">Python Documentation 2026b</w:t>
        </w:r>
      </w:hyperlink>
      <w:r>
        <w:t xml:space="preserve">)</w:t>
      </w:r>
      <w:r>
        <w:t xml:space="preserve">. Es un detalle menor, pero recuerda algo importante para este manual: incluso las herramientas hoy centrales en análisis, automatización e inteligencia artificial empezaron como decisiones humanas bastante concretas, no como monumentos técnicos ya cerrados.</w:t>
      </w:r>
    </w:p>
    <w:p>
      <w:pPr>
        <w:pStyle w:val="Textoindependiente"/>
      </w:pPr>
      <w:r>
        <w:t xml:space="preserve">Por eso este tutorial conviene leerlo como una prolongación material del capítulo 2. Allí ya apareció Python como lenguaje de entrada; aquí aparece como infraestructura mínima de trabajo. Si la instalación falla, el problema no es intelectual sino operativo. Y sin resolver ese piso, el aprendizaje posterior se vuelve innecesariamente áspero.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Applications/quarto/share/formats/docx/important.png" id="44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Objetivo</w:t>
            </w:r>
          </w:p>
        </w:tc>
      </w:tr>
      <w:tr>
        <w:trPr>
          <w:cantSplit/>
        </w:trPr>
        <w:tc>
          <w:tcPr>
            <w:tcMar>
              <w:top w:w="108" w:type="dxa"/>
              <w:bottom w:w="108" w:type="dxa"/>
            </w:tcMar>
          </w:tcPr>
          <w:p>
            <w:pPr>
              <w:pStyle w:val="Textoindependiente"/>
            </w:pPr>
            <w:pPr>
              <w:spacing w:before="16" w:after="16"/>
            </w:pPr>
            <w:r>
              <w:t xml:space="preserve">Al terminar, deberías poder abrir una terminal, comprobar qué comando invoca Python en tu sistema y ejecutar un archivo</w:t>
            </w:r>
            <w:r>
              <w:t xml:space="preserve"> </w:t>
            </w:r>
            <w:r>
              <w:rPr>
                <w:rStyle w:val="VerbatimChar"/>
              </w:rPr>
              <w:t xml:space="preserve">.py</w:t>
            </w:r>
            <w:r>
              <w:t xml:space="preserve"> </w:t>
            </w:r>
            <w:r>
              <w:t xml:space="preserve">propio sin ambigüedades sobre carpetas, nombres o versiones</w:t>
            </w:r>
            <w:r>
              <w:t xml:space="preserve"> </w:t>
            </w:r>
            <w:r>
              <w:t xml:space="preserve">(</w:t>
            </w:r>
            <w:hyperlink w:anchor="ref-pythonfaq2026">
              <w:r>
                <w:rPr>
                  <w:rStyle w:val="Hipervnculo"/>
                </w:rPr>
                <w:t xml:space="preserve">Python Documentation 2026b</w:t>
              </w:r>
            </w:hyperlink>
            <w:r>
              <w:t xml:space="preserve">;</w:t>
            </w:r>
            <w:r>
              <w:t xml:space="preserve"> </w:t>
            </w:r>
            <w:hyperlink w:anchor="ref-pythonversions2026">
              <w:r>
                <w:rPr>
                  <w:rStyle w:val="Hipervnculo"/>
                </w:rPr>
                <w:t xml:space="preserve">Python.org 2026</w:t>
              </w:r>
            </w:hyperlink>
            <w:r>
              <w:t xml:space="preserve">)</w:t>
            </w:r>
            <w:r>
              <w:t xml:space="preserve">.</w:t>
            </w:r>
          </w:p>
          <w:p/>
        </w:tc>
      </w:tr>
    </w:tbl>
    <w:bookmarkEnd w:id="449"/>
    <w:bookmarkStart w:id="450" w:name="antes-de-descargar-nada"/>
    <w:p>
      <w:pPr>
        <w:pStyle w:val="Ttulo2"/>
      </w:pPr>
      <w:r>
        <w:t xml:space="preserve">Antes de descargar nada</w:t>
      </w:r>
    </w:p>
    <w:p>
      <w:pPr>
        <w:pStyle w:val="FirstParagraph"/>
      </w:pPr>
      <w:r>
        <w:t xml:space="preserve">Antes de instalar, conviene detenerse en tres preguntas muy simples. La primera es qué sistema operativo estás usando, porque Windows, macOS y Linux no siempre llaman al ejecutable de la misma manera. La segunda es si tu equipo ya tiene alguna versión previa de Python, porque a veces el problema no es la ausencia del lenguaje sino la coexistencia de dos instalaciones distintas. La tercera es dónde guardarás tus primeros archivos, porque una gran cantidad de errores iniciales surge no de Python, sino de haber ejecutado la terminal en una carpeta distinta de la que se creía.</w:t>
      </w:r>
    </w:p>
    <w:p>
      <w:pPr>
        <w:pStyle w:val="Textoindependiente"/>
      </w:pPr>
      <w:r>
        <w:t xml:space="preserve">Ese pequeño examen previo evita un malentendido frecuente: pensar que instalar equivale automáticamente a poder trabajar. En realidad, entre una descarga correcta y un entorno utilizable todavía hay que verificar rutas, nombres de comando y ubicación de archivos.</w:t>
      </w:r>
    </w:p>
    <w:bookmarkEnd w:id="450"/>
    <w:bookmarkStart w:id="451" w:name="X5627d81965e8d3fa03932317cf87fcb730c9966"/>
    <w:p>
      <w:pPr>
        <w:pStyle w:val="Ttulo2"/>
      </w:pPr>
      <w:r>
        <w:t xml:space="preserve">Paso 1. Descarga una versión estable desde el sitio oficial</w:t>
      </w:r>
    </w:p>
    <w:p>
      <w:pPr>
        <w:pStyle w:val="FirstParagraph"/>
      </w:pPr>
      <w:r>
        <w:t xml:space="preserve">La recomendación más sobria es usar una versión estable reciente descargada desde los canales oficiales de Python. La cronología pública del proyecto muestra que el lenguaje sigue evolucionando de manera sostenida y que las versiones nuevas incorporan mejoras de rendimiento, usabilidad e interfaz interactiva</w:t>
      </w:r>
      <w:r>
        <w:t xml:space="preserve"> </w:t>
      </w:r>
      <w:r>
        <w:t xml:space="preserve">(</w:t>
      </w:r>
      <w:hyperlink w:anchor="ref-pythonversions2026">
        <w:r>
          <w:rPr>
            <w:rStyle w:val="Hipervnculo"/>
          </w:rPr>
          <w:t xml:space="preserve">Python.org 2026</w:t>
        </w:r>
      </w:hyperlink>
      <w:r>
        <w:t xml:space="preserve">;</w:t>
      </w:r>
      <w:r>
        <w:t xml:space="preserve"> </w:t>
      </w:r>
      <w:hyperlink w:anchor="ref-whatsnew3132024">
        <w:r>
          <w:rPr>
            <w:rStyle w:val="Hipervnculo"/>
          </w:rPr>
          <w:t xml:space="preserve">Python Documentation 2024</w:t>
        </w:r>
      </w:hyperlink>
      <w:r>
        <w:t xml:space="preserve">,</w:t>
      </w:r>
      <w:r>
        <w:t xml:space="preserve"> </w:t>
      </w:r>
      <w:hyperlink w:anchor="ref-whatsnew3142025">
        <w:r>
          <w:rPr>
            <w:rStyle w:val="Hipervnculo"/>
          </w:rPr>
          <w:t xml:space="preserve">2025</w:t>
        </w:r>
      </w:hyperlink>
      <w:r>
        <w:t xml:space="preserve">)</w:t>
      </w:r>
      <w:r>
        <w:t xml:space="preserve">. Para el curso no hace falta perseguir la novedad por sí misma, pero sí conviene evitar instaladores desactualizados encontrados al azar en blogs, foros o espejos desconocidos.</w:t>
      </w:r>
    </w:p>
    <w:p>
      <w:pPr>
        <w:pStyle w:val="Textoindependiente"/>
      </w:pPr>
      <w:r>
        <w:t xml:space="preserve">Durante la instalación, presta atención a dos cosas que suelen pasarse por alto. La primera es si el instalador deja Python accesible desde la terminal. La segunda es la carpeta donde queda instalado. No necesitas memorizar esa ruta, pero sí saber que existe, porque cuando la terminal no encuentra el ejecutable casi siempre el diagnóstico vuelve a ese punto.</w:t>
      </w:r>
    </w:p>
    <w:p>
      <w:pPr>
        <w:pStyle w:val="Textoindependiente"/>
      </w:pPr>
      <w:r>
        <w:t xml:space="preserve">No vale la pena instalar versiones beta, nightly o de prueba para una práctica introductoria. El curso necesita estabilidad y ejemplos previsibles, no experimentación con una rama todavía inestable del lenguaje.</w:t>
      </w:r>
    </w:p>
    <w:bookmarkEnd w:id="451"/>
    <w:bookmarkStart w:id="452" w:name="Xe060f30faf33bda371abd671494320f46d59a82"/>
    <w:p>
      <w:pPr>
        <w:pStyle w:val="Ttulo2"/>
      </w:pPr>
      <w:r>
        <w:t xml:space="preserve">Paso 2. Comprueba qué comando usa tu sistema</w:t>
      </w:r>
    </w:p>
    <w:p>
      <w:pPr>
        <w:pStyle w:val="FirstParagraph"/>
      </w:pPr>
      <w:r>
        <w:t xml:space="preserve">Una vez terminada la instalación, la primera verificación real ocurre en la terminal. En algunos equipos el comando correcto será</w:t>
      </w:r>
      <w:r>
        <w:t xml:space="preserve"> </w:t>
      </w:r>
      <w:r>
        <w:rPr>
          <w:rStyle w:val="VerbatimChar"/>
        </w:rPr>
        <w:t xml:space="preserve">python</w:t>
      </w:r>
      <w:r>
        <w:t xml:space="preserve">; en otros,</w:t>
      </w:r>
      <w:r>
        <w:t xml:space="preserve"> </w:t>
      </w:r>
      <w:r>
        <w:rPr>
          <w:rStyle w:val="VerbatimChar"/>
        </w:rPr>
        <w:t xml:space="preserve">python3</w:t>
      </w:r>
      <w:r>
        <w:t xml:space="preserve">. La diferencia no es trivial, porque un estudiante puede tener Python bien instalado y, aun así, creer que algo falló solo porque invocó el nombre equivocado del ejecutable</w:t>
      </w:r>
      <w:r>
        <w:t xml:space="preserve"> </w:t>
      </w:r>
      <w:r>
        <w:t xml:space="preserve">(</w:t>
      </w:r>
      <w:hyperlink w:anchor="ref-pythonfaq2026">
        <w:r>
          <w:rPr>
            <w:rStyle w:val="Hipervnculo"/>
          </w:rPr>
          <w:t xml:space="preserve">Python Documentation 2026b</w:t>
        </w:r>
      </w:hyperlink>
      <w:r>
        <w:t xml:space="preserve">)</w:t>
      </w:r>
      <w:r>
        <w:t xml:space="preserve">.</w:t>
      </w:r>
    </w:p>
    <w:p>
      <w:pPr>
        <w:pStyle w:val="Textoindependiente"/>
      </w:pPr>
      <w:r>
        <w:t xml:space="preserve">Empieza por:</w:t>
      </w:r>
    </w:p>
    <w:p>
      <w:pPr>
        <w:pStyle w:val="SourceCode"/>
      </w:pPr>
      <w:r>
        <w:rPr>
          <w:rStyle w:val="ExtensionTok"/>
        </w:rPr>
        <w:t xml:space="preserve">python</w:t>
      </w:r>
      <w:r>
        <w:rPr>
          <w:rStyle w:val="NormalTok"/>
        </w:rPr>
        <w:t xml:space="preserve"> </w:t>
      </w:r>
      <w:r>
        <w:rPr>
          <w:rStyle w:val="AttributeTok"/>
        </w:rPr>
        <w:t xml:space="preserve">--version</w:t>
      </w:r>
    </w:p>
    <w:p>
      <w:pPr>
        <w:pStyle w:val="FirstParagraph"/>
      </w:pPr>
      <w:r>
        <w:t xml:space="preserve">Si eso no funciona, prueba:</w:t>
      </w:r>
    </w:p>
    <w:p>
      <w:pPr>
        <w:pStyle w:val="SourceCode"/>
      </w:pPr>
      <w:r>
        <w:rPr>
          <w:rStyle w:val="ExtensionTok"/>
        </w:rPr>
        <w:t xml:space="preserve">python3</w:t>
      </w:r>
      <w:r>
        <w:rPr>
          <w:rStyle w:val="NormalTok"/>
        </w:rPr>
        <w:t xml:space="preserve"> </w:t>
      </w:r>
      <w:r>
        <w:rPr>
          <w:rStyle w:val="AttributeTok"/>
        </w:rPr>
        <w:t xml:space="preserve">--version</w:t>
      </w:r>
    </w:p>
    <w:p>
      <w:pPr>
        <w:pStyle w:val="FirstParagraph"/>
      </w:pPr>
      <w:r>
        <w:t xml:space="preserve">Lo importante aquí no es solo ver un número de versión, sino interpretar lo que significa. Si aparece una versión, el sistema ya sabe dónde encontrar el intérprete. Si aparece un mensaje como</w:t>
      </w:r>
      <w:r>
        <w:t xml:space="preserve"> </w:t>
      </w:r>
      <w:r>
        <w:rPr>
          <w:rStyle w:val="VerbatimChar"/>
        </w:rPr>
        <w:t xml:space="preserve">command not found</w:t>
      </w:r>
      <w:r>
        <w:t xml:space="preserve">, entonces todavía no tienes resuelto el punto mínimo de trabajo. En macOS y Linux conviene hacer además una comprobación más:</w:t>
      </w:r>
    </w:p>
    <w:p>
      <w:pPr>
        <w:pStyle w:val="SourceCode"/>
      </w:pPr>
      <w:r>
        <w:rPr>
          <w:rStyle w:val="FunctionTok"/>
        </w:rPr>
        <w:t xml:space="preserve">which</w:t>
      </w:r>
      <w:r>
        <w:rPr>
          <w:rStyle w:val="NormalTok"/>
        </w:rPr>
        <w:t xml:space="preserve"> python</w:t>
      </w:r>
    </w:p>
    <w:p>
      <w:pPr>
        <w:pStyle w:val="FirstParagraph"/>
      </w:pPr>
      <w:r>
        <w:t xml:space="preserve">o, si corresponde:</w:t>
      </w:r>
    </w:p>
    <w:p>
      <w:pPr>
        <w:pStyle w:val="SourceCode"/>
      </w:pPr>
      <w:r>
        <w:rPr>
          <w:rStyle w:val="FunctionTok"/>
        </w:rPr>
        <w:t xml:space="preserve">which</w:t>
      </w:r>
      <w:r>
        <w:rPr>
          <w:rStyle w:val="NormalTok"/>
        </w:rPr>
        <w:t xml:space="preserve"> python3</w:t>
      </w:r>
    </w:p>
    <w:p>
      <w:pPr>
        <w:pStyle w:val="FirstParagraph"/>
      </w:pPr>
      <w:r>
        <w:t xml:space="preserve">Ese paso sirve para identificar qué ejecutable concreto está respondiendo. Cuando existen varias instalaciones,</w:t>
      </w:r>
      <w:r>
        <w:t xml:space="preserve"> </w:t>
      </w:r>
      <w:r>
        <w:rPr>
          <w:rStyle w:val="VerbatimChar"/>
        </w:rPr>
        <w:t xml:space="preserve">which</w:t>
      </w:r>
      <w:r>
        <w:t xml:space="preserve"> </w:t>
      </w:r>
      <w:r>
        <w:t xml:space="preserve">ayuda a no trabajar a ciegas. En Windows el equivalente habitual es:</w:t>
      </w:r>
    </w:p>
    <w:p>
      <w:pPr>
        <w:pStyle w:val="SourceCode"/>
      </w:pPr>
      <w:r>
        <w:rPr>
          <w:rStyle w:val="FunctionTok"/>
        </w:rPr>
        <w:t xml:space="preserve">where</w:t>
      </w:r>
      <w:r>
        <w:rPr>
          <w:rStyle w:val="NormalTok"/>
        </w:rPr>
        <w:t xml:space="preserve"> python</w:t>
      </w:r>
    </w:p>
    <w:p>
      <w:pPr>
        <w:pStyle w:val="FirstParagraph"/>
      </w:pPr>
      <w:r>
        <w:t xml:space="preserve">No es un dato decorativo. Saber qué versión llama tu terminal evita confundir la instalación del curso con otra previa del sistema.</w:t>
      </w:r>
    </w:p>
    <w:bookmarkEnd w:id="452"/>
    <w:bookmarkStart w:id="453" w:name="X4463ef8e31d1de0e35c02ad0fd8d5e283de71cd"/>
    <w:p>
      <w:pPr>
        <w:pStyle w:val="Ttulo2"/>
      </w:pPr>
      <w:r>
        <w:t xml:space="preserve">Paso 3. Prepara una carpeta de trabajo visible</w:t>
      </w:r>
    </w:p>
    <w:p>
      <w:pPr>
        <w:pStyle w:val="FirstParagraph"/>
      </w:pPr>
      <w:r>
        <w:t xml:space="preserve">El siguiente paso parece menor, pero tiene bastante importancia pedagógica: crea una carpeta exclusiva para tus primeras pruebas del curso. La programación se aprende mejor cuando el entorno reduce fricción. Si tus archivos aparecen mezclados con descargas, documentos viejos o carpetas ambiguas, el problema técnico se vuelve también un problema de orientación.</w:t>
      </w:r>
    </w:p>
    <w:p>
      <w:pPr>
        <w:pStyle w:val="Textoindependiente"/>
      </w:pPr>
      <w:r>
        <w:t xml:space="preserve">Puedes crear una carpeta como</w:t>
      </w:r>
      <w:r>
        <w:t xml:space="preserve"> </w:t>
      </w:r>
      <w:r>
        <w:rPr>
          <w:rStyle w:val="VerbatimChar"/>
        </w:rPr>
        <w:t xml:space="preserve">python-legaltech</w:t>
      </w:r>
      <w:r>
        <w:t xml:space="preserve"> </w:t>
      </w:r>
      <w:r>
        <w:t xml:space="preserve">o</w:t>
      </w:r>
      <w:r>
        <w:t xml:space="preserve"> </w:t>
      </w:r>
      <w:r>
        <w:rPr>
          <w:rStyle w:val="VerbatimChar"/>
        </w:rPr>
        <w:t xml:space="preserve">pruebas-python</w:t>
      </w:r>
      <w:r>
        <w:t xml:space="preserve"> </w:t>
      </w:r>
      <w:r>
        <w:t xml:space="preserve">y abrirla desde Visual Studio Code. Lo importante no es el nombre, sino la estabilidad del lugar. Una carpeta reconocible ayuda a responder tres preguntas cada vez que algo falla: dónde está el archivo, desde dónde se está ejecutando y si el cambio realmente quedó guardado.</w:t>
      </w:r>
    </w:p>
    <w:bookmarkEnd w:id="453"/>
    <w:bookmarkStart w:id="454" w:name="X92aabda36cf82cc74da115735160167091a15fb"/>
    <w:p>
      <w:pPr>
        <w:pStyle w:val="Ttulo2"/>
      </w:pPr>
      <w:r>
        <w:t xml:space="preserve">Paso 4. Ejecuta un archivo mínimo y verifica el ciclo completo</w:t>
      </w:r>
    </w:p>
    <w:p>
      <w:pPr>
        <w:pStyle w:val="FirstParagraph"/>
      </w:pPr>
      <w:r>
        <w:t xml:space="preserve">Crea en esa carpeta un archivo llamado</w:t>
      </w:r>
      <w:r>
        <w:t xml:space="preserve"> </w:t>
      </w:r>
      <w:r>
        <w:rPr>
          <w:rStyle w:val="VerbatimChar"/>
        </w:rPr>
        <w:t xml:space="preserve">hola.py</w:t>
      </w:r>
      <w:r>
        <w:t xml:space="preserve"> </w:t>
      </w:r>
      <w:r>
        <w:t xml:space="preserve">con este contenido:</w:t>
      </w:r>
    </w:p>
    <w:p>
      <w:pPr>
        <w:pStyle w:val="SourceCode"/>
      </w:pPr>
      <w:r>
        <w:rPr>
          <w:rStyle w:val="BuiltInTok"/>
        </w:rPr>
        <w:t xml:space="preserve">print</w:t>
      </w:r>
      <w:r>
        <w:rPr>
          <w:rStyle w:val="NormalTok"/>
        </w:rPr>
        <w:t xml:space="preserve">(</w:t>
      </w:r>
      <w:r>
        <w:rPr>
          <w:rStyle w:val="StringTok"/>
        </w:rPr>
        <w:t xml:space="preserve">"Hola, Legal Tech"</w:t>
      </w:r>
      <w:r>
        <w:rPr>
          <w:rStyle w:val="NormalTok"/>
        </w:rPr>
        <w:t xml:space="preserve">)</w:t>
      </w:r>
    </w:p>
    <w:p>
      <w:pPr>
        <w:pStyle w:val="FirstParagraph"/>
      </w:pPr>
      <w:r>
        <w:t xml:space="preserve">Ejecuta luego:</w:t>
      </w:r>
    </w:p>
    <w:p>
      <w:pPr>
        <w:pStyle w:val="SourceCode"/>
      </w:pPr>
      <w:r>
        <w:rPr>
          <w:rStyle w:val="ExtensionTok"/>
        </w:rPr>
        <w:t xml:space="preserve">python</w:t>
      </w:r>
      <w:r>
        <w:rPr>
          <w:rStyle w:val="NormalTok"/>
        </w:rPr>
        <w:t xml:space="preserve"> hola.py</w:t>
      </w:r>
    </w:p>
    <w:p>
      <w:pPr>
        <w:pStyle w:val="FirstParagraph"/>
      </w:pPr>
      <w:r>
        <w:t xml:space="preserve">o, si tu sistema usa ese nombre:</w:t>
      </w:r>
    </w:p>
    <w:p>
      <w:pPr>
        <w:pStyle w:val="SourceCode"/>
      </w:pPr>
      <w:r>
        <w:rPr>
          <w:rStyle w:val="ExtensionTok"/>
        </w:rPr>
        <w:t xml:space="preserve">python3</w:t>
      </w:r>
      <w:r>
        <w:rPr>
          <w:rStyle w:val="NormalTok"/>
        </w:rPr>
        <w:t xml:space="preserve"> hola.py</w:t>
      </w:r>
    </w:p>
    <w:p>
      <w:pPr>
        <w:pStyle w:val="FirstParagraph"/>
      </w:pPr>
      <w:r>
        <w:t xml:space="preserve">Aquí conviene mirar con cuidado tres detalles. Primero, que el archivo se llame de verdad</w:t>
      </w:r>
      <w:r>
        <w:t xml:space="preserve"> </w:t>
      </w:r>
      <w:r>
        <w:rPr>
          <w:rStyle w:val="VerbatimChar"/>
        </w:rPr>
        <w:t xml:space="preserve">hola.py</w:t>
      </w:r>
      <w:r>
        <w:t xml:space="preserve"> </w:t>
      </w:r>
      <w:r>
        <w:t xml:space="preserve">y no</w:t>
      </w:r>
      <w:r>
        <w:t xml:space="preserve"> </w:t>
      </w:r>
      <w:r>
        <w:rPr>
          <w:rStyle w:val="VerbatimChar"/>
        </w:rPr>
        <w:t xml:space="preserve">hola.py.txt</w:t>
      </w:r>
      <w:r>
        <w:t xml:space="preserve">. Segundo, que la terminal esté ubicada en la misma carpeta donde guardaste el archivo. Tercero, que el resultado en pantalla coincida con el texto esperado. Si las tres condiciones se cumplen, ya no estás ante una instalación abstracta, sino ante un entorno que puede escribir, guardar, ejecutar y mostrar resultados.</w:t>
      </w:r>
    </w:p>
    <w:p>
      <w:pPr>
        <w:pStyle w:val="Textoindependiente"/>
      </w:pPr>
      <w:r>
        <w:t xml:space="preserve">Ese momento merece más atención de la que parece. Un archivo tan pequeño ya pone en juego cuatro piezas de infraestructura: editor, sistema de archivos, terminal e intérprete. Si una de ellas falla, el problema rara vez está en la lógica del programa; suele estar en la coordinación entre herramientas.</w:t>
      </w:r>
    </w:p>
    <w:bookmarkEnd w:id="454"/>
    <w:bookmarkStart w:id="455" w:name="X3955d4fca52d7d25d6de23a93c569b5ac21bc92"/>
    <w:p>
      <w:pPr>
        <w:pStyle w:val="Ttulo2"/>
      </w:pPr>
      <w:r>
        <w:t xml:space="preserve">Paso 5. Haz una segunda prueba para descartar que haya sido suerte</w:t>
      </w:r>
    </w:p>
    <w:p>
      <w:pPr>
        <w:pStyle w:val="FirstParagraph"/>
      </w:pPr>
      <w:r>
        <w:t xml:space="preserve">Conviene modificar el archivo y volver a ejecutarlo:</w:t>
      </w:r>
    </w:p>
    <w:p>
      <w:pPr>
        <w:pStyle w:val="SourceCode"/>
      </w:pPr>
      <w:r>
        <w:rPr>
          <w:rStyle w:val="NormalTok"/>
        </w:rPr>
        <w:t xml:space="preserve">nombre_curso </w:t>
      </w:r>
      <w:r>
        <w:rPr>
          <w:rStyle w:val="OperatorTok"/>
        </w:rPr>
        <w:t xml:space="preserve">=</w:t>
      </w:r>
      <w:r>
        <w:rPr>
          <w:rStyle w:val="NormalTok"/>
        </w:rPr>
        <w:t xml:space="preserve"> </w:t>
      </w:r>
      <w:r>
        <w:rPr>
          <w:rStyle w:val="StringTok"/>
        </w:rPr>
        <w:t xml:space="preserve">"Legal Tech"</w:t>
      </w:r>
      <w:r>
        <w:br/>
      </w:r>
      <w:r>
        <w:rPr>
          <w:rStyle w:val="BuiltInTok"/>
        </w:rPr>
        <w:t xml:space="preserve">print</w:t>
      </w:r>
      <w:r>
        <w:rPr>
          <w:rStyle w:val="NormalTok"/>
        </w:rPr>
        <w:t xml:space="preserve">(</w:t>
      </w:r>
      <w:r>
        <w:rPr>
          <w:rStyle w:val="StringTok"/>
        </w:rPr>
        <w:t xml:space="preserve">"Curso:"</w:t>
      </w:r>
      <w:r>
        <w:rPr>
          <w:rStyle w:val="NormalTok"/>
        </w:rPr>
        <w:t xml:space="preserve">, nombre_curso)</w:t>
      </w:r>
    </w:p>
    <w:p>
      <w:pPr>
        <w:pStyle w:val="FirstParagraph"/>
      </w:pPr>
      <w:r>
        <w:t xml:space="preserve">La finalidad no es repetir el contenido del capítulo 2, donde ya se trabaja con variables y tipos, sino comprobar algo más básico: que puedes editar, guardar y volver a correr el script sin perder la ruta del archivo ni el comando correcto. El aprendizaje técnico depende mucho de ese ciclo corto de cambio y verificación</w:t>
      </w:r>
      <w:r>
        <w:t xml:space="preserve"> </w:t>
      </w:r>
      <w:r>
        <w:t xml:space="preserve">(</w:t>
      </w:r>
      <w:hyperlink w:anchor="ref-ryan2021coding">
        <w:r>
          <w:rPr>
            <w:rStyle w:val="Hipervnculo"/>
          </w:rPr>
          <w:t xml:space="preserve">Ryan 2021</w:t>
        </w:r>
      </w:hyperlink>
      <w:r>
        <w:t xml:space="preserve">)</w:t>
      </w:r>
      <w:r>
        <w:t xml:space="preserve">.</w:t>
      </w:r>
    </w:p>
    <w:p>
      <w:pPr>
        <w:pStyle w:val="Textoindependiente"/>
      </w:pPr>
      <w:r>
        <w:t xml:space="preserve">Si el resultado no cambia pese a haber editado el archivo, sospecha primero de un problema de guardado o de ubicación. Muchas veces el código correcto está en pantalla, pero la terminal sigue ejecutando otro archivo o una versión anterior.</w:t>
      </w:r>
    </w:p>
    <w:bookmarkEnd w:id="455"/>
    <w:bookmarkStart w:id="458" w:name="Xd89523afb85fc6fd472420d8e331fc326a96b34"/>
    <w:p>
      <w:pPr>
        <w:pStyle w:val="Ttulo2"/>
      </w:pPr>
      <w:r>
        <w:t xml:space="preserve">Qué conviene revisar cuando algo no sale bien</w:t>
      </w:r>
    </w:p>
    <w:p>
      <w:pPr>
        <w:pStyle w:val="FirstParagraph"/>
      </w:pPr>
      <w:r>
        <w:t xml:space="preserve">Cuando la instalación parece fallar, los errores suelen concentrarse en pocas zonas. A veces Python sí está instalado, pero la terminal no lo encuentra. A veces el comando correcto era</w:t>
      </w:r>
      <w:r>
        <w:t xml:space="preserve"> </w:t>
      </w:r>
      <w:r>
        <w:rPr>
          <w:rStyle w:val="VerbatimChar"/>
        </w:rPr>
        <w:t xml:space="preserve">python3</w:t>
      </w:r>
      <w:r>
        <w:t xml:space="preserve"> </w:t>
      </w:r>
      <w:r>
        <w:t xml:space="preserve">y no</w:t>
      </w:r>
      <w:r>
        <w:t xml:space="preserve"> </w:t>
      </w:r>
      <w:r>
        <w:rPr>
          <w:rStyle w:val="VerbatimChar"/>
        </w:rPr>
        <w:t xml:space="preserve">python</w:t>
      </w:r>
      <w:r>
        <w:t xml:space="preserve">. A veces el archivo existe, pero estás parado en otra carpeta. Y a veces el editor lo guardó con una extensión distinta de la esperada.</w:t>
      </w:r>
    </w:p>
    <w:p>
      <w:pPr>
        <w:pStyle w:val="Textoindependiente"/>
      </w:pPr>
      <w:r>
        <w:t xml:space="preserve">La regla más útil en ese punto es no corregir cinco cosas al mismo tiempo. Si cambias el comando, el archivo, la carpeta y el editor de una sola vez, luego no sabrás cuál de esas decisiones resolvió el problema. Conviene mover una pieza, volver a probar y leer el resultado con calma. Esa disciplina de aislar el fallo es parte de la alfabetización técnica del curso, no una molestia ajena a ella.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oindependiente"/>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Applications/quarto/share/formats/docx/warning.png" id="457" name="Picture"/>
                          <pic:cNvPicPr>
                            <a:picLocks noChangeArrowheads="1" noChangeAspect="1"/>
                          </pic:cNvPicPr>
                        </pic:nvPicPr>
                        <pic:blipFill>
                          <a:blip r:embed="rId3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 el comando no funciona</w:t>
            </w:r>
          </w:p>
        </w:tc>
      </w:tr>
      <w:tr>
        <w:trPr>
          <w:cantSplit/>
        </w:trPr>
        <w:tc>
          <w:tcPr>
            <w:tcMar>
              <w:top w:w="108" w:type="dxa"/>
              <w:bottom w:w="108" w:type="dxa"/>
            </w:tcMar>
          </w:tcPr>
          <w:p>
            <w:pPr>
              <w:pStyle w:val="Textoindependiente"/>
            </w:pPr>
            <w:pPr>
              <w:spacing w:before="16" w:after="16"/>
            </w:pPr>
            <w:r>
              <w:t xml:space="preserve">Revisa si la instalación quedó accesible desde la terminal, prueba con</w:t>
            </w:r>
            <w:r>
              <w:t xml:space="preserve"> </w:t>
            </w:r>
            <w:r>
              <w:rPr>
                <w:rStyle w:val="VerbatimChar"/>
              </w:rPr>
              <w:t xml:space="preserve">python3</w:t>
            </w:r>
            <w:r>
              <w:t xml:space="preserve"> </w:t>
            </w:r>
            <w:r>
              <w:t xml:space="preserve">si</w:t>
            </w:r>
            <w:r>
              <w:t xml:space="preserve"> </w:t>
            </w:r>
            <w:r>
              <w:rPr>
                <w:rStyle w:val="VerbatimChar"/>
              </w:rPr>
              <w:t xml:space="preserve">python</w:t>
            </w:r>
            <w:r>
              <w:t xml:space="preserve"> </w:t>
            </w:r>
            <w:r>
              <w:t xml:space="preserve">no responde, cierra y vuelve a abrir la terminal, y solo después considera reinstalar. En esta etapa, la mayoría de bloqueos son operativos y no conceptuales</w:t>
            </w:r>
            <w:r>
              <w:t xml:space="preserve"> </w:t>
            </w:r>
            <w:r>
              <w:t xml:space="preserve">(</w:t>
            </w:r>
            <w:hyperlink w:anchor="ref-pythonfaq2026">
              <w:r>
                <w:rPr>
                  <w:rStyle w:val="Hipervnculo"/>
                </w:rPr>
                <w:t xml:space="preserve">Python Documentation 2026b</w:t>
              </w:r>
            </w:hyperlink>
            <w:r>
              <w:t xml:space="preserve">)</w:t>
            </w:r>
            <w:r>
              <w:t xml:space="preserve">.</w:t>
            </w:r>
          </w:p>
          <w:p/>
        </w:tc>
      </w:tr>
    </w:tbl>
    <w:bookmarkEnd w:id="458"/>
    <w:bookmarkStart w:id="459" w:name="cierre"/>
    <w:p>
      <w:pPr>
        <w:pStyle w:val="Ttulo2"/>
      </w:pPr>
      <w:r>
        <w:t xml:space="preserve">Cierre</w:t>
      </w:r>
    </w:p>
    <w:p>
      <w:pPr>
        <w:pStyle w:val="FirstParagraph"/>
      </w:pPr>
      <w:r>
        <w:t xml:space="preserve">El propósito de este tutorial es modesto, pero decisivo. No pretende enseñar todavía a programar en sentido pleno; pretende impedir que los ejercicios del curso fracasen por una base mal instalada. El capítulo 2 ya mostró que Python sirve para pensar con más precisión una secuencia de instrucciones</w:t>
      </w:r>
      <w:r>
        <w:t xml:space="preserve"> </w:t>
      </w:r>
      <w:r>
        <w:t xml:space="preserve">(</w:t>
      </w:r>
      <w:hyperlink w:anchor="ref-contreras2020pedagogy">
        <w:r>
          <w:rPr>
            <w:rStyle w:val="Hipervnculo"/>
          </w:rPr>
          <w:t xml:space="preserve">Contreras and McGrath 2020</w:t>
        </w:r>
      </w:hyperlink>
      <w:r>
        <w:t xml:space="preserve">;</w:t>
      </w:r>
      <w:r>
        <w:t xml:space="preserve"> </w:t>
      </w:r>
      <w:hyperlink w:anchor="ref-ryan2021coding">
        <w:r>
          <w:rPr>
            <w:rStyle w:val="Hipervnculo"/>
          </w:rPr>
          <w:t xml:space="preserve">Ryan 2021</w:t>
        </w:r>
      </w:hyperlink>
      <w:r>
        <w:t xml:space="preserve">)</w:t>
      </w:r>
      <w:r>
        <w:t xml:space="preserve">. Este tutorial asegura que ese pensamiento pueda convertirse en práctica verificable.</w:t>
      </w:r>
    </w:p>
    <w:p>
      <w:pPr>
        <w:pStyle w:val="Textoindependiente"/>
      </w:pPr>
      <w:r>
        <w:t xml:space="preserve">Si quieres dejar el entorno todavía mejor preparado, conserva una carpeta fija para el curso, acostúmbrate a verificar la versión antes de sesiones importantes y mantén visible qué comando usa realmente tu sistema. Esa rutina pequeña reduce bastante la fricción de aprendizaje posterior.</w:t>
      </w:r>
    </w:p>
    <w:bookmarkEnd w:id="459"/>
    <w:bookmarkEnd w:id="460"/>
    <w:bookmarkStart w:id="474" w:name="tutorial-visual-studio-code"/>
    <w:p>
      <w:pPr>
        <w:pStyle w:val="Ttulo1"/>
      </w:pPr>
      <w:r>
        <w:t xml:space="preserve">Tutorial: Visual Studio Code</w:t>
      </w:r>
    </w:p>
    <w:bookmarkStart w:id="461" w:name="para-qué-sirve-este-tutorial-1"/>
    <w:p>
      <w:pPr>
        <w:pStyle w:val="Ttulo2"/>
      </w:pPr>
      <w:r>
        <w:t xml:space="preserve">¿Para qué sirve este tutorial?</w:t>
      </w:r>
    </w:p>
    <w:p>
      <w:pPr>
        <w:pStyle w:val="FirstParagraph"/>
      </w:pPr>
      <w:r>
        <w:t xml:space="preserve">Este tutorial te ayuda a instalar y usar lo mínimo de</w:t>
      </w:r>
      <w:r>
        <w:t xml:space="preserve"> </w:t>
      </w:r>
      <w:r>
        <w:rPr>
          <w:b/>
          <w:bCs/>
        </w:rPr>
        <w:t xml:space="preserve">Visual Studio Code</w:t>
      </w:r>
      <w:r>
        <w:t xml:space="preserve"> </w:t>
      </w:r>
      <w:r>
        <w:t xml:space="preserve">para trabajar durante el curso. VS Code resulta útil aquí no por la cantidad de funciones que ofrece, sino porque reúne en un mismo lugar carpeta de proyecto, edición de archivos, terminal integrada y acceso al control de cambios</w:t>
      </w:r>
      <w:r>
        <w:t xml:space="preserve"> </w:t>
      </w:r>
      <w:r>
        <w:t xml:space="preserve">(</w:t>
      </w:r>
      <w:hyperlink w:anchor="ref-vscodegettingstarted2026">
        <w:r>
          <w:rPr>
            <w:rStyle w:val="Hipervnculo"/>
          </w:rPr>
          <w:t xml:space="preserve">Visual Studio Code Documentation 2026c</w:t>
        </w:r>
      </w:hyperlink>
      <w:r>
        <w:t xml:space="preserve">,</w:t>
      </w:r>
      <w:r>
        <w:t xml:space="preserve"> </w:t>
      </w:r>
      <w:hyperlink w:anchor="ref-vscodeterminal2026">
        <w:r>
          <w:rPr>
            <w:rStyle w:val="Hipervnculo"/>
          </w:rPr>
          <w:t xml:space="preserve">2026a</w:t>
        </w:r>
      </w:hyperlink>
      <w:r>
        <w:t xml:space="preserve">,</w:t>
      </w:r>
      <w:r>
        <w:t xml:space="preserve"> </w:t>
      </w:r>
      <w:hyperlink w:anchor="ref-vscodesourcecontrol2026">
        <w:r>
          <w:rPr>
            <w:rStyle w:val="Hipervnculo"/>
          </w:rPr>
          <w:t xml:space="preserve">2026b</w:t>
        </w:r>
      </w:hyperlink>
      <w:r>
        <w:t xml:space="preserve">)</w:t>
      </w:r>
      <w:r>
        <w:t xml:space="preserve">.</w:t>
      </w:r>
    </w:p>
    <w:bookmarkEnd w:id="461"/>
    <w:bookmarkStart w:id="462" w:name="una-historia-breve-antes-de-abrirlo"/>
    <w:p>
      <w:pPr>
        <w:pStyle w:val="Ttulo2"/>
      </w:pPr>
      <w:r>
        <w:t xml:space="preserve">Una historia breve antes de abrirlo</w:t>
      </w:r>
    </w:p>
    <w:p>
      <w:pPr>
        <w:pStyle w:val="FirstParagraph"/>
      </w:pPr>
      <w:r>
        <w:t xml:space="preserve">La historia oficial de VS Code es más interesante de lo que parece a primera vista. El equipo que lo creó cuenta que el proyecto comenzó con una pregunta bastante concreta: si era posible construir un editor basado en tecnologías web que no se sintiera como escribir dentro de un navegador</w:t>
      </w:r>
      <w:r>
        <w:t xml:space="preserve"> </w:t>
      </w:r>
      <w:r>
        <w:t xml:space="preserve">(</w:t>
      </w:r>
      <w:hyperlink w:anchor="ref-vscodehistory2016">
        <w:r>
          <w:rPr>
            <w:rStyle w:val="Hipervnculo"/>
          </w:rPr>
          <w:t xml:space="preserve">Visual Studio Code Blog 2016</w:t>
        </w:r>
      </w:hyperlink>
      <w:r>
        <w:t xml:space="preserve">)</w:t>
      </w:r>
      <w:r>
        <w:t xml:space="preserve">. Esa anécdota importa porque explica dos obsesiones que todavía se notan en el producto: rapidez y sensación de fluidez.</w:t>
      </w:r>
    </w:p>
    <w:p>
      <w:pPr>
        <w:pStyle w:val="Textoindependiente"/>
      </w:pPr>
      <w:r>
        <w:t xml:space="preserve">La misma entrada histórica recuerda que el primer preview público apareció en</w:t>
      </w:r>
      <w:r>
        <w:t xml:space="preserve"> </w:t>
      </w:r>
      <w:r>
        <w:rPr>
          <w:rStyle w:val="VerbatimChar"/>
        </w:rPr>
        <w:t xml:space="preserve">//build/ 2015</w:t>
      </w:r>
      <w:r>
        <w:t xml:space="preserve">, que pocos meses después el proyecto ya tenía un modelo de extensiones y marketplace, y que su desarrollo se abrió públicamente en 2015</w:t>
      </w:r>
      <w:r>
        <w:t xml:space="preserve"> </w:t>
      </w:r>
      <w:r>
        <w:t xml:space="preserve">(</w:t>
      </w:r>
      <w:hyperlink w:anchor="ref-vscodehistory2016">
        <w:r>
          <w:rPr>
            <w:rStyle w:val="Hipervnculo"/>
          </w:rPr>
          <w:t xml:space="preserve">Visual Studio Code Blog 2016</w:t>
        </w:r>
      </w:hyperlink>
      <w:r>
        <w:t xml:space="preserve">)</w:t>
      </w:r>
      <w:r>
        <w:t xml:space="preserve">. También subraya algo muy útil para este curso: desde temprano, VS Code fue pensado no solo para editar archivos, sino para navegar código, depurar y trabajar con Git en un mismo entorno</w:t>
      </w:r>
      <w:r>
        <w:t xml:space="preserve"> </w:t>
      </w:r>
      <w:r>
        <w:t xml:space="preserve">(</w:t>
      </w:r>
      <w:hyperlink w:anchor="ref-vscodehistory2016">
        <w:r>
          <w:rPr>
            <w:rStyle w:val="Hipervnculo"/>
          </w:rPr>
          <w:t xml:space="preserve">Visual Studio Code Blog 2016</w:t>
        </w:r>
      </w:hyperlink>
      <w:r>
        <w:t xml:space="preserve">)</w:t>
      </w:r>
      <w:r>
        <w:t xml:space="preserve">.</w:t>
      </w:r>
    </w:p>
    <w:p>
      <w:pPr>
        <w:pStyle w:val="Textoindependiente"/>
      </w:pPr>
      <w:r>
        <w:t xml:space="preserve">Esa combinación explica por qué el curso lo usa como editor recomendado. No es el único posible, pero sí uno particularmente adecuado para quien recién empieza y necesita ver en una sola interfaz la carpeta del proyecto, el archivo, la terminal y el historial de cambios.</w:t>
      </w:r>
    </w:p>
    <w:bookmarkEnd w:id="462"/>
    <w:bookmarkStart w:id="463" w:name="paso-1.-instala-el-editor"/>
    <w:p>
      <w:pPr>
        <w:pStyle w:val="Ttulo2"/>
      </w:pPr>
      <w:r>
        <w:t xml:space="preserve">Paso 1. Instala el editor</w:t>
      </w:r>
    </w:p>
    <w:p>
      <w:pPr>
        <w:pStyle w:val="FirstParagraph"/>
      </w:pPr>
      <w:r>
        <w:t xml:space="preserve">Descarga Visual Studio Code desde su sitio oficial e instálalo normalmente. La propia documentación de inicio lo presenta como un editor orientado a abrir carpetas de trabajo, editar archivos y combinar interfaz con terminal y control de versiones, que son justamente las operaciones que más vas a repetir en el curso</w:t>
      </w:r>
      <w:r>
        <w:t xml:space="preserve"> </w:t>
      </w:r>
      <w:r>
        <w:t xml:space="preserve">(</w:t>
      </w:r>
      <w:hyperlink w:anchor="ref-vscodegettingstarted2026">
        <w:r>
          <w:rPr>
            <w:rStyle w:val="Hipervnculo"/>
          </w:rPr>
          <w:t xml:space="preserve">Visual Studio Code Documentation 2026c</w:t>
        </w:r>
      </w:hyperlink>
      <w:r>
        <w:t xml:space="preserve">)</w:t>
      </w:r>
      <w:r>
        <w:t xml:space="preserve">.</w:t>
      </w:r>
    </w:p>
    <w:p>
      <w:pPr>
        <w:pStyle w:val="Textoindependiente"/>
      </w:pPr>
      <w:r>
        <w:t xml:space="preserve">Durante la instalación no hace falta activar veinte opciones ni personalizar cada detalle. Lo importante es que el editor quede accesible y que puedas abrirlo sin fricción. Si el instalador ofrece integración con el sistema para abrir carpetas o archivos desde el menú contextual, suele ser una comodidad útil, aunque no indispensable.</w:t>
      </w:r>
    </w:p>
    <w:bookmarkEnd w:id="463"/>
    <w:bookmarkStart w:id="466" w:name="paso-2.-abre-una-carpeta-de-trabajo"/>
    <w:p>
      <w:pPr>
        <w:pStyle w:val="Ttulo2"/>
      </w:pPr>
      <w:r>
        <w:t xml:space="preserve">Paso 2. Abre una carpeta de trabajo</w:t>
      </w:r>
    </w:p>
    <w:p>
      <w:pPr>
        <w:pStyle w:val="FirstParagraph"/>
      </w:pPr>
      <w:r>
        <w:t xml:space="preserve">Usa</w:t>
      </w:r>
      <w:r>
        <w:t xml:space="preserve"> </w:t>
      </w:r>
      <w:r>
        <w:rPr>
          <w:rStyle w:val="VerbatimChar"/>
        </w:rPr>
        <w:t xml:space="preserve">File &gt; Open Folder</w:t>
      </w:r>
      <w:r>
        <w:t xml:space="preserve"> </w:t>
      </w:r>
      <w:r>
        <w:t xml:space="preserve">para abrir la carpeta del repositorio del curso o tu carpeta de práctica. VS Code trabaja mejor cuando el proyecto se abre como carpeta o workspace, porque así el editor puede mostrar el contexto completo de archivos, rutas y cambios</w:t>
      </w:r>
      <w:r>
        <w:t xml:space="preserve"> </w:t>
      </w:r>
      <w:r>
        <w:t xml:space="preserve">(</w:t>
      </w:r>
      <w:hyperlink w:anchor="ref-vscodegettingstarted2026">
        <w:r>
          <w:rPr>
            <w:rStyle w:val="Hipervnculo"/>
          </w:rPr>
          <w:t xml:space="preserve">Visual Studio Code Documentation 2026c</w:t>
        </w:r>
      </w:hyperlink>
      <w:r>
        <w:t xml:space="preserve">,</w:t>
      </w:r>
      <w:r>
        <w:t xml:space="preserve"> </w:t>
      </w:r>
      <w:hyperlink w:anchor="ref-vscodeterminal2026">
        <w:r>
          <w:rPr>
            <w:rStyle w:val="Hipervnculo"/>
          </w:rPr>
          <w:t xml:space="preserve">2026a</w:t>
        </w:r>
      </w:hyperlink>
      <w:r>
        <w:t xml:space="preserve">)</w:t>
      </w:r>
      <w:r>
        <w:t xml:space="preserve">.</w:t>
      </w:r>
    </w:p>
    <w:p>
      <w:pPr>
        <w:pStyle w:val="Textoindependiente"/>
      </w:pPr>
      <w:r>
        <w:t xml:space="preserve">Aquí vale la pena detenerse un momento. Mucha gente principiante abre un archivo suelto, lo edita y luego se pierde cuando intenta ejecutar algo desde la terminal o versionarlo con Git. Abrir la carpeta completa evita ese problema porque convierte el proyecto en una unidad visible: archivos, subcarpetas, terminal y control de cambios parten del mismo lugar.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Applications/quarto/share/formats/docx/note.png" id="465"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Buena práctica</w:t>
            </w:r>
          </w:p>
        </w:tc>
      </w:tr>
      <w:tr>
        <w:trPr>
          <w:cantSplit/>
        </w:trPr>
        <w:tc>
          <w:tcPr>
            <w:tcMar>
              <w:top w:w="108" w:type="dxa"/>
              <w:bottom w:w="108" w:type="dxa"/>
            </w:tcMar>
          </w:tcPr>
          <w:p>
            <w:pPr>
              <w:pStyle w:val="Textoindependiente"/>
            </w:pPr>
            <w:pPr>
              <w:spacing w:before="16" w:after="16"/>
            </w:pPr>
            <w:r>
              <w:t xml:space="preserve">Trabaja siempre con carpetas completas y no con archivos sueltos. Eso hace más fácil navegar, ejecutar comandos desde la raíz del proyecto y relacionar edición con versionado</w:t>
            </w:r>
            <w:r>
              <w:t xml:space="preserve"> </w:t>
            </w:r>
            <w:r>
              <w:t xml:space="preserve">(</w:t>
            </w:r>
            <w:hyperlink w:anchor="ref-vscodegettingstarted2026">
              <w:r>
                <w:rPr>
                  <w:rStyle w:val="Hipervnculo"/>
                </w:rPr>
                <w:t xml:space="preserve">Visual Studio Code Documentation 2026c</w:t>
              </w:r>
            </w:hyperlink>
            <w:r>
              <w:t xml:space="preserve">;</w:t>
            </w:r>
            <w:r>
              <w:t xml:space="preserve"> </w:t>
            </w:r>
            <w:hyperlink w:anchor="ref-chaconstraub2014progit">
              <w:r>
                <w:rPr>
                  <w:rStyle w:val="Hipervnculo"/>
                </w:rPr>
                <w:t xml:space="preserve">Chacon and Straub 2014</w:t>
              </w:r>
            </w:hyperlink>
            <w:r>
              <w:t xml:space="preserve">)</w:t>
            </w:r>
            <w:r>
              <w:t xml:space="preserve">.</w:t>
            </w:r>
          </w:p>
          <w:p/>
        </w:tc>
      </w:tr>
    </w:tbl>
    <w:bookmarkEnd w:id="466"/>
    <w:bookmarkStart w:id="467" w:name="paso-3.-usa-lo-esencial-del-editor"/>
    <w:p>
      <w:pPr>
        <w:pStyle w:val="Ttulo2"/>
      </w:pPr>
      <w:r>
        <w:t xml:space="preserve">Paso 3. Usa lo esencial del editor</w:t>
      </w:r>
    </w:p>
    <w:p>
      <w:pPr>
        <w:pStyle w:val="FirstParagraph"/>
      </w:pPr>
      <w:r>
        <w:t xml:space="preserve">Conviene familiarizarte con estas áreas básicas, porque la interfaz de VS Code está organizada precisamente para alternar entre exploración de archivos, edición, terminal y control de cambios sin abandonar el mismo entorno</w:t>
      </w:r>
      <w:r>
        <w:t xml:space="preserve"> </w:t>
      </w:r>
      <w:r>
        <w:t xml:space="preserve">(</w:t>
      </w:r>
      <w:hyperlink w:anchor="ref-vscodegettingstarted2026">
        <w:r>
          <w:rPr>
            <w:rStyle w:val="Hipervnculo"/>
          </w:rPr>
          <w:t xml:space="preserve">Visual Studio Code Documentation 2026c</w:t>
        </w:r>
      </w:hyperlink>
      <w:r>
        <w:t xml:space="preserve">,</w:t>
      </w:r>
      <w:r>
        <w:t xml:space="preserve"> </w:t>
      </w:r>
      <w:hyperlink w:anchor="ref-vscodesourcecontrol2026">
        <w:r>
          <w:rPr>
            <w:rStyle w:val="Hipervnculo"/>
          </w:rPr>
          <w:t xml:space="preserve">2026b</w:t>
        </w:r>
      </w:hyperlink>
      <w:r>
        <w:t xml:space="preserve">)</w:t>
      </w:r>
      <w:r>
        <w:t xml:space="preserve">.</w:t>
      </w:r>
    </w:p>
    <w:p>
      <w:pPr>
        <w:pStyle w:val="Compact"/>
        <w:numPr>
          <w:ilvl w:val="0"/>
          <w:numId w:val="1097"/>
        </w:numPr>
      </w:pPr>
      <w:r>
        <w:t xml:space="preserve">explorador de archivos;</w:t>
      </w:r>
    </w:p>
    <w:p>
      <w:pPr>
        <w:pStyle w:val="Compact"/>
        <w:numPr>
          <w:ilvl w:val="0"/>
          <w:numId w:val="1097"/>
        </w:numPr>
      </w:pPr>
      <w:r>
        <w:t xml:space="preserve">editor principal;</w:t>
      </w:r>
    </w:p>
    <w:p>
      <w:pPr>
        <w:pStyle w:val="Compact"/>
        <w:numPr>
          <w:ilvl w:val="0"/>
          <w:numId w:val="1097"/>
        </w:numPr>
      </w:pPr>
      <w:r>
        <w:t xml:space="preserve">terminal integrada;</w:t>
      </w:r>
    </w:p>
    <w:p>
      <w:pPr>
        <w:pStyle w:val="Compact"/>
        <w:numPr>
          <w:ilvl w:val="0"/>
          <w:numId w:val="1097"/>
        </w:numPr>
      </w:pPr>
      <w:r>
        <w:t xml:space="preserve">panel de control de cambios.</w:t>
      </w:r>
    </w:p>
    <w:p>
      <w:pPr>
        <w:pStyle w:val="FirstParagraph"/>
      </w:pPr>
      <w:r>
        <w:t xml:space="preserve">No necesitas memorizar todos los nombres técnicos de la interfaz. Lo que sí conviene reconocer pronto es la lógica de cada zona:</w:t>
      </w:r>
    </w:p>
    <w:p>
      <w:pPr>
        <w:pStyle w:val="Compact"/>
        <w:numPr>
          <w:ilvl w:val="0"/>
          <w:numId w:val="1098"/>
        </w:numPr>
      </w:pPr>
      <w:r>
        <w:t xml:space="preserve">el explorador te dice qué archivos existen y dónde están;</w:t>
      </w:r>
    </w:p>
    <w:p>
      <w:pPr>
        <w:pStyle w:val="Compact"/>
        <w:numPr>
          <w:ilvl w:val="0"/>
          <w:numId w:val="1098"/>
        </w:numPr>
      </w:pPr>
      <w:r>
        <w:t xml:space="preserve">el editor te deja escribir y leer;</w:t>
      </w:r>
    </w:p>
    <w:p>
      <w:pPr>
        <w:pStyle w:val="Compact"/>
        <w:numPr>
          <w:ilvl w:val="0"/>
          <w:numId w:val="1098"/>
        </w:numPr>
      </w:pPr>
      <w:r>
        <w:t xml:space="preserve">la terminal te permite ejecutar comandos en el proyecto real;</w:t>
      </w:r>
    </w:p>
    <w:p>
      <w:pPr>
        <w:pStyle w:val="Compact"/>
        <w:numPr>
          <w:ilvl w:val="0"/>
          <w:numId w:val="1098"/>
        </w:numPr>
      </w:pPr>
      <w:r>
        <w:t xml:space="preserve">el panel de control de cambios te muestra qué se modificó desde la última vez que versionaste.</w:t>
      </w:r>
    </w:p>
    <w:p>
      <w:pPr>
        <w:pStyle w:val="FirstParagraph"/>
      </w:pPr>
      <w:r>
        <w:t xml:space="preserve">Si aprendes a moverte con soltura entre esas cuatro piezas, ya tienes resuelta gran parte del uso práctico que el curso te va a exigir.</w:t>
      </w:r>
    </w:p>
    <w:bookmarkEnd w:id="467"/>
    <w:bookmarkStart w:id="468" w:name="paso-4.-abre-la-terminal-integrada"/>
    <w:p>
      <w:pPr>
        <w:pStyle w:val="Ttulo2"/>
      </w:pPr>
      <w:r>
        <w:t xml:space="preserve">Paso 4. Abre la terminal integrada</w:t>
      </w:r>
    </w:p>
    <w:p>
      <w:pPr>
        <w:pStyle w:val="FirstParagraph"/>
      </w:pPr>
      <w:r>
        <w:t xml:space="preserve">Desde la terminal integrada podrás ejecutar Python, Git y otros comandos del curso sin salir del editor. La documentación oficial subraya que esa terminal usa un shell del sistema y arranca desde la raíz del workspace, lo que vuelve más directo probar scripts, inspeccionar archivos y lanzar comandos del repositorio</w:t>
      </w:r>
      <w:r>
        <w:t xml:space="preserve"> </w:t>
      </w:r>
      <w:r>
        <w:t xml:space="preserve">(</w:t>
      </w:r>
      <w:hyperlink w:anchor="ref-vscodeterminal2026">
        <w:r>
          <w:rPr>
            <w:rStyle w:val="Hipervnculo"/>
          </w:rPr>
          <w:t xml:space="preserve">Visual Studio Code Documentation 2026a</w:t>
        </w:r>
      </w:hyperlink>
      <w:r>
        <w:t xml:space="preserve">)</w:t>
      </w:r>
      <w:r>
        <w:t xml:space="preserve">.</w:t>
      </w:r>
    </w:p>
    <w:p>
      <w:pPr>
        <w:pStyle w:val="Textoindependiente"/>
      </w:pPr>
      <w:r>
        <w:t xml:space="preserve">Esto es importante por una razón muy concreta: evita el salto mental entre “editar aquí” y “ejecutar en otro lado”. Si abres la terminal integrada y ejecutas un script, estás trabajando todavía dentro de la misma carpeta del proyecto. Eso reduce errores de ruta y vuelve más visible la conexión entre archivo y resultado.</w:t>
      </w:r>
    </w:p>
    <w:p>
      <w:pPr>
        <w:pStyle w:val="Textoindependiente"/>
      </w:pPr>
      <w:r>
        <w:t xml:space="preserve">Conviene fijarte en tres cosas cuando abras la terminal:</w:t>
      </w:r>
    </w:p>
    <w:p>
      <w:pPr>
        <w:pStyle w:val="Compact"/>
        <w:numPr>
          <w:ilvl w:val="0"/>
          <w:numId w:val="1099"/>
        </w:numPr>
      </w:pPr>
      <w:r>
        <w:t xml:space="preserve">qué carpeta aparece como directorio actual;</w:t>
      </w:r>
    </w:p>
    <w:p>
      <w:pPr>
        <w:pStyle w:val="Compact"/>
        <w:numPr>
          <w:ilvl w:val="0"/>
          <w:numId w:val="1099"/>
        </w:numPr>
      </w:pPr>
      <w:r>
        <w:t xml:space="preserve">qué shell está usando el sistema;</w:t>
      </w:r>
    </w:p>
    <w:p>
      <w:pPr>
        <w:pStyle w:val="Compact"/>
        <w:numPr>
          <w:ilvl w:val="0"/>
          <w:numId w:val="1099"/>
        </w:numPr>
      </w:pPr>
      <w:r>
        <w:t xml:space="preserve">si el comando que ejecutas produce el resultado esperado o un error que puedas leer con calma.</w:t>
      </w:r>
    </w:p>
    <w:bookmarkEnd w:id="468"/>
    <w:bookmarkStart w:id="469" w:name="paso-5.-guarda-ejecuta-y-revisa-cambios"/>
    <w:p>
      <w:pPr>
        <w:pStyle w:val="Ttulo2"/>
      </w:pPr>
      <w:r>
        <w:t xml:space="preserve">Paso 5. Guarda, ejecuta y revisa cambios</w:t>
      </w:r>
    </w:p>
    <w:p>
      <w:pPr>
        <w:pStyle w:val="FirstParagraph"/>
      </w:pPr>
      <w:r>
        <w:t xml:space="preserve">Una rutina útil es esta, porque convierte la edición en una secuencia corta de prueba, verificación y registro en lugar de acumular cambios sin control</w:t>
      </w:r>
      <w:r>
        <w:t xml:space="preserve"> </w:t>
      </w:r>
      <w:r>
        <w:t xml:space="preserve">(</w:t>
      </w:r>
      <w:hyperlink w:anchor="ref-vscodeterminal2026">
        <w:r>
          <w:rPr>
            <w:rStyle w:val="Hipervnculo"/>
          </w:rPr>
          <w:t xml:space="preserve">Visual Studio Code Documentation 2026a</w:t>
        </w:r>
      </w:hyperlink>
      <w:r>
        <w:t xml:space="preserve">,</w:t>
      </w:r>
      <w:r>
        <w:t xml:space="preserve"> </w:t>
      </w:r>
      <w:hyperlink w:anchor="ref-vscodesourcecontrol2026">
        <w:r>
          <w:rPr>
            <w:rStyle w:val="Hipervnculo"/>
          </w:rPr>
          <w:t xml:space="preserve">2026b</w:t>
        </w:r>
      </w:hyperlink>
      <w:r>
        <w:t xml:space="preserve">;</w:t>
      </w:r>
      <w:r>
        <w:t xml:space="preserve"> </w:t>
      </w:r>
      <w:hyperlink w:anchor="ref-chaconstraub2014progit">
        <w:r>
          <w:rPr>
            <w:rStyle w:val="Hipervnculo"/>
          </w:rPr>
          <w:t xml:space="preserve">Chacon and Straub 2014</w:t>
        </w:r>
      </w:hyperlink>
      <w:r>
        <w:t xml:space="preserve">)</w:t>
      </w:r>
      <w:r>
        <w:t xml:space="preserve">.</w:t>
      </w:r>
    </w:p>
    <w:p>
      <w:pPr>
        <w:pStyle w:val="Compact"/>
        <w:numPr>
          <w:ilvl w:val="0"/>
          <w:numId w:val="1100"/>
        </w:numPr>
      </w:pPr>
      <w:r>
        <w:t xml:space="preserve">abrir el archivo;</w:t>
      </w:r>
    </w:p>
    <w:p>
      <w:pPr>
        <w:pStyle w:val="Compact"/>
        <w:numPr>
          <w:ilvl w:val="0"/>
          <w:numId w:val="1100"/>
        </w:numPr>
      </w:pPr>
      <w:r>
        <w:t xml:space="preserve">editar una parte pequeña;</w:t>
      </w:r>
    </w:p>
    <w:p>
      <w:pPr>
        <w:pStyle w:val="Compact"/>
        <w:numPr>
          <w:ilvl w:val="0"/>
          <w:numId w:val="1100"/>
        </w:numPr>
      </w:pPr>
      <w:r>
        <w:t xml:space="preserve">guardar;</w:t>
      </w:r>
    </w:p>
    <w:p>
      <w:pPr>
        <w:pStyle w:val="Compact"/>
        <w:numPr>
          <w:ilvl w:val="0"/>
          <w:numId w:val="1100"/>
        </w:numPr>
      </w:pPr>
      <w:r>
        <w:t xml:space="preserve">ejecutar;</w:t>
      </w:r>
    </w:p>
    <w:p>
      <w:pPr>
        <w:pStyle w:val="Compact"/>
        <w:numPr>
          <w:ilvl w:val="0"/>
          <w:numId w:val="1100"/>
        </w:numPr>
      </w:pPr>
      <w:r>
        <w:t xml:space="preserve">revisar el resultado;</w:t>
      </w:r>
    </w:p>
    <w:p>
      <w:pPr>
        <w:pStyle w:val="Compact"/>
        <w:numPr>
          <w:ilvl w:val="0"/>
          <w:numId w:val="1100"/>
        </w:numPr>
      </w:pPr>
      <w:r>
        <w:t xml:space="preserve">registrar cambios con Git.</w:t>
      </w:r>
    </w:p>
    <w:p>
      <w:pPr>
        <w:pStyle w:val="FirstParagraph"/>
      </w:pPr>
      <w:r>
        <w:t xml:space="preserve">Esta rutina puede parecer lenta al comienzo, pero en realidad ahorra tiempo. Lo que suele volver caótico el trabajo técnico no es detenerse demasiado, sino editar mucho sin verificar nada y descubrir tarde que no sabes qué cambió.</w:t>
      </w:r>
    </w:p>
    <w:bookmarkEnd w:id="469"/>
    <w:bookmarkStart w:id="470" w:name="Xd1decea2e8651da906b1835a1356532dfac1fc9"/>
    <w:p>
      <w:pPr>
        <w:pStyle w:val="Ttulo2"/>
      </w:pPr>
      <w:r>
        <w:t xml:space="preserve">Paso 6. Mira el panel de control de cambios</w:t>
      </w:r>
    </w:p>
    <w:p>
      <w:pPr>
        <w:pStyle w:val="FirstParagraph"/>
      </w:pPr>
      <w:r>
        <w:t xml:space="preserve">VS Code incorpora una vista de Source Control precisamente para que no tengas que salir del entorno cada vez que quieras revisar qué se modificó</w:t>
      </w:r>
      <w:r>
        <w:t xml:space="preserve"> </w:t>
      </w:r>
      <w:r>
        <w:t xml:space="preserve">(</w:t>
      </w:r>
      <w:hyperlink w:anchor="ref-vscodesourcecontrol2026">
        <w:r>
          <w:rPr>
            <w:rStyle w:val="Hipervnculo"/>
          </w:rPr>
          <w:t xml:space="preserve">Visual Studio Code Documentation 2026b</w:t>
        </w:r>
      </w:hyperlink>
      <w:r>
        <w:t xml:space="preserve">)</w:t>
      </w:r>
      <w:r>
        <w:t xml:space="preserve">. Aunque sigas usando comandos de Git en la terminal, vale la pena abrir ese panel y ver cómo marca archivos nuevos, modificados o pendientes.</w:t>
      </w:r>
    </w:p>
    <w:p>
      <w:pPr>
        <w:pStyle w:val="Textoindependiente"/>
      </w:pPr>
      <w:r>
        <w:t xml:space="preserve">Lo importante aquí no es elegir “terminal o panel visual” como si hubiera que casarse con una sola forma de trabajo. Lo importante es entender que ambos muestran el mismo proyecto y la misma historia desde ángulos distintos. Si un archivo aparece modificado en el panel, eso debería coincidir con lo que Git reporta en la terminal.</w:t>
      </w:r>
    </w:p>
    <w:bookmarkEnd w:id="470"/>
    <w:bookmarkStart w:id="473" w:name="X7ff1ed6d393076253c1285cbfd4b76f6a537efe"/>
    <w:p>
      <w:pPr>
        <w:pStyle w:val="Ttulo2"/>
      </w:pPr>
      <w:r>
        <w:t xml:space="preserve">En qué conviene fijarse mientras trabajas</w:t>
      </w:r>
    </w:p>
    <w:p>
      <w:pPr>
        <w:pStyle w:val="FirstParagraph"/>
      </w:pPr>
      <w:r>
        <w:t xml:space="preserve">Mientras uses VS Code, procura observar estos detalles:</w:t>
      </w:r>
    </w:p>
    <w:p>
      <w:pPr>
        <w:pStyle w:val="Compact"/>
        <w:numPr>
          <w:ilvl w:val="0"/>
          <w:numId w:val="1101"/>
        </w:numPr>
      </w:pPr>
      <w:r>
        <w:t xml:space="preserve">si estás editando el archivo correcto y no una copia en otra carpeta;</w:t>
      </w:r>
    </w:p>
    <w:p>
      <w:pPr>
        <w:pStyle w:val="Compact"/>
        <w:numPr>
          <w:ilvl w:val="0"/>
          <w:numId w:val="1101"/>
        </w:numPr>
      </w:pPr>
      <w:r>
        <w:t xml:space="preserve">si el punto blanco en la pestaña indica que todavía no guardaste;</w:t>
      </w:r>
    </w:p>
    <w:p>
      <w:pPr>
        <w:pStyle w:val="Compact"/>
        <w:numPr>
          <w:ilvl w:val="0"/>
          <w:numId w:val="1101"/>
        </w:numPr>
      </w:pPr>
      <w:r>
        <w:t xml:space="preserve">si la terminal está ubicada en la carpeta esperada;</w:t>
      </w:r>
    </w:p>
    <w:p>
      <w:pPr>
        <w:pStyle w:val="Compact"/>
        <w:numPr>
          <w:ilvl w:val="0"/>
          <w:numId w:val="1101"/>
        </w:numPr>
      </w:pPr>
      <w:r>
        <w:t xml:space="preserve">si el panel de cambios muestra más archivos de los que querías modificar.</w:t>
      </w:r>
    </w:p>
    <w:p>
      <w:pPr>
        <w:pStyle w:val="FirstParagraph"/>
      </w:pPr>
      <w:r>
        <w:t xml:space="preserve">Desarrollar esa atención evita varios errores típicos del trabajo con repositorios: editar el archivo equivocado, correr comandos en otra carpeta o hacer commits con cambios que ni siquiera habías notado.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Textoindependiente"/>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Applications/quarto/share/formats/docx/tip.png" id="47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 importante</w:t>
            </w:r>
          </w:p>
        </w:tc>
      </w:tr>
      <w:tr>
        <w:trPr>
          <w:cantSplit/>
        </w:trPr>
        <w:tc>
          <w:tcPr>
            <w:tcMar>
              <w:top w:w="108" w:type="dxa"/>
              <w:bottom w:w="108" w:type="dxa"/>
            </w:tcMar>
          </w:tcPr>
          <w:p>
            <w:pPr>
              <w:pStyle w:val="Textoindependiente"/>
            </w:pPr>
            <w:pPr>
              <w:spacing w:before="16" w:after="16"/>
            </w:pPr>
            <w:r>
              <w:t xml:space="preserve">No necesitas dominar todo VS Code. Necesitas usar bien un conjunto pequeño de funciones de forma consistente: abrir carpetas, editar archivos, usar la terminal integrada y revisar cambios del repositorio. Esa base basta para que el editor funcione como apoyo real y no como otra fuente de fricción técnica</w:t>
            </w:r>
            <w:r>
              <w:t xml:space="preserve"> </w:t>
            </w:r>
            <w:r>
              <w:t xml:space="preserve">(</w:t>
            </w:r>
            <w:hyperlink w:anchor="ref-vscodegettingstarted2026">
              <w:r>
                <w:rPr>
                  <w:rStyle w:val="Hipervnculo"/>
                </w:rPr>
                <w:t xml:space="preserve">Visual Studio Code Documentation 2026c</w:t>
              </w:r>
            </w:hyperlink>
            <w:r>
              <w:t xml:space="preserve">,</w:t>
            </w:r>
            <w:r>
              <w:t xml:space="preserve"> </w:t>
            </w:r>
            <w:hyperlink w:anchor="ref-vscodesourcecontrol2026">
              <w:r>
                <w:rPr>
                  <w:rStyle w:val="Hipervnculo"/>
                </w:rPr>
                <w:t xml:space="preserve">2026b</w:t>
              </w:r>
            </w:hyperlink>
            <w:r>
              <w:t xml:space="preserve">)</w:t>
            </w:r>
            <w:r>
              <w:t xml:space="preserve">.</w:t>
            </w:r>
          </w:p>
          <w:p/>
        </w:tc>
      </w:tr>
    </w:tbl>
    <w:bookmarkEnd w:id="473"/>
    <w:bookmarkEnd w:id="474"/>
    <w:bookmarkStart w:id="489" w:name="tutorial-git-y-github"/>
    <w:p>
      <w:pPr>
        <w:pStyle w:val="Ttulo1"/>
      </w:pPr>
      <w:r>
        <w:t xml:space="preserve">Tutorial: Git y GitHub</w:t>
      </w:r>
    </w:p>
    <w:bookmarkStart w:id="475" w:name="para-qué-sirve-este-tutorial-2"/>
    <w:p>
      <w:pPr>
        <w:pStyle w:val="Ttulo2"/>
      </w:pPr>
      <w:r>
        <w:t xml:space="preserve">¿Para qué sirve este tutorial?</w:t>
      </w:r>
    </w:p>
    <w:p>
      <w:pPr>
        <w:pStyle w:val="FirstParagraph"/>
      </w:pPr>
      <w:r>
        <w:t xml:space="preserve">Git y GitHub son parte de la infraestructura del curso porque permiten que el trabajo no quede reducido a un archivo final, sino que se convierta en una secuencia visible de decisiones, correcciones y versiones. En un entorno académico y profesional, esa trazabilidad importa tanto como el resultado, porque vuelve verificable el proceso de producción</w:t>
      </w:r>
      <w:r>
        <w:t xml:space="preserve"> </w:t>
      </w:r>
      <w:r>
        <w:t xml:space="preserve">(</w:t>
      </w:r>
      <w:hyperlink w:anchor="ref-chaconstraub2014progit">
        <w:r>
          <w:rPr>
            <w:rStyle w:val="Hipervnculo"/>
          </w:rPr>
          <w:t xml:space="preserve">Chacon and Straub 2014</w:t>
        </w:r>
      </w:hyperlink>
      <w:r>
        <w:t xml:space="preserve">)</w:t>
      </w:r>
      <w:r>
        <w:t xml:space="preserve">.</w:t>
      </w:r>
    </w:p>
    <w:bookmarkEnd w:id="475"/>
    <w:bookmarkStart w:id="476" w:name="Xfc8bed043b5021b10dbad8c9686d96b05a8c868"/>
    <w:p>
      <w:pPr>
        <w:pStyle w:val="Ttulo2"/>
      </w:pPr>
      <w:r>
        <w:t xml:space="preserve">Una historia breve antes del primer commit</w:t>
      </w:r>
    </w:p>
    <w:p>
      <w:pPr>
        <w:pStyle w:val="FirstParagraph"/>
      </w:pPr>
      <w:r>
        <w:t xml:space="preserve">Git está ligado desde el origen a una de las historias más influyentes del software contemporáneo: la del kernel de Linux. La documentación de Git recuerda que la herramienta fue iniciada por Linus Torvalds, fundador de Linux, y que ese origen no fue anecdótico, porque el proyecto necesitaba una forma de versionar cambios a gran escala sin sacrificar velocidad ni control distribuido</w:t>
      </w:r>
      <w:r>
        <w:t xml:space="preserve"> </w:t>
      </w:r>
      <w:r>
        <w:t xml:space="preserve">(</w:t>
      </w:r>
      <w:hyperlink w:anchor="ref-gitabout2025">
        <w:r>
          <w:rPr>
            <w:rStyle w:val="Hipervnculo"/>
          </w:rPr>
          <w:t xml:space="preserve">Git 2025</w:t>
        </w:r>
      </w:hyperlink>
      <w:r>
        <w:t xml:space="preserve">;</w:t>
      </w:r>
      <w:r>
        <w:t xml:space="preserve"> </w:t>
      </w:r>
      <w:hyperlink w:anchor="ref-gitusermanual2026">
        <w:r>
          <w:rPr>
            <w:rStyle w:val="Hipervnculo"/>
          </w:rPr>
          <w:t xml:space="preserve">Git Documentation 2026</w:t>
        </w:r>
      </w:hyperlink>
      <w:r>
        <w:t xml:space="preserve">)</w:t>
      </w:r>
      <w:r>
        <w:t xml:space="preserve">.</w:t>
      </w:r>
      <w:r>
        <w:t xml:space="preserve"> </w:t>
      </w:r>
      <w:r>
        <w:rPr>
          <w:i/>
          <w:iCs/>
        </w:rPr>
        <w:t xml:space="preserve">Pro Git</w:t>
      </w:r>
      <w:r>
        <w:t xml:space="preserve"> </w:t>
      </w:r>
      <w:r>
        <w:t xml:space="preserve">añade el episodio decisivo: en 2005, tras la ruptura entre la comunidad del kernel y BitKeeper, se volvió urgente disponer de una alternativa propia. Git nació, en buena medida, como respuesta a esa urgencia</w:t>
      </w:r>
      <w:r>
        <w:t xml:space="preserve"> </w:t>
      </w:r>
      <w:r>
        <w:t xml:space="preserve">(</w:t>
      </w:r>
      <w:hyperlink w:anchor="ref-chaconstraub2014progit">
        <w:r>
          <w:rPr>
            <w:rStyle w:val="Hipervnculo"/>
          </w:rPr>
          <w:t xml:space="preserve">Chacon and Straub 2014</w:t>
        </w:r>
      </w:hyperlink>
      <w:r>
        <w:t xml:space="preserve">)</w:t>
      </w:r>
      <w:r>
        <w:t xml:space="preserve">.</w:t>
      </w:r>
    </w:p>
    <w:p>
      <w:pPr>
        <w:pStyle w:val="Textoindependiente"/>
      </w:pPr>
      <w:r>
        <w:t xml:space="preserve">La huella de ese nacimiento sigue visible en la herramienta. La página oficial de Git insiste en que el rendimiento fue un objetivo de diseño desde el comienzo y ofrece un dato que vale casi como alegoría técnica: en 2025, Git podía almacenar la historia completa del proyecto Linux, con 1.4 millones de commits, en apenas 5.5 GB</w:t>
      </w:r>
      <w:r>
        <w:t xml:space="preserve"> </w:t>
      </w:r>
      <w:r>
        <w:t xml:space="preserve">(</w:t>
      </w:r>
      <w:hyperlink w:anchor="ref-gitabout2025">
        <w:r>
          <w:rPr>
            <w:rStyle w:val="Hipervnculo"/>
          </w:rPr>
          <w:t xml:space="preserve">Git 2025</w:t>
        </w:r>
      </w:hyperlink>
      <w:r>
        <w:t xml:space="preserve">)</w:t>
      </w:r>
      <w:r>
        <w:t xml:space="preserve">. Dicho de otra manera, Git no fue pensado para ejercicios domésticos, aunque luego se haya vuelto extraordinariamente útil también para ellos.</w:t>
      </w:r>
    </w:p>
    <w:p>
      <w:pPr>
        <w:pStyle w:val="Textoindependiente"/>
      </w:pPr>
      <w:r>
        <w:t xml:space="preserve">GitHub pertenece a una historia distinta, aunque complementaria. Su propia página de prensa recuerda que la plataforma fue fundada en febrero de 2008</w:t>
      </w:r>
      <w:r>
        <w:t xml:space="preserve"> </w:t>
      </w:r>
      <w:r>
        <w:t xml:space="preserve">(</w:t>
      </w:r>
      <w:hyperlink w:anchor="ref-githubpress2026">
        <w:r>
          <w:rPr>
            <w:rStyle w:val="Hipervnculo"/>
          </w:rPr>
          <w:t xml:space="preserve">GitHub 2026</w:t>
        </w:r>
      </w:hyperlink>
      <w:r>
        <w:t xml:space="preserve">)</w:t>
      </w:r>
      <w:r>
        <w:t xml:space="preserve">. Después, en junio de 2018, Microsoft anunció oficialmente su adquisición por 7.5 mil millones de dólares, subrayando que GitHub seguiría operando como plataforma abierta para desarrolladores</w:t>
      </w:r>
      <w:r>
        <w:t xml:space="preserve"> </w:t>
      </w:r>
      <w:r>
        <w:t xml:space="preserve">(</w:t>
      </w:r>
      <w:hyperlink w:anchor="ref-microsoftgithub2018">
        <w:r>
          <w:rPr>
            <w:rStyle w:val="Hipervnculo"/>
          </w:rPr>
          <w:t xml:space="preserve">Microsoft 2018</w:t>
        </w:r>
      </w:hyperlink>
      <w:r>
        <w:t xml:space="preserve">)</w:t>
      </w:r>
      <w:r>
        <w:t xml:space="preserve">. Esa continuidad institucional importa porque aclara una confusión muy común entre principiantes: Git no es GitHub, y GitHub no es el creador de Git. Git es la herramienta de control de versiones. GitHub es una plataforma posterior, hoy integrada al ecosistema de Microsoft, que facilita alojar repositorios, colaborar y publicar trabajo.</w:t>
      </w:r>
    </w:p>
    <w:bookmarkEnd w:id="476"/>
    <w:bookmarkStart w:id="479" w:name="qué-conviene-entender-desde-el-principio"/>
    <w:p>
      <w:pPr>
        <w:pStyle w:val="Ttulo2"/>
      </w:pPr>
      <w:r>
        <w:t xml:space="preserve">Qué conviene entender desde el principio</w:t>
      </w:r>
    </w:p>
    <w:p>
      <w:pPr>
        <w:pStyle w:val="FirstParagraph"/>
      </w:pPr>
      <w:r>
        <w:t xml:space="preserve">Git organiza cambios en un historial distribuido, trazable y reversible</w:t>
      </w:r>
      <w:r>
        <w:t xml:space="preserve"> </w:t>
      </w:r>
      <w:r>
        <w:t xml:space="preserve">(</w:t>
      </w:r>
      <w:hyperlink w:anchor="ref-chaconstraub2014progit">
        <w:r>
          <w:rPr>
            <w:rStyle w:val="Hipervnculo"/>
          </w:rPr>
          <w:t xml:space="preserve">Chacon and Straub 2014</w:t>
        </w:r>
      </w:hyperlink>
      <w:r>
        <w:t xml:space="preserve">)</w:t>
      </w:r>
      <w:r>
        <w:t xml:space="preserve">. GitHub agrega encima una capa de alojamiento, sincronización, visibilidad y colaboración</w:t>
      </w:r>
      <w:r>
        <w:t xml:space="preserve"> </w:t>
      </w:r>
      <w:r>
        <w:t xml:space="preserve">(</w:t>
      </w:r>
      <w:hyperlink w:anchor="ref-githubprojects2026">
        <w:r>
          <w:rPr>
            <w:rStyle w:val="Hipervnculo"/>
          </w:rPr>
          <w:t xml:space="preserve">GitHub Docs 2026a</w:t>
        </w:r>
      </w:hyperlink>
      <w:r>
        <w:t xml:space="preserve">)</w:t>
      </w:r>
      <w:r>
        <w:t xml:space="preserve">. La relación es parecida a la que existe entre escribir un documento y guardarlo en una plataforma compartida: el acto intelectual y la infraestructura social no son idénticos, aunque en la práctica trabajen juntos.</w:t>
      </w:r>
    </w:p>
    <w:p>
      <w:pPr>
        <w:pStyle w:val="Textoindependiente"/>
      </w:pPr>
      <w:r>
        <w:t xml:space="preserve">Para el curso, esa diferencia tiene un efecto muy concreto. Puedes hacer varios pasos con Git sin conectarte a internet, porque el historial vive también en tu equipo. Pero si no sincronizas con GitHub, el trabajo queda sin respaldo remoto y sin evidencia compartida. Ambas piezas importan.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477" name="Picture"/>
                  <a:graphic>
                    <a:graphicData uri="http://schemas.openxmlformats.org/drawingml/2006/picture">
                      <pic:pic>
                        <pic:nvPicPr>
                          <pic:cNvPr descr="/Applications/quarto/share/formats/docx/important.png" id="47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Regla del curso</w:t>
            </w:r>
          </w:p>
        </w:tc>
      </w:tr>
      <w:tr>
        <w:trPr>
          <w:cantSplit/>
        </w:trPr>
        <w:tc>
          <w:tcPr>
            <w:tcMar>
              <w:top w:w="108" w:type="dxa"/>
              <w:bottom w:w="108" w:type="dxa"/>
            </w:tcMar>
          </w:tcPr>
          <w:p>
            <w:pPr>
              <w:pStyle w:val="Textoindependiente"/>
            </w:pPr>
            <w:pPr>
              <w:spacing w:before="16" w:after="16"/>
            </w:pPr>
            <w:r>
              <w:t xml:space="preserve">El trabajo del semestre debe dejar rastro verificable: archivos, historial local y sincronización remota. Si falta una de esas capas, la trazabilidad del proyecto queda incompleta</w:t>
            </w:r>
            <w:r>
              <w:t xml:space="preserve"> </w:t>
            </w:r>
            <w:r>
              <w:t xml:space="preserve">(</w:t>
            </w:r>
            <w:hyperlink w:anchor="ref-chaconstraub2014progit">
              <w:r>
                <w:rPr>
                  <w:rStyle w:val="Hipervnculo"/>
                </w:rPr>
                <w:t xml:space="preserve">Chacon and Straub 2014</w:t>
              </w:r>
            </w:hyperlink>
            <w:r>
              <w:t xml:space="preserve">;</w:t>
            </w:r>
            <w:r>
              <w:t xml:space="preserve"> </w:t>
            </w:r>
            <w:hyperlink w:anchor="ref-githubprojects2026">
              <w:r>
                <w:rPr>
                  <w:rStyle w:val="Hipervnculo"/>
                </w:rPr>
                <w:t xml:space="preserve">GitHub Docs 2026a</w:t>
              </w:r>
            </w:hyperlink>
            <w:r>
              <w:t xml:space="preserve">)</w:t>
            </w:r>
            <w:r>
              <w:t xml:space="preserve">.</w:t>
            </w:r>
          </w:p>
          <w:p/>
        </w:tc>
      </w:tr>
    </w:tbl>
    <w:bookmarkEnd w:id="479"/>
    <w:bookmarkStart w:id="480" w:name="paso-1.-clonar-no-es-solo-descargar"/>
    <w:p>
      <w:pPr>
        <w:pStyle w:val="Ttulo2"/>
      </w:pPr>
      <w:r>
        <w:t xml:space="preserve">Paso 1. Clonar no es solo descargar</w:t>
      </w:r>
    </w:p>
    <w:p>
      <w:pPr>
        <w:pStyle w:val="FirstParagraph"/>
      </w:pPr>
      <w:r>
        <w:t xml:space="preserve">Cuando ejecutas:</w:t>
      </w:r>
    </w:p>
    <w:p>
      <w:pPr>
        <w:pStyle w:val="SourceCode"/>
      </w:pPr>
      <w:r>
        <w:rPr>
          <w:rStyle w:val="FunctionTok"/>
        </w:rPr>
        <w:t xml:space="preserve">git</w:t>
      </w:r>
      <w:r>
        <w:rPr>
          <w:rStyle w:val="NormalTok"/>
        </w:rPr>
        <w:t xml:space="preserve"> clone URL_DEL_REPOSITORIO</w:t>
      </w:r>
      <w:r>
        <w:br/>
      </w:r>
      <w:r>
        <w:rPr>
          <w:rStyle w:val="BuiltInTok"/>
        </w:rPr>
        <w:t xml:space="preserve">cd</w:t>
      </w:r>
      <w:r>
        <w:rPr>
          <w:rStyle w:val="NormalTok"/>
        </w:rPr>
        <w:t xml:space="preserve"> NOMBRE_DEL_REPOSITORIO</w:t>
      </w:r>
    </w:p>
    <w:p>
      <w:pPr>
        <w:pStyle w:val="FirstParagraph"/>
      </w:pPr>
      <w:r>
        <w:t xml:space="preserve">no estás trayendo únicamente una carpeta con archivos. Estás trayendo también la historia del proyecto. Esa diferencia es central. Un repositorio Git no se reduce al estado actual de los documentos; conserva la secuencia que llevó hasta ellos. Por eso el comando</w:t>
      </w:r>
      <w:r>
        <w:t xml:space="preserve"> </w:t>
      </w:r>
      <w:r>
        <w:rPr>
          <w:rStyle w:val="VerbatimChar"/>
        </w:rPr>
        <w:t xml:space="preserve">cd</w:t>
      </w:r>
      <w:r>
        <w:t xml:space="preserve"> </w:t>
      </w:r>
      <w:r>
        <w:t xml:space="preserve">importa tanto como</w:t>
      </w:r>
      <w:r>
        <w:t xml:space="preserve"> </w:t>
      </w:r>
      <w:r>
        <w:rPr>
          <w:rStyle w:val="VerbatimChar"/>
        </w:rPr>
        <w:t xml:space="preserve">git clone</w:t>
      </w:r>
      <w:r>
        <w:t xml:space="preserve">: después de clonar, necesitas entrar realmente en el directorio del repositorio para que los siguientes comandos actúen sobre el proyecto correcto.</w:t>
      </w:r>
    </w:p>
    <w:p>
      <w:pPr>
        <w:pStyle w:val="Textoindependiente"/>
      </w:pPr>
      <w:r>
        <w:t xml:space="preserve">Si alguna vez dudas de dónde estás parado, usa</w:t>
      </w:r>
      <w:r>
        <w:t xml:space="preserve"> </w:t>
      </w:r>
      <w:r>
        <w:rPr>
          <w:rStyle w:val="VerbatimChar"/>
        </w:rPr>
        <w:t xml:space="preserve">pwd</w:t>
      </w:r>
      <w:r>
        <w:t xml:space="preserve"> </w:t>
      </w:r>
      <w:r>
        <w:t xml:space="preserve">en macOS o Linux, o</w:t>
      </w:r>
      <w:r>
        <w:t xml:space="preserve"> </w:t>
      </w:r>
      <w:r>
        <w:rPr>
          <w:rStyle w:val="VerbatimChar"/>
        </w:rPr>
        <w:t xml:space="preserve">Get-Location</w:t>
      </w:r>
      <w:r>
        <w:t xml:space="preserve"> </w:t>
      </w:r>
      <w:r>
        <w:t xml:space="preserve">en PowerShell. Orientarse en el sistema de archivos no es una tarea lateral; es una condición para que Git registre cambios donde debe registrarlos.</w:t>
      </w:r>
    </w:p>
    <w:bookmarkEnd w:id="480"/>
    <w:bookmarkStart w:id="481" w:name="X4515860bf39188fa50e1bbb4299d2f5319069ab"/>
    <w:p>
      <w:pPr>
        <w:pStyle w:val="Ttulo2"/>
      </w:pPr>
      <w:r>
        <w:t xml:space="preserve">Paso 2.</w:t>
      </w:r>
      <w:r>
        <w:t xml:space="preserve"> </w:t>
      </w:r>
      <w:r>
        <w:rPr>
          <w:rStyle w:val="VerbatimChar"/>
        </w:rPr>
        <w:t xml:space="preserve">git status</w:t>
      </w:r>
      <w:r>
        <w:t xml:space="preserve"> </w:t>
      </w:r>
      <w:r>
        <w:t xml:space="preserve">como forma de orientación</w:t>
      </w:r>
    </w:p>
    <w:p>
      <w:pPr>
        <w:pStyle w:val="FirstParagraph"/>
      </w:pPr>
      <w:r>
        <w:t xml:space="preserve">El comando:</w:t>
      </w:r>
    </w:p>
    <w:p>
      <w:pPr>
        <w:pStyle w:val="SourceCode"/>
      </w:pPr>
      <w:r>
        <w:rPr>
          <w:rStyle w:val="FunctionTok"/>
        </w:rPr>
        <w:t xml:space="preserve">git</w:t>
      </w:r>
      <w:r>
        <w:rPr>
          <w:rStyle w:val="NormalTok"/>
        </w:rPr>
        <w:t xml:space="preserve"> status</w:t>
      </w:r>
    </w:p>
    <w:p>
      <w:pPr>
        <w:pStyle w:val="FirstParagraph"/>
      </w:pPr>
      <w:r>
        <w:t xml:space="preserve">responde una pregunta más importante de lo que parece: cuál es el estado real del repositorio en este momento</w:t>
      </w:r>
      <w:r>
        <w:t xml:space="preserve"> </w:t>
      </w:r>
      <w:r>
        <w:t xml:space="preserve">(</w:t>
      </w:r>
      <w:hyperlink w:anchor="ref-chaconstraub2014progit">
        <w:r>
          <w:rPr>
            <w:rStyle w:val="Hipervnculo"/>
          </w:rPr>
          <w:t xml:space="preserve">Chacon and Straub 2014</w:t>
        </w:r>
      </w:hyperlink>
      <w:r>
        <w:t xml:space="preserve">)</w:t>
      </w:r>
      <w:r>
        <w:t xml:space="preserve">. Indica qué archivos cambiaron, cuáles todavía no están preparados para commit y cuáles ya forman parte de la siguiente decisión que quedará en el historial.</w:t>
      </w:r>
    </w:p>
    <w:p>
      <w:pPr>
        <w:pStyle w:val="Textoindependiente"/>
      </w:pPr>
      <w:r>
        <w:t xml:space="preserve">Conviene usar</w:t>
      </w:r>
      <w:r>
        <w:t xml:space="preserve"> </w:t>
      </w:r>
      <w:r>
        <w:rPr>
          <w:rStyle w:val="VerbatimChar"/>
        </w:rPr>
        <w:t xml:space="preserve">git status</w:t>
      </w:r>
      <w:r>
        <w:t xml:space="preserve"> </w:t>
      </w:r>
      <w:r>
        <w:t xml:space="preserve">no como gesto excepcional, sino como instrumento de orientación. Antes de editar, después de editar y antes de cerrar una sesión, el comando ayuda a evitar una ilusión bastante común: creer que un cambio “ya quedó” cuando en realidad todavía no fue registrado.</w:t>
      </w:r>
    </w:p>
    <w:bookmarkEnd w:id="481"/>
    <w:bookmarkStart w:id="482" w:name="X423c09b70fe58a83f27dc275b9cba5687e1c3f3"/>
    <w:p>
      <w:pPr>
        <w:pStyle w:val="Ttulo2"/>
      </w:pPr>
      <w:r>
        <w:t xml:space="preserve">Paso 3.</w:t>
      </w:r>
      <w:r>
        <w:t xml:space="preserve"> </w:t>
      </w:r>
      <w:r>
        <w:rPr>
          <w:rStyle w:val="VerbatimChar"/>
        </w:rPr>
        <w:t xml:space="preserve">git add</w:t>
      </w:r>
      <w:r>
        <w:t xml:space="preserve"> </w:t>
      </w:r>
      <w:r>
        <w:t xml:space="preserve">y</w:t>
      </w:r>
      <w:r>
        <w:t xml:space="preserve"> </w:t>
      </w:r>
      <w:r>
        <w:rPr>
          <w:rStyle w:val="VerbatimChar"/>
        </w:rPr>
        <w:t xml:space="preserve">git commit</w:t>
      </w:r>
      <w:r>
        <w:t xml:space="preserve"> </w:t>
      </w:r>
      <w:r>
        <w:t xml:space="preserve">no hacen lo mismo</w:t>
      </w:r>
    </w:p>
    <w:p>
      <w:pPr>
        <w:pStyle w:val="FirstParagraph"/>
      </w:pPr>
      <w:r>
        <w:t xml:space="preserve">Una de las distinciones que más conviene fijar desde temprano es la diferencia entre preparar un cambio y convertirlo en parte del historial. Cuando ejecutas:</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"Agrega primer ejercicio"</w:t>
      </w:r>
    </w:p>
    <w:p>
      <w:pPr>
        <w:pStyle w:val="FirstParagraph"/>
      </w:pPr>
      <w:r>
        <w:t xml:space="preserve">el primer comando selecciona cambios para el próximo commit, mientras que el segundo crea efectivamente una nueva entrada en la historia del proyecto</w:t>
      </w:r>
      <w:r>
        <w:t xml:space="preserve"> </w:t>
      </w:r>
      <w:r>
        <w:t xml:space="preserve">(</w:t>
      </w:r>
      <w:hyperlink w:anchor="ref-chaconstraub2014progit">
        <w:r>
          <w:rPr>
            <w:rStyle w:val="Hipervnculo"/>
          </w:rPr>
          <w:t xml:space="preserve">Chacon and Straub 2014</w:t>
        </w:r>
      </w:hyperlink>
      <w:r>
        <w:t xml:space="preserve">)</w:t>
      </w:r>
      <w:r>
        <w:t xml:space="preserve">. Parece un matiz técnico menor, pero no lo es. Si se confunden ambos pasos, el historial empieza a llenarse de commits poco pensados o demasiado grandes.</w:t>
      </w:r>
    </w:p>
    <w:p>
      <w:pPr>
        <w:pStyle w:val="Textoindependiente"/>
      </w:pPr>
      <w:r>
        <w:t xml:space="preserve">En una fase inicial,</w:t>
      </w:r>
      <w:r>
        <w:t xml:space="preserve"> </w:t>
      </w:r>
      <w:r>
        <w:rPr>
          <w:rStyle w:val="VerbatimChar"/>
        </w:rPr>
        <w:t xml:space="preserve">git add .</w:t>
      </w:r>
      <w:r>
        <w:t xml:space="preserve"> </w:t>
      </w:r>
      <w:r>
        <w:t xml:space="preserve">puede ser suficiente. Pero conviene saber desde ya que Git permite mucha más precisión y que, cuando el proyecto crece, no siempre es deseable incluir todo en un mismo registro. Esa es justamente una de las razones por las que Git tiene fama de herramienta poderosa: permite granularidad, no solo almacenamiento.</w:t>
      </w:r>
    </w:p>
    <w:bookmarkEnd w:id="482"/>
    <w:bookmarkStart w:id="483" w:name="X349239d7765d2b2652405eda6781813c2a9727a"/>
    <w:p>
      <w:pPr>
        <w:pStyle w:val="Ttulo2"/>
      </w:pPr>
      <w:r>
        <w:t xml:space="preserve">Paso 4.</w:t>
      </w:r>
      <w:r>
        <w:t xml:space="preserve"> </w:t>
      </w:r>
      <w:r>
        <w:rPr>
          <w:rStyle w:val="VerbatimChar"/>
        </w:rPr>
        <w:t xml:space="preserve">git push</w:t>
      </w:r>
      <w:r>
        <w:t xml:space="preserve"> </w:t>
      </w:r>
      <w:r>
        <w:t xml:space="preserve">convierte trabajo local en trabajo compartido</w:t>
      </w:r>
    </w:p>
    <w:p>
      <w:pPr>
        <w:pStyle w:val="FirstParagraph"/>
      </w:pPr>
      <w:r>
        <w:t xml:space="preserve">El comando:</w:t>
      </w:r>
    </w:p>
    <w:p>
      <w:pPr>
        <w:pStyle w:val="SourceCode"/>
      </w:pPr>
      <w:r>
        <w:rPr>
          <w:rStyle w:val="FunctionTok"/>
        </w:rPr>
        <w:t xml:space="preserve">git</w:t>
      </w:r>
      <w:r>
        <w:rPr>
          <w:rStyle w:val="NormalTok"/>
        </w:rPr>
        <w:t xml:space="preserve"> push</w:t>
      </w:r>
    </w:p>
    <w:p>
      <w:pPr>
        <w:pStyle w:val="FirstParagraph"/>
      </w:pPr>
      <w:r>
        <w:t xml:space="preserve">envía al remoto lo que hasta entonces solo existía en tu equipo. En el curso, ese paso no es decorativo. Un trabajo que vive exclusivamente en local puede ser técnicamente real, pero sigue siendo frágil como entrega y opaco como evidencia</w:t>
      </w:r>
      <w:r>
        <w:t xml:space="preserve"> </w:t>
      </w:r>
      <w:r>
        <w:t xml:space="preserve">(</w:t>
      </w:r>
      <w:hyperlink w:anchor="ref-chaconstraub2014progit">
        <w:r>
          <w:rPr>
            <w:rStyle w:val="Hipervnculo"/>
          </w:rPr>
          <w:t xml:space="preserve">Chacon and Straub 2014</w:t>
        </w:r>
      </w:hyperlink>
      <w:r>
        <w:t xml:space="preserve">)</w:t>
      </w:r>
      <w:r>
        <w:t xml:space="preserve">.</w:t>
      </w:r>
    </w:p>
    <w:p>
      <w:pPr>
        <w:pStyle w:val="Textoindependiente"/>
      </w:pPr>
      <w:r>
        <w:t xml:space="preserve">Cuando el</w:t>
      </w:r>
      <w:r>
        <w:t xml:space="preserve"> </w:t>
      </w:r>
      <w:r>
        <w:rPr>
          <w:rStyle w:val="VerbatimChar"/>
        </w:rPr>
        <w:t xml:space="preserve">push</w:t>
      </w:r>
      <w:r>
        <w:t xml:space="preserve"> </w:t>
      </w:r>
      <w:r>
        <w:t xml:space="preserve">falla, no conviene cerrar la terminal con prisa. Los mensajes suelen indicar con bastante claridad si el problema está en credenciales, permisos, desactualización de la rama o conflictos con cambios remotos. Aprender a leer esa salida también forma parte del trabajo con Git.</w:t>
      </w:r>
    </w:p>
    <w:bookmarkEnd w:id="483"/>
    <w:bookmarkStart w:id="484" w:name="Xdd303d6f095d526f65a8b12f9954492fb6c6cd7"/>
    <w:p>
      <w:pPr>
        <w:pStyle w:val="Ttulo2"/>
      </w:pPr>
      <w:r>
        <w:t xml:space="preserve">Paso 5. Mirar el historial evita trabajar a ciegas</w:t>
      </w:r>
    </w:p>
    <w:p>
      <w:pPr>
        <w:pStyle w:val="FirstParagraph"/>
      </w:pPr>
      <w:r>
        <w:t xml:space="preserve">Después de registrar y subir un cambio, vale la pena comprobar qué quedó escrito en la historia:</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-n</w:t>
      </w:r>
      <w:r>
        <w:rPr>
          <w:rStyle w:val="NormalTok"/>
        </w:rPr>
        <w:t xml:space="preserve"> 5</w:t>
      </w:r>
    </w:p>
    <w:p>
      <w:pPr>
        <w:pStyle w:val="FirstParagraph"/>
      </w:pPr>
      <w:r>
        <w:t xml:space="preserve">Ese vistazo rápido sirve para confirmar que el commit existe, que el mensaje es el correcto y que la secuencia reciente tiene sentido. Un buen historial no solo almacena el pasado; permite reconstruir decisiones con relativa facilidad.</w:t>
      </w:r>
    </w:p>
    <w:bookmarkEnd w:id="484"/>
    <w:bookmarkStart w:id="485" w:name="lo-que-este-manual-no-cubre-de-git"/>
    <w:p>
      <w:pPr>
        <w:pStyle w:val="Ttulo2"/>
      </w:pPr>
      <w:r>
        <w:t xml:space="preserve">Lo que este manual no cubre de Git</w:t>
      </w:r>
    </w:p>
    <w:p>
      <w:pPr>
        <w:pStyle w:val="FirstParagraph"/>
      </w:pPr>
      <w:r>
        <w:t xml:space="preserve">Conviene decirlo con claridad: Git tiene muchos trucos y muchas capas que este manual no aborda. Herramientas como</w:t>
      </w:r>
      <w:r>
        <w:t xml:space="preserve"> </w:t>
      </w:r>
      <w:r>
        <w:rPr>
          <w:rStyle w:val="VerbatimChar"/>
        </w:rPr>
        <w:t xml:space="preserve">rebase</w:t>
      </w:r>
      <w:r>
        <w:t xml:space="preserve">,</w:t>
      </w:r>
      <w:r>
        <w:t xml:space="preserve"> </w:t>
      </w:r>
      <w:r>
        <w:rPr>
          <w:rStyle w:val="VerbatimChar"/>
        </w:rPr>
        <w:t xml:space="preserve">stash</w:t>
      </w:r>
      <w:r>
        <w:t xml:space="preserve">,</w:t>
      </w:r>
      <w:r>
        <w:t xml:space="preserve"> </w:t>
      </w:r>
      <w:r>
        <w:rPr>
          <w:rStyle w:val="VerbatimChar"/>
        </w:rPr>
        <w:t xml:space="preserve">cherry-pick</w:t>
      </w:r>
      <w:r>
        <w:t xml:space="preserve">,</w:t>
      </w:r>
      <w:r>
        <w:t xml:space="preserve"> </w:t>
      </w:r>
      <w:r>
        <w:rPr>
          <w:rStyle w:val="VerbatimChar"/>
        </w:rPr>
        <w:t xml:space="preserve">bisect</w:t>
      </w:r>
      <w:r>
        <w:t xml:space="preserve">,</w:t>
      </w:r>
      <w:r>
        <w:t xml:space="preserve"> </w:t>
      </w:r>
      <w:r>
        <w:rPr>
          <w:rStyle w:val="VerbatimChar"/>
        </w:rPr>
        <w:t xml:space="preserve">reflog</w:t>
      </w:r>
      <w:r>
        <w:t xml:space="preserve">,</w:t>
      </w:r>
      <w:r>
        <w:t xml:space="preserve"> </w:t>
      </w:r>
      <w:r>
        <w:rPr>
          <w:rStyle w:val="VerbatimChar"/>
        </w:rPr>
        <w:t xml:space="preserve">worktree</w:t>
      </w:r>
      <w:r>
        <w:t xml:space="preserve">, los hooks o los flujos de ramas más complejos pertenecen a una etapa posterior de aprendizaje. El objetivo del curso no es convertir a cada estudiante en especialista en administración de repositorios, sino darle una base suficiente para trabajar con trazabilidad sin perderse en la herramienta.</w:t>
      </w:r>
    </w:p>
    <w:p>
      <w:pPr>
        <w:pStyle w:val="Textoindependiente"/>
      </w:pPr>
      <w:r>
        <w:t xml:space="preserve">Cuando necesites ir más allá, lo razonable es consultar el manual oficial de Git y la documentación del proyecto, que están pensados justamente para escalar desde un uso elemental hacia uno más sofisticado</w:t>
      </w:r>
      <w:r>
        <w:t xml:space="preserve"> </w:t>
      </w:r>
      <w:r>
        <w:t xml:space="preserve">(</w:t>
      </w:r>
      <w:hyperlink w:anchor="ref-gitusermanual2026">
        <w:r>
          <w:rPr>
            <w:rStyle w:val="Hipervnculo"/>
          </w:rPr>
          <w:t xml:space="preserve">Git Documentation 2026</w:t>
        </w:r>
      </w:hyperlink>
      <w:r>
        <w:t xml:space="preserve">;</w:t>
      </w:r>
      <w:r>
        <w:t xml:space="preserve"> </w:t>
      </w:r>
      <w:hyperlink w:anchor="ref-gitabout2025">
        <w:r>
          <w:rPr>
            <w:rStyle w:val="Hipervnculo"/>
          </w:rPr>
          <w:t xml:space="preserve">Git 2025</w:t>
        </w:r>
      </w:hyperlink>
      <w:r>
        <w:t xml:space="preserve">)</w:t>
      </w:r>
      <w:r>
        <w:t xml:space="preserve">. Ese manual merece ser mencionado aquí porque evita otro error frecuente: creer que Git se agota en</w:t>
      </w:r>
      <w:r>
        <w:t xml:space="preserve"> </w:t>
      </w:r>
      <w:r>
        <w:rPr>
          <w:rStyle w:val="VerbatimChar"/>
        </w:rPr>
        <w:t xml:space="preserve">clone</w:t>
      </w:r>
      <w:r>
        <w:t xml:space="preserve">,</w:t>
      </w:r>
      <w:r>
        <w:t xml:space="preserve"> </w:t>
      </w:r>
      <w:r>
        <w:rPr>
          <w:rStyle w:val="VerbatimChar"/>
        </w:rPr>
        <w:t xml:space="preserve">status</w:t>
      </w:r>
      <w:r>
        <w:t xml:space="preserve">,</w:t>
      </w:r>
      <w:r>
        <w:t xml:space="preserve"> </w:t>
      </w:r>
      <w:r>
        <w:rPr>
          <w:rStyle w:val="VerbatimChar"/>
        </w:rPr>
        <w:t xml:space="preserve">add</w:t>
      </w:r>
      <w:r>
        <w:t xml:space="preserve">,</w:t>
      </w:r>
      <w:r>
        <w:t xml:space="preserve"> </w:t>
      </w:r>
      <w:r>
        <w:rPr>
          <w:rStyle w:val="VerbatimChar"/>
        </w:rPr>
        <w:t xml:space="preserve">commit</w:t>
      </w:r>
      <w:r>
        <w:t xml:space="preserve"> </w:t>
      </w:r>
      <w:r>
        <w:t xml:space="preserve">y</w:t>
      </w:r>
      <w:r>
        <w:t xml:space="preserve"> </w:t>
      </w:r>
      <w:r>
        <w:rPr>
          <w:rStyle w:val="VerbatimChar"/>
        </w:rPr>
        <w:t xml:space="preserve">push</w:t>
      </w:r>
      <w:r>
        <w:t xml:space="preserve">. No se agota allí; simplemente este curso empieza allí.</w:t>
      </w:r>
    </w:p>
    <w:bookmarkEnd w:id="485"/>
    <w:bookmarkStart w:id="486" w:name="github-como-entorno-de-curso"/>
    <w:p>
      <w:pPr>
        <w:pStyle w:val="Ttulo2"/>
      </w:pPr>
      <w:r>
        <w:t xml:space="preserve">GitHub como entorno de curso</w:t>
      </w:r>
    </w:p>
    <w:p>
      <w:pPr>
        <w:pStyle w:val="FirstParagraph"/>
      </w:pPr>
      <w:r>
        <w:t xml:space="preserve">En este manual, GitHub no es solo un depósito de archivos. Es también el espacio donde el proyecto se vuelve visible, compartible y evaluable. Ahí se alojan los repositorios, ahí se observa si el</w:t>
      </w:r>
      <w:r>
        <w:t xml:space="preserve"> </w:t>
      </w:r>
      <w:r>
        <w:rPr>
          <w:rStyle w:val="VerbatimChar"/>
        </w:rPr>
        <w:t xml:space="preserve">push</w:t>
      </w:r>
      <w:r>
        <w:t xml:space="preserve"> </w:t>
      </w:r>
      <w:r>
        <w:t xml:space="preserve">realmente llegó y, cuando hace falta, ahí pueden organizarse tareas, entregas y publicación web mediante GitHub Pages</w:t>
      </w:r>
      <w:r>
        <w:t xml:space="preserve"> </w:t>
      </w:r>
      <w:r>
        <w:t xml:space="preserve">(</w:t>
      </w:r>
      <w:hyperlink w:anchor="ref-githubprojects2026">
        <w:r>
          <w:rPr>
            <w:rStyle w:val="Hipervnculo"/>
          </w:rPr>
          <w:t xml:space="preserve">GitHub Docs 2026a</w:t>
        </w:r>
      </w:hyperlink>
      <w:r>
        <w:t xml:space="preserve">,</w:t>
      </w:r>
      <w:r>
        <w:t xml:space="preserve"> </w:t>
      </w:r>
      <w:hyperlink w:anchor="ref-githubpages2026">
        <w:r>
          <w:rPr>
            <w:rStyle w:val="Hipervnculo"/>
          </w:rPr>
          <w:t xml:space="preserve">2026d</w:t>
        </w:r>
      </w:hyperlink>
      <w:r>
        <w:t xml:space="preserve">)</w:t>
      </w:r>
      <w:r>
        <w:t xml:space="preserve">.</w:t>
      </w:r>
    </w:p>
    <w:p>
      <w:pPr>
        <w:pStyle w:val="Textoindependiente"/>
      </w:pPr>
      <w:r>
        <w:t xml:space="preserve">Por eso conviene mirar GitHub no solo como “la nube de Git”, sino como un entorno institucional donde el trabajo adquiere presencia pública o semipública. Esa capa social y organizativa es parte de lo que explica su expansión y también parte de lo que justificó el interés estratégico de Microsoft por adquirir la plataforma en 2018</w:t>
      </w:r>
      <w:r>
        <w:t xml:space="preserve"> </w:t>
      </w:r>
      <w:r>
        <w:t xml:space="preserve">(</w:t>
      </w:r>
      <w:hyperlink w:anchor="ref-microsoftgithub2018">
        <w:r>
          <w:rPr>
            <w:rStyle w:val="Hipervnculo"/>
          </w:rPr>
          <w:t xml:space="preserve">Microsoft 2018</w:t>
        </w:r>
      </w:hyperlink>
      <w:r>
        <w:t xml:space="preserve">)</w:t>
      </w:r>
      <w:r>
        <w:t xml:space="preserve">.</w:t>
      </w:r>
    </w:p>
    <w:bookmarkEnd w:id="486"/>
    <w:bookmarkStart w:id="487" w:name="seguridad-mínima-de-la-cuenta"/>
    <w:p>
      <w:pPr>
        <w:pStyle w:val="Ttulo2"/>
      </w:pPr>
      <w:r>
        <w:t xml:space="preserve">Seguridad mínima de la cuenta</w:t>
      </w:r>
    </w:p>
    <w:p>
      <w:pPr>
        <w:pStyle w:val="FirstParagraph"/>
      </w:pPr>
      <w:r>
        <w:t xml:space="preserve">Si GitHub guarda trabajo del curso, entonces la cuenta deja de ser un detalle administrativo y pasa a ser parte de la infraestructura personal de estudio. GitHub recomienda activar autenticación de dos factores y preparar métodos de recuperación para no perder acceso en momentos críticos</w:t>
      </w:r>
      <w:r>
        <w:t xml:space="preserve"> </w:t>
      </w:r>
      <w:r>
        <w:t xml:space="preserve">(</w:t>
      </w:r>
      <w:hyperlink w:anchor="ref-github2fa2026">
        <w:r>
          <w:rPr>
            <w:rStyle w:val="Hipervnculo"/>
          </w:rPr>
          <w:t xml:space="preserve">GitHub Docs 2026b</w:t>
        </w:r>
      </w:hyperlink>
      <w:r>
        <w:t xml:space="preserve">)</w:t>
      </w:r>
      <w:r>
        <w:t xml:space="preserve">. Ese consejo merece tomarse en serio: una cuenta insegura o una cuenta mal configurada pueden volverse un problema tan práctico como un repositorio mal versionado.</w:t>
      </w:r>
    </w:p>
    <w:bookmarkEnd w:id="487"/>
    <w:bookmarkStart w:id="488" w:name="cierre-1"/>
    <w:p>
      <w:pPr>
        <w:pStyle w:val="Ttulo2"/>
      </w:pPr>
      <w:r>
        <w:t xml:space="preserve">Cierre</w:t>
      </w:r>
    </w:p>
    <w:p>
      <w:pPr>
        <w:pStyle w:val="FirstParagraph"/>
      </w:pPr>
      <w:r>
        <w:t xml:space="preserve">La disciplina que exigen Git y GitHub se parece, en más de un sentido, a la disciplina del trabajo jurídico: registrar, distinguir etapas, conservar evidencia y reconstruir decisiones. Por eso ambas herramientas encajan bien en un curso de Legal Tech. No porque todo jurista deba convertirse en desarrollador experto, sino porque entender cómo se organiza un historial verificable de cambios mejora también la forma de pensar procesos, documentos y responsabilidades</w:t>
      </w:r>
      <w:r>
        <w:t xml:space="preserve"> </w:t>
      </w:r>
      <w:r>
        <w:t xml:space="preserve">(</w:t>
      </w:r>
      <w:hyperlink w:anchor="ref-chaconstraub2014progit">
        <w:r>
          <w:rPr>
            <w:rStyle w:val="Hipervnculo"/>
          </w:rPr>
          <w:t xml:space="preserve">Chacon and Straub 2014</w:t>
        </w:r>
      </w:hyperlink>
      <w:r>
        <w:t xml:space="preserve">)</w:t>
      </w:r>
      <w:r>
        <w:t xml:space="preserve">.</w:t>
      </w:r>
    </w:p>
    <w:p>
      <w:pPr>
        <w:pStyle w:val="Textoindependiente"/>
      </w:pPr>
      <w:r>
        <w:t xml:space="preserve">Si una idea merece quedar de este tutorial, es esta: Git nació en diálogo directo con el problema de coordinar el desarrollo de Linux bajo Linus Torvalds, y GitHub creció después hasta convertirse en la gran plataforma social del versionado, hoy dentro del ecosistema de Microsoft</w:t>
      </w:r>
      <w:r>
        <w:t xml:space="preserve"> </w:t>
      </w:r>
      <w:r>
        <w:t xml:space="preserve">(</w:t>
      </w:r>
      <w:hyperlink w:anchor="ref-gitabout2025">
        <w:r>
          <w:rPr>
            <w:rStyle w:val="Hipervnculo"/>
          </w:rPr>
          <w:t xml:space="preserve">Git 2025</w:t>
        </w:r>
      </w:hyperlink>
      <w:r>
        <w:t xml:space="preserve">;</w:t>
      </w:r>
      <w:r>
        <w:t xml:space="preserve"> </w:t>
      </w:r>
      <w:hyperlink w:anchor="ref-gitusermanual2026">
        <w:r>
          <w:rPr>
            <w:rStyle w:val="Hipervnculo"/>
          </w:rPr>
          <w:t xml:space="preserve">Git Documentation 2026</w:t>
        </w:r>
      </w:hyperlink>
      <w:r>
        <w:t xml:space="preserve">;</w:t>
      </w:r>
      <w:r>
        <w:t xml:space="preserve"> </w:t>
      </w:r>
      <w:hyperlink w:anchor="ref-microsoftgithub2018">
        <w:r>
          <w:rPr>
            <w:rStyle w:val="Hipervnculo"/>
          </w:rPr>
          <w:t xml:space="preserve">Microsoft 2018</w:t>
        </w:r>
      </w:hyperlink>
      <w:r>
        <w:t xml:space="preserve">)</w:t>
      </w:r>
      <w:r>
        <w:t xml:space="preserve">. Aprender a distinguir esos planos ayuda a trabajar con más precisión desde el comienzo.</w:t>
      </w:r>
    </w:p>
    <w:bookmarkEnd w:id="488"/>
    <w:bookmarkEnd w:id="489"/>
    <w:bookmarkStart w:id="500" w:name="Xcd0e63ecc2dbd69a42e1a118ea258cdee2233c4"/>
    <w:p>
      <w:pPr>
        <w:pStyle w:val="Ttulo1"/>
      </w:pPr>
      <w:r>
        <w:t xml:space="preserve">Tutorial: Licencias y reutilización responsable</w:t>
      </w:r>
    </w:p>
    <w:bookmarkStart w:id="490" w:name="para-qué-sirve-este-tutorial-3"/>
    <w:p>
      <w:pPr>
        <w:pStyle w:val="Ttulo2"/>
      </w:pPr>
      <w:r>
        <w:t xml:space="preserve">¿Para qué sirve este tutorial?</w:t>
      </w:r>
    </w:p>
    <w:p>
      <w:pPr>
        <w:pStyle w:val="FirstParagraph"/>
      </w:pPr>
      <w:r>
        <w:t xml:space="preserve">En un curso que trabaja con repositorios, código, plantillas y recursos digitales, la reutilización no puede tratarse como si fuera una simple operación técnica. También es una operación jurídica. Que un archivo sea visible, descargable o clonable no responde por sí mismo a la pregunta decisiva: bajo qué condiciones puede usarse, modificarse o redistribuirse</w:t>
      </w:r>
      <w:r>
        <w:t xml:space="preserve"> </w:t>
      </w:r>
      <w:r>
        <w:t xml:space="preserve">(</w:t>
      </w:r>
      <w:hyperlink w:anchor="ref-bain2007softwarelibre1">
        <w:r>
          <w:rPr>
            <w:rStyle w:val="Hipervnculo"/>
          </w:rPr>
          <w:t xml:space="preserve">Bain et al. 2007a</w:t>
        </w:r>
      </w:hyperlink>
      <w:r>
        <w:t xml:space="preserve">,</w:t>
      </w:r>
      <w:r>
        <w:t xml:space="preserve"> </w:t>
      </w:r>
      <w:hyperlink w:anchor="ref-bain2007softwarelibre2">
        <w:r>
          <w:rPr>
            <w:rStyle w:val="Hipervnculo"/>
          </w:rPr>
          <w:t xml:space="preserve">2007b</w:t>
        </w:r>
      </w:hyperlink>
      <w:r>
        <w:t xml:space="preserve">;</w:t>
      </w:r>
      <w:r>
        <w:t xml:space="preserve"> </w:t>
      </w:r>
      <w:hyperlink w:anchor="ref-githublicensing2026">
        <w:r>
          <w:rPr>
            <w:rStyle w:val="Hipervnculo"/>
          </w:rPr>
          <w:t xml:space="preserve">GitHub Docs 2026c</w:t>
        </w:r>
      </w:hyperlink>
      <w:r>
        <w:t xml:space="preserve">)</w:t>
      </w:r>
      <w:r>
        <w:t xml:space="preserve">.</w:t>
      </w:r>
    </w:p>
    <w:bookmarkEnd w:id="490"/>
    <w:bookmarkStart w:id="491" w:name="X176757a793866caf5daa4ee49836ea2346eb3b7"/>
    <w:p>
      <w:pPr>
        <w:pStyle w:val="Ttulo2"/>
      </w:pPr>
      <w:r>
        <w:t xml:space="preserve">Una historia breve antes de mirar un archivo</w:t>
      </w:r>
      <w:r>
        <w:t xml:space="preserve"> </w:t>
      </w:r>
      <w:r>
        <w:rPr>
          <w:rStyle w:val="VerbatimChar"/>
        </w:rPr>
        <w:t xml:space="preserve">LICENSE</w:t>
      </w:r>
    </w:p>
    <w:p>
      <w:pPr>
        <w:pStyle w:val="FirstParagraph"/>
      </w:pPr>
      <w:r>
        <w:t xml:space="preserve">La discusión sobre licencias de software no empezó como un problema de formulario, sino como una disputa sobre la forma en que el derecho de autor podía usarse para restringir o, por el contrario, para garantizar ciertas libertades de uso, copia, modificación y distribución</w:t>
      </w:r>
      <w:r>
        <w:t xml:space="preserve"> </w:t>
      </w:r>
      <w:r>
        <w:t xml:space="preserve">(</w:t>
      </w:r>
      <w:hyperlink w:anchor="ref-bain2007softwarelibre1">
        <w:r>
          <w:rPr>
            <w:rStyle w:val="Hipervnculo"/>
          </w:rPr>
          <w:t xml:space="preserve">Bain et al. 2007a</w:t>
        </w:r>
      </w:hyperlink>
      <w:r>
        <w:t xml:space="preserve">,</w:t>
      </w:r>
      <w:r>
        <w:t xml:space="preserve"> </w:t>
      </w:r>
      <w:hyperlink w:anchor="ref-bain2007softwarelibre2">
        <w:r>
          <w:rPr>
            <w:rStyle w:val="Hipervnculo"/>
          </w:rPr>
          <w:t xml:space="preserve">2007b</w:t>
        </w:r>
      </w:hyperlink>
      <w:r>
        <w:t xml:space="preserve">)</w:t>
      </w:r>
      <w:r>
        <w:t xml:space="preserve">. Ese punto es importante porque corrige una confusión muy extendida: el software libre no vive fuera del derecho, sino que se apoya precisamente en instrumentos jurídicos para producir un régimen de circulación distinto.</w:t>
      </w:r>
    </w:p>
    <w:p>
      <w:pPr>
        <w:pStyle w:val="Textoindependiente"/>
      </w:pPr>
      <w:r>
        <w:t xml:space="preserve">Jacovkis añade una idea que conviene conservar en un manual como este: el software libre también expresa una forma de producción colectiva de conocimiento, donde la mejora de herramientas depende de comunidades que comparten, corrigen y expanden trabajo ajeno</w:t>
      </w:r>
      <w:r>
        <w:t xml:space="preserve"> </w:t>
      </w:r>
      <w:r>
        <w:t xml:space="preserve">(</w:t>
      </w:r>
      <w:hyperlink w:anchor="ref-jacovkis2009softwarelibre">
        <w:r>
          <w:rPr>
            <w:rStyle w:val="Hipervnculo"/>
          </w:rPr>
          <w:t xml:space="preserve">Jacovkis 2009</w:t>
        </w:r>
      </w:hyperlink>
      <w:r>
        <w:t xml:space="preserve">)</w:t>
      </w:r>
      <w:r>
        <w:t xml:space="preserve">. Visto así, el archivo</w:t>
      </w:r>
      <w:r>
        <w:t xml:space="preserve"> </w:t>
      </w:r>
      <w:r>
        <w:rPr>
          <w:rStyle w:val="VerbatimChar"/>
        </w:rPr>
        <w:t xml:space="preserve">LICENSE</w:t>
      </w:r>
      <w:r>
        <w:t xml:space="preserve"> </w:t>
      </w:r>
      <w:r>
        <w:t xml:space="preserve">no es un adorno burocrático del repositorio, sino una pieza central de su arquitectura normativa.</w:t>
      </w:r>
    </w:p>
    <w:bookmarkEnd w:id="491"/>
    <w:bookmarkStart w:id="494" w:name="copyright-copyleft-y-copyleft-reforzado"/>
    <w:p>
      <w:pPr>
        <w:pStyle w:val="Ttulo2"/>
      </w:pPr>
      <w:r>
        <w:t xml:space="preserve">Copyright, copyleft y copyleft reforzado</w:t>
      </w:r>
    </w:p>
    <w:p>
      <w:pPr>
        <w:pStyle w:val="FirstParagraph"/>
      </w:pPr>
      <w:r>
        <w:t xml:space="preserve">En su forma más simple, el copyright funciona como un régimen de exclusividad. Si el autor no concede permiso, el tercero no puede copiar, modificar ni redistribuir legítimamente la obra más allá de los límites que reconozca el ordenamiento</w:t>
      </w:r>
      <w:r>
        <w:t xml:space="preserve"> </w:t>
      </w:r>
      <w:r>
        <w:t xml:space="preserve">(</w:t>
      </w:r>
      <w:hyperlink w:anchor="ref-bain2007softwarelibre2">
        <w:r>
          <w:rPr>
            <w:rStyle w:val="Hipervnculo"/>
          </w:rPr>
          <w:t xml:space="preserve">Bain et al. 2007b</w:t>
        </w:r>
      </w:hyperlink>
      <w:r>
        <w:t xml:space="preserve">)</w:t>
      </w:r>
      <w:r>
        <w:t xml:space="preserve">. GitHub lo explica con claridad: si publicas código sin licencia, el derecho de autor sigue operando por defecto y los demás no reciben automáticamente permiso para reproducir, distribuir o crear obras derivadas</w:t>
      </w:r>
      <w:r>
        <w:t xml:space="preserve"> </w:t>
      </w:r>
      <w:r>
        <w:t xml:space="preserve">(</w:t>
      </w:r>
      <w:hyperlink w:anchor="ref-githublicensing2026">
        <w:r>
          <w:rPr>
            <w:rStyle w:val="Hipervnculo"/>
          </w:rPr>
          <w:t xml:space="preserve">GitHub Docs 2026c</w:t>
        </w:r>
      </w:hyperlink>
      <w:r>
        <w:t xml:space="preserve">)</w:t>
      </w:r>
      <w:r>
        <w:t xml:space="preserve">.</w:t>
      </w:r>
    </w:p>
    <w:p>
      <w:pPr>
        <w:pStyle w:val="Textoindependiente"/>
      </w:pPr>
      <w:r>
        <w:t xml:space="preserve">El copyleft trabaja con la misma base jurídica, pero le da una orientación distinta. En lugar de usar el copyright solo para cerrar el acceso, lo usa para obligar a que determinadas libertades se mantengan también en las versiones derivadas</w:t>
      </w:r>
      <w:r>
        <w:t xml:space="preserve"> </w:t>
      </w:r>
      <w:r>
        <w:t xml:space="preserve">(</w:t>
      </w:r>
      <w:hyperlink w:anchor="ref-bain2007softwarelibre1">
        <w:r>
          <w:rPr>
            <w:rStyle w:val="Hipervnculo"/>
          </w:rPr>
          <w:t xml:space="preserve">Bain et al. 2007a</w:t>
        </w:r>
      </w:hyperlink>
      <w:r>
        <w:t xml:space="preserve">,</w:t>
      </w:r>
      <w:r>
        <w:t xml:space="preserve"> </w:t>
      </w:r>
      <w:hyperlink w:anchor="ref-bain2007softwarelibre2">
        <w:r>
          <w:rPr>
            <w:rStyle w:val="Hipervnculo"/>
          </w:rPr>
          <w:t xml:space="preserve">2007b</w:t>
        </w:r>
      </w:hyperlink>
      <w:r>
        <w:t xml:space="preserve">)</w:t>
      </w:r>
      <w:r>
        <w:t xml:space="preserve">. Por eso se dice a veces que el copyleft no niega el derecho de autor: lo invierte estratégicamente. La variante reforzada de esa lógica aparece en licencias como la AGPL, que extienden la exigencia de compartir código incluso cuando la modificación se ofrece como servicio a través de una red</w:t>
      </w:r>
      <w:r>
        <w:t xml:space="preserve"> </w:t>
      </w:r>
      <w:r>
        <w:t xml:space="preserve">(</w:t>
      </w:r>
      <w:hyperlink w:anchor="ref-choosealicenselicenses2026">
        <w:r>
          <w:rPr>
            <w:rStyle w:val="Hipervnculo"/>
          </w:rPr>
          <w:t xml:space="preserve">Choose a License 2026b</w:t>
        </w:r>
      </w:hyperlink>
      <w:r>
        <w:t xml:space="preserve">)</w:t>
      </w:r>
      <w:r>
        <w:t xml:space="preserve">.</w:t>
      </w:r>
    </w:p>
    <w:p>
      <w:pPr>
        <w:pStyle w:val="Textoindependiente"/>
      </w:pPr>
      <w:r>
        <w:t xml:space="preserve">La diferencia conceptual puede formularse así. El copyright cerrado parte de la reserva. El copyleft parte de la apertura condicionada. Ambos usan derecho de autor; lo que cambia es la manera de distribuir permisos y obligaciones.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Textoindependiente"/>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Applications/quarto/share/formats/docx/note.png" id="493"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Regla simple</w:t>
            </w:r>
          </w:p>
        </w:tc>
      </w:tr>
      <w:tr>
        <w:trPr>
          <w:cantSplit/>
        </w:trPr>
        <w:tc>
          <w:tcPr>
            <w:tcMar>
              <w:top w:w="108" w:type="dxa"/>
              <w:bottom w:w="108" w:type="dxa"/>
            </w:tcMar>
          </w:tcPr>
          <w:p>
            <w:pPr>
              <w:pStyle w:val="Textoindependiente"/>
            </w:pPr>
            <w:pPr>
              <w:spacing w:before="16" w:after="16"/>
            </w:pPr>
            <w:r>
              <w:t xml:space="preserve">Que un repositorio sea público en GitHub no significa que pueda reutilizarse libremente. La publicidad facilita acceso y lectura; la licencia define el alcance jurídico de ese acceso</w:t>
            </w:r>
            <w:r>
              <w:t xml:space="preserve"> </w:t>
            </w:r>
            <w:r>
              <w:t xml:space="preserve">(</w:t>
            </w:r>
            <w:hyperlink w:anchor="ref-githublicensing2026">
              <w:r>
                <w:rPr>
                  <w:rStyle w:val="Hipervnculo"/>
                </w:rPr>
                <w:t xml:space="preserve">GitHub Docs 2026c</w:t>
              </w:r>
            </w:hyperlink>
            <w:r>
              <w:t xml:space="preserve">)</w:t>
            </w:r>
            <w:r>
              <w:t xml:space="preserve">.</w:t>
            </w:r>
          </w:p>
          <w:p/>
        </w:tc>
      </w:tr>
    </w:tbl>
    <w:bookmarkEnd w:id="494"/>
    <w:bookmarkStart w:id="495" w:name="X54d177bdc96e934cf21296adcf666b7a6a937e8"/>
    <w:p>
      <w:pPr>
        <w:pStyle w:val="Ttulo2"/>
      </w:pPr>
      <w:r>
        <w:t xml:space="preserve">Las licencias que GitHub pone normalmente al alcance</w:t>
      </w:r>
    </w:p>
    <w:p>
      <w:pPr>
        <w:pStyle w:val="FirstParagraph"/>
      </w:pPr>
      <w:r>
        <w:t xml:space="preserve">Cuando creas un repositorio nuevo, GitHub ofrece un selector de licencias y remite al proyecto</w:t>
      </w:r>
      <w:r>
        <w:t xml:space="preserve"> </w:t>
      </w:r>
      <w:r>
        <w:rPr>
          <w:b/>
          <w:bCs/>
        </w:rPr>
        <w:t xml:space="preserve">Choose a License</w:t>
      </w:r>
      <w:r>
        <w:t xml:space="preserve"> </w:t>
      </w:r>
      <w:r>
        <w:t xml:space="preserve">como punto de partida para escoger entre licencias abiertas comunes</w:t>
      </w:r>
      <w:r>
        <w:t xml:space="preserve"> </w:t>
      </w:r>
      <w:r>
        <w:t xml:space="preserve">(</w:t>
      </w:r>
      <w:hyperlink w:anchor="ref-githublicensing2026">
        <w:r>
          <w:rPr>
            <w:rStyle w:val="Hipervnculo"/>
          </w:rPr>
          <w:t xml:space="preserve">GitHub Docs 2026c</w:t>
        </w:r>
      </w:hyperlink>
      <w:r>
        <w:t xml:space="preserve">;</w:t>
      </w:r>
      <w:r>
        <w:t xml:space="preserve"> </w:t>
      </w:r>
      <w:hyperlink w:anchor="ref-choosealicense2026">
        <w:r>
          <w:rPr>
            <w:rStyle w:val="Hipervnculo"/>
          </w:rPr>
          <w:t xml:space="preserve">Choose a License 2026a</w:t>
        </w:r>
      </w:hyperlink>
      <w:r>
        <w:t xml:space="preserve">)</w:t>
      </w:r>
      <w:r>
        <w:t xml:space="preserve">. Ese repertorio no agota todo el universo posible, pero sí reúne las familias con las que un estudiante se encontrará más a menudo. Conviene leerlas no como nombres sueltos, sino como respuestas distintas a una misma pregunta: cuánto permito, qué exijo conservar y hasta dónde obligo a compartir las mejoras.</w:t>
      </w:r>
    </w:p>
    <w:p>
      <w:pPr>
        <w:pStyle w:val="Textoindependiente"/>
      </w:pPr>
      <w:r>
        <w:t xml:space="preserve">La licencia</w:t>
      </w:r>
      <w:r>
        <w:t xml:space="preserve"> </w:t>
      </w:r>
      <w:r>
        <w:rPr>
          <w:b/>
          <w:bCs/>
        </w:rPr>
        <w:t xml:space="preserve">MIT</w:t>
      </w:r>
      <w:r>
        <w:t xml:space="preserve"> </w:t>
      </w:r>
      <w:r>
        <w:t xml:space="preserve">es el caso clásico de licencia permisiva. Permite usar, copiar, modificar y redistribuir con muy pocas condiciones, básicamente conservar el aviso de copyright y la licencia</w:t>
      </w:r>
      <w:r>
        <w:t xml:space="preserve"> </w:t>
      </w:r>
      <w:r>
        <w:t xml:space="preserve">(</w:t>
      </w:r>
      <w:hyperlink w:anchor="ref-choosealicenselicenses2026">
        <w:r>
          <w:rPr>
            <w:rStyle w:val="Hipervnculo"/>
          </w:rPr>
          <w:t xml:space="preserve">Choose a License 2026b</w:t>
        </w:r>
      </w:hyperlink>
      <w:r>
        <w:t xml:space="preserve">)</w:t>
      </w:r>
      <w:r>
        <w:t xml:space="preserve">. Por eso suele verse en proyectos que priorizan circulación amplia y baja fricción.</w:t>
      </w:r>
    </w:p>
    <w:p>
      <w:pPr>
        <w:pStyle w:val="Textoindependiente"/>
      </w:pPr>
      <w:r>
        <w:t xml:space="preserve">La</w:t>
      </w:r>
      <w:r>
        <w:t xml:space="preserve"> </w:t>
      </w:r>
      <w:r>
        <w:rPr>
          <w:b/>
          <w:bCs/>
        </w:rPr>
        <w:t xml:space="preserve">Apache License 2.0</w:t>
      </w:r>
      <w:r>
        <w:t xml:space="preserve"> </w:t>
      </w:r>
      <w:r>
        <w:t xml:space="preserve">también es permisiva, pero añade una estructura más explícita respecto de avisos, cambios y concesión de patentes</w:t>
      </w:r>
      <w:r>
        <w:t xml:space="preserve"> </w:t>
      </w:r>
      <w:r>
        <w:t xml:space="preserve">(</w:t>
      </w:r>
      <w:hyperlink w:anchor="ref-choosealicenselicenses2026">
        <w:r>
          <w:rPr>
            <w:rStyle w:val="Hipervnculo"/>
          </w:rPr>
          <w:t xml:space="preserve">Choose a License 2026b</w:t>
        </w:r>
      </w:hyperlink>
      <w:r>
        <w:t xml:space="preserve">)</w:t>
      </w:r>
      <w:r>
        <w:t xml:space="preserve">. Suele elegirse cuando se quiere apertura con un marco algo más detallado que MIT.</w:t>
      </w:r>
    </w:p>
    <w:p>
      <w:pPr>
        <w:pStyle w:val="Textoindependiente"/>
      </w:pPr>
      <w:r>
        <w:t xml:space="preserve">Las licencias</w:t>
      </w:r>
      <w:r>
        <w:t xml:space="preserve"> </w:t>
      </w:r>
      <w:r>
        <w:rPr>
          <w:b/>
          <w:bCs/>
        </w:rPr>
        <w:t xml:space="preserve">BSD de 2 y 3 cláusulas</w:t>
      </w:r>
      <w:r>
        <w:t xml:space="preserve"> </w:t>
      </w:r>
      <w:r>
        <w:t xml:space="preserve">pertenecen igualmente al campo permisivo. Conservan la lógica de permitir reutilización amplia, aunque la versión de 3 cláusulas agrega una protección adicional frente al uso del nombre de los autores o contribuyentes para promocionar derivados sin autorización</w:t>
      </w:r>
      <w:r>
        <w:t xml:space="preserve"> </w:t>
      </w:r>
      <w:r>
        <w:t xml:space="preserve">(</w:t>
      </w:r>
      <w:hyperlink w:anchor="ref-choosealicenselicenses2026">
        <w:r>
          <w:rPr>
            <w:rStyle w:val="Hipervnculo"/>
          </w:rPr>
          <w:t xml:space="preserve">Choose a License 2026b</w:t>
        </w:r>
      </w:hyperlink>
      <w:r>
        <w:t xml:space="preserve">)</w:t>
      </w:r>
      <w:r>
        <w:t xml:space="preserve">.</w:t>
      </w:r>
    </w:p>
    <w:p>
      <w:pPr>
        <w:pStyle w:val="Textoindependiente"/>
      </w:pPr>
      <w:r>
        <w:t xml:space="preserve">La</w:t>
      </w:r>
      <w:r>
        <w:t xml:space="preserve"> </w:t>
      </w:r>
      <w:r>
        <w:rPr>
          <w:b/>
          <w:bCs/>
        </w:rPr>
        <w:t xml:space="preserve">GPLv3</w:t>
      </w:r>
      <w:r>
        <w:t xml:space="preserve"> </w:t>
      </w:r>
      <w:r>
        <w:t xml:space="preserve">representa el copyleft fuerte. Permite usar, modificar y redistribuir, pero exige que las obras derivadas distribuidas mantengan la misma licencia y hagan disponible el código fuente correspondiente</w:t>
      </w:r>
      <w:r>
        <w:t xml:space="preserve"> </w:t>
      </w:r>
      <w:r>
        <w:t xml:space="preserve">(</w:t>
      </w:r>
      <w:hyperlink w:anchor="ref-choosealicenselicenses2026">
        <w:r>
          <w:rPr>
            <w:rStyle w:val="Hipervnculo"/>
          </w:rPr>
          <w:t xml:space="preserve">Choose a License 2026b</w:t>
        </w:r>
      </w:hyperlink>
      <w:r>
        <w:t xml:space="preserve">)</w:t>
      </w:r>
      <w:r>
        <w:t xml:space="preserve">. Su lógica no es “cerrar”, sino impedir que una mejora privativa se apropie de un trabajo que ingresó bajo términos de libertad recíproca.</w:t>
      </w:r>
    </w:p>
    <w:p>
      <w:pPr>
        <w:pStyle w:val="Textoindependiente"/>
      </w:pPr>
      <w:r>
        <w:t xml:space="preserve">La</w:t>
      </w:r>
      <w:r>
        <w:t xml:space="preserve"> </w:t>
      </w:r>
      <w:r>
        <w:rPr>
          <w:b/>
          <w:bCs/>
        </w:rPr>
        <w:t xml:space="preserve">LGPLv3</w:t>
      </w:r>
      <w:r>
        <w:t xml:space="preserve"> </w:t>
      </w:r>
      <w:r>
        <w:t xml:space="preserve">mantiene una lógica de copyleft más acotada, usualmente pensada para bibliotecas. Permite que un programa más amplio interactúe con la biblioteca sin imponer necesariamente la misma licencia a todo el conjunto, aunque sí conserva obligaciones sobre la parte específicamente licenciada bajo LGPL</w:t>
      </w:r>
      <w:r>
        <w:t xml:space="preserve"> </w:t>
      </w:r>
      <w:r>
        <w:t xml:space="preserve">(</w:t>
      </w:r>
      <w:hyperlink w:anchor="ref-choosealicenselicenses2026">
        <w:r>
          <w:rPr>
            <w:rStyle w:val="Hipervnculo"/>
          </w:rPr>
          <w:t xml:space="preserve">Choose a License 2026b</w:t>
        </w:r>
      </w:hyperlink>
      <w:r>
        <w:t xml:space="preserve">)</w:t>
      </w:r>
      <w:r>
        <w:t xml:space="preserve">.</w:t>
      </w:r>
    </w:p>
    <w:p>
      <w:pPr>
        <w:pStyle w:val="Textoindependiente"/>
      </w:pPr>
      <w:r>
        <w:t xml:space="preserve">La</w:t>
      </w:r>
      <w:r>
        <w:t xml:space="preserve"> </w:t>
      </w:r>
      <w:r>
        <w:rPr>
          <w:b/>
          <w:bCs/>
        </w:rPr>
        <w:t xml:space="preserve">AGPLv3</w:t>
      </w:r>
      <w:r>
        <w:t xml:space="preserve"> </w:t>
      </w:r>
      <w:r>
        <w:t xml:space="preserve">lleva el copyleft a un punto más intenso al considerar también el uso por red. Si una versión modificada se ofrece como servicio, debe ponerse a disposición el código fuente de esa versión</w:t>
      </w:r>
      <w:r>
        <w:t xml:space="preserve"> </w:t>
      </w:r>
      <w:r>
        <w:t xml:space="preserve">(</w:t>
      </w:r>
      <w:hyperlink w:anchor="ref-choosealicenselicenses2026">
        <w:r>
          <w:rPr>
            <w:rStyle w:val="Hipervnculo"/>
          </w:rPr>
          <w:t xml:space="preserve">Choose a License 2026b</w:t>
        </w:r>
      </w:hyperlink>
      <w:r>
        <w:t xml:space="preserve">)</w:t>
      </w:r>
      <w:r>
        <w:t xml:space="preserve">. Para un curso de Legal Tech, esta diferencia importa porque muchas herramientas actuales ya no se distribuyen solo como software instalado, sino como servicios accesibles en línea.</w:t>
      </w:r>
    </w:p>
    <w:p>
      <w:pPr>
        <w:pStyle w:val="Textoindependiente"/>
      </w:pPr>
      <w:r>
        <w:t xml:space="preserve">La</w:t>
      </w:r>
      <w:r>
        <w:t xml:space="preserve"> </w:t>
      </w:r>
      <w:r>
        <w:rPr>
          <w:b/>
          <w:bCs/>
        </w:rPr>
        <w:t xml:space="preserve">MPL 2.0</w:t>
      </w:r>
      <w:r>
        <w:t xml:space="preserve"> </w:t>
      </w:r>
      <w:r>
        <w:t xml:space="preserve">suele describirse como copyleft débil o a nivel de archivo. Exige compartir bajo la misma licencia los archivos modificados que ya estaban cubiertos por MPL, pero no necesariamente arrastra toda la obra mayor a la misma licencia</w:t>
      </w:r>
      <w:r>
        <w:t xml:space="preserve"> </w:t>
      </w:r>
      <w:r>
        <w:t xml:space="preserve">(</w:t>
      </w:r>
      <w:hyperlink w:anchor="ref-choosealicenselicenses2026">
        <w:r>
          <w:rPr>
            <w:rStyle w:val="Hipervnculo"/>
          </w:rPr>
          <w:t xml:space="preserve">Choose a License 2026b</w:t>
        </w:r>
      </w:hyperlink>
      <w:r>
        <w:t xml:space="preserve">)</w:t>
      </w:r>
      <w:r>
        <w:t xml:space="preserve">. En la práctica, funciona como una fórmula intermedia entre permisividad amplia y reciprocidad fuerte.</w:t>
      </w:r>
    </w:p>
    <w:p>
      <w:pPr>
        <w:pStyle w:val="Textoindependiente"/>
      </w:pPr>
      <w:r>
        <w:t xml:space="preserve">Finalmente,</w:t>
      </w:r>
      <w:r>
        <w:t xml:space="preserve"> </w:t>
      </w:r>
      <w:r>
        <w:rPr>
          <w:b/>
          <w:bCs/>
        </w:rPr>
        <w:t xml:space="preserve">The Unlicense</w:t>
      </w:r>
      <w:r>
        <w:t xml:space="preserve"> </w:t>
      </w:r>
      <w:r>
        <w:t xml:space="preserve">intenta aproximarse a una dedicación al dominio público y elimina al máximo las condiciones de reutilización, aunque conserva la habitual exclusión de garantías</w:t>
      </w:r>
      <w:r>
        <w:t xml:space="preserve"> </w:t>
      </w:r>
      <w:r>
        <w:t xml:space="preserve">(</w:t>
      </w:r>
      <w:hyperlink w:anchor="ref-choosealicenselicenses2026">
        <w:r>
          <w:rPr>
            <w:rStyle w:val="Hipervnculo"/>
          </w:rPr>
          <w:t xml:space="preserve">Choose a License 2026b</w:t>
        </w:r>
      </w:hyperlink>
      <w:r>
        <w:t xml:space="preserve">)</w:t>
      </w:r>
      <w:r>
        <w:t xml:space="preserve">. Es una opción extrema en la dirección de la permisividad.</w:t>
      </w:r>
    </w:p>
    <w:bookmarkEnd w:id="495"/>
    <w:bookmarkStart w:id="496" w:name="X5b25542a662f1f256bb476754b7f3208f239a1d"/>
    <w:p>
      <w:pPr>
        <w:pStyle w:val="Ttulo2"/>
      </w:pPr>
      <w:r>
        <w:t xml:space="preserve">Qué conviene mirar en un repositorio concreto</w:t>
      </w:r>
    </w:p>
    <w:p>
      <w:pPr>
        <w:pStyle w:val="FirstParagraph"/>
      </w:pPr>
      <w:r>
        <w:t xml:space="preserve">En la práctica, la lectura jurídica mínima de un repositorio puede apoyarse en unas pocas preguntas: si tiene archivo</w:t>
      </w:r>
      <w:r>
        <w:t xml:space="preserve"> </w:t>
      </w:r>
      <w:r>
        <w:rPr>
          <w:rStyle w:val="VerbatimChar"/>
        </w:rPr>
        <w:t xml:space="preserve">LICENSE</w:t>
      </w:r>
      <w:r>
        <w:t xml:space="preserve">, qué tipo de licencia usa, si exige conservar avisos de autoría, si obliga a compartir cambios bajo la misma licencia y si introduce exigencias especiales respecto de patentes, red, bibliotecas o promoción comercial</w:t>
      </w:r>
      <w:r>
        <w:t xml:space="preserve"> </w:t>
      </w:r>
      <w:r>
        <w:t xml:space="preserve">(</w:t>
      </w:r>
      <w:hyperlink w:anchor="ref-bain2007softwarelibre2">
        <w:r>
          <w:rPr>
            <w:rStyle w:val="Hipervnculo"/>
          </w:rPr>
          <w:t xml:space="preserve">Bain et al. 2007b</w:t>
        </w:r>
      </w:hyperlink>
      <w:r>
        <w:t xml:space="preserve">;</w:t>
      </w:r>
      <w:r>
        <w:t xml:space="preserve"> </w:t>
      </w:r>
      <w:hyperlink w:anchor="ref-githublicensing2026">
        <w:r>
          <w:rPr>
            <w:rStyle w:val="Hipervnculo"/>
          </w:rPr>
          <w:t xml:space="preserve">GitHub Docs 2026c</w:t>
        </w:r>
      </w:hyperlink>
      <w:r>
        <w:t xml:space="preserve">)</w:t>
      </w:r>
      <w:r>
        <w:t xml:space="preserve">.</w:t>
      </w:r>
    </w:p>
    <w:p>
      <w:pPr>
        <w:pStyle w:val="Textoindependiente"/>
      </w:pPr>
      <w:r>
        <w:t xml:space="preserve">No hace falta convertir cada consulta en un seminario de propiedad intelectual. Pero sí hace falta resistir la tentación de asumir que “está en GitHub” equivale a “está disponible para cualquier uso”. GitHub mismo advierte que la ausencia de licencia no crea permisos de reutilización, aunque el código sea visible y el repositorio pueda incluso ser forkeado dentro de la plataforma</w:t>
      </w:r>
      <w:r>
        <w:t xml:space="preserve"> </w:t>
      </w:r>
      <w:r>
        <w:t xml:space="preserve">(</w:t>
      </w:r>
      <w:hyperlink w:anchor="ref-githublicensing2026">
        <w:r>
          <w:rPr>
            <w:rStyle w:val="Hipervnculo"/>
          </w:rPr>
          <w:t xml:space="preserve">GitHub Docs 2026c</w:t>
        </w:r>
      </w:hyperlink>
      <w:r>
        <w:t xml:space="preserve">)</w:t>
      </w:r>
      <w:r>
        <w:t xml:space="preserve">.</w:t>
      </w:r>
    </w:p>
    <w:bookmarkEnd w:id="496"/>
    <w:bookmarkStart w:id="497" w:name="Xba8e3ef85d43f53a8f5126dbba3df12d6a4e251"/>
    <w:p>
      <w:pPr>
        <w:pStyle w:val="Ttulo2"/>
      </w:pPr>
      <w:r>
        <w:t xml:space="preserve">Por qué esto importa especialmente a un jurista</w:t>
      </w:r>
    </w:p>
    <w:p>
      <w:pPr>
        <w:pStyle w:val="FirstParagraph"/>
      </w:pPr>
      <w:r>
        <w:t xml:space="preserve">Para un estudiante de Derecho, este tutorial tiene un interés que va más allá del software. Obliga a distinguir entre acceso material y habilitación normativa, entre posibilidad técnica y permiso jurídico, entre disponibilidad de un recurso y condiciones de circulación</w:t>
      </w:r>
      <w:r>
        <w:t xml:space="preserve"> </w:t>
      </w:r>
      <w:r>
        <w:t xml:space="preserve">(</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Esa distinción aparece también en muchos otros ámbitos del trabajo jurídico contemporáneo: datos públicos, documentos administrativos, contenidos digitales, bases de datos y materiales colaborativos.</w:t>
      </w:r>
    </w:p>
    <w:p>
      <w:pPr>
        <w:pStyle w:val="Textoindependiente"/>
      </w:pPr>
      <w:r>
        <w:t xml:space="preserve">Además, la cuestión de las licencias enseña a leer infraestructura. Un jurista no solo interpreta normas estatales o contratos privados en sentido tradicional. También necesita entender cómo un entorno técnico incorpora reglas de uso, redistribución, trazabilidad y responsabilidad en sus propios artefactos</w:t>
      </w:r>
      <w:r>
        <w:t xml:space="preserve"> </w:t>
      </w:r>
      <w:r>
        <w:t xml:space="preserve">(</w:t>
      </w:r>
      <w:hyperlink w:anchor="ref-jacovkis2009softwarelibre">
        <w:r>
          <w:rPr>
            <w:rStyle w:val="Hipervnculo"/>
          </w:rPr>
          <w:t xml:space="preserve">Jacovkis 2009</w:t>
        </w:r>
      </w:hyperlink>
      <w:r>
        <w:t xml:space="preserve">;</w:t>
      </w:r>
      <w:r>
        <w:t xml:space="preserve"> </w:t>
      </w:r>
      <w:hyperlink w:anchor="ref-bain2007softwarelibre1">
        <w:r>
          <w:rPr>
            <w:rStyle w:val="Hipervnculo"/>
          </w:rPr>
          <w:t xml:space="preserve">Bain et al. 2007a</w:t>
        </w:r>
      </w:hyperlink>
      <w:r>
        <w:t xml:space="preserve">)</w:t>
      </w:r>
      <w:r>
        <w:t xml:space="preserve">.</w:t>
      </w:r>
    </w:p>
    <w:bookmarkEnd w:id="497"/>
    <w:bookmarkStart w:id="498" w:name="aplicación-práctica-para-el-curso"/>
    <w:p>
      <w:pPr>
        <w:pStyle w:val="Ttulo2"/>
      </w:pPr>
      <w:r>
        <w:t xml:space="preserve">Aplicación práctica para el curso</w:t>
      </w:r>
    </w:p>
    <w:p>
      <w:pPr>
        <w:pStyle w:val="FirstParagraph"/>
      </w:pPr>
      <w:r>
        <w:t xml:space="preserve">Cuando reutilices código, una plantilla, una imagen, una hoja de estilos o una pequeña función encontrada en otro repositorio, conviene seguir una secuencia sobria: identificar la fuente, leer la licencia, anotar qué tomaste y registrar bajo qué condiciones lo incorporaste</w:t>
      </w:r>
      <w:r>
        <w:t xml:space="preserve"> </w:t>
      </w:r>
      <w:r>
        <w:t xml:space="preserve">(</w:t>
      </w:r>
      <w:hyperlink w:anchor="ref-bain2007softwarelibre2">
        <w:r>
          <w:rPr>
            <w:rStyle w:val="Hipervnculo"/>
          </w:rPr>
          <w:t xml:space="preserve">Bain et al. 2007b</w:t>
        </w:r>
      </w:hyperlink>
      <w:r>
        <w:t xml:space="preserve">;</w:t>
      </w:r>
      <w:r>
        <w:t xml:space="preserve"> </w:t>
      </w:r>
      <w:hyperlink w:anchor="ref-mendo2013reutilizacion">
        <w:r>
          <w:rPr>
            <w:rStyle w:val="Hipervnculo"/>
          </w:rPr>
          <w:t xml:space="preserve">Mendo et al.</w:t>
        </w:r>
        <w:r>
          <w:rPr>
            <w:rStyle w:val="Hipervnculo"/>
          </w:rPr>
          <w:t xml:space="preserve"> </w:t>
        </w:r>
        <w:r>
          <w:rPr>
            <w:rStyle w:val="Hipervnculo"/>
          </w:rPr>
          <w:t xml:space="preserve">2013</w:t>
        </w:r>
      </w:hyperlink>
      <w:r>
        <w:t xml:space="preserve">)</w:t>
      </w:r>
      <w:r>
        <w:t xml:space="preserve">. Esa disciplina protege tanto la integridad académica como el cumplimiento básico de reglas de reutilización.</w:t>
      </w:r>
    </w:p>
    <w:p>
      <w:pPr>
        <w:pStyle w:val="Textoindependiente"/>
      </w:pPr>
      <w:r>
        <w:t xml:space="preserve">Si la licencia es permisiva, la obligación quizá sea solo conservar avisos y atribución. Si es copyleft, el problema puede desplazarse hacia la obligación de mantener la misma licencia en determinadas redistribuciones. Si no hay licencia, lo prudente es no asumir permiso donde el titular no lo ha concedido expresamente</w:t>
      </w:r>
      <w:r>
        <w:t xml:space="preserve"> </w:t>
      </w:r>
      <w:r>
        <w:t xml:space="preserve">(</w:t>
      </w:r>
      <w:hyperlink w:anchor="ref-githublicensing2026">
        <w:r>
          <w:rPr>
            <w:rStyle w:val="Hipervnculo"/>
          </w:rPr>
          <w:t xml:space="preserve">GitHub Docs 2026c</w:t>
        </w:r>
      </w:hyperlink>
      <w:r>
        <w:t xml:space="preserve">;</w:t>
      </w:r>
      <w:r>
        <w:t xml:space="preserve"> </w:t>
      </w:r>
      <w:hyperlink w:anchor="ref-choosealicense2026">
        <w:r>
          <w:rPr>
            <w:rStyle w:val="Hipervnculo"/>
          </w:rPr>
          <w:t xml:space="preserve">Choose a License 2026a</w:t>
        </w:r>
      </w:hyperlink>
      <w:r>
        <w:t xml:space="preserve">)</w:t>
      </w:r>
      <w:r>
        <w:t xml:space="preserve">.</w:t>
      </w:r>
    </w:p>
    <w:bookmarkEnd w:id="498"/>
    <w:bookmarkStart w:id="499" w:name="cierre-2"/>
    <w:p>
      <w:pPr>
        <w:pStyle w:val="Ttulo2"/>
      </w:pPr>
      <w:r>
        <w:t xml:space="preserve">Cierre</w:t>
      </w:r>
    </w:p>
    <w:p>
      <w:pPr>
        <w:pStyle w:val="FirstParagraph"/>
      </w:pPr>
      <w:r>
        <w:t xml:space="preserve">La lección principal de este tutorial es sencilla, aunque no trivial. En GitHub no basta con saber clonar, copiar o pegar. También importa saber bajo qué régimen jurídico circula lo que estás usando. El copyright no desaparece porque el archivo sea público; el copyleft no elimina el derecho de autor, sino que lo usa para imponer reciprocidad; y las licencias permisivas no significan ausencia de reglas, sino reglas más livianas</w:t>
      </w:r>
      <w:r>
        <w:t xml:space="preserve"> </w:t>
      </w:r>
      <w:r>
        <w:t xml:space="preserve">(</w:t>
      </w:r>
      <w:hyperlink w:anchor="ref-bain2007softwarelibre1">
        <w:r>
          <w:rPr>
            <w:rStyle w:val="Hipervnculo"/>
          </w:rPr>
          <w:t xml:space="preserve">Bain et al. 2007a</w:t>
        </w:r>
      </w:hyperlink>
      <w:r>
        <w:t xml:space="preserve">,</w:t>
      </w:r>
      <w:r>
        <w:t xml:space="preserve"> </w:t>
      </w:r>
      <w:hyperlink w:anchor="ref-bain2007softwarelibre2">
        <w:r>
          <w:rPr>
            <w:rStyle w:val="Hipervnculo"/>
          </w:rPr>
          <w:t xml:space="preserve">2007b</w:t>
        </w:r>
      </w:hyperlink>
      <w:r>
        <w:t xml:space="preserve">;</w:t>
      </w:r>
      <w:r>
        <w:t xml:space="preserve"> </w:t>
      </w:r>
      <w:hyperlink w:anchor="ref-choosealicenselicenses2026">
        <w:r>
          <w:rPr>
            <w:rStyle w:val="Hipervnculo"/>
          </w:rPr>
          <w:t xml:space="preserve">Choose a License 2026b</w:t>
        </w:r>
      </w:hyperlink>
      <w:r>
        <w:t xml:space="preserve">)</w:t>
      </w:r>
      <w:r>
        <w:t xml:space="preserve">.</w:t>
      </w:r>
    </w:p>
    <w:p>
      <w:pPr>
        <w:pStyle w:val="Textoindependiente"/>
      </w:pPr>
      <w:r>
        <w:t xml:space="preserve">Si el curso busca formar una cultura mínima de trabajo responsable, entonces revisar un archivo</w:t>
      </w:r>
      <w:r>
        <w:t xml:space="preserve"> </w:t>
      </w:r>
      <w:r>
        <w:rPr>
          <w:rStyle w:val="VerbatimChar"/>
        </w:rPr>
        <w:t xml:space="preserve">LICENSE</w:t>
      </w:r>
      <w:r>
        <w:t xml:space="preserve"> </w:t>
      </w:r>
      <w:r>
        <w:t xml:space="preserve">debería sentirse tan normal como revisar la fuente de una cita o la fecha de una norma. En ambos casos, lo que está en juego es la misma virtud: no trabajar sobre supuestos vagos cuando el propio material ofrece la información necesaria para decidir mejor.</w:t>
      </w:r>
    </w:p>
    <w:bookmarkEnd w:id="499"/>
    <w:bookmarkEnd w:id="500"/>
    <w:bookmarkStart w:id="513" w:name="tutorial-github-pages"/>
    <w:p>
      <w:pPr>
        <w:pStyle w:val="Ttulo1"/>
      </w:pPr>
      <w:r>
        <w:t xml:space="preserve">Tutorial: GitHub Pages</w:t>
      </w:r>
    </w:p>
    <w:bookmarkStart w:id="501" w:name="para-qué-sirve-este-tutorial-4"/>
    <w:p>
      <w:pPr>
        <w:pStyle w:val="Ttulo2"/>
      </w:pPr>
      <w:r>
        <w:t xml:space="preserve">¿Para qué sirve este tutorial?</w:t>
      </w:r>
    </w:p>
    <w:p>
      <w:pPr>
        <w:pStyle w:val="FirstParagraph"/>
      </w:pPr>
      <w:r>
        <w:t xml:space="preserve">GitHub Pages permite publicar sitios estáticos directamente desde un repositorio. En este curso resulta especialmente útil porque une dos cosas que conviene no separar: la página visible y el proceso técnico que la produjo. Cuando el sitio se publica desde el mismo repositorio donde fue escrito, también queda trazabilidad sobre sus cambios</w:t>
      </w:r>
      <w:r>
        <w:t xml:space="preserve"> </w:t>
      </w:r>
      <w:r>
        <w:t xml:space="preserve">(</w:t>
      </w:r>
      <w:hyperlink w:anchor="ref-githubpages2026">
        <w:r>
          <w:rPr>
            <w:rStyle w:val="Hipervnculo"/>
          </w:rPr>
          <w:t xml:space="preserve">GitHub Docs 2026d</w:t>
        </w:r>
      </w:hyperlink>
      <w:r>
        <w:t xml:space="preserve">)</w:t>
      </w:r>
      <w:r>
        <w:t xml:space="preserve">.</w:t>
      </w:r>
    </w:p>
    <w:bookmarkEnd w:id="501"/>
    <w:bookmarkStart w:id="502" w:name="una-historia-breve-antes-de-publicar"/>
    <w:p>
      <w:pPr>
        <w:pStyle w:val="Ttulo2"/>
      </w:pPr>
      <w:r>
        <w:t xml:space="preserve">Una historia breve antes de publicar</w:t>
      </w:r>
    </w:p>
    <w:p>
      <w:pPr>
        <w:pStyle w:val="FirstParagraph"/>
      </w:pPr>
      <w:r>
        <w:t xml:space="preserve">La historia temprana de GitHub Pages es casi una declaración pedagógica. En la entrada original del blog de GitHub, publicada en diciembre de 2008, el servicio se presentó con una idea extremadamente simple: publicar contenido web podía volverse tan fácil como hacer</w:t>
      </w:r>
      <w:r>
        <w:t xml:space="preserve"> </w:t>
      </w:r>
      <w:r>
        <w:rPr>
          <w:rStyle w:val="VerbatimChar"/>
        </w:rPr>
        <w:t xml:space="preserve">git push</w:t>
      </w:r>
      <w:r>
        <w:t xml:space="preserve"> </w:t>
      </w:r>
      <w:r>
        <w:t xml:space="preserve">(</w:t>
      </w:r>
      <w:hyperlink w:anchor="ref-githubpageslaunch2008">
        <w:r>
          <w:rPr>
            <w:rStyle w:val="Hipervnculo"/>
          </w:rPr>
          <w:t xml:space="preserve">GitHub Blog 2008</w:t>
        </w:r>
      </w:hyperlink>
      <w:r>
        <w:t xml:space="preserve">)</w:t>
      </w:r>
      <w:r>
        <w:t xml:space="preserve">. Esa formulación sigue siendo poderosa porque resume muy bien qué vuelve atractivo a Pages en un curso como este: producto y proceso quedan unidos.</w:t>
      </w:r>
    </w:p>
    <w:p>
      <w:pPr>
        <w:pStyle w:val="Textoindependiente"/>
      </w:pPr>
      <w:r>
        <w:t xml:space="preserve">El mismo post original muestra además dos detalles anecdóticos útiles. Para páginas personales, bastaba un repositorio del tipo</w:t>
      </w:r>
      <w:r>
        <w:t xml:space="preserve"> </w:t>
      </w:r>
      <w:r>
        <w:rPr>
          <w:rStyle w:val="VerbatimChar"/>
        </w:rPr>
        <w:t xml:space="preserve">username.github.com</w:t>
      </w:r>
      <w:r>
        <w:t xml:space="preserve">; para muchos proyectos, GitHub permitió publicar desde una rama</w:t>
      </w:r>
      <w:r>
        <w:t xml:space="preserve"> </w:t>
      </w:r>
      <w:r>
        <w:rPr>
          <w:rStyle w:val="VerbatimChar"/>
        </w:rPr>
        <w:t xml:space="preserve">gh-pages</w:t>
      </w:r>
      <w:r>
        <w:t xml:space="preserve"> </w:t>
      </w:r>
      <w:r>
        <w:t xml:space="preserve">separada del resto del código</w:t>
      </w:r>
      <w:r>
        <w:t xml:space="preserve"> </w:t>
      </w:r>
      <w:r>
        <w:t xml:space="preserve">(</w:t>
      </w:r>
      <w:hyperlink w:anchor="ref-githubpageslaunch2008">
        <w:r>
          <w:rPr>
            <w:rStyle w:val="Hipervnculo"/>
          </w:rPr>
          <w:t xml:space="preserve">GitHub Blog 2008</w:t>
        </w:r>
      </w:hyperlink>
      <w:r>
        <w:t xml:space="preserve">)</w:t>
      </w:r>
      <w:r>
        <w:t xml:space="preserve">. No era un capricho técnico. Era una manera de evitar que el sitio publicado ensuciara el directorio principal del proyecto y de mantener una separación razonable entre fuente y publicación</w:t>
      </w:r>
      <w:r>
        <w:t xml:space="preserve"> </w:t>
      </w:r>
      <w:r>
        <w:t xml:space="preserve">(</w:t>
      </w:r>
      <w:hyperlink w:anchor="ref-githubpageslaunch2008">
        <w:r>
          <w:rPr>
            <w:rStyle w:val="Hipervnculo"/>
          </w:rPr>
          <w:t xml:space="preserve">GitHub Blog 2008</w:t>
        </w:r>
      </w:hyperlink>
      <w:r>
        <w:t xml:space="preserve">)</w:t>
      </w:r>
      <w:r>
        <w:t xml:space="preserve">.</w:t>
      </w:r>
    </w:p>
    <w:p>
      <w:pPr>
        <w:pStyle w:val="Textoindependiente"/>
      </w:pPr>
      <w:r>
        <w:t xml:space="preserve">Con el tiempo, la plataforma evolucionó. GitHub explicó después que Pages se convirtió en hogar de millones de sitios y que el servicio terminó apoyándose en Actions para construir y desplegar con más flexibilidad</w:t>
      </w:r>
      <w:r>
        <w:t xml:space="preserve"> </w:t>
      </w:r>
      <w:r>
        <w:t xml:space="preserve">(</w:t>
      </w:r>
      <w:hyperlink w:anchor="ref-githubpages2026">
        <w:r>
          <w:rPr>
            <w:rStyle w:val="Hipervnculo"/>
          </w:rPr>
          <w:t xml:space="preserve">GitHub Docs 2026d</w:t>
        </w:r>
      </w:hyperlink>
      <w:r>
        <w:t xml:space="preserve">)</w:t>
      </w:r>
      <w:r>
        <w:t xml:space="preserve">. Pero la intuición fundacional sigue siendo la misma: publicar desde el repositorio sin romper la trazabilidad del trabajo.</w:t>
      </w:r>
    </w:p>
    <w:bookmarkEnd w:id="502"/>
    <w:bookmarkStart w:id="503" w:name="qué-necesitas-antes"/>
    <w:p>
      <w:pPr>
        <w:pStyle w:val="Ttulo2"/>
      </w:pPr>
      <w:r>
        <w:t xml:space="preserve">Qué necesitas antes</w:t>
      </w:r>
    </w:p>
    <w:p>
      <w:pPr>
        <w:pStyle w:val="Compact"/>
        <w:numPr>
          <w:ilvl w:val="0"/>
          <w:numId w:val="1102"/>
        </w:numPr>
      </w:pPr>
      <w:r>
        <w:t xml:space="preserve">una cuenta en GitHub y acceso estable al repositorio donde está el sitio</w:t>
      </w:r>
      <w:r>
        <w:t xml:space="preserve"> </w:t>
      </w:r>
      <w:r>
        <w:t xml:space="preserve">(</w:t>
      </w:r>
      <w:hyperlink w:anchor="ref-githubpages2026">
        <w:r>
          <w:rPr>
            <w:rStyle w:val="Hipervnculo"/>
          </w:rPr>
          <w:t xml:space="preserve">GitHub Docs 2026d</w:t>
        </w:r>
      </w:hyperlink>
      <w:r>
        <w:t xml:space="preserve">)</w:t>
      </w:r>
      <w:r>
        <w:t xml:space="preserve">;</w:t>
      </w:r>
    </w:p>
    <w:p>
      <w:pPr>
        <w:pStyle w:val="Compact"/>
        <w:numPr>
          <w:ilvl w:val="0"/>
          <w:numId w:val="1102"/>
        </w:numPr>
      </w:pPr>
      <w:r>
        <w:t xml:space="preserve">un repositorio con archivos HTML, CSS y, si hace falta, JavaScript, porque GitHub Pages trabaja con sitios estáticos generados desde esos archivos</w:t>
      </w:r>
      <w:r>
        <w:t xml:space="preserve"> </w:t>
      </w:r>
      <w:r>
        <w:t xml:space="preserve">(</w:t>
      </w:r>
      <w:hyperlink w:anchor="ref-githubpages2026">
        <w:r>
          <w:rPr>
            <w:rStyle w:val="Hipervnculo"/>
          </w:rPr>
          <w:t xml:space="preserve">GitHub Docs 2026d</w:t>
        </w:r>
      </w:hyperlink>
      <w:r>
        <w:t xml:space="preserve">;</w:t>
      </w:r>
      <w:r>
        <w:t xml:space="preserve"> </w:t>
      </w:r>
      <w:hyperlink w:anchor="ref-mdnhtml2026">
        <w:r>
          <w:rPr>
            <w:rStyle w:val="Hipervnculo"/>
          </w:rPr>
          <w:t xml:space="preserve">MDN Web Docs 2026a</w:t>
        </w:r>
      </w:hyperlink>
      <w:r>
        <w:t xml:space="preserve">,</w:t>
      </w:r>
      <w:r>
        <w:t xml:space="preserve"> </w:t>
      </w:r>
      <w:hyperlink w:anchor="ref-mdncss2026">
        <w:r>
          <w:rPr>
            <w:rStyle w:val="Hipervnculo"/>
          </w:rPr>
          <w:t xml:space="preserve">2026b</w:t>
        </w:r>
      </w:hyperlink>
      <w:r>
        <w:t xml:space="preserve">)</w:t>
      </w:r>
      <w:r>
        <w:t xml:space="preserve">;</w:t>
      </w:r>
    </w:p>
    <w:p>
      <w:pPr>
        <w:pStyle w:val="Compact"/>
        <w:numPr>
          <w:ilvl w:val="0"/>
          <w:numId w:val="1102"/>
        </w:numPr>
      </w:pPr>
      <w:r>
        <w:t xml:space="preserve">cambios correctamente sincronizados, para que la versión publicada coincida con el estado real del proyecto</w:t>
      </w:r>
      <w:r>
        <w:t xml:space="preserve"> </w:t>
      </w:r>
      <w:r>
        <w:t xml:space="preserve">(</w:t>
      </w:r>
      <w:hyperlink w:anchor="ref-chaconstraub2014progit">
        <w:r>
          <w:rPr>
            <w:rStyle w:val="Hipervnculo"/>
          </w:rPr>
          <w:t xml:space="preserve">Chacon and Straub 2014</w:t>
        </w:r>
      </w:hyperlink>
      <w:r>
        <w:t xml:space="preserve">)</w:t>
      </w:r>
      <w:r>
        <w:t xml:space="preserve">.</w:t>
      </w:r>
    </w:p>
    <w:p>
      <w:pPr>
        <w:pStyle w:val="FirstParagraph"/>
      </w:pPr>
      <w:r>
        <w:t xml:space="preserve">Antes de activar la publicación, vale la pena revisar que tu estructura mínima tenga sentido. Si el sitio es pequeño, un archivo</w:t>
      </w:r>
      <w:r>
        <w:t xml:space="preserve"> </w:t>
      </w:r>
      <w:r>
        <w:rPr>
          <w:rStyle w:val="VerbatimChar"/>
        </w:rPr>
        <w:t xml:space="preserve">index.html</w:t>
      </w:r>
      <w:r>
        <w:t xml:space="preserve">, un</w:t>
      </w:r>
      <w:r>
        <w:t xml:space="preserve"> </w:t>
      </w:r>
      <w:r>
        <w:rPr>
          <w:rStyle w:val="VerbatimChar"/>
        </w:rPr>
        <w:t xml:space="preserve">styles.css</w:t>
      </w:r>
      <w:r>
        <w:t xml:space="preserve"> </w:t>
      </w:r>
      <w:r>
        <w:t xml:space="preserve">y una carpeta de imágenes pueden bastar. Lo importante no es tener muchos archivos, sino que las rutas estén claras y que sepas qué archivo funciona como punto de entrada.</w:t>
      </w:r>
    </w:p>
    <w:bookmarkEnd w:id="503"/>
    <w:bookmarkStart w:id="504" w:name="flujo-general"/>
    <w:p>
      <w:pPr>
        <w:pStyle w:val="Ttulo2"/>
      </w:pPr>
      <w:r>
        <w:t xml:space="preserve">Flujo general</w:t>
      </w:r>
    </w:p>
    <w:p>
      <w:pPr>
        <w:pStyle w:val="FirstParagraph"/>
      </w:pPr>
      <w:r>
        <w:t xml:space="preserve">La lógica de trabajo es simple: primero dejas estructurados los archivos del sitio, luego los sincronizas con el repositorio y finalmente activas la publicación desde GitHub. Esa secuencia evita confundir “tener archivos web” con “tener una página efectivamente accesible en línea”</w:t>
      </w:r>
      <w:r>
        <w:t xml:space="preserve"> </w:t>
      </w:r>
      <w:r>
        <w:t xml:space="preserve">(</w:t>
      </w:r>
      <w:hyperlink w:anchor="ref-githubpages2026">
        <w:r>
          <w:rPr>
            <w:rStyle w:val="Hipervnculo"/>
          </w:rPr>
          <w:t xml:space="preserve">GitHub Docs 2026d</w:t>
        </w:r>
      </w:hyperlink>
      <w:r>
        <w:t xml:space="preserve">;</w:t>
      </w:r>
      <w:r>
        <w:t xml:space="preserve"> </w:t>
      </w:r>
      <w:hyperlink w:anchor="ref-mdnhtml2026">
        <w:r>
          <w:rPr>
            <w:rStyle w:val="Hipervnculo"/>
          </w:rPr>
          <w:t xml:space="preserve">MDN Web Docs 2026a</w:t>
        </w:r>
      </w:hyperlink>
      <w:r>
        <w:t xml:space="preserve">)</w:t>
      </w:r>
      <w:r>
        <w:t xml:space="preserve">.</w:t>
      </w:r>
    </w:p>
    <w:p>
      <w:pPr>
        <w:pStyle w:val="Compact"/>
        <w:numPr>
          <w:ilvl w:val="0"/>
          <w:numId w:val="1103"/>
        </w:numPr>
      </w:pPr>
      <w:r>
        <w:t xml:space="preserve">crea o identifica tu repositorio;</w:t>
      </w:r>
    </w:p>
    <w:p>
      <w:pPr>
        <w:pStyle w:val="Compact"/>
        <w:numPr>
          <w:ilvl w:val="0"/>
          <w:numId w:val="1103"/>
        </w:numPr>
      </w:pPr>
      <w:r>
        <w:t xml:space="preserve">sube los archivos del sitio;</w:t>
      </w:r>
    </w:p>
    <w:p>
      <w:pPr>
        <w:pStyle w:val="Compact"/>
        <w:numPr>
          <w:ilvl w:val="0"/>
          <w:numId w:val="1103"/>
        </w:numPr>
      </w:pPr>
      <w:r>
        <w:t xml:space="preserve">activa GitHub Pages desde la configuración del repositorio;</w:t>
      </w:r>
    </w:p>
    <w:p>
      <w:pPr>
        <w:pStyle w:val="Compact"/>
        <w:numPr>
          <w:ilvl w:val="0"/>
          <w:numId w:val="1103"/>
        </w:numPr>
      </w:pPr>
      <w:r>
        <w:t xml:space="preserve">verifica la URL pública;</w:t>
      </w:r>
    </w:p>
    <w:p>
      <w:pPr>
        <w:pStyle w:val="Compact"/>
        <w:numPr>
          <w:ilvl w:val="0"/>
          <w:numId w:val="1103"/>
        </w:numPr>
      </w:pPr>
      <w:r>
        <w:t xml:space="preserve">revisa que el sitio cargue bien.</w:t>
      </w:r>
    </w:p>
    <w:p>
      <w:pPr>
        <w:pStyle w:val="FirstParagraph"/>
      </w:pPr>
      <w:r>
        <w:t xml:space="preserve">Esa secuencia puede parecer obvia cuando todo funciona bien. Sin embargo, en la práctica muchos bloqueos aparecen porque alguien activa Pages antes de comprobar si</w:t>
      </w:r>
      <w:r>
        <w:t xml:space="preserve"> </w:t>
      </w:r>
      <w:r>
        <w:rPr>
          <w:rStyle w:val="VerbatimChar"/>
        </w:rPr>
        <w:t xml:space="preserve">index.html</w:t>
      </w:r>
      <w:r>
        <w:t xml:space="preserve"> </w:t>
      </w:r>
      <w:r>
        <w:t xml:space="preserve">existe, si las rutas son correctas o si el último cambio realmente llegó al remoto.</w:t>
      </w:r>
    </w:p>
    <w:bookmarkEnd w:id="504"/>
    <w:bookmarkStart w:id="505" w:name="paso-1.-prepara-la-estructura-del-sitio"/>
    <w:p>
      <w:pPr>
        <w:pStyle w:val="Ttulo2"/>
      </w:pPr>
      <w:r>
        <w:t xml:space="preserve">Paso 1. Prepara la estructura del sitio</w:t>
      </w:r>
    </w:p>
    <w:p>
      <w:pPr>
        <w:pStyle w:val="FirstParagraph"/>
      </w:pPr>
      <w:r>
        <w:t xml:space="preserve">Antes de publicar, abre el repositorio y confirma que el sitio está armado como sitio estático: HTML para estructura, CSS para estilos y, solo si hace falta, JavaScript para comportamiento</w:t>
      </w:r>
      <w:r>
        <w:t xml:space="preserve"> </w:t>
      </w:r>
      <w:r>
        <w:t xml:space="preserve">(</w:t>
      </w:r>
      <w:hyperlink w:anchor="ref-mdnhtml2026">
        <w:r>
          <w:rPr>
            <w:rStyle w:val="Hipervnculo"/>
          </w:rPr>
          <w:t xml:space="preserve">MDN Web Docs 2026a</w:t>
        </w:r>
      </w:hyperlink>
      <w:r>
        <w:t xml:space="preserve">,</w:t>
      </w:r>
      <w:r>
        <w:t xml:space="preserve"> </w:t>
      </w:r>
      <w:hyperlink w:anchor="ref-mdncss2026">
        <w:r>
          <w:rPr>
            <w:rStyle w:val="Hipervnculo"/>
          </w:rPr>
          <w:t xml:space="preserve">2026b</w:t>
        </w:r>
      </w:hyperlink>
      <w:r>
        <w:t xml:space="preserve">)</w:t>
      </w:r>
      <w:r>
        <w:t xml:space="preserve">. Conviene mirar con atención estos puntos:</w:t>
      </w:r>
    </w:p>
    <w:p>
      <w:pPr>
        <w:pStyle w:val="Compact"/>
        <w:numPr>
          <w:ilvl w:val="0"/>
          <w:numId w:val="1104"/>
        </w:numPr>
      </w:pPr>
      <w:r>
        <w:t xml:space="preserve">que el archivo principal sea</w:t>
      </w:r>
      <w:r>
        <w:t xml:space="preserve"> </w:t>
      </w:r>
      <w:r>
        <w:rPr>
          <w:rStyle w:val="VerbatimChar"/>
        </w:rPr>
        <w:t xml:space="preserve">index.html</w:t>
      </w:r>
      <w:r>
        <w:t xml:space="preserve">;</w:t>
      </w:r>
    </w:p>
    <w:p>
      <w:pPr>
        <w:pStyle w:val="Compact"/>
        <w:numPr>
          <w:ilvl w:val="0"/>
          <w:numId w:val="1104"/>
        </w:numPr>
      </w:pPr>
      <w:r>
        <w:t xml:space="preserve">que los archivos CSS estén enlazados con rutas correctas;</w:t>
      </w:r>
    </w:p>
    <w:p>
      <w:pPr>
        <w:pStyle w:val="Compact"/>
        <w:numPr>
          <w:ilvl w:val="0"/>
          <w:numId w:val="1104"/>
        </w:numPr>
      </w:pPr>
      <w:r>
        <w:t xml:space="preserve">que las imágenes estén dentro del repositorio y no solo en tu máquina;</w:t>
      </w:r>
    </w:p>
    <w:p>
      <w:pPr>
        <w:pStyle w:val="Compact"/>
        <w:numPr>
          <w:ilvl w:val="0"/>
          <w:numId w:val="1104"/>
        </w:numPr>
      </w:pPr>
      <w:r>
        <w:t xml:space="preserve">que no dependas de archivos locales fuera del proyecto.</w:t>
      </w:r>
    </w:p>
    <w:p>
      <w:pPr>
        <w:pStyle w:val="FirstParagraph"/>
      </w:pPr>
      <w:r>
        <w:t xml:space="preserve">Un error muy frecuente es que la página “funcione” en local porque el navegador recuerda archivos o rutas del sistema, pero falle al publicarse porque GitHub Pages solo ve lo que realmente está dentro del repositorio.</w:t>
      </w:r>
    </w:p>
    <w:bookmarkEnd w:id="505"/>
    <w:bookmarkStart w:id="506" w:name="paso-2.-sincroniza-el-repositorio"/>
    <w:p>
      <w:pPr>
        <w:pStyle w:val="Ttulo2"/>
      </w:pPr>
      <w:r>
        <w:t xml:space="preserve">Paso 2. Sincroniza el repositorio</w:t>
      </w:r>
    </w:p>
    <w:p>
      <w:pPr>
        <w:pStyle w:val="FirstParagraph"/>
      </w:pPr>
      <w:r>
        <w:t xml:space="preserve">Publicar con Pages presupone que el estado remoto del repositorio refleja lo que quieres mostrar. Si acabas de hacer cambios, vuelve a revisar:</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"Prepara sitio para publicación"</w:t>
      </w:r>
      <w:r>
        <w:br/>
      </w:r>
      <w:r>
        <w:rPr>
          <w:rStyle w:val="FunctionTok"/>
        </w:rPr>
        <w:t xml:space="preserve">git</w:t>
      </w:r>
      <w:r>
        <w:rPr>
          <w:rStyle w:val="NormalTok"/>
        </w:rPr>
        <w:t xml:space="preserve"> push</w:t>
      </w:r>
    </w:p>
    <w:p>
      <w:pPr>
        <w:pStyle w:val="FirstParagraph"/>
      </w:pPr>
      <w:r>
        <w:t xml:space="preserve">No siempre necesitarás estos cuatro comandos exactamente en ese momento, pero sí necesitas asegurarte de que la versión que GitHub va a publicar sea la correcta. Publicar desde una versión desactualizada es una de las formas más comunes de perder tiempo.</w:t>
      </w:r>
    </w:p>
    <w:bookmarkEnd w:id="506"/>
    <w:bookmarkStart w:id="507" w:name="paso-3.-activa-github-pages"/>
    <w:p>
      <w:pPr>
        <w:pStyle w:val="Ttulo2"/>
      </w:pPr>
      <w:r>
        <w:t xml:space="preserve">Paso 3. Activa GitHub Pages</w:t>
      </w:r>
    </w:p>
    <w:p>
      <w:pPr>
        <w:pStyle w:val="FirstParagraph"/>
      </w:pPr>
      <w:r>
        <w:t xml:space="preserve">En la configuración del repositorio, busca la sección de Pages y selecciona la fuente de publicación. Dependiendo del flujo del repositorio, GitHub puede publicar desde una rama o desde un flujo basado en Actions</w:t>
      </w:r>
      <w:r>
        <w:t xml:space="preserve"> </w:t>
      </w:r>
      <w:r>
        <w:t xml:space="preserve">(</w:t>
      </w:r>
      <w:hyperlink w:anchor="ref-githubpages2026">
        <w:r>
          <w:rPr>
            <w:rStyle w:val="Hipervnculo"/>
          </w:rPr>
          <w:t xml:space="preserve">GitHub Docs 2026d</w:t>
        </w:r>
      </w:hyperlink>
      <w:r>
        <w:t xml:space="preserve">)</w:t>
      </w:r>
      <w:r>
        <w:t xml:space="preserve">. Lee con calma qué opción estás eligiendo y qué directorio o rama estás exponiendo.</w:t>
      </w:r>
    </w:p>
    <w:p>
      <w:pPr>
        <w:pStyle w:val="Textoindependiente"/>
      </w:pPr>
      <w:r>
        <w:t xml:space="preserve">Aquí conviene fijarse en algo muy concreto: no toda configuración “guarda” inmediatamente un sitio visible. A veces GitHub necesita unos minutos para procesar la publicación. Por eso, después de activar Pages, no saques conclusiones demasiado rápido si la URL todavía no responde.</w:t>
      </w:r>
    </w:p>
    <w:bookmarkEnd w:id="507"/>
    <w:bookmarkStart w:id="510" w:name="paso-4.-verifica-la-url-pública"/>
    <w:p>
      <w:pPr>
        <w:pStyle w:val="Ttulo2"/>
      </w:pPr>
      <w:r>
        <w:t xml:space="preserve">Paso 4. Verifica la URL pública</w:t>
      </w:r>
    </w:p>
    <w:p>
      <w:pPr>
        <w:pStyle w:val="FirstParagraph"/>
      </w:pPr>
      <w:r>
        <w:t xml:space="preserve">Cuando GitHub muestre la URL del sitio, ábrela y revisa no solo que cargue, sino cómo carga. Una verificación responsable incluye por lo menos:</w:t>
      </w:r>
    </w:p>
    <w:p>
      <w:pPr>
        <w:pStyle w:val="Compact"/>
        <w:numPr>
          <w:ilvl w:val="0"/>
          <w:numId w:val="1105"/>
        </w:numPr>
      </w:pPr>
      <w:r>
        <w:t xml:space="preserve">abrir la página principal;</w:t>
      </w:r>
    </w:p>
    <w:p>
      <w:pPr>
        <w:pStyle w:val="Compact"/>
        <w:numPr>
          <w:ilvl w:val="0"/>
          <w:numId w:val="1105"/>
        </w:numPr>
      </w:pPr>
      <w:r>
        <w:t xml:space="preserve">hacer clic en uno o dos enlaces internos;</w:t>
      </w:r>
    </w:p>
    <w:p>
      <w:pPr>
        <w:pStyle w:val="Compact"/>
        <w:numPr>
          <w:ilvl w:val="0"/>
          <w:numId w:val="1105"/>
        </w:numPr>
      </w:pPr>
      <w:r>
        <w:t xml:space="preserve">confirmar que los estilos se aplicaron;</w:t>
      </w:r>
    </w:p>
    <w:p>
      <w:pPr>
        <w:pStyle w:val="Compact"/>
        <w:numPr>
          <w:ilvl w:val="0"/>
          <w:numId w:val="1105"/>
        </w:numPr>
      </w:pPr>
      <w:r>
        <w:t xml:space="preserve">verificar que las imágenes aparecen;</w:t>
      </w:r>
    </w:p>
    <w:p>
      <w:pPr>
        <w:pStyle w:val="Compact"/>
        <w:numPr>
          <w:ilvl w:val="0"/>
          <w:numId w:val="1105"/>
        </w:numPr>
      </w:pPr>
      <w:r>
        <w:t xml:space="preserve">revisar si el sitio se ve razonablemente bien en una ventana más estrecha.</w:t>
      </w:r>
    </w:p>
    <w:p>
      <w:pPr>
        <w:pStyle w:val="FirstParagraph"/>
      </w:pPr>
      <w:r>
        <w:t xml:space="preserve">Esa última comprobación no convierte el tutorial en un curso de diseño responsivo. Solo recuerda algo importante: un sitio publicado no se evalúa únicamente por existir, sino también por ser legible y usable.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Textoindependiente"/>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Applications/quarto/share/formats/docx/important.png" id="50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Evidencia mínima</w:t>
            </w:r>
          </w:p>
        </w:tc>
      </w:tr>
      <w:tr>
        <w:trPr>
          <w:cantSplit/>
        </w:trPr>
        <w:tc>
          <w:tcPr>
            <w:tcMar>
              <w:top w:w="108" w:type="dxa"/>
              <w:bottom w:w="108" w:type="dxa"/>
            </w:tcMar>
          </w:tcPr>
          <w:p>
            <w:pPr>
              <w:pStyle w:val="Textoindependiente"/>
            </w:pPr>
            <w:pPr>
              <w:spacing w:before="16" w:after="16"/>
            </w:pPr>
            <w:r>
              <w:t xml:space="preserve">No basta con tener el repositorio. Debe existir un enlace público funcional al sitio publicado, porque GitHub Pages se evalúa como publicación efectiva y no solo como intención de publicar</w:t>
            </w:r>
            <w:r>
              <w:t xml:space="preserve"> </w:t>
            </w:r>
            <w:r>
              <w:t xml:space="preserve">(</w:t>
            </w:r>
            <w:hyperlink w:anchor="ref-githubpages2026">
              <w:r>
                <w:rPr>
                  <w:rStyle w:val="Hipervnculo"/>
                </w:rPr>
                <w:t xml:space="preserve">GitHub Docs 2026d</w:t>
              </w:r>
            </w:hyperlink>
            <w:r>
              <w:t xml:space="preserve">)</w:t>
            </w:r>
            <w:r>
              <w:t xml:space="preserve">.</w:t>
            </w:r>
          </w:p>
          <w:p/>
        </w:tc>
      </w:tr>
    </w:tbl>
    <w:bookmarkEnd w:id="510"/>
    <w:bookmarkStart w:id="511" w:name="qué-revisar-si-no-publica-bien"/>
    <w:p>
      <w:pPr>
        <w:pStyle w:val="Ttulo2"/>
      </w:pPr>
      <w:r>
        <w:t xml:space="preserve">Qué revisar si no publica bien</w:t>
      </w:r>
    </w:p>
    <w:p>
      <w:pPr>
        <w:pStyle w:val="Compact"/>
        <w:numPr>
          <w:ilvl w:val="0"/>
          <w:numId w:val="1106"/>
        </w:numPr>
      </w:pPr>
      <w:r>
        <w:t xml:space="preserve">Revisa que el archivo principal sea</w:t>
      </w:r>
      <w:r>
        <w:t xml:space="preserve"> </w:t>
      </w:r>
      <w:r>
        <w:rPr>
          <w:rStyle w:val="VerbatimChar"/>
        </w:rPr>
        <w:t xml:space="preserve">index.html</w:t>
      </w:r>
      <w:r>
        <w:t xml:space="preserve">, porque HTML organiza el contenido de la página y ese nombre suele funcionar como punto de entrada del sitio</w:t>
      </w:r>
      <w:r>
        <w:t xml:space="preserve"> </w:t>
      </w:r>
      <w:r>
        <w:t xml:space="preserve">(</w:t>
      </w:r>
      <w:hyperlink w:anchor="ref-mdnhtml2026">
        <w:r>
          <w:rPr>
            <w:rStyle w:val="Hipervnculo"/>
          </w:rPr>
          <w:t xml:space="preserve">MDN Web Docs 2026a</w:t>
        </w:r>
      </w:hyperlink>
      <w:r>
        <w:t xml:space="preserve">)</w:t>
      </w:r>
      <w:r>
        <w:t xml:space="preserve">.</w:t>
      </w:r>
    </w:p>
    <w:p>
      <w:pPr>
        <w:pStyle w:val="Compact"/>
        <w:numPr>
          <w:ilvl w:val="0"/>
          <w:numId w:val="1106"/>
        </w:numPr>
      </w:pPr>
      <w:r>
        <w:t xml:space="preserve">Revisa que las rutas a CSS, imágenes o scripts estén bien escritas, ya que un sitio estático depende de archivos enlazados con precisión y GitHub Pages publica exactamente esa estructura</w:t>
      </w:r>
      <w:r>
        <w:t xml:space="preserve"> </w:t>
      </w:r>
      <w:r>
        <w:t xml:space="preserve">(</w:t>
      </w:r>
      <w:hyperlink w:anchor="ref-githubpages2026">
        <w:r>
          <w:rPr>
            <w:rStyle w:val="Hipervnculo"/>
          </w:rPr>
          <w:t xml:space="preserve">GitHub Docs 2026d</w:t>
        </w:r>
      </w:hyperlink>
      <w:r>
        <w:t xml:space="preserve">;</w:t>
      </w:r>
      <w:r>
        <w:t xml:space="preserve"> </w:t>
      </w:r>
      <w:hyperlink w:anchor="ref-mdncss2026">
        <w:r>
          <w:rPr>
            <w:rStyle w:val="Hipervnculo"/>
          </w:rPr>
          <w:t xml:space="preserve">MDN Web Docs 2026b</w:t>
        </w:r>
      </w:hyperlink>
      <w:r>
        <w:t xml:space="preserve">)</w:t>
      </w:r>
      <w:r>
        <w:t xml:space="preserve">.</w:t>
      </w:r>
    </w:p>
    <w:p>
      <w:pPr>
        <w:pStyle w:val="Compact"/>
        <w:numPr>
          <w:ilvl w:val="0"/>
          <w:numId w:val="1106"/>
        </w:numPr>
      </w:pPr>
      <w:r>
        <w:t xml:space="preserve">Revisa que los cambios estén realmente sincronizados, porque la publicación se hace desde el repositorio remoto y no desde los archivos que quedaron solo en tu equipo</w:t>
      </w:r>
      <w:r>
        <w:t xml:space="preserve"> </w:t>
      </w:r>
      <w:r>
        <w:t xml:space="preserve">(</w:t>
      </w:r>
      <w:hyperlink w:anchor="ref-chaconstraub2014progit">
        <w:r>
          <w:rPr>
            <w:rStyle w:val="Hipervnculo"/>
          </w:rPr>
          <w:t xml:space="preserve">Chacon and Straub 2014</w:t>
        </w:r>
      </w:hyperlink>
      <w:r>
        <w:t xml:space="preserve">)</w:t>
      </w:r>
      <w:r>
        <w:t xml:space="preserve">.</w:t>
      </w:r>
    </w:p>
    <w:p>
      <w:pPr>
        <w:pStyle w:val="Compact"/>
        <w:numPr>
          <w:ilvl w:val="0"/>
          <w:numId w:val="1106"/>
        </w:numPr>
      </w:pPr>
      <w:r>
        <w:t xml:space="preserve">Revisa que la configuración de Pages apunte a la rama correcta, para que el servicio publique la versión prevista y no otra</w:t>
      </w:r>
      <w:r>
        <w:t xml:space="preserve"> </w:t>
      </w:r>
      <w:r>
        <w:t xml:space="preserve">(</w:t>
      </w:r>
      <w:hyperlink w:anchor="ref-githubpages2026">
        <w:r>
          <w:rPr>
            <w:rStyle w:val="Hipervnculo"/>
          </w:rPr>
          <w:t xml:space="preserve">GitHub Docs 2026d</w:t>
        </w:r>
      </w:hyperlink>
      <w:r>
        <w:t xml:space="preserve">)</w:t>
      </w:r>
      <w:r>
        <w:t xml:space="preserve">.</w:t>
      </w:r>
    </w:p>
    <w:p>
      <w:pPr>
        <w:pStyle w:val="FirstParagraph"/>
      </w:pPr>
      <w:r>
        <w:t xml:space="preserve">Si algo falla, intenta aislar el problema en este orden:</w:t>
      </w:r>
    </w:p>
    <w:p>
      <w:pPr>
        <w:pStyle w:val="Compact"/>
        <w:numPr>
          <w:ilvl w:val="0"/>
          <w:numId w:val="1107"/>
        </w:numPr>
      </w:pPr>
      <w:r>
        <w:t xml:space="preserve">¿existe</w:t>
      </w:r>
      <w:r>
        <w:t xml:space="preserve"> </w:t>
      </w:r>
      <w:r>
        <w:rPr>
          <w:rStyle w:val="VerbatimChar"/>
        </w:rPr>
        <w:t xml:space="preserve">index.html</w:t>
      </w:r>
      <w:r>
        <w:t xml:space="preserve">?</w:t>
      </w:r>
    </w:p>
    <w:p>
      <w:pPr>
        <w:pStyle w:val="Compact"/>
        <w:numPr>
          <w:ilvl w:val="0"/>
          <w:numId w:val="1107"/>
        </w:numPr>
      </w:pPr>
      <w:r>
        <w:t xml:space="preserve">¿la URL está activa?</w:t>
      </w:r>
    </w:p>
    <w:p>
      <w:pPr>
        <w:pStyle w:val="Compact"/>
        <w:numPr>
          <w:ilvl w:val="0"/>
          <w:numId w:val="1107"/>
        </w:numPr>
      </w:pPr>
      <w:r>
        <w:t xml:space="preserve">¿carga HTML pero no CSS?</w:t>
      </w:r>
    </w:p>
    <w:p>
      <w:pPr>
        <w:pStyle w:val="Compact"/>
        <w:numPr>
          <w:ilvl w:val="0"/>
          <w:numId w:val="1107"/>
        </w:numPr>
      </w:pPr>
      <w:r>
        <w:t xml:space="preserve">¿faltan imágenes o enlaces?</w:t>
      </w:r>
    </w:p>
    <w:p>
      <w:pPr>
        <w:pStyle w:val="Compact"/>
        <w:numPr>
          <w:ilvl w:val="0"/>
          <w:numId w:val="1107"/>
        </w:numPr>
      </w:pPr>
      <w:r>
        <w:t xml:space="preserve">¿el cambio correcto llegó al remoto?</w:t>
      </w:r>
    </w:p>
    <w:p>
      <w:pPr>
        <w:pStyle w:val="FirstParagraph"/>
      </w:pPr>
      <w:r>
        <w:t xml:space="preserve">Resolver problemas en ese orden suele ser más eficaz que cambiar varias cosas al azar.</w:t>
      </w:r>
    </w:p>
    <w:bookmarkEnd w:id="511"/>
    <w:bookmarkStart w:id="512" w:name="recomendación-final"/>
    <w:p>
      <w:pPr>
        <w:pStyle w:val="Ttulo2"/>
      </w:pPr>
      <w:r>
        <w:t xml:space="preserve">Recomendación final</w:t>
      </w:r>
    </w:p>
    <w:p>
      <w:pPr>
        <w:pStyle w:val="FirstParagraph"/>
      </w:pPr>
      <w:r>
        <w:t xml:space="preserve">Publica temprano y corrige después. En publicación web, muchos problemas no son conceptuales sino estructurales: nombres de archivo, rutas, sincronización o configuración del repositorio. Detectarlos con tiempo reduce bloqueos innecesarios y vuelve más claro el vínculo entre producto final y proceso de trabajo</w:t>
      </w:r>
      <w:r>
        <w:t xml:space="preserve"> </w:t>
      </w:r>
      <w:r>
        <w:t xml:space="preserve">(</w:t>
      </w:r>
      <w:hyperlink w:anchor="ref-githubpages2026">
        <w:r>
          <w:rPr>
            <w:rStyle w:val="Hipervnculo"/>
          </w:rPr>
          <w:t xml:space="preserve">GitHub Docs 2026d</w:t>
        </w:r>
      </w:hyperlink>
      <w:r>
        <w:t xml:space="preserve">;</w:t>
      </w:r>
      <w:r>
        <w:t xml:space="preserve"> </w:t>
      </w:r>
      <w:hyperlink w:anchor="ref-mdnhtml2026">
        <w:r>
          <w:rPr>
            <w:rStyle w:val="Hipervnculo"/>
          </w:rPr>
          <w:t xml:space="preserve">MDN Web Docs 2026a</w:t>
        </w:r>
      </w:hyperlink>
      <w:r>
        <w:t xml:space="preserve">)</w:t>
      </w:r>
      <w:r>
        <w:t xml:space="preserve">.</w:t>
      </w:r>
    </w:p>
    <w:p>
      <w:pPr>
        <w:pStyle w:val="Textoindependiente"/>
      </w:pPr>
      <w:r>
        <w:t xml:space="preserve">Hay una buena razón para no dejar esto para el último día: Pages funciona mejor cuando se usa como parte del flujo de trabajo, no como ceremonia final. Si publicas temprano, cada mejora del sitio puede aparecer también como mejora visible de tu proceso.</w:t>
      </w:r>
    </w:p>
    <w:bookmarkEnd w:id="512"/>
    <w:bookmarkEnd w:id="513"/>
    <w:bookmarkStart w:id="627" w:name="referencias"/>
    <w:p>
      <w:pPr>
        <w:pStyle w:val="Ttulo1"/>
      </w:pPr>
      <w:r>
        <w:t xml:space="preserve">Referencias</w:t>
      </w:r>
    </w:p>
    <w:bookmarkStart w:id="626" w:name="refs"/>
    <w:bookmarkStart w:id="515" w:name="ref-savelka2021applied"/>
    <w:p>
      <w:pPr>
        <w:pStyle w:val="Bibliografa"/>
      </w:pPr>
      <w:r>
        <w:t xml:space="preserve">Ashley, Kevin D., Jaromír Savelka, and Matthias Grabmair. 2021.</w:t>
      </w:r>
      <w:r>
        <w:t xml:space="preserve"> </w:t>
      </w:r>
      <w:r>
        <w:t xml:space="preserve">“A Law School Course in Applied Legal Analytics and AI.”</w:t>
      </w:r>
      <w:r>
        <w:t xml:space="preserve"> </w:t>
      </w:r>
      <w:r>
        <w:rPr>
          <w:i/>
          <w:iCs/>
        </w:rPr>
        <w:t xml:space="preserve">Law in Context</w:t>
      </w:r>
      <w:r>
        <w:t xml:space="preserve"> </w:t>
      </w:r>
      <w:r>
        <w:t xml:space="preserve">37 (1): 134–74.</w:t>
      </w:r>
      <w:r>
        <w:t xml:space="preserve"> </w:t>
      </w:r>
      <w:hyperlink r:id="rId514">
        <w:r>
          <w:rPr>
            <w:rStyle w:val="Hipervnculo"/>
          </w:rPr>
          <w:t xml:space="preserve">https://doi.org/10.26826/law-in-context.v37i1.125</w:t>
        </w:r>
      </w:hyperlink>
      <w:r>
        <w:t xml:space="preserve">.</w:t>
      </w:r>
    </w:p>
    <w:bookmarkEnd w:id="515"/>
    <w:bookmarkStart w:id="517" w:name="ref-nistgaiprofile2024"/>
    <w:p>
      <w:pPr>
        <w:pStyle w:val="Bibliografa"/>
      </w:pPr>
      <w:r>
        <w:t xml:space="preserve">Autio, Chloe, Reva Schwartz, Jesse Dunietz, et al. 2024.</w:t>
      </w:r>
      <w:r>
        <w:t xml:space="preserve"> </w:t>
      </w:r>
      <w:r>
        <w:rPr>
          <w:i/>
          <w:iCs/>
        </w:rPr>
        <w:t xml:space="preserve">Artificial Intelligence Risk Management Framework: Generative Artificial Intelligence Profile</w:t>
      </w:r>
      <w:r>
        <w:t xml:space="preserve">. NIST AI 600-1. National Institute of Standards; Technology.</w:t>
      </w:r>
      <w:r>
        <w:t xml:space="preserve"> </w:t>
      </w:r>
      <w:hyperlink r:id="rId516">
        <w:r>
          <w:rPr>
            <w:rStyle w:val="Hipervnculo"/>
          </w:rPr>
          <w:t xml:space="preserve">https://doi.org/10.6028/NIST.AI.600-1</w:t>
        </w:r>
      </w:hyperlink>
      <w:r>
        <w:t xml:space="preserve">.</w:t>
      </w:r>
    </w:p>
    <w:bookmarkEnd w:id="517"/>
    <w:bookmarkStart w:id="518" w:name="ref-bain2007softwarelibre1"/>
    <w:p>
      <w:pPr>
        <w:pStyle w:val="Bibliografa"/>
      </w:pPr>
      <w:r>
        <w:t xml:space="preserve">Bain, Malcolm, Manuel Gallego Rodríguez, Manuel Martínez Ribas, and Judit Rius Sanjuán. 2007a.</w:t>
      </w:r>
      <w:r>
        <w:t xml:space="preserve"> </w:t>
      </w:r>
      <w:r>
        <w:rPr>
          <w:i/>
          <w:iCs/>
        </w:rPr>
        <w:t xml:space="preserve">Aspectos Legales y de Explotaci</w:t>
      </w:r>
      <w:r>
        <w:rPr>
          <w:i/>
          <w:iCs/>
        </w:rPr>
        <w:t xml:space="preserve">ó</w:t>
      </w:r>
      <w:r>
        <w:rPr>
          <w:i/>
          <w:iCs/>
        </w:rPr>
        <w:t xml:space="preserve">n Del Software Libre. Parte i</w:t>
      </w:r>
      <w:r>
        <w:t xml:space="preserve">. Fundaci</w:t>
      </w:r>
      <w:r>
        <w:t xml:space="preserve">ó</w:t>
      </w:r>
      <w:r>
        <w:t xml:space="preserve"> </w:t>
      </w:r>
      <w:r>
        <w:t xml:space="preserve">per a la Universitat Oberta de Catalunya.</w:t>
      </w:r>
    </w:p>
    <w:bookmarkEnd w:id="518"/>
    <w:bookmarkStart w:id="519" w:name="ref-bain2007softwarelibre2"/>
    <w:p>
      <w:pPr>
        <w:pStyle w:val="Bibliografa"/>
      </w:pPr>
      <w:r>
        <w:t xml:space="preserve">Bain, Malcolm, Manuel Gallego Rodríguez, Manuel Martínez Ribas, and Judit Rius Sanjuán. 2007b.</w:t>
      </w:r>
      <w:r>
        <w:t xml:space="preserve"> </w:t>
      </w:r>
      <w:r>
        <w:rPr>
          <w:i/>
          <w:iCs/>
        </w:rPr>
        <w:t xml:space="preserve">Aspectos Legales y de Explotaci</w:t>
      </w:r>
      <w:r>
        <w:rPr>
          <w:i/>
          <w:iCs/>
        </w:rPr>
        <w:t xml:space="preserve">ó</w:t>
      </w:r>
      <w:r>
        <w:rPr>
          <w:i/>
          <w:iCs/>
        </w:rPr>
        <w:t xml:space="preserve">n Del Software Libre. Parte II</w:t>
      </w:r>
      <w:r>
        <w:t xml:space="preserve">. Fundaci</w:t>
      </w:r>
      <w:r>
        <w:t xml:space="preserve">ó</w:t>
      </w:r>
      <w:r>
        <w:t xml:space="preserve"> </w:t>
      </w:r>
      <w:r>
        <w:t xml:space="preserve">per a la Universitat Oberta de Catalunya.</w:t>
      </w:r>
    </w:p>
    <w:bookmarkEnd w:id="519"/>
    <w:bookmarkStart w:id="521" w:name="ref-cairo2017visualizacion"/>
    <w:p>
      <w:pPr>
        <w:pStyle w:val="Bibliografa"/>
      </w:pPr>
      <w:r>
        <w:t xml:space="preserve">Cairo, Alberto. 2017.</w:t>
      </w:r>
      <w:r>
        <w:t xml:space="preserve"> </w:t>
      </w:r>
      <w:r>
        <w:t xml:space="preserve">“Visualizaci</w:t>
      </w:r>
      <w:r>
        <w:t xml:space="preserve">ó</w:t>
      </w:r>
      <w:r>
        <w:t xml:space="preserve">n de Datos: Una Imagen Puede Valer m</w:t>
      </w:r>
      <w:r>
        <w:t xml:space="preserve">á</w:t>
      </w:r>
      <w:r>
        <w:t xml:space="preserve">s Que Mil n</w:t>
      </w:r>
      <w:r>
        <w:t xml:space="preserve">ú</w:t>
      </w:r>
      <w:r>
        <w:t xml:space="preserve">meros, Pero No Siempre m</w:t>
      </w:r>
      <w:r>
        <w:t xml:space="preserve">á</w:t>
      </w:r>
      <w:r>
        <w:t xml:space="preserve">s Que Mil Palabras.”</w:t>
      </w:r>
      <w:r>
        <w:t xml:space="preserve"> </w:t>
      </w:r>
      <w:r>
        <w:rPr>
          <w:i/>
          <w:iCs/>
        </w:rPr>
        <w:t xml:space="preserve">El Profesional de La Informaci</w:t>
      </w:r>
      <w:r>
        <w:rPr>
          <w:i/>
          <w:iCs/>
        </w:rPr>
        <w:t xml:space="preserve">ó</w:t>
      </w:r>
      <w:r>
        <w:rPr>
          <w:i/>
          <w:iCs/>
        </w:rPr>
        <w:t xml:space="preserve">n</w:t>
      </w:r>
      <w:r>
        <w:t xml:space="preserve"> </w:t>
      </w:r>
      <w:r>
        <w:t xml:space="preserve">26 (6): 1025–28.</w:t>
      </w:r>
      <w:r>
        <w:t xml:space="preserve"> </w:t>
      </w:r>
      <w:hyperlink r:id="rId520">
        <w:r>
          <w:rPr>
            <w:rStyle w:val="Hipervnculo"/>
          </w:rPr>
          <w:t xml:space="preserve">https://doi.org/10.3145/epi.2017.nov.02</w:t>
        </w:r>
      </w:hyperlink>
      <w:r>
        <w:t xml:space="preserve">.</w:t>
      </w:r>
    </w:p>
    <w:bookmarkEnd w:id="521"/>
    <w:bookmarkStart w:id="523" w:name="ref-chaconstraub2014progit"/>
    <w:p>
      <w:pPr>
        <w:pStyle w:val="Bibliografa"/>
      </w:pPr>
      <w:r>
        <w:t xml:space="preserve">Chacon, Scott, and Ben Straub. 2014.</w:t>
      </w:r>
      <w:r>
        <w:t xml:space="preserve"> </w:t>
      </w:r>
      <w:r>
        <w:rPr>
          <w:i/>
          <w:iCs/>
        </w:rPr>
        <w:t xml:space="preserve">Pro Git</w:t>
      </w:r>
      <w:r>
        <w:t xml:space="preserve">. 2nd ed. Apress.</w:t>
      </w:r>
      <w:r>
        <w:t xml:space="preserve"> </w:t>
      </w:r>
      <w:hyperlink r:id="rId522">
        <w:r>
          <w:rPr>
            <w:rStyle w:val="Hipervnculo"/>
          </w:rPr>
          <w:t xml:space="preserve">https://git-scm.com/book/en/v2</w:t>
        </w:r>
      </w:hyperlink>
      <w:r>
        <w:t xml:space="preserve">.</w:t>
      </w:r>
    </w:p>
    <w:bookmarkEnd w:id="523"/>
    <w:bookmarkStart w:id="525" w:name="ref-choosealicense2026"/>
    <w:p>
      <w:pPr>
        <w:pStyle w:val="Bibliografa"/>
      </w:pPr>
      <w:r>
        <w:t xml:space="preserve">Choose a License. 2026a.</w:t>
      </w:r>
      <w:r>
        <w:t xml:space="preserve"> </w:t>
      </w:r>
      <w:r>
        <w:t xml:space="preserve">“Choose an Open Source License.”</w:t>
      </w:r>
      <w:r>
        <w:t xml:space="preserve"> </w:t>
      </w:r>
      <w:hyperlink r:id="rId524">
        <w:r>
          <w:rPr>
            <w:rStyle w:val="Hipervnculo"/>
          </w:rPr>
          <w:t xml:space="preserve">https://choosealicense.com/</w:t>
        </w:r>
      </w:hyperlink>
      <w:r>
        <w:t xml:space="preserve">.</w:t>
      </w:r>
    </w:p>
    <w:bookmarkEnd w:id="525"/>
    <w:bookmarkStart w:id="527" w:name="ref-choosealicenselicenses2026"/>
    <w:p>
      <w:pPr>
        <w:pStyle w:val="Bibliografa"/>
      </w:pPr>
      <w:r>
        <w:t xml:space="preserve">Choose a License. 2026b.</w:t>
      </w:r>
      <w:r>
        <w:t xml:space="preserve"> </w:t>
      </w:r>
      <w:r>
        <w:t xml:space="preserve">“Licenses.”</w:t>
      </w:r>
      <w:r>
        <w:t xml:space="preserve"> </w:t>
      </w:r>
      <w:hyperlink r:id="rId526">
        <w:r>
          <w:rPr>
            <w:rStyle w:val="Hipervnculo"/>
          </w:rPr>
          <w:t xml:space="preserve">https://choosealicense.com/licenses/</w:t>
        </w:r>
      </w:hyperlink>
      <w:r>
        <w:t xml:space="preserve">.</w:t>
      </w:r>
    </w:p>
    <w:bookmarkEnd w:id="527"/>
    <w:bookmarkStart w:id="529" w:name="ref-contreras2020pedagogy"/>
    <w:p>
      <w:pPr>
        <w:pStyle w:val="Bibliografa"/>
      </w:pPr>
      <w:r>
        <w:t xml:space="preserve">Contreras, Alfredo, and Joe McGrath. 2020.</w:t>
      </w:r>
      <w:r>
        <w:t xml:space="preserve"> </w:t>
      </w:r>
      <w:r>
        <w:t xml:space="preserve">“Law, Technology, and Pedagogy: Teaching Coding to Build a</w:t>
      </w:r>
      <w:r>
        <w:t xml:space="preserve"> </w:t>
      </w:r>
      <w:r>
        <w:t xml:space="preserve">‘Future-Proof’</w:t>
      </w:r>
      <w:r>
        <w:t xml:space="preserve"> </w:t>
      </w:r>
      <w:r>
        <w:t xml:space="preserve">Lawyer.”</w:t>
      </w:r>
      <w:r>
        <w:t xml:space="preserve"> </w:t>
      </w:r>
      <w:r>
        <w:rPr>
          <w:i/>
          <w:iCs/>
        </w:rPr>
        <w:t xml:space="preserve">Minnesota Journal of Law, Science &amp; Technology</w:t>
      </w:r>
      <w:r>
        <w:t xml:space="preserve"> </w:t>
      </w:r>
      <w:r>
        <w:t xml:space="preserve">21 (2): 297–347.</w:t>
      </w:r>
      <w:r>
        <w:t xml:space="preserve"> </w:t>
      </w:r>
      <w:hyperlink r:id="rId528">
        <w:r>
          <w:rPr>
            <w:rStyle w:val="Hipervnculo"/>
          </w:rPr>
          <w:t xml:space="preserve">https://doi.org/10.24926/15529541.3828</w:t>
        </w:r>
      </w:hyperlink>
      <w:r>
        <w:t xml:space="preserve">.</w:t>
      </w:r>
    </w:p>
    <w:bookmarkEnd w:id="529"/>
    <w:bookmarkStart w:id="531" w:name="ref-euaiact2026"/>
    <w:p>
      <w:pPr>
        <w:pStyle w:val="Bibliografa"/>
      </w:pPr>
      <w:r>
        <w:t xml:space="preserve">European Commission. 2026.</w:t>
      </w:r>
      <w:r>
        <w:t xml:space="preserve"> </w:t>
      </w:r>
      <w:r>
        <w:t xml:space="preserve">“AI Act.”</w:t>
      </w:r>
      <w:r>
        <w:t xml:space="preserve"> </w:t>
      </w:r>
      <w:hyperlink r:id="rId530">
        <w:r>
          <w:rPr>
            <w:rStyle w:val="Hipervnculo"/>
          </w:rPr>
          <w:t xml:space="preserve">https://digital-strategy.ec.europa.eu/en/policies/regulatory-framework-ai</w:t>
        </w:r>
      </w:hyperlink>
      <w:r>
        <w:t xml:space="preserve">.</w:t>
      </w:r>
    </w:p>
    <w:bookmarkEnd w:id="531"/>
    <w:bookmarkStart w:id="532" w:name="ref-garciagarcia2021visualizacion"/>
    <w:p>
      <w:pPr>
        <w:pStyle w:val="Bibliografa"/>
      </w:pPr>
      <w:r>
        <w:t xml:space="preserve">García-García, Jesús, and María Luisa Alonso-Magdaleno. 2021.</w:t>
      </w:r>
      <w:r>
        <w:t xml:space="preserve"> </w:t>
      </w:r>
      <w:r>
        <w:t xml:space="preserve">“Herramientas de Visualizaci</w:t>
      </w:r>
      <w:r>
        <w:t xml:space="preserve">ó</w:t>
      </w:r>
      <w:r>
        <w:t xml:space="preserve">n Gr</w:t>
      </w:r>
      <w:r>
        <w:t xml:space="preserve">á</w:t>
      </w:r>
      <w:r>
        <w:t xml:space="preserve">fica Online Para Datos Abiertos Presupuestarios de Administraciones p</w:t>
      </w:r>
      <w:r>
        <w:t xml:space="preserve">ú</w:t>
      </w:r>
      <w:r>
        <w:t xml:space="preserve">blicas.”</w:t>
      </w:r>
      <w:r>
        <w:t xml:space="preserve"> </w:t>
      </w:r>
      <w:r>
        <w:rPr>
          <w:i/>
          <w:iCs/>
        </w:rPr>
        <w:t xml:space="preserve">Revista Espa</w:t>
      </w:r>
      <w:r>
        <w:rPr>
          <w:i/>
          <w:iCs/>
        </w:rPr>
        <w:t xml:space="preserve">ñ</w:t>
      </w:r>
      <w:r>
        <w:rPr>
          <w:i/>
          <w:iCs/>
        </w:rPr>
        <w:t xml:space="preserve">ola de La Transparencia</w:t>
      </w:r>
      <w:r>
        <w:t xml:space="preserve">.</w:t>
      </w:r>
    </w:p>
    <w:bookmarkEnd w:id="532"/>
    <w:bookmarkStart w:id="534" w:name="ref-gitabout2025"/>
    <w:p>
      <w:pPr>
        <w:pStyle w:val="Bibliografa"/>
      </w:pPr>
      <w:r>
        <w:t xml:space="preserve">Git. 2025.</w:t>
      </w:r>
      <w:r>
        <w:t xml:space="preserve"> </w:t>
      </w:r>
      <w:r>
        <w:t xml:space="preserve">“About Git.”</w:t>
      </w:r>
      <w:r>
        <w:t xml:space="preserve"> </w:t>
      </w:r>
      <w:hyperlink r:id="rId533">
        <w:r>
          <w:rPr>
            <w:rStyle w:val="Hipervnculo"/>
          </w:rPr>
          <w:t xml:space="preserve">https://git-scm.com/about.html</w:t>
        </w:r>
      </w:hyperlink>
      <w:r>
        <w:t xml:space="preserve">.</w:t>
      </w:r>
    </w:p>
    <w:bookmarkEnd w:id="534"/>
    <w:bookmarkStart w:id="536" w:name="ref-gitusermanual2026"/>
    <w:p>
      <w:pPr>
        <w:pStyle w:val="Bibliografa"/>
      </w:pPr>
      <w:r>
        <w:t xml:space="preserve">Git Documentation. 2026.</w:t>
      </w:r>
      <w:r>
        <w:t xml:space="preserve"> </w:t>
      </w:r>
      <w:r>
        <w:t xml:space="preserve">“Git User Manual.”</w:t>
      </w:r>
      <w:r>
        <w:t xml:space="preserve"> </w:t>
      </w:r>
      <w:hyperlink r:id="rId535">
        <w:r>
          <w:rPr>
            <w:rStyle w:val="Hipervnculo"/>
          </w:rPr>
          <w:t xml:space="preserve">https://git-scm.com/docs/user-manual</w:t>
        </w:r>
      </w:hyperlink>
      <w:r>
        <w:t xml:space="preserve">.</w:t>
      </w:r>
    </w:p>
    <w:bookmarkEnd w:id="536"/>
    <w:bookmarkStart w:id="538" w:name="ref-githubpress2026"/>
    <w:p>
      <w:pPr>
        <w:pStyle w:val="Bibliografa"/>
      </w:pPr>
      <w:r>
        <w:t xml:space="preserve">GitHub. 2026.</w:t>
      </w:r>
      <w:r>
        <w:t xml:space="preserve"> </w:t>
      </w:r>
      <w:r>
        <w:t xml:space="preserve">“Press.”</w:t>
      </w:r>
      <w:r>
        <w:t xml:space="preserve"> </w:t>
      </w:r>
      <w:hyperlink r:id="rId537">
        <w:r>
          <w:rPr>
            <w:rStyle w:val="Hipervnculo"/>
          </w:rPr>
          <w:t xml:space="preserve">https://github.com/about/press</w:t>
        </w:r>
      </w:hyperlink>
      <w:r>
        <w:t xml:space="preserve">.</w:t>
      </w:r>
    </w:p>
    <w:bookmarkEnd w:id="538"/>
    <w:bookmarkStart w:id="540" w:name="ref-githubpageslaunch2008"/>
    <w:p>
      <w:pPr>
        <w:pStyle w:val="Bibliografa"/>
      </w:pPr>
      <w:r>
        <w:t xml:space="preserve">GitHub Blog. 2008.</w:t>
      </w:r>
      <w:r>
        <w:t xml:space="preserve"> </w:t>
      </w:r>
      <w:r>
        <w:t xml:space="preserve">“GitHub Pages.”</w:t>
      </w:r>
      <w:r>
        <w:t xml:space="preserve"> </w:t>
      </w:r>
      <w:hyperlink r:id="rId539">
        <w:r>
          <w:rPr>
            <w:rStyle w:val="Hipervnculo"/>
          </w:rPr>
          <w:t xml:space="preserve">https://github.blog/news-insights/github-pages/</w:t>
        </w:r>
      </w:hyperlink>
      <w:r>
        <w:t xml:space="preserve">.</w:t>
      </w:r>
    </w:p>
    <w:bookmarkEnd w:id="540"/>
    <w:bookmarkStart w:id="542" w:name="ref-githubprojects2026"/>
    <w:p>
      <w:pPr>
        <w:pStyle w:val="Bibliografa"/>
      </w:pPr>
      <w:r>
        <w:t xml:space="preserve">GitHub Docs. 2026a.</w:t>
      </w:r>
      <w:r>
        <w:t xml:space="preserve"> </w:t>
      </w:r>
      <w:r>
        <w:t xml:space="preserve">“About Projects.”</w:t>
      </w:r>
      <w:r>
        <w:t xml:space="preserve"> </w:t>
      </w:r>
      <w:hyperlink r:id="rId541">
        <w:r>
          <w:rPr>
            <w:rStyle w:val="Hipervnculo"/>
          </w:rPr>
          <w:t xml:space="preserve">https://docs.github.com/en/enterprise-cloud@latest/issues/planning-and-tracking-with-projects/learning-about-projects/about-projects</w:t>
        </w:r>
      </w:hyperlink>
      <w:r>
        <w:t xml:space="preserve">.</w:t>
      </w:r>
    </w:p>
    <w:bookmarkEnd w:id="542"/>
    <w:bookmarkStart w:id="544" w:name="ref-github2fa2026"/>
    <w:p>
      <w:pPr>
        <w:pStyle w:val="Bibliografa"/>
      </w:pPr>
      <w:r>
        <w:t xml:space="preserve">GitHub Docs. 2026b.</w:t>
      </w:r>
      <w:r>
        <w:t xml:space="preserve"> </w:t>
      </w:r>
      <w:r>
        <w:t xml:space="preserve">“About Two-Factor Authentication.”</w:t>
      </w:r>
      <w:r>
        <w:t xml:space="preserve"> </w:t>
      </w:r>
      <w:hyperlink r:id="rId543">
        <w:r>
          <w:rPr>
            <w:rStyle w:val="Hipervnculo"/>
          </w:rPr>
          <w:t xml:space="preserve">https://docs.github.com/en/authentication/securing-your-account-with-two-factor-authentication-2fa/about-two-factor-authentication</w:t>
        </w:r>
      </w:hyperlink>
      <w:r>
        <w:t xml:space="preserve">.</w:t>
      </w:r>
    </w:p>
    <w:bookmarkEnd w:id="544"/>
    <w:bookmarkStart w:id="546" w:name="ref-githublicensing2026"/>
    <w:p>
      <w:pPr>
        <w:pStyle w:val="Bibliografa"/>
      </w:pPr>
      <w:r>
        <w:t xml:space="preserve">GitHub Docs. 2026c.</w:t>
      </w:r>
      <w:r>
        <w:t xml:space="preserve"> </w:t>
      </w:r>
      <w:r>
        <w:t xml:space="preserve">“Licensing a Repository.”</w:t>
      </w:r>
      <w:r>
        <w:t xml:space="preserve"> </w:t>
      </w:r>
      <w:hyperlink r:id="rId545">
        <w:r>
          <w:rPr>
            <w:rStyle w:val="Hipervnculo"/>
          </w:rPr>
          <w:t xml:space="preserve">https://docs.github.com/repositories/managing-your-repositorys-settings-and-features/customizing-your-repository/licensing-a-repository/</w:t>
        </w:r>
      </w:hyperlink>
      <w:r>
        <w:t xml:space="preserve">.</w:t>
      </w:r>
    </w:p>
    <w:bookmarkEnd w:id="546"/>
    <w:bookmarkStart w:id="548" w:name="ref-githubpages2026"/>
    <w:p>
      <w:pPr>
        <w:pStyle w:val="Bibliografa"/>
      </w:pPr>
      <w:r>
        <w:t xml:space="preserve">GitHub Docs. 2026d.</w:t>
      </w:r>
      <w:r>
        <w:t xml:space="preserve"> </w:t>
      </w:r>
      <w:r>
        <w:t xml:space="preserve">“What Is GitHub Pages?”</w:t>
      </w:r>
      <w:r>
        <w:t xml:space="preserve"> </w:t>
      </w:r>
      <w:hyperlink r:id="rId547">
        <w:r>
          <w:rPr>
            <w:rStyle w:val="Hipervnculo"/>
          </w:rPr>
          <w:t xml:space="preserve">https://docs.github.com/en/pages/getting-started-with-github-pages/what-is-github-pages</w:t>
        </w:r>
      </w:hyperlink>
      <w:r>
        <w:t xml:space="preserve">.</w:t>
      </w:r>
    </w:p>
    <w:bookmarkEnd w:id="548"/>
    <w:bookmarkStart w:id="550" w:name="ref-gorgolewski2011nipype"/>
    <w:p>
      <w:pPr>
        <w:pStyle w:val="Bibliografa"/>
      </w:pPr>
      <w:r>
        <w:t xml:space="preserve">Gorgolewski, Krzysztof et al.</w:t>
      </w:r>
      <w:r>
        <w:t xml:space="preserve"> 2011.</w:t>
      </w:r>
      <w:r>
        <w:t xml:space="preserve"> </w:t>
      </w:r>
      <w:r>
        <w:t xml:space="preserve">“Nipype: A Flexible, Lightweight and Extensible Neuroimaging Data Processing Framework in Python.”</w:t>
      </w:r>
      <w:r>
        <w:t xml:space="preserve"> </w:t>
      </w:r>
      <w:r>
        <w:rPr>
          <w:i/>
          <w:iCs/>
        </w:rPr>
        <w:t xml:space="preserve">Frontiers in Neuroinformatics</w:t>
      </w:r>
      <w:r>
        <w:t xml:space="preserve"> </w:t>
      </w:r>
      <w:r>
        <w:t xml:space="preserve">5: 13.</w:t>
      </w:r>
      <w:r>
        <w:t xml:space="preserve"> </w:t>
      </w:r>
      <w:hyperlink r:id="rId549">
        <w:r>
          <w:rPr>
            <w:rStyle w:val="Hipervnculo"/>
          </w:rPr>
          <w:t xml:space="preserve">https://doi.org/10.3389/fninf.2011.00013</w:t>
        </w:r>
      </w:hyperlink>
      <w:r>
        <w:t xml:space="preserve">.</w:t>
      </w:r>
    </w:p>
    <w:bookmarkEnd w:id="550"/>
    <w:bookmarkStart w:id="552" w:name="ref-pep7032023"/>
    <w:p>
      <w:pPr>
        <w:pStyle w:val="Bibliografa"/>
      </w:pPr>
      <w:r>
        <w:t xml:space="preserve">Gross, Sam. 2023.</w:t>
      </w:r>
      <w:r>
        <w:t xml:space="preserve"> </w:t>
      </w:r>
      <w:r>
        <w:t xml:space="preserve">“PEP 703: Making the Global Interpreter Lock Optional in CPython.”</w:t>
      </w:r>
      <w:r>
        <w:t xml:space="preserve"> </w:t>
      </w:r>
      <w:hyperlink r:id="rId551">
        <w:r>
          <w:rPr>
            <w:rStyle w:val="Hipervnculo"/>
          </w:rPr>
          <w:t xml:space="preserve">https://peps.python.org/pep-0703/</w:t>
        </w:r>
      </w:hyperlink>
      <w:r>
        <w:t xml:space="preserve">.</w:t>
      </w:r>
    </w:p>
    <w:bookmarkEnd w:id="552"/>
    <w:bookmarkStart w:id="553" w:name="ref-mapeolegaltechperu2025"/>
    <w:p>
      <w:pPr>
        <w:pStyle w:val="Bibliografa"/>
      </w:pPr>
      <w:r>
        <w:t xml:space="preserve">Iniciativa Tech &amp; Law. 2025.</w:t>
      </w:r>
      <w:r>
        <w:t xml:space="preserve"> </w:t>
      </w:r>
      <w:r>
        <w:rPr>
          <w:i/>
          <w:iCs/>
        </w:rPr>
        <w:t xml:space="preserve">Mapeo LegalTech Per</w:t>
      </w:r>
      <w:r>
        <w:rPr>
          <w:i/>
          <w:iCs/>
        </w:rPr>
        <w:t xml:space="preserve">ú</w:t>
      </w:r>
      <w:r>
        <w:rPr>
          <w:i/>
          <w:iCs/>
        </w:rPr>
        <w:t xml:space="preserve"> </w:t>
      </w:r>
      <w:r>
        <w:rPr>
          <w:i/>
          <w:iCs/>
        </w:rPr>
        <w:t xml:space="preserve">2025</w:t>
      </w:r>
      <w:r>
        <w:t xml:space="preserve">.</w:t>
      </w:r>
    </w:p>
    <w:bookmarkEnd w:id="553"/>
    <w:bookmarkStart w:id="555" w:name="ref-jacovkis2009softwarelibre"/>
    <w:p>
      <w:pPr>
        <w:pStyle w:val="Bibliografa"/>
      </w:pPr>
      <w:r>
        <w:t xml:space="preserve">Jacovkis, David. 2009.</w:t>
      </w:r>
      <w:r>
        <w:t xml:space="preserve"> </w:t>
      </w:r>
      <w:r>
        <w:t xml:space="preserve">“El Software Libre: Producci</w:t>
      </w:r>
      <w:r>
        <w:t xml:space="preserve">ó</w:t>
      </w:r>
      <w:r>
        <w:t xml:space="preserve">n Colectiva de Conocimiento.”</w:t>
      </w:r>
      <w:r>
        <w:t xml:space="preserve"> </w:t>
      </w:r>
      <w:r>
        <w:rPr>
          <w:i/>
          <w:iCs/>
        </w:rPr>
        <w:t xml:space="preserve">IDP. Revista de Internet, Derecho y Pol</w:t>
      </w:r>
      <w:r>
        <w:rPr>
          <w:i/>
          <w:iCs/>
        </w:rPr>
        <w:t xml:space="preserve">í</w:t>
      </w:r>
      <w:r>
        <w:rPr>
          <w:i/>
          <w:iCs/>
        </w:rPr>
        <w:t xml:space="preserve">tica</w:t>
      </w:r>
      <w:r>
        <w:t xml:space="preserve">, no. 8.</w:t>
      </w:r>
      <w:r>
        <w:t xml:space="preserve"> </w:t>
      </w:r>
      <w:hyperlink r:id="rId554">
        <w:r>
          <w:rPr>
            <w:rStyle w:val="Hipervnculo"/>
          </w:rPr>
          <w:t xml:space="preserve">https://idp.uoc.edu/articles/10.7238/idp.v0i8.5398/</w:t>
        </w:r>
      </w:hyperlink>
      <w:r>
        <w:t xml:space="preserve">.</w:t>
      </w:r>
    </w:p>
    <w:bookmarkEnd w:id="555"/>
    <w:bookmarkStart w:id="557" w:name="ref-mdnhtml2026"/>
    <w:p>
      <w:pPr>
        <w:pStyle w:val="Bibliografa"/>
      </w:pPr>
      <w:r>
        <w:t xml:space="preserve">MDN Web Docs. 2026a.</w:t>
      </w:r>
      <w:r>
        <w:t xml:space="preserve"> </w:t>
      </w:r>
      <w:r>
        <w:t xml:space="preserve">“Basic HTML Syntax.”</w:t>
      </w:r>
      <w:r>
        <w:t xml:space="preserve"> </w:t>
      </w:r>
      <w:hyperlink r:id="rId556">
        <w:r>
          <w:rPr>
            <w:rStyle w:val="Hipervnculo"/>
          </w:rPr>
          <w:t xml:space="preserve">https://developer.mozilla.org/en-US/docs/Learn_web_development/Core/Structuring_content/Basic_HTML_syntax</w:t>
        </w:r>
      </w:hyperlink>
      <w:r>
        <w:t xml:space="preserve">.</w:t>
      </w:r>
    </w:p>
    <w:bookmarkEnd w:id="557"/>
    <w:bookmarkStart w:id="559" w:name="ref-mdncss2026"/>
    <w:p>
      <w:pPr>
        <w:pStyle w:val="Bibliografa"/>
      </w:pPr>
      <w:r>
        <w:t xml:space="preserve">MDN Web Docs. 2026b.</w:t>
      </w:r>
      <w:r>
        <w:t xml:space="preserve"> </w:t>
      </w:r>
      <w:r>
        <w:t xml:space="preserve">“Getting Started with CSS.”</w:t>
      </w:r>
      <w:r>
        <w:t xml:space="preserve"> </w:t>
      </w:r>
      <w:hyperlink r:id="rId558">
        <w:r>
          <w:rPr>
            <w:rStyle w:val="Hipervnculo"/>
          </w:rPr>
          <w:t xml:space="preserve">https://developer.mozilla.org/en-US/docs/Learn_web_development/Core/Styling_basics/Getting_started</w:t>
        </w:r>
      </w:hyperlink>
      <w:r>
        <w:t xml:space="preserve">.</w:t>
      </w:r>
    </w:p>
    <w:bookmarkEnd w:id="559"/>
    <w:bookmarkStart w:id="561" w:name="ref-mdnunicode2026"/>
    <w:p>
      <w:pPr>
        <w:pStyle w:val="Bibliografa"/>
      </w:pPr>
      <w:r>
        <w:t xml:space="preserve">MDN Web Docs. 2026c.</w:t>
      </w:r>
      <w:r>
        <w:t xml:space="preserve"> </w:t>
      </w:r>
      <w:r>
        <w:t xml:space="preserve">“Unicode.”</w:t>
      </w:r>
      <w:r>
        <w:t xml:space="preserve"> </w:t>
      </w:r>
      <w:hyperlink r:id="rId560">
        <w:r>
          <w:rPr>
            <w:rStyle w:val="Hipervnculo"/>
          </w:rPr>
          <w:t xml:space="preserve">https://developer.mozilla.org/en-US/docs/Glossary/Unicode</w:t>
        </w:r>
      </w:hyperlink>
      <w:r>
        <w:t xml:space="preserve">.</w:t>
      </w:r>
    </w:p>
    <w:bookmarkEnd w:id="561"/>
    <w:bookmarkStart w:id="562" w:name="ref-mendo2013reutilizacion"/>
    <w:p>
      <w:pPr>
        <w:pStyle w:val="Bibliografa"/>
      </w:pPr>
      <w:r>
        <w:t xml:space="preserve">Mendo, Carmen et al.</w:t>
      </w:r>
      <w:r>
        <w:t xml:space="preserve"> 2013.</w:t>
      </w:r>
      <w:r>
        <w:t xml:space="preserve"> </w:t>
      </w:r>
      <w:r>
        <w:t xml:space="preserve">“Del Acceso a La Reutilizaci</w:t>
      </w:r>
      <w:r>
        <w:t xml:space="preserve">ó</w:t>
      </w:r>
      <w:r>
        <w:t xml:space="preserve">n, Del Dato Al Documento: Una Visi</w:t>
      </w:r>
      <w:r>
        <w:t xml:space="preserve">ó</w:t>
      </w:r>
      <w:r>
        <w:t xml:space="preserve">n Conceptual de La Informaci</w:t>
      </w:r>
      <w:r>
        <w:t xml:space="preserve">ó</w:t>
      </w:r>
      <w:r>
        <w:t xml:space="preserve">n p</w:t>
      </w:r>
      <w:r>
        <w:t xml:space="preserve">ú</w:t>
      </w:r>
      <w:r>
        <w:t xml:space="preserve">blica.”</w:t>
      </w:r>
      <w:r>
        <w:t xml:space="preserve"> </w:t>
      </w:r>
      <w:r>
        <w:rPr>
          <w:i/>
          <w:iCs/>
        </w:rPr>
        <w:t xml:space="preserve">Revista Espa</w:t>
      </w:r>
      <w:r>
        <w:rPr>
          <w:i/>
          <w:iCs/>
        </w:rPr>
        <w:t xml:space="preserve">ñ</w:t>
      </w:r>
      <w:r>
        <w:rPr>
          <w:i/>
          <w:iCs/>
        </w:rPr>
        <w:t xml:space="preserve">ola de Documentaci</w:t>
      </w:r>
      <w:r>
        <w:rPr>
          <w:i/>
          <w:iCs/>
        </w:rPr>
        <w:t xml:space="preserve">ó</w:t>
      </w:r>
      <w:r>
        <w:rPr>
          <w:i/>
          <w:iCs/>
        </w:rPr>
        <w:t xml:space="preserve">n Cient</w:t>
      </w:r>
      <w:r>
        <w:rPr>
          <w:i/>
          <w:iCs/>
        </w:rPr>
        <w:t xml:space="preserve">í</w:t>
      </w:r>
      <w:r>
        <w:rPr>
          <w:i/>
          <w:iCs/>
        </w:rPr>
        <w:t xml:space="preserve">fica</w:t>
      </w:r>
      <w:r>
        <w:t xml:space="preserve">.</w:t>
      </w:r>
    </w:p>
    <w:bookmarkEnd w:id="562"/>
    <w:bookmarkStart w:id="564" w:name="ref-mermaid2026flowcharts"/>
    <w:p>
      <w:pPr>
        <w:pStyle w:val="Bibliografa"/>
      </w:pPr>
      <w:r>
        <w:t xml:space="preserve">Mermaid Documentation. 2026.</w:t>
      </w:r>
      <w:r>
        <w:t xml:space="preserve"> </w:t>
      </w:r>
      <w:r>
        <w:t xml:space="preserve">“Flowcharts: Basic Syntax.”</w:t>
      </w:r>
      <w:r>
        <w:t xml:space="preserve"> </w:t>
      </w:r>
      <w:hyperlink r:id="rId563">
        <w:r>
          <w:rPr>
            <w:rStyle w:val="Hipervnculo"/>
          </w:rPr>
          <w:t xml:space="preserve">https://mermaid.js.org/syntax/flowchart.html</w:t>
        </w:r>
      </w:hyperlink>
      <w:r>
        <w:t xml:space="preserve">.</w:t>
      </w:r>
    </w:p>
    <w:bookmarkEnd w:id="564"/>
    <w:bookmarkStart w:id="566" w:name="ref-microsoftgithub2018"/>
    <w:p>
      <w:pPr>
        <w:pStyle w:val="Bibliografa"/>
      </w:pPr>
      <w:r>
        <w:t xml:space="preserve">Microsoft. 2018.</w:t>
      </w:r>
      <w:r>
        <w:t xml:space="preserve"> </w:t>
      </w:r>
      <w:r>
        <w:t xml:space="preserve">“Microsoft to Acquire GitHub for $7.5 Billion.”</w:t>
      </w:r>
      <w:r>
        <w:t xml:space="preserve"> </w:t>
      </w:r>
      <w:hyperlink r:id="rId565">
        <w:r>
          <w:rPr>
            <w:rStyle w:val="Hipervnculo"/>
          </w:rPr>
          <w:t xml:space="preserve">https://news.microsoft.com/2018/06/04/microsoft-to-acquire-github-for-7-5-billion/</w:t>
        </w:r>
      </w:hyperlink>
      <w:r>
        <w:t xml:space="preserve">.</w:t>
      </w:r>
    </w:p>
    <w:bookmarkEnd w:id="566"/>
    <w:bookmarkStart w:id="567" w:name="ref-jus2019tuo27444"/>
    <w:p>
      <w:pPr>
        <w:pStyle w:val="Bibliografa"/>
      </w:pPr>
      <w:r>
        <w:t xml:space="preserve">Ministerio de Justicia y Derechos Humanos. 2019.</w:t>
      </w:r>
      <w:r>
        <w:t xml:space="preserve"> </w:t>
      </w:r>
      <w:r>
        <w:rPr>
          <w:i/>
          <w:iCs/>
        </w:rPr>
        <w:t xml:space="preserve">Decreto Supremo n</w:t>
      </w:r>
      <w:r>
        <w:rPr>
          <w:i/>
          <w:iCs/>
        </w:rPr>
        <w:t xml:space="preserve">ó</w:t>
      </w:r>
      <w:r>
        <w:rPr>
          <w:i/>
          <w:iCs/>
        </w:rPr>
        <w:t xml:space="preserve"> </w:t>
      </w:r>
      <w:r>
        <w:rPr>
          <w:i/>
          <w:iCs/>
        </w:rPr>
        <w:t xml:space="preserve">004-2019-JUS, Texto</w:t>
      </w:r>
      <w:r>
        <w:rPr>
          <w:i/>
          <w:iCs/>
        </w:rPr>
        <w:t xml:space="preserve"> </w:t>
      </w:r>
      <w:r>
        <w:rPr>
          <w:i/>
          <w:iCs/>
        </w:rPr>
        <w:t xml:space="preserve">Ú</w:t>
      </w:r>
      <w:r>
        <w:rPr>
          <w:i/>
          <w:iCs/>
        </w:rPr>
        <w:t xml:space="preserve">nico Ordenado de La Ley n</w:t>
      </w:r>
      <w:r>
        <w:rPr>
          <w:i/>
          <w:iCs/>
        </w:rPr>
        <w:t xml:space="preserve">ó</w:t>
      </w:r>
      <w:r>
        <w:rPr>
          <w:i/>
          <w:iCs/>
        </w:rPr>
        <w:t xml:space="preserve"> </w:t>
      </w:r>
      <w:r>
        <w:rPr>
          <w:i/>
          <w:iCs/>
        </w:rPr>
        <w:t xml:space="preserve">27444, Ley Del Procedimiento Administrativo General</w:t>
      </w:r>
      <w:r>
        <w:t xml:space="preserve">.</w:t>
      </w:r>
    </w:p>
    <w:bookmarkEnd w:id="567"/>
    <w:bookmarkStart w:id="568" w:name="ref-mongefallas2024pensamiento"/>
    <w:p>
      <w:pPr>
        <w:pStyle w:val="Bibliografa"/>
      </w:pPr>
      <w:r>
        <w:t xml:space="preserve">Monge-Fallas, Luis et al.</w:t>
      </w:r>
      <w:r>
        <w:t xml:space="preserve"> 2024.</w:t>
      </w:r>
      <w:r>
        <w:t xml:space="preserve"> </w:t>
      </w:r>
      <w:r>
        <w:t xml:space="preserve">“Fundamentos y Perspectivas Del Pensamiento Computacional: Un an</w:t>
      </w:r>
      <w:r>
        <w:t xml:space="preserve">á</w:t>
      </w:r>
      <w:r>
        <w:t xml:space="preserve">lisis Integral Para La Investigaci</w:t>
      </w:r>
      <w:r>
        <w:t xml:space="preserve">ó</w:t>
      </w:r>
      <w:r>
        <w:t xml:space="preserve">n.”</w:t>
      </w:r>
      <w:r>
        <w:t xml:space="preserve"> </w:t>
      </w:r>
      <w:r>
        <w:rPr>
          <w:i/>
          <w:iCs/>
        </w:rPr>
        <w:t xml:space="preserve">Revista Innovaciones Educativas</w:t>
      </w:r>
      <w:r>
        <w:t xml:space="preserve">.</w:t>
      </w:r>
    </w:p>
    <w:bookmarkEnd w:id="568"/>
    <w:bookmarkStart w:id="570" w:name="ref-nistairmf2026"/>
    <w:p>
      <w:pPr>
        <w:pStyle w:val="Bibliografa"/>
      </w:pPr>
      <w:r>
        <w:t xml:space="preserve">NIST. 2026.</w:t>
      </w:r>
      <w:r>
        <w:t xml:space="preserve"> </w:t>
      </w:r>
      <w:r>
        <w:t xml:space="preserve">“AI Risk Management Framework.”</w:t>
      </w:r>
      <w:r>
        <w:t xml:space="preserve"> </w:t>
      </w:r>
      <w:hyperlink r:id="rId569">
        <w:r>
          <w:rPr>
            <w:rStyle w:val="Hipervnculo"/>
          </w:rPr>
          <w:t xml:space="preserve">https://www.nist.gov/itl/ai-risk-management-framework</w:t>
        </w:r>
      </w:hyperlink>
      <w:r>
        <w:t xml:space="preserve">.</w:t>
      </w:r>
    </w:p>
    <w:bookmarkEnd w:id="570"/>
    <w:bookmarkStart w:id="572" w:name="ref-nistplaybook2026"/>
    <w:p>
      <w:pPr>
        <w:pStyle w:val="Bibliografa"/>
      </w:pPr>
      <w:r>
        <w:t xml:space="preserve">NIST AI Resource Center. 2026.</w:t>
      </w:r>
      <w:r>
        <w:t xml:space="preserve"> </w:t>
      </w:r>
      <w:r>
        <w:t xml:space="preserve">“NIST AI RMF Playbook.”</w:t>
      </w:r>
      <w:r>
        <w:t xml:space="preserve"> </w:t>
      </w:r>
      <w:hyperlink r:id="rId571">
        <w:r>
          <w:rPr>
            <w:rStyle w:val="Hipervnculo"/>
          </w:rPr>
          <w:t xml:space="preserve">https://airc.nist.gov/airmf-resources/playbook/</w:t>
        </w:r>
      </w:hyperlink>
      <w:r>
        <w:t xml:space="preserve">.</w:t>
      </w:r>
    </w:p>
    <w:bookmarkEnd w:id="572"/>
    <w:bookmarkStart w:id="574" w:name="ref-oecdaiprinciples2026"/>
    <w:p>
      <w:pPr>
        <w:pStyle w:val="Bibliografa"/>
      </w:pPr>
      <w:r>
        <w:t xml:space="preserve">OECD. 2026.</w:t>
      </w:r>
      <w:r>
        <w:t xml:space="preserve"> </w:t>
      </w:r>
      <w:r>
        <w:t xml:space="preserve">“AI Principles.”</w:t>
      </w:r>
      <w:r>
        <w:t xml:space="preserve"> </w:t>
      </w:r>
      <w:hyperlink r:id="rId573">
        <w:r>
          <w:rPr>
            <w:rStyle w:val="Hipervnculo"/>
          </w:rPr>
          <w:t xml:space="preserve">https://www.oecd.org/en/topics/ai-principles.html</w:t>
        </w:r>
      </w:hyperlink>
      <w:r>
        <w:t xml:space="preserve">.</w:t>
      </w:r>
    </w:p>
    <w:bookmarkEnd w:id="574"/>
    <w:bookmarkStart w:id="575" w:name="ref-padron2021computacional"/>
    <w:p>
      <w:pPr>
        <w:pStyle w:val="Bibliografa"/>
      </w:pPr>
      <w:r>
        <w:t xml:space="preserve">Padrón, Carlos et al.</w:t>
      </w:r>
      <w:r>
        <w:t xml:space="preserve"> 2021.</w:t>
      </w:r>
      <w:r>
        <w:t xml:space="preserve"> </w:t>
      </w:r>
      <w:r>
        <w:t xml:space="preserve">“Aproximaci</w:t>
      </w:r>
      <w:r>
        <w:t xml:space="preserve">ó</w:t>
      </w:r>
      <w:r>
        <w:t xml:space="preserve">n a Una Definici</w:t>
      </w:r>
      <w:r>
        <w:t xml:space="preserve">ó</w:t>
      </w:r>
      <w:r>
        <w:t xml:space="preserve">n de Pensamiento Computacional.”</w:t>
      </w:r>
      <w:r>
        <w:t xml:space="preserve"> </w:t>
      </w:r>
      <w:r>
        <w:rPr>
          <w:i/>
          <w:iCs/>
        </w:rPr>
        <w:t xml:space="preserve">RIED. Revista Iberoamericana de Educaci</w:t>
      </w:r>
      <w:r>
        <w:rPr>
          <w:i/>
          <w:iCs/>
        </w:rPr>
        <w:t xml:space="preserve">ó</w:t>
      </w:r>
      <w:r>
        <w:rPr>
          <w:i/>
          <w:iCs/>
        </w:rPr>
        <w:t xml:space="preserve">n a Distancia</w:t>
      </w:r>
      <w:r>
        <w:t xml:space="preserve"> </w:t>
      </w:r>
      <w:r>
        <w:t xml:space="preserve">24 (1): 55–76.</w:t>
      </w:r>
    </w:p>
    <w:bookmarkEnd w:id="575"/>
    <w:bookmarkStart w:id="577" w:name="ref-paez2025humancentered"/>
    <w:p>
      <w:pPr>
        <w:pStyle w:val="Bibliografa"/>
      </w:pPr>
      <w:r>
        <w:t xml:space="preserve">Páez, Andrés, Juan David Gutiérrez, and Diana Acosta-Navas. 2025.</w:t>
      </w:r>
      <w:r>
        <w:t xml:space="preserve"> </w:t>
      </w:r>
      <w:r>
        <w:t xml:space="preserve">“Hacia Una Inteligencia Artificial Centrada En Los Seres Humanos: Contribuciones de Las Ciencias Sociales.”</w:t>
      </w:r>
      <w:r>
        <w:t xml:space="preserve"> </w:t>
      </w:r>
      <w:r>
        <w:rPr>
          <w:i/>
          <w:iCs/>
        </w:rPr>
        <w:t xml:space="preserve">Revista de Estudios Sociales</w:t>
      </w:r>
      <w:r>
        <w:t xml:space="preserve">, no. 93: 3–18.</w:t>
      </w:r>
      <w:r>
        <w:t xml:space="preserve"> </w:t>
      </w:r>
      <w:hyperlink r:id="rId576">
        <w:r>
          <w:rPr>
            <w:rStyle w:val="Hipervnculo"/>
          </w:rPr>
          <w:t xml:space="preserve">https://doi.org/10.7440/res93.2025.01</w:t>
        </w:r>
      </w:hyperlink>
      <w:r>
        <w:t xml:space="preserve">.</w:t>
      </w:r>
    </w:p>
    <w:bookmarkEnd w:id="577"/>
    <w:bookmarkStart w:id="579" w:name="ref-pedregosa2011scikit"/>
    <w:p>
      <w:pPr>
        <w:pStyle w:val="Bibliografa"/>
      </w:pPr>
      <w:r>
        <w:t xml:space="preserve">Pedregosa, Fabian, Gaël Varoquaux, Alexandre Gramfort, et al. 2011.</w:t>
      </w:r>
      <w:r>
        <w:t xml:space="preserve"> </w:t>
      </w:r>
      <w:r>
        <w:t xml:space="preserve">“Scikit-Learn: Machine Learning in Python.”</w:t>
      </w:r>
      <w:r>
        <w:t xml:space="preserve"> </w:t>
      </w:r>
      <w:r>
        <w:rPr>
          <w:i/>
          <w:iCs/>
        </w:rPr>
        <w:t xml:space="preserve">Journal of Machine Learning Research</w:t>
      </w:r>
      <w:r>
        <w:t xml:space="preserve"> </w:t>
      </w:r>
      <w:r>
        <w:t xml:space="preserve">12: 2825–30.</w:t>
      </w:r>
      <w:r>
        <w:t xml:space="preserve"> </w:t>
      </w:r>
      <w:hyperlink r:id="rId578">
        <w:r>
          <w:rPr>
            <w:rStyle w:val="Hipervnculo"/>
          </w:rPr>
          <w:t xml:space="preserve">https://jmlr.org/papers/v12/pedregosa11a.html</w:t>
        </w:r>
      </w:hyperlink>
      <w:r>
        <w:t xml:space="preserve">.</w:t>
      </w:r>
    </w:p>
    <w:bookmarkEnd w:id="579"/>
    <w:bookmarkStart w:id="581" w:name="ref-perezugena2024ia"/>
    <w:p>
      <w:pPr>
        <w:pStyle w:val="Bibliografa"/>
      </w:pPr>
      <w:r>
        <w:t xml:space="preserve">Pérez-Ugena, María. 2024.</w:t>
      </w:r>
      <w:r>
        <w:t xml:space="preserve"> </w:t>
      </w:r>
      <w:r>
        <w:t xml:space="preserve">“La Inteligencia Artificial: Definici</w:t>
      </w:r>
      <w:r>
        <w:t xml:space="preserve">ó</w:t>
      </w:r>
      <w:r>
        <w:t xml:space="preserve">n, Regulaci</w:t>
      </w:r>
      <w:r>
        <w:t xml:space="preserve">ó</w:t>
      </w:r>
      <w:r>
        <w:t xml:space="preserve">n y Riesgos Para Los Derechos Fundamentales.”</w:t>
      </w:r>
      <w:r>
        <w:t xml:space="preserve"> </w:t>
      </w:r>
      <w:r>
        <w:rPr>
          <w:i/>
          <w:iCs/>
        </w:rPr>
        <w:t xml:space="preserve">Estudios de Deusto</w:t>
      </w:r>
      <w:r>
        <w:t xml:space="preserve"> </w:t>
      </w:r>
      <w:r>
        <w:t xml:space="preserve">72 (1): 307–37.</w:t>
      </w:r>
      <w:r>
        <w:t xml:space="preserve"> </w:t>
      </w:r>
      <w:hyperlink r:id="rId580">
        <w:r>
          <w:rPr>
            <w:rStyle w:val="Hipervnculo"/>
          </w:rPr>
          <w:t xml:space="preserve">https://doi.org/10.18543/ed.3108</w:t>
        </w:r>
      </w:hyperlink>
      <w:r>
        <w:t xml:space="preserve">.</w:t>
      </w:r>
    </w:p>
    <w:bookmarkEnd w:id="581"/>
    <w:bookmarkStart w:id="582" w:name="ref-peru2002modernizacion"/>
    <w:p>
      <w:pPr>
        <w:pStyle w:val="Bibliografa"/>
      </w:pPr>
      <w:r>
        <w:t xml:space="preserve">Perú. 2002.</w:t>
      </w:r>
      <w:r>
        <w:t xml:space="preserve"> </w:t>
      </w:r>
      <w:r>
        <w:rPr>
          <w:i/>
          <w:iCs/>
        </w:rPr>
        <w:t xml:space="preserve">Ley Marco de Modernizaci</w:t>
      </w:r>
      <w:r>
        <w:rPr>
          <w:i/>
          <w:iCs/>
        </w:rPr>
        <w:t xml:space="preserve">ó</w:t>
      </w:r>
      <w:r>
        <w:rPr>
          <w:i/>
          <w:iCs/>
        </w:rPr>
        <w:t xml:space="preserve">n de La Gesti</w:t>
      </w:r>
      <w:r>
        <w:rPr>
          <w:i/>
          <w:iCs/>
        </w:rPr>
        <w:t xml:space="preserve">ó</w:t>
      </w:r>
      <w:r>
        <w:rPr>
          <w:i/>
          <w:iCs/>
        </w:rPr>
        <w:t xml:space="preserve">n Del Estado, Ley n</w:t>
      </w:r>
      <w:r>
        <w:rPr>
          <w:i/>
          <w:iCs/>
        </w:rPr>
        <w:t xml:space="preserve">ó</w:t>
      </w:r>
      <w:r>
        <w:rPr>
          <w:i/>
          <w:iCs/>
        </w:rPr>
        <w:t xml:space="preserve"> </w:t>
      </w:r>
      <w:r>
        <w:rPr>
          <w:i/>
          <w:iCs/>
        </w:rPr>
        <w:t xml:space="preserve">27658</w:t>
      </w:r>
      <w:r>
        <w:t xml:space="preserve">.</w:t>
      </w:r>
    </w:p>
    <w:bookmarkEnd w:id="582"/>
    <w:bookmarkStart w:id="583" w:name="ref-peru2018gobiernodigital"/>
    <w:p>
      <w:pPr>
        <w:pStyle w:val="Bibliografa"/>
      </w:pPr>
      <w:r>
        <w:t xml:space="preserve">Perú. 2018.</w:t>
      </w:r>
      <w:r>
        <w:t xml:space="preserve"> </w:t>
      </w:r>
      <w:r>
        <w:rPr>
          <w:i/>
          <w:iCs/>
        </w:rPr>
        <w:t xml:space="preserve">Decreto Legislativo n</w:t>
      </w:r>
      <w:r>
        <w:rPr>
          <w:i/>
          <w:iCs/>
        </w:rPr>
        <w:t xml:space="preserve">ó</w:t>
      </w:r>
      <w:r>
        <w:rPr>
          <w:i/>
          <w:iCs/>
        </w:rPr>
        <w:t xml:space="preserve"> </w:t>
      </w:r>
      <w:r>
        <w:rPr>
          <w:i/>
          <w:iCs/>
        </w:rPr>
        <w:t xml:space="preserve">1412, Ley de Gobierno Digital</w:t>
      </w:r>
      <w:r>
        <w:t xml:space="preserve">.</w:t>
      </w:r>
    </w:p>
    <w:bookmarkEnd w:id="583"/>
    <w:bookmarkStart w:id="584" w:name="ref-peru2020transformaciondigital"/>
    <w:p>
      <w:pPr>
        <w:pStyle w:val="Bibliografa"/>
      </w:pPr>
      <w:r>
        <w:t xml:space="preserve">Perú. 2020.</w:t>
      </w:r>
      <w:r>
        <w:t xml:space="preserve"> </w:t>
      </w:r>
      <w:r>
        <w:rPr>
          <w:i/>
          <w:iCs/>
        </w:rPr>
        <w:t xml:space="preserve">Decreto de Urgencia n</w:t>
      </w:r>
      <w:r>
        <w:rPr>
          <w:i/>
          <w:iCs/>
        </w:rPr>
        <w:t xml:space="preserve">ó</w:t>
      </w:r>
      <w:r>
        <w:rPr>
          <w:i/>
          <w:iCs/>
        </w:rPr>
        <w:t xml:space="preserve"> </w:t>
      </w:r>
      <w:r>
        <w:rPr>
          <w:i/>
          <w:iCs/>
        </w:rPr>
        <w:t xml:space="preserve">006-2020, Que Crea El Sistema Nacional de Transformaci</w:t>
      </w:r>
      <w:r>
        <w:rPr>
          <w:i/>
          <w:iCs/>
        </w:rPr>
        <w:t xml:space="preserve">ó</w:t>
      </w:r>
      <w:r>
        <w:rPr>
          <w:i/>
          <w:iCs/>
        </w:rPr>
        <w:t xml:space="preserve">n Digital</w:t>
      </w:r>
      <w:r>
        <w:t xml:space="preserve">.</w:t>
      </w:r>
    </w:p>
    <w:bookmarkEnd w:id="584"/>
    <w:bookmarkStart w:id="585" w:name="ref-peru2022laboratorio"/>
    <w:p>
      <w:pPr>
        <w:pStyle w:val="Bibliografa"/>
      </w:pPr>
      <w:r>
        <w:t xml:space="preserve">Perú. 2022.</w:t>
      </w:r>
      <w:r>
        <w:t xml:space="preserve"> </w:t>
      </w:r>
      <w:r>
        <w:rPr>
          <w:i/>
          <w:iCs/>
        </w:rPr>
        <w:t xml:space="preserve">Ley n</w:t>
      </w:r>
      <w:r>
        <w:rPr>
          <w:i/>
          <w:iCs/>
        </w:rPr>
        <w:t xml:space="preserve">ó</w:t>
      </w:r>
      <w:r>
        <w:rPr>
          <w:i/>
          <w:iCs/>
        </w:rPr>
        <w:t xml:space="preserve"> </w:t>
      </w:r>
      <w:r>
        <w:rPr>
          <w:i/>
          <w:iCs/>
        </w:rPr>
        <w:t xml:space="preserve">31449, Ley Que Fortalece El Laboratorio de Gobierno y Transformaci</w:t>
      </w:r>
      <w:r>
        <w:rPr>
          <w:i/>
          <w:iCs/>
        </w:rPr>
        <w:t xml:space="preserve">ó</w:t>
      </w:r>
      <w:r>
        <w:rPr>
          <w:i/>
          <w:iCs/>
        </w:rPr>
        <w:t xml:space="preserve">n Digital Del Estado</w:t>
      </w:r>
      <w:r>
        <w:t xml:space="preserve">.</w:t>
      </w:r>
    </w:p>
    <w:bookmarkEnd w:id="585"/>
    <w:bookmarkStart w:id="586" w:name="ref-peru2023ia"/>
    <w:p>
      <w:pPr>
        <w:pStyle w:val="Bibliografa"/>
      </w:pPr>
      <w:r>
        <w:t xml:space="preserve">Perú. 2023.</w:t>
      </w:r>
      <w:r>
        <w:t xml:space="preserve"> </w:t>
      </w:r>
      <w:r>
        <w:rPr>
          <w:i/>
          <w:iCs/>
        </w:rPr>
        <w:t xml:space="preserve">Ley n</w:t>
      </w:r>
      <w:r>
        <w:rPr>
          <w:i/>
          <w:iCs/>
        </w:rPr>
        <w:t xml:space="preserve">ó</w:t>
      </w:r>
      <w:r>
        <w:rPr>
          <w:i/>
          <w:iCs/>
        </w:rPr>
        <w:t xml:space="preserve"> </w:t>
      </w:r>
      <w:r>
        <w:rPr>
          <w:i/>
          <w:iCs/>
        </w:rPr>
        <w:t xml:space="preserve">31814, Ley Que Promueve El Uso de La Inteligencia Artificial En Favor Del Desarrollo Econ</w:t>
      </w:r>
      <w:r>
        <w:rPr>
          <w:i/>
          <w:iCs/>
        </w:rPr>
        <w:t xml:space="preserve">ó</w:t>
      </w:r>
      <w:r>
        <w:rPr>
          <w:i/>
          <w:iCs/>
        </w:rPr>
        <w:t xml:space="preserve">mico y Social Del Pa</w:t>
      </w:r>
      <w:r>
        <w:rPr>
          <w:i/>
          <w:iCs/>
        </w:rPr>
        <w:t xml:space="preserve">í</w:t>
      </w:r>
      <w:r>
        <w:rPr>
          <w:i/>
          <w:iCs/>
        </w:rPr>
        <w:t xml:space="preserve">s</w:t>
      </w:r>
      <w:r>
        <w:t xml:space="preserve">.</w:t>
      </w:r>
    </w:p>
    <w:bookmarkEnd w:id="586"/>
    <w:bookmarkStart w:id="588" w:name="ref-pinerospolo2024juezrobot"/>
    <w:p>
      <w:pPr>
        <w:pStyle w:val="Bibliografa"/>
      </w:pPr>
      <w:r>
        <w:t xml:space="preserve">Pineros Polo, Elena. 2024.</w:t>
      </w:r>
      <w:r>
        <w:t xml:space="preserve"> </w:t>
      </w:r>
      <w:r>
        <w:t xml:space="preserve">“El Juez-Robot y Su Encaje En La Constituci</w:t>
      </w:r>
      <w:r>
        <w:t xml:space="preserve">ó</w:t>
      </w:r>
      <w:r>
        <w:t xml:space="preserve">n Espa</w:t>
      </w:r>
      <w:r>
        <w:t xml:space="preserve">ñ</w:t>
      </w:r>
      <w:r>
        <w:t xml:space="preserve">ola. La Inteligencia Artificial Utilizada En El</w:t>
      </w:r>
      <w:r>
        <w:t xml:space="preserve"> </w:t>
      </w:r>
      <w:r>
        <w:t xml:space="preserve">á</w:t>
      </w:r>
      <w:r>
        <w:t xml:space="preserve">mbito de La Toma de Decisiones Por Los Tribunales.”</w:t>
      </w:r>
      <w:r>
        <w:t xml:space="preserve"> </w:t>
      </w:r>
      <w:r>
        <w:rPr>
          <w:i/>
          <w:iCs/>
        </w:rPr>
        <w:t xml:space="preserve">Estudios de Deusto</w:t>
      </w:r>
      <w:r>
        <w:t xml:space="preserve"> </w:t>
      </w:r>
      <w:r>
        <w:t xml:space="preserve">72 (1): 53–78.</w:t>
      </w:r>
      <w:r>
        <w:t xml:space="preserve"> </w:t>
      </w:r>
      <w:hyperlink r:id="rId587">
        <w:r>
          <w:rPr>
            <w:rStyle w:val="Hipervnculo"/>
          </w:rPr>
          <w:t xml:space="preserve">https://doi.org/10.18543/ed.3100</w:t>
        </w:r>
      </w:hyperlink>
      <w:r>
        <w:t xml:space="preserve">.</w:t>
      </w:r>
    </w:p>
    <w:bookmarkEnd w:id="588"/>
    <w:bookmarkStart w:id="589" w:name="ref-pcm2002modernizacion"/>
    <w:p>
      <w:pPr>
        <w:pStyle w:val="Bibliografa"/>
      </w:pPr>
      <w:r>
        <w:t xml:space="preserve">Presidencia del Consejo de Ministros. 2002.</w:t>
      </w:r>
      <w:r>
        <w:t xml:space="preserve"> </w:t>
      </w:r>
      <w:r>
        <w:rPr>
          <w:i/>
          <w:iCs/>
        </w:rPr>
        <w:t xml:space="preserve">Decreto Supremo n</w:t>
      </w:r>
      <w:r>
        <w:rPr>
          <w:i/>
          <w:iCs/>
        </w:rPr>
        <w:t xml:space="preserve">ó</w:t>
      </w:r>
      <w:r>
        <w:rPr>
          <w:i/>
          <w:iCs/>
        </w:rPr>
        <w:t xml:space="preserve"> </w:t>
      </w:r>
      <w:r>
        <w:rPr>
          <w:i/>
          <w:iCs/>
        </w:rPr>
        <w:t xml:space="preserve">030-2002-PCM, Reglamento de La Ley Marco de Modernizaci</w:t>
      </w:r>
      <w:r>
        <w:rPr>
          <w:i/>
          <w:iCs/>
        </w:rPr>
        <w:t xml:space="preserve">ó</w:t>
      </w:r>
      <w:r>
        <w:rPr>
          <w:i/>
          <w:iCs/>
        </w:rPr>
        <w:t xml:space="preserve">n de La Gesti</w:t>
      </w:r>
      <w:r>
        <w:rPr>
          <w:i/>
          <w:iCs/>
        </w:rPr>
        <w:t xml:space="preserve">ó</w:t>
      </w:r>
      <w:r>
        <w:rPr>
          <w:i/>
          <w:iCs/>
        </w:rPr>
        <w:t xml:space="preserve">n Del Estado</w:t>
      </w:r>
      <w:r>
        <w:t xml:space="preserve">.</w:t>
      </w:r>
    </w:p>
    <w:bookmarkEnd w:id="589"/>
    <w:bookmarkStart w:id="590" w:name="ref-pcm2018perudigital"/>
    <w:p>
      <w:pPr>
        <w:pStyle w:val="Bibliografa"/>
      </w:pPr>
      <w:r>
        <w:t xml:space="preserve">Presidencia del Consejo de Ministros. 2018.</w:t>
      </w:r>
      <w:r>
        <w:t xml:space="preserve"> </w:t>
      </w:r>
      <w:r>
        <w:rPr>
          <w:i/>
          <w:iCs/>
        </w:rPr>
        <w:t xml:space="preserve">Decreto Supremo n</w:t>
      </w:r>
      <w:r>
        <w:rPr>
          <w:i/>
          <w:iCs/>
        </w:rPr>
        <w:t xml:space="preserve">ó</w:t>
      </w:r>
      <w:r>
        <w:rPr>
          <w:i/>
          <w:iCs/>
        </w:rPr>
        <w:t xml:space="preserve"> </w:t>
      </w:r>
      <w:r>
        <w:rPr>
          <w:i/>
          <w:iCs/>
        </w:rPr>
        <w:t xml:space="preserve">118-2018-PCM, Que Declara de Inter</w:t>
      </w:r>
      <w:r>
        <w:rPr>
          <w:i/>
          <w:iCs/>
        </w:rPr>
        <w:t xml:space="preserve">é</w:t>
      </w:r>
      <w:r>
        <w:rPr>
          <w:i/>
          <w:iCs/>
        </w:rPr>
        <w:t xml:space="preserve">s Nacional El Desarrollo Del Gobierno Digital, La Innovaci</w:t>
      </w:r>
      <w:r>
        <w:rPr>
          <w:i/>
          <w:iCs/>
        </w:rPr>
        <w:t xml:space="preserve">ó</w:t>
      </w:r>
      <w:r>
        <w:rPr>
          <w:i/>
          <w:iCs/>
        </w:rPr>
        <w:t xml:space="preserve">n y La Econom</w:t>
      </w:r>
      <w:r>
        <w:rPr>
          <w:i/>
          <w:iCs/>
        </w:rPr>
        <w:t xml:space="preserve">í</w:t>
      </w:r>
      <w:r>
        <w:rPr>
          <w:i/>
          <w:iCs/>
        </w:rPr>
        <w:t xml:space="preserve">a Digital Con Enfoque Territorial</w:t>
      </w:r>
      <w:r>
        <w:t xml:space="preserve">.</w:t>
      </w:r>
    </w:p>
    <w:bookmarkEnd w:id="590"/>
    <w:bookmarkStart w:id="591" w:name="ref-pcm2021gobdigitalreglamento"/>
    <w:p>
      <w:pPr>
        <w:pStyle w:val="Bibliografa"/>
      </w:pPr>
      <w:r>
        <w:t xml:space="preserve">Presidencia del Consejo de Ministros. 2021.</w:t>
      </w:r>
      <w:r>
        <w:t xml:space="preserve"> </w:t>
      </w:r>
      <w:r>
        <w:rPr>
          <w:i/>
          <w:iCs/>
        </w:rPr>
        <w:t xml:space="preserve">Decreto Supremo n</w:t>
      </w:r>
      <w:r>
        <w:rPr>
          <w:i/>
          <w:iCs/>
        </w:rPr>
        <w:t xml:space="preserve">ó</w:t>
      </w:r>
      <w:r>
        <w:rPr>
          <w:i/>
          <w:iCs/>
        </w:rPr>
        <w:t xml:space="preserve"> </w:t>
      </w:r>
      <w:r>
        <w:rPr>
          <w:i/>
          <w:iCs/>
        </w:rPr>
        <w:t xml:space="preserve">029-2021-PCM, Reglamento Del Decreto Legislativo n</w:t>
      </w:r>
      <w:r>
        <w:rPr>
          <w:i/>
          <w:iCs/>
        </w:rPr>
        <w:t xml:space="preserve">ó</w:t>
      </w:r>
      <w:r>
        <w:rPr>
          <w:i/>
          <w:iCs/>
        </w:rPr>
        <w:t xml:space="preserve"> </w:t>
      </w:r>
      <w:r>
        <w:rPr>
          <w:i/>
          <w:iCs/>
        </w:rPr>
        <w:t xml:space="preserve">1412, Ley de Gobierno Digital</w:t>
      </w:r>
      <w:r>
        <w:t xml:space="preserve">.</w:t>
      </w:r>
    </w:p>
    <w:bookmarkEnd w:id="591"/>
    <w:bookmarkStart w:id="592" w:name="ref-pcm2023pntd2030"/>
    <w:p>
      <w:pPr>
        <w:pStyle w:val="Bibliografa"/>
      </w:pPr>
      <w:r>
        <w:t xml:space="preserve">Presidencia del Consejo de Ministros. 2023.</w:t>
      </w:r>
      <w:r>
        <w:t xml:space="preserve"> </w:t>
      </w:r>
      <w:r>
        <w:rPr>
          <w:i/>
          <w:iCs/>
        </w:rPr>
        <w:t xml:space="preserve">Decreto Supremo n</w:t>
      </w:r>
      <w:r>
        <w:rPr>
          <w:i/>
          <w:iCs/>
        </w:rPr>
        <w:t xml:space="preserve">ó</w:t>
      </w:r>
      <w:r>
        <w:rPr>
          <w:i/>
          <w:iCs/>
        </w:rPr>
        <w:t xml:space="preserve"> </w:t>
      </w:r>
      <w:r>
        <w:rPr>
          <w:i/>
          <w:iCs/>
        </w:rPr>
        <w:t xml:space="preserve">085-2023-PCM, Que Aprueba La Pol</w:t>
      </w:r>
      <w:r>
        <w:rPr>
          <w:i/>
          <w:iCs/>
        </w:rPr>
        <w:t xml:space="preserve">í</w:t>
      </w:r>
      <w:r>
        <w:rPr>
          <w:i/>
          <w:iCs/>
        </w:rPr>
        <w:t xml:space="preserve">tica Nacional de Transformaci</w:t>
      </w:r>
      <w:r>
        <w:rPr>
          <w:i/>
          <w:iCs/>
        </w:rPr>
        <w:t xml:space="preserve">ó</w:t>
      </w:r>
      <w:r>
        <w:rPr>
          <w:i/>
          <w:iCs/>
        </w:rPr>
        <w:t xml:space="preserve">n Digital Al 2030</w:t>
      </w:r>
      <w:r>
        <w:t xml:space="preserve">.</w:t>
      </w:r>
    </w:p>
    <w:bookmarkEnd w:id="592"/>
    <w:bookmarkStart w:id="594" w:name="ref-whatsnew3132024"/>
    <w:p>
      <w:pPr>
        <w:pStyle w:val="Bibliografa"/>
      </w:pPr>
      <w:r>
        <w:t xml:space="preserve">Python Documentation. 2024.</w:t>
      </w:r>
      <w:r>
        <w:t xml:space="preserve"> </w:t>
      </w:r>
      <w:r>
        <w:t xml:space="preserve">“What’s New in Python 3.13.”</w:t>
      </w:r>
      <w:r>
        <w:t xml:space="preserve"> </w:t>
      </w:r>
      <w:hyperlink r:id="rId593">
        <w:r>
          <w:rPr>
            <w:rStyle w:val="Hipervnculo"/>
          </w:rPr>
          <w:t xml:space="preserve">https://docs.python.org/3/whatsnew/3.13.html</w:t>
        </w:r>
      </w:hyperlink>
      <w:r>
        <w:t xml:space="preserve">.</w:t>
      </w:r>
    </w:p>
    <w:bookmarkEnd w:id="594"/>
    <w:bookmarkStart w:id="596" w:name="ref-whatsnew3142025"/>
    <w:p>
      <w:pPr>
        <w:pStyle w:val="Bibliografa"/>
      </w:pPr>
      <w:r>
        <w:t xml:space="preserve">Python Documentation. 2025.</w:t>
      </w:r>
      <w:r>
        <w:t xml:space="preserve"> </w:t>
      </w:r>
      <w:r>
        <w:t xml:space="preserve">“What’s New in Python 3.14.”</w:t>
      </w:r>
      <w:r>
        <w:t xml:space="preserve"> </w:t>
      </w:r>
      <w:hyperlink r:id="rId595">
        <w:r>
          <w:rPr>
            <w:rStyle w:val="Hipervnculo"/>
          </w:rPr>
          <w:t xml:space="preserve">https://docs.python.org/3/whatsnew/3.14.html</w:t>
        </w:r>
      </w:hyperlink>
      <w:r>
        <w:t xml:space="preserve">.</w:t>
      </w:r>
    </w:p>
    <w:bookmarkEnd w:id="596"/>
    <w:bookmarkStart w:id="598" w:name="ref-pythonbuiltintypes2026"/>
    <w:p>
      <w:pPr>
        <w:pStyle w:val="Bibliografa"/>
      </w:pPr>
      <w:r>
        <w:t xml:space="preserve">Python Documentation. 2026a.</w:t>
      </w:r>
      <w:r>
        <w:t xml:space="preserve"> </w:t>
      </w:r>
      <w:r>
        <w:t xml:space="preserve">“Built-in Types.”</w:t>
      </w:r>
      <w:r>
        <w:t xml:space="preserve"> </w:t>
      </w:r>
      <w:hyperlink r:id="rId597">
        <w:r>
          <w:rPr>
            <w:rStyle w:val="Hipervnculo"/>
          </w:rPr>
          <w:t xml:space="preserve">https://docs.python.org/3/library/stdtypes.html</w:t>
        </w:r>
      </w:hyperlink>
      <w:r>
        <w:t xml:space="preserve">.</w:t>
      </w:r>
    </w:p>
    <w:bookmarkEnd w:id="598"/>
    <w:bookmarkStart w:id="600" w:name="ref-pythonfaq2026"/>
    <w:p>
      <w:pPr>
        <w:pStyle w:val="Bibliografa"/>
      </w:pPr>
      <w:r>
        <w:t xml:space="preserve">Python Documentation. 2026b.</w:t>
      </w:r>
      <w:r>
        <w:t xml:space="preserve"> </w:t>
      </w:r>
      <w:r>
        <w:t xml:space="preserve">“General Python FAQ.”</w:t>
      </w:r>
      <w:r>
        <w:t xml:space="preserve"> </w:t>
      </w:r>
      <w:hyperlink r:id="rId599">
        <w:r>
          <w:rPr>
            <w:rStyle w:val="Hipervnculo"/>
          </w:rPr>
          <w:t xml:space="preserve">https://docs.python.org/3/faq/general.html</w:t>
        </w:r>
      </w:hyperlink>
      <w:r>
        <w:t xml:space="preserve">.</w:t>
      </w:r>
    </w:p>
    <w:bookmarkEnd w:id="600"/>
    <w:bookmarkStart w:id="602" w:name="ref-pythonlicense2026"/>
    <w:p>
      <w:pPr>
        <w:pStyle w:val="Bibliografa"/>
      </w:pPr>
      <w:r>
        <w:t xml:space="preserve">Python Documentation. 2026c.</w:t>
      </w:r>
      <w:r>
        <w:t xml:space="preserve"> </w:t>
      </w:r>
      <w:r>
        <w:t xml:space="preserve">“History and License.”</w:t>
      </w:r>
      <w:r>
        <w:t xml:space="preserve"> </w:t>
      </w:r>
      <w:hyperlink r:id="rId601">
        <w:r>
          <w:rPr>
            <w:rStyle w:val="Hipervnculo"/>
          </w:rPr>
          <w:t xml:space="preserve">https://docs.python.org/3/license.html</w:t>
        </w:r>
      </w:hyperlink>
      <w:r>
        <w:t xml:space="preserve">.</w:t>
      </w:r>
    </w:p>
    <w:bookmarkEnd w:id="602"/>
    <w:bookmarkStart w:id="604" w:name="ref-psfabout2026"/>
    <w:p>
      <w:pPr>
        <w:pStyle w:val="Bibliografa"/>
      </w:pPr>
      <w:r>
        <w:t xml:space="preserve">Python Software Foundation. 2026.</w:t>
      </w:r>
      <w:r>
        <w:t xml:space="preserve"> </w:t>
      </w:r>
      <w:r>
        <w:t xml:space="preserve">“About the Python Software Foundation.”</w:t>
      </w:r>
      <w:r>
        <w:t xml:space="preserve"> </w:t>
      </w:r>
      <w:hyperlink r:id="rId603">
        <w:r>
          <w:rPr>
            <w:rStyle w:val="Hipervnculo"/>
          </w:rPr>
          <w:t xml:space="preserve">https://www.python.org/psf/about/</w:t>
        </w:r>
      </w:hyperlink>
      <w:r>
        <w:t xml:space="preserve">.</w:t>
      </w:r>
    </w:p>
    <w:bookmarkEnd w:id="604"/>
    <w:bookmarkStart w:id="606" w:name="ref-pythonversions2026"/>
    <w:p>
      <w:pPr>
        <w:pStyle w:val="Bibliografa"/>
      </w:pPr>
      <w:r>
        <w:t xml:space="preserve">Python.org. 2026.</w:t>
      </w:r>
      <w:r>
        <w:t xml:space="preserve"> </w:t>
      </w:r>
      <w:r>
        <w:t xml:space="preserve">“Python Documentation by Version.”</w:t>
      </w:r>
      <w:r>
        <w:t xml:space="preserve"> </w:t>
      </w:r>
      <w:hyperlink r:id="rId605">
        <w:r>
          <w:rPr>
            <w:rStyle w:val="Hipervnculo"/>
          </w:rPr>
          <w:t xml:space="preserve">https://www.python.org/doc/versions/</w:t>
        </w:r>
      </w:hyperlink>
      <w:r>
        <w:t xml:space="preserve">.</w:t>
      </w:r>
    </w:p>
    <w:bookmarkEnd w:id="606"/>
    <w:bookmarkStart w:id="608" w:name="ref-raschka2020machine"/>
    <w:p>
      <w:pPr>
        <w:pStyle w:val="Bibliografa"/>
      </w:pPr>
      <w:r>
        <w:t xml:space="preserve">Raschka, Sebastian, Joshua Patterson, and Corey Nolet. 2020.</w:t>
      </w:r>
      <w:r>
        <w:t xml:space="preserve"> </w:t>
      </w:r>
      <w:r>
        <w:t xml:space="preserve">“Machine Learning in Python: Main Developments and Technology Trends in Data Science, Machine Learning, and Artificial Intelligence.”</w:t>
      </w:r>
      <w:r>
        <w:t xml:space="preserve"> </w:t>
      </w:r>
      <w:r>
        <w:rPr>
          <w:i/>
          <w:iCs/>
        </w:rPr>
        <w:t xml:space="preserve">Information</w:t>
      </w:r>
      <w:r>
        <w:t xml:space="preserve"> </w:t>
      </w:r>
      <w:r>
        <w:t xml:space="preserve">11 (4): 193.</w:t>
      </w:r>
      <w:r>
        <w:t xml:space="preserve"> </w:t>
      </w:r>
      <w:hyperlink r:id="rId607">
        <w:r>
          <w:rPr>
            <w:rStyle w:val="Hipervnculo"/>
          </w:rPr>
          <w:t xml:space="preserve">https://doi.org/10.3390/info11040193</w:t>
        </w:r>
      </w:hyperlink>
      <w:r>
        <w:t xml:space="preserve">.</w:t>
      </w:r>
    </w:p>
    <w:bookmarkEnd w:id="608"/>
    <w:bookmarkStart w:id="610" w:name="ref-ryan2021coding"/>
    <w:p>
      <w:pPr>
        <w:pStyle w:val="Bibliografa"/>
      </w:pPr>
      <w:r>
        <w:t xml:space="preserve">Ryan, Trevor. 2021.</w:t>
      </w:r>
      <w:r>
        <w:t xml:space="preserve"> </w:t>
      </w:r>
      <w:r>
        <w:t xml:space="preserve">“Coding for Critical Thinking: A Case Study in Embedding Complementary Skills in Legal Education.”</w:t>
      </w:r>
      <w:r>
        <w:t xml:space="preserve"> </w:t>
      </w:r>
      <w:r>
        <w:rPr>
          <w:i/>
          <w:iCs/>
        </w:rPr>
        <w:t xml:space="preserve">Legal Education Review</w:t>
      </w:r>
      <w:r>
        <w:t xml:space="preserve"> </w:t>
      </w:r>
      <w:r>
        <w:t xml:space="preserve">31 (1): 81–104.</w:t>
      </w:r>
      <w:r>
        <w:t xml:space="preserve"> </w:t>
      </w:r>
      <w:hyperlink r:id="rId609">
        <w:r>
          <w:rPr>
            <w:rStyle w:val="Hipervnculo"/>
          </w:rPr>
          <w:t xml:space="preserve">https://doi.org/10.53300/001c.36060</w:t>
        </w:r>
      </w:hyperlink>
      <w:r>
        <w:t xml:space="preserve">.</w:t>
      </w:r>
    </w:p>
    <w:bookmarkEnd w:id="610"/>
    <w:bookmarkStart w:id="612" w:name="ref-sqlite2026select"/>
    <w:p>
      <w:pPr>
        <w:pStyle w:val="Bibliografa"/>
      </w:pPr>
      <w:r>
        <w:t xml:space="preserve">SQLite Documentation. 2026.</w:t>
      </w:r>
      <w:r>
        <w:t xml:space="preserve"> </w:t>
      </w:r>
      <w:r>
        <w:t xml:space="preserve">“SELECT.”</w:t>
      </w:r>
      <w:r>
        <w:t xml:space="preserve"> </w:t>
      </w:r>
      <w:hyperlink r:id="rId611">
        <w:r>
          <w:rPr>
            <w:rStyle w:val="Hipervnculo"/>
          </w:rPr>
          <w:t xml:space="preserve">https://www.sqlite.org/lang_select.html</w:t>
        </w:r>
      </w:hyperlink>
      <w:r>
        <w:t xml:space="preserve">.</w:t>
      </w:r>
    </w:p>
    <w:bookmarkEnd w:id="612"/>
    <w:bookmarkStart w:id="614" w:name="ref-virtanen2020scipy"/>
    <w:p>
      <w:pPr>
        <w:pStyle w:val="Bibliografa"/>
      </w:pPr>
      <w:r>
        <w:t xml:space="preserve">Virtanen, Pauli, Ralf Gommers, Travis E. Oliphant, et al. 2020.</w:t>
      </w:r>
      <w:r>
        <w:t xml:space="preserve"> </w:t>
      </w:r>
      <w:r>
        <w:t xml:space="preserve">“SciPy 1.0: Fundamental Algorithms for Scientific Computing in Python.”</w:t>
      </w:r>
      <w:r>
        <w:t xml:space="preserve"> </w:t>
      </w:r>
      <w:r>
        <w:rPr>
          <w:i/>
          <w:iCs/>
        </w:rPr>
        <w:t xml:space="preserve">Nature Methods</w:t>
      </w:r>
      <w:r>
        <w:t xml:space="preserve"> </w:t>
      </w:r>
      <w:r>
        <w:t xml:space="preserve">17 (3): 261–72.</w:t>
      </w:r>
      <w:r>
        <w:t xml:space="preserve"> </w:t>
      </w:r>
      <w:hyperlink r:id="rId613">
        <w:r>
          <w:rPr>
            <w:rStyle w:val="Hipervnculo"/>
          </w:rPr>
          <w:t xml:space="preserve">https://doi.org/10.1038/s41592-019-0686-2</w:t>
        </w:r>
      </w:hyperlink>
      <w:r>
        <w:t xml:space="preserve">.</w:t>
      </w:r>
    </w:p>
    <w:bookmarkEnd w:id="614"/>
    <w:bookmarkStart w:id="616" w:name="ref-vscodehistory2016"/>
    <w:p>
      <w:pPr>
        <w:pStyle w:val="Bibliografa"/>
      </w:pPr>
      <w:r>
        <w:t xml:space="preserve">Visual Studio Code Blog. 2016.</w:t>
      </w:r>
      <w:r>
        <w:t xml:space="preserve"> </w:t>
      </w:r>
      <w:r>
        <w:t xml:space="preserve">“Visual Studio Code 1.0!”</w:t>
      </w:r>
      <w:r>
        <w:t xml:space="preserve"> </w:t>
      </w:r>
      <w:hyperlink r:id="rId615">
        <w:r>
          <w:rPr>
            <w:rStyle w:val="Hipervnculo"/>
          </w:rPr>
          <w:t xml:space="preserve">https://code.visualstudio.com/blogs/2016/04/14/vscode-1.0/</w:t>
        </w:r>
      </w:hyperlink>
      <w:r>
        <w:t xml:space="preserve">.</w:t>
      </w:r>
    </w:p>
    <w:bookmarkEnd w:id="616"/>
    <w:bookmarkStart w:id="618" w:name="ref-vscodeterminal2026"/>
    <w:p>
      <w:pPr>
        <w:pStyle w:val="Bibliografa"/>
      </w:pPr>
      <w:r>
        <w:t xml:space="preserve">Visual Studio Code Documentation. 2026a.</w:t>
      </w:r>
      <w:r>
        <w:t xml:space="preserve"> </w:t>
      </w:r>
      <w:r>
        <w:t xml:space="preserve">“Getting Started with the Terminal.”</w:t>
      </w:r>
      <w:r>
        <w:t xml:space="preserve"> </w:t>
      </w:r>
      <w:hyperlink r:id="rId617">
        <w:r>
          <w:rPr>
            <w:rStyle w:val="Hipervnculo"/>
          </w:rPr>
          <w:t xml:space="preserve">https://code.visualstudio.com/docs/terminal/getting-started</w:t>
        </w:r>
      </w:hyperlink>
      <w:r>
        <w:t xml:space="preserve">.</w:t>
      </w:r>
    </w:p>
    <w:bookmarkEnd w:id="618"/>
    <w:bookmarkStart w:id="620" w:name="ref-vscodesourcecontrol2026"/>
    <w:p>
      <w:pPr>
        <w:pStyle w:val="Bibliografa"/>
      </w:pPr>
      <w:r>
        <w:t xml:space="preserve">Visual Studio Code Documentation. 2026b.</w:t>
      </w:r>
      <w:r>
        <w:t xml:space="preserve"> </w:t>
      </w:r>
      <w:r>
        <w:t xml:space="preserve">“Source Control in VS Code.”</w:t>
      </w:r>
      <w:r>
        <w:t xml:space="preserve"> </w:t>
      </w:r>
      <w:hyperlink r:id="rId619">
        <w:r>
          <w:rPr>
            <w:rStyle w:val="Hipervnculo"/>
          </w:rPr>
          <w:t xml:space="preserve">https://code.visualstudio.com/docs/sourcecontrol/overview</w:t>
        </w:r>
      </w:hyperlink>
      <w:r>
        <w:t xml:space="preserve">.</w:t>
      </w:r>
    </w:p>
    <w:bookmarkEnd w:id="620"/>
    <w:bookmarkStart w:id="622" w:name="ref-vscodegettingstarted2026"/>
    <w:p>
      <w:pPr>
        <w:pStyle w:val="Bibliografa"/>
      </w:pPr>
      <w:r>
        <w:t xml:space="preserve">Visual Studio Code Documentation. 2026c.</w:t>
      </w:r>
      <w:r>
        <w:t xml:space="preserve"> </w:t>
      </w:r>
      <w:r>
        <w:t xml:space="preserve">“Tutorial: Get Started with Visual Studio Code.”</w:t>
      </w:r>
      <w:r>
        <w:t xml:space="preserve"> </w:t>
      </w:r>
      <w:hyperlink r:id="rId621">
        <w:r>
          <w:rPr>
            <w:rStyle w:val="Hipervnculo"/>
          </w:rPr>
          <w:t xml:space="preserve">https://code.visualstudio.com/docs/getstarted/getting-started</w:t>
        </w:r>
      </w:hyperlink>
      <w:r>
        <w:t xml:space="preserve">.</w:t>
      </w:r>
    </w:p>
    <w:bookmarkEnd w:id="622"/>
    <w:bookmarkStart w:id="624" w:name="ref-volini2020technology"/>
    <w:p>
      <w:pPr>
        <w:pStyle w:val="Bibliografa"/>
      </w:pPr>
      <w:r>
        <w:t xml:space="preserve">Volini, Anthony. 2020.</w:t>
      </w:r>
      <w:r>
        <w:t xml:space="preserve"> </w:t>
      </w:r>
      <w:r>
        <w:t xml:space="preserve">“A Perspective on Technology Education for Law Students.”</w:t>
      </w:r>
      <w:r>
        <w:t xml:space="preserve"> </w:t>
      </w:r>
      <w:r>
        <w:rPr>
          <w:i/>
          <w:iCs/>
        </w:rPr>
        <w:t xml:space="preserve">Santa Clara High Technology Law Journal</w:t>
      </w:r>
      <w:r>
        <w:t xml:space="preserve"> </w:t>
      </w:r>
      <w:r>
        <w:t xml:space="preserve">36 (2): 165–98.</w:t>
      </w:r>
      <w:r>
        <w:t xml:space="preserve"> </w:t>
      </w:r>
      <w:hyperlink r:id="rId623">
        <w:r>
          <w:rPr>
            <w:rStyle w:val="Hipervnculo"/>
          </w:rPr>
          <w:t xml:space="preserve">https://digitalcommons.law.scu.edu/chtlj/vol36/iss2/2/</w:t>
        </w:r>
      </w:hyperlink>
      <w:r>
        <w:t xml:space="preserve">.</w:t>
      </w:r>
    </w:p>
    <w:bookmarkEnd w:id="624"/>
    <w:bookmarkStart w:id="625" w:name="ref-fischer2011bpmn"/>
    <w:p>
      <w:pPr>
        <w:pStyle w:val="Bibliografa"/>
      </w:pPr>
      <w:r>
        <w:t xml:space="preserve">White, Stephen A., and Derek Miers. 2011.</w:t>
      </w:r>
      <w:r>
        <w:t xml:space="preserve"> </w:t>
      </w:r>
      <w:r>
        <w:rPr>
          <w:i/>
          <w:iCs/>
        </w:rPr>
        <w:t xml:space="preserve">BPMN 2.0 Handbook: Methods, Concepts, Case Studies and Standards in Business Process Management</w:t>
      </w:r>
      <w:r>
        <w:t xml:space="preserve">. Future Strategies.</w:t>
      </w:r>
    </w:p>
    <w:bookmarkEnd w:id="625"/>
    <w:bookmarkEnd w:id="626"/>
    <w:bookmarkEnd w:id="627"/>
    <w:sectPr w:rsidR="006076D3">
      <w:footerReference r:id="rId8" w:type="even"/>
      <w:footerReference r:id="rId9" w:type="default"/>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08314842"/>
      <w:docPartObj>
        <w:docPartGallery w:val="Page Numbers (Bottom of Page)"/>
        <w:docPartUnique/>
      </w:docPartObj>
    </w:sdtPr>
    <w:sdtContent>
      <w:p w14:paraId="1264FBF5" w14:textId="160D8DDB" w:rsidR="00114D47" w:rsidRDefault="00114D47" w:rsidP="002C490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380D576" w14:textId="77777777" w:rsidR="00114D47" w:rsidRDefault="00114D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37792712"/>
      <w:docPartObj>
        <w:docPartGallery w:val="Page Numbers (Bottom of Page)"/>
        <w:docPartUnique/>
      </w:docPartObj>
    </w:sdtPr>
    <w:sdtContent>
      <w:p w14:paraId="14A4E485" w14:textId="2C79A14F" w:rsidR="00114D47" w:rsidRDefault="00114D47" w:rsidP="002C490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B60B6AB" w14:textId="77777777" w:rsidR="00114D47" w:rsidRDefault="00114D47">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F732D1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88175304"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6076D3"/>
    <w:rsid w:val="00114D47"/>
    <w:rsid w:val="00145C1E"/>
    <w:rsid w:val="006076D3"/>
    <w:rsid w:val="00E858DA"/>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link w:val="Ttulo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Textoindependiente"/>
    <w:link w:val="Ttulo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Textoindependiente"/>
    <w:link w:val="Ttulo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Textoindependiente"/>
    <w:link w:val="Ttulo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Textoindependiente"/>
    <w:link w:val="Ttulo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Textoindependiente"/>
    <w:link w:val="Ttulo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Textoindependiente"/>
    <w:link w:val="Ttulo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Textoindependiente"/>
    <w:link w:val="Ttulo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Textoindependiente"/>
    <w:link w:val="Ttulo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link w:val="Ttulo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ar" w:type="character">
    <w:name w:val="Título Car"/>
    <w:basedOn w:val="Fuentedeprrafopredeter"/>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Textoindependiente"/>
    <w:link w:val="SubttuloCar"/>
    <w:uiPriority w:val="11"/>
    <w:qFormat/>
    <w:rsid w:val="00A10FD9"/>
    <w:pPr>
      <w:numPr>
        <w:ilvl w:val="1"/>
      </w:numPr>
    </w:pPr>
    <w:rPr>
      <w:spacing w:val="15"/>
      <w:sz w:val="28"/>
      <w:szCs w:val="28"/>
    </w:rPr>
  </w:style>
  <w:style w:customStyle="1" w:styleId="SubttuloCar" w:type="character">
    <w:name w:val="Subtítulo Car"/>
    <w:basedOn w:val="Fuentedeprrafopredeter"/>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Textoindependiente"/>
    <w:qFormat/>
    <w:pPr>
      <w:keepNext/>
      <w:keepLines/>
    </w:pPr>
    <w:rPr>
      <w:sz w:val="24"/>
      <w:szCs w:val="24"/>
    </w:rPr>
  </w:style>
  <w:style w:styleId="Fecha" w:type="paragraph">
    <w:name w:val="Date"/>
    <w:basedOn w:val="Ttulo"/>
    <w:next w:val="Textoindependien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Textoindependiente"/>
    <w:qFormat/>
    <w:pPr>
      <w:keepNext/>
      <w:keepLines/>
      <w:spacing w:after="300" w:before="100"/>
    </w:pPr>
    <w:rPr>
      <w:sz w:val="20"/>
      <w:szCs w:val="20"/>
    </w:rPr>
  </w:style>
  <w:style w:styleId="Bibliografa" w:type="paragraph">
    <w:name w:val="Bibliography"/>
    <w:basedOn w:val="Normal"/>
    <w:qFormat/>
  </w:style>
  <w:style w:customStyle="1" w:styleId="Ttulo1Car" w:type="character">
    <w:name w:val="Título 1 Car"/>
    <w:basedOn w:val="Fuentedeprrafopredeter"/>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ar" w:type="character">
    <w:name w:val="Título 2 Car"/>
    <w:basedOn w:val="Fuentedeprrafopredeter"/>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ar" w:type="character">
    <w:name w:val="Título 3 Car"/>
    <w:basedOn w:val="Fuentedeprrafopredeter"/>
    <w:link w:val="Ttulo3"/>
    <w:uiPriority w:val="9"/>
    <w:semiHidden/>
    <w:rsid w:val="00A10FD9"/>
    <w:rPr>
      <w:rFonts w:cstheme="majorBidi" w:eastAsiaTheme="majorEastAsia"/>
      <w:color w:themeColor="accent1" w:themeShade="BF" w:val="0F4761"/>
      <w:sz w:val="28"/>
      <w:szCs w:val="28"/>
    </w:rPr>
  </w:style>
  <w:style w:customStyle="1" w:styleId="Ttulo4Car" w:type="character">
    <w:name w:val="Título 4 Car"/>
    <w:basedOn w:val="Fuentedeprrafopredeter"/>
    <w:link w:val="Ttulo4"/>
    <w:uiPriority w:val="9"/>
    <w:semiHidden/>
    <w:rsid w:val="00A10FD9"/>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A10FD9"/>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A10FD9"/>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A10FD9"/>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A10FD9"/>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A10FD9"/>
    <w:rPr>
      <w:rFonts w:cstheme="majorBidi" w:eastAsiaTheme="majorEastAsia"/>
      <w:color w:themeColor="text1" w:themeTint="D8" w:val="272727"/>
    </w:rPr>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FootnoteBlockText" w:type="paragraph">
    <w:name w:val="Footnote Block Text"/>
    <w:basedOn w:val="Textonotapie"/>
    <w:next w:val="Textonotapi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156082"/>
    </w:rPr>
  </w:style>
  <w:style w:styleId="TtuloTDC" w:type="paragraph">
    <w:name w:val="TOC Heading"/>
    <w:basedOn w:val="Ttulo1"/>
    <w:next w:val="Textoindependiente"/>
    <w:uiPriority w:val="39"/>
    <w:unhideWhenUsed/>
    <w:qFormat/>
    <w:pPr>
      <w:spacing w:before="240" w:line="259" w:lineRule="auto"/>
      <w:outlineLvl w:val="9"/>
    </w:pPr>
  </w:style>
  <w:style w:styleId="Encabezado" w:type="paragraph">
    <w:name w:val="header"/>
    <w:basedOn w:val="Normal"/>
    <w:link w:val="EncabezadoCar"/>
    <w:rsid w:val="00114D47"/>
    <w:pPr>
      <w:tabs>
        <w:tab w:pos="4419" w:val="center"/>
        <w:tab w:pos="8838" w:val="right"/>
      </w:tabs>
      <w:spacing w:after="0"/>
    </w:pPr>
  </w:style>
  <w:style w:customStyle="1" w:styleId="EncabezadoCar" w:type="character">
    <w:name w:val="Encabezado Car"/>
    <w:basedOn w:val="Fuentedeprrafopredeter"/>
    <w:link w:val="Encabezado"/>
    <w:rsid w:val="00114D47"/>
  </w:style>
  <w:style w:styleId="Piedepgina" w:type="paragraph">
    <w:name w:val="footer"/>
    <w:basedOn w:val="Normal"/>
    <w:link w:val="PiedepginaCar"/>
    <w:rsid w:val="00114D47"/>
    <w:pPr>
      <w:tabs>
        <w:tab w:pos="4419" w:val="center"/>
        <w:tab w:pos="8838" w:val="right"/>
      </w:tabs>
      <w:spacing w:after="0"/>
    </w:pPr>
  </w:style>
  <w:style w:customStyle="1" w:styleId="PiedepginaCar" w:type="character">
    <w:name w:val="Pie de página Car"/>
    <w:basedOn w:val="Fuentedeprrafopredeter"/>
    <w:link w:val="Piedepgina"/>
    <w:rsid w:val="00114D47"/>
  </w:style>
  <w:style w:styleId="Nmerodepgina" w:type="character">
    <w:name w:val="page number"/>
    <w:basedOn w:val="Fuentedeprrafopredeter"/>
    <w:rsid w:val="00114D47"/>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68" Target="media/rId68.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356" Target="media/rId356.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76" Target="media/rId76.png" /><Relationship Type="http://schemas.openxmlformats.org/officeDocument/2006/relationships/hyperlink" Id="rId571" Target="https://airc.nist.gov/airmf-resources/playbook/" TargetMode="External" /><Relationship Type="http://schemas.openxmlformats.org/officeDocument/2006/relationships/hyperlink" Id="rId524" Target="https://choosealicense.com/" TargetMode="External" /><Relationship Type="http://schemas.openxmlformats.org/officeDocument/2006/relationships/hyperlink" Id="rId526" Target="https://choosealicense.com/licenses/" TargetMode="External" /><Relationship Type="http://schemas.openxmlformats.org/officeDocument/2006/relationships/hyperlink" Id="rId615" Target="https://code.visualstudio.com/blogs/2016/04/14/vscode-1.0/" TargetMode="External" /><Relationship Type="http://schemas.openxmlformats.org/officeDocument/2006/relationships/hyperlink" Id="rId621" Target="https://code.visualstudio.com/docs/getstarted/getting-started" TargetMode="External" /><Relationship Type="http://schemas.openxmlformats.org/officeDocument/2006/relationships/hyperlink" Id="rId619" Target="https://code.visualstudio.com/docs/sourcecontrol/overview" TargetMode="External" /><Relationship Type="http://schemas.openxmlformats.org/officeDocument/2006/relationships/hyperlink" Id="rId617" Target="https://code.visualstudio.com/docs/terminal/getting-started" TargetMode="External" /><Relationship Type="http://schemas.openxmlformats.org/officeDocument/2006/relationships/hyperlink" Id="rId560" Target="https://developer.mozilla.org/en-US/docs/Glossary/Unicode" TargetMode="External" /><Relationship Type="http://schemas.openxmlformats.org/officeDocument/2006/relationships/hyperlink" Id="rId556" Target="https://developer.mozilla.org/en-US/docs/Learn_web_development/Core/Structuring_content/Basic_HTML_syntax" TargetMode="External" /><Relationship Type="http://schemas.openxmlformats.org/officeDocument/2006/relationships/hyperlink" Id="rId558" Target="https://developer.mozilla.org/en-US/docs/Learn_web_development/Core/Styling_basics/Getting_started" TargetMode="External" /><Relationship Type="http://schemas.openxmlformats.org/officeDocument/2006/relationships/hyperlink" Id="rId530" Target="https://digital-strategy.ec.europa.eu/en/policies/regulatory-framework-ai" TargetMode="External" /><Relationship Type="http://schemas.openxmlformats.org/officeDocument/2006/relationships/hyperlink" Id="rId623" Target="https://digitalcommons.law.scu.edu/chtlj/vol36/iss2/2/" TargetMode="External" /><Relationship Type="http://schemas.openxmlformats.org/officeDocument/2006/relationships/hyperlink" Id="rId543" Target="https://docs.github.com/en/authentication/securing-your-account-with-two-factor-authentication-2fa/about-two-factor-authentication" TargetMode="External" /><Relationship Type="http://schemas.openxmlformats.org/officeDocument/2006/relationships/hyperlink" Id="rId541" Target="https://docs.github.com/en/enterprise-cloud@latest/issues/planning-and-tracking-with-projects/learning-about-projects/about-projects" TargetMode="External" /><Relationship Type="http://schemas.openxmlformats.org/officeDocument/2006/relationships/hyperlink" Id="rId547" Target="https://docs.github.com/en/pages/getting-started-with-github-pages/what-is-github-pages" TargetMode="External" /><Relationship Type="http://schemas.openxmlformats.org/officeDocument/2006/relationships/hyperlink" Id="rId545" Target="https://docs.github.com/repositories/managing-your-repositorys-settings-and-features/customizing-your-repository/licensing-a-repository/" TargetMode="External" /><Relationship Type="http://schemas.openxmlformats.org/officeDocument/2006/relationships/hyperlink" Id="rId599" Target="https://docs.python.org/3/faq/general.html" TargetMode="External" /><Relationship Type="http://schemas.openxmlformats.org/officeDocument/2006/relationships/hyperlink" Id="rId597" Target="https://docs.python.org/3/library/stdtypes.html" TargetMode="External" /><Relationship Type="http://schemas.openxmlformats.org/officeDocument/2006/relationships/hyperlink" Id="rId601" Target="https://docs.python.org/3/license.html" TargetMode="External" /><Relationship Type="http://schemas.openxmlformats.org/officeDocument/2006/relationships/hyperlink" Id="rId593" Target="https://docs.python.org/3/whatsnew/3.13.html" TargetMode="External" /><Relationship Type="http://schemas.openxmlformats.org/officeDocument/2006/relationships/hyperlink" Id="rId595" Target="https://docs.python.org/3/whatsnew/3.14.html" TargetMode="External" /><Relationship Type="http://schemas.openxmlformats.org/officeDocument/2006/relationships/hyperlink" Id="rId613" Target="https://doi.org/10.1038/s41592-019-0686-2" TargetMode="External" /><Relationship Type="http://schemas.openxmlformats.org/officeDocument/2006/relationships/hyperlink" Id="rId587" Target="https://doi.org/10.18543/ed.3100" TargetMode="External" /><Relationship Type="http://schemas.openxmlformats.org/officeDocument/2006/relationships/hyperlink" Id="rId580" Target="https://doi.org/10.18543/ed.3108" TargetMode="External" /><Relationship Type="http://schemas.openxmlformats.org/officeDocument/2006/relationships/hyperlink" Id="rId528" Target="https://doi.org/10.24926/15529541.3828" TargetMode="External" /><Relationship Type="http://schemas.openxmlformats.org/officeDocument/2006/relationships/hyperlink" Id="rId514" Target="https://doi.org/10.26826/law-in-context.v37i1.125" TargetMode="External" /><Relationship Type="http://schemas.openxmlformats.org/officeDocument/2006/relationships/hyperlink" Id="rId520" Target="https://doi.org/10.3145/epi.2017.nov.02" TargetMode="External" /><Relationship Type="http://schemas.openxmlformats.org/officeDocument/2006/relationships/hyperlink" Id="rId549" Target="https://doi.org/10.3389/fninf.2011.00013" TargetMode="External" /><Relationship Type="http://schemas.openxmlformats.org/officeDocument/2006/relationships/hyperlink" Id="rId607" Target="https://doi.org/10.3390/info11040193" TargetMode="External" /><Relationship Type="http://schemas.openxmlformats.org/officeDocument/2006/relationships/hyperlink" Id="rId609" Target="https://doi.org/10.53300/001c.36060" TargetMode="External" /><Relationship Type="http://schemas.openxmlformats.org/officeDocument/2006/relationships/hyperlink" Id="rId516" Target="https://doi.org/10.6028/NIST.AI.600-1" TargetMode="External" /><Relationship Type="http://schemas.openxmlformats.org/officeDocument/2006/relationships/hyperlink" Id="rId576" Target="https://doi.org/10.7440/res93.2025.01" TargetMode="External" /><Relationship Type="http://schemas.openxmlformats.org/officeDocument/2006/relationships/hyperlink" Id="rId533" Target="https://git-scm.com/about.html" TargetMode="External" /><Relationship Type="http://schemas.openxmlformats.org/officeDocument/2006/relationships/hyperlink" Id="rId522" Target="https://git-scm.com/book/en/v2" TargetMode="External" /><Relationship Type="http://schemas.openxmlformats.org/officeDocument/2006/relationships/hyperlink" Id="rId535" Target="https://git-scm.com/docs/user-manual" TargetMode="External" /><Relationship Type="http://schemas.openxmlformats.org/officeDocument/2006/relationships/hyperlink" Id="rId539" Target="https://github.blog/news-insights/github-pages/" TargetMode="External" /><Relationship Type="http://schemas.openxmlformats.org/officeDocument/2006/relationships/hyperlink" Id="rId537" Target="https://github.com/about/press" TargetMode="External" /><Relationship Type="http://schemas.openxmlformats.org/officeDocument/2006/relationships/hyperlink" Id="rId554" Target="https://idp.uoc.edu/articles/10.7238/idp.v0i8.5398/" TargetMode="External" /><Relationship Type="http://schemas.openxmlformats.org/officeDocument/2006/relationships/hyperlink" Id="rId578" Target="https://jmlr.org/papers/v12/pedregosa11a.html" TargetMode="External" /><Relationship Type="http://schemas.openxmlformats.org/officeDocument/2006/relationships/hyperlink" Id="rId563" Target="https://mermaid.js.org/syntax/flowchart.html" TargetMode="External" /><Relationship Type="http://schemas.openxmlformats.org/officeDocument/2006/relationships/hyperlink" Id="rId565" Target="https://news.microsoft.com/2018/06/04/microsoft-to-acquire-github-for-7-5-billion/" TargetMode="External" /><Relationship Type="http://schemas.openxmlformats.org/officeDocument/2006/relationships/hyperlink" Id="rId551" Target="https://peps.python.org/pep-0703/" TargetMode="External" /><Relationship Type="http://schemas.openxmlformats.org/officeDocument/2006/relationships/hyperlink" Id="rId569" Target="https://www.nist.gov/itl/ai-risk-management-framework" TargetMode="External" /><Relationship Type="http://schemas.openxmlformats.org/officeDocument/2006/relationships/hyperlink" Id="rId573" Target="https://www.oecd.org/en/topics/ai-principles.html" TargetMode="External" /><Relationship Type="http://schemas.openxmlformats.org/officeDocument/2006/relationships/hyperlink" Id="rId605" Target="https://www.python.org/doc/versions/" TargetMode="External" /><Relationship Type="http://schemas.openxmlformats.org/officeDocument/2006/relationships/hyperlink" Id="rId603" Target="https://www.python.org/psf/about/" TargetMode="External" /><Relationship Type="http://schemas.openxmlformats.org/officeDocument/2006/relationships/hyperlink" Id="rId611" Target="https://www.sqlite.org/lang_select.html" TargetMode="External" /></Relationships>
</file>

<file path=word/_rels/footnotes.xml.rels><?xml version="1.0" encoding="UTF-8"?><Relationships xmlns="http://schemas.openxmlformats.org/package/2006/relationships"><Relationship Type="http://schemas.openxmlformats.org/officeDocument/2006/relationships/hyperlink" Id="rId571" Target="https://airc.nist.gov/airmf-resources/playbook/" TargetMode="External" /><Relationship Type="http://schemas.openxmlformats.org/officeDocument/2006/relationships/hyperlink" Id="rId524" Target="https://choosealicense.com/" TargetMode="External" /><Relationship Type="http://schemas.openxmlformats.org/officeDocument/2006/relationships/hyperlink" Id="rId526" Target="https://choosealicense.com/licenses/" TargetMode="External" /><Relationship Type="http://schemas.openxmlformats.org/officeDocument/2006/relationships/hyperlink" Id="rId615" Target="https://code.visualstudio.com/blogs/2016/04/14/vscode-1.0/" TargetMode="External" /><Relationship Type="http://schemas.openxmlformats.org/officeDocument/2006/relationships/hyperlink" Id="rId621" Target="https://code.visualstudio.com/docs/getstarted/getting-started" TargetMode="External" /><Relationship Type="http://schemas.openxmlformats.org/officeDocument/2006/relationships/hyperlink" Id="rId619" Target="https://code.visualstudio.com/docs/sourcecontrol/overview" TargetMode="External" /><Relationship Type="http://schemas.openxmlformats.org/officeDocument/2006/relationships/hyperlink" Id="rId617" Target="https://code.visualstudio.com/docs/terminal/getting-started" TargetMode="External" /><Relationship Type="http://schemas.openxmlformats.org/officeDocument/2006/relationships/hyperlink" Id="rId560" Target="https://developer.mozilla.org/en-US/docs/Glossary/Unicode" TargetMode="External" /><Relationship Type="http://schemas.openxmlformats.org/officeDocument/2006/relationships/hyperlink" Id="rId556" Target="https://developer.mozilla.org/en-US/docs/Learn_web_development/Core/Structuring_content/Basic_HTML_syntax" TargetMode="External" /><Relationship Type="http://schemas.openxmlformats.org/officeDocument/2006/relationships/hyperlink" Id="rId558" Target="https://developer.mozilla.org/en-US/docs/Learn_web_development/Core/Styling_basics/Getting_started" TargetMode="External" /><Relationship Type="http://schemas.openxmlformats.org/officeDocument/2006/relationships/hyperlink" Id="rId530" Target="https://digital-strategy.ec.europa.eu/en/policies/regulatory-framework-ai" TargetMode="External" /><Relationship Type="http://schemas.openxmlformats.org/officeDocument/2006/relationships/hyperlink" Id="rId623" Target="https://digitalcommons.law.scu.edu/chtlj/vol36/iss2/2/" TargetMode="External" /><Relationship Type="http://schemas.openxmlformats.org/officeDocument/2006/relationships/hyperlink" Id="rId543" Target="https://docs.github.com/en/authentication/securing-your-account-with-two-factor-authentication-2fa/about-two-factor-authentication" TargetMode="External" /><Relationship Type="http://schemas.openxmlformats.org/officeDocument/2006/relationships/hyperlink" Id="rId541" Target="https://docs.github.com/en/enterprise-cloud@latest/issues/planning-and-tracking-with-projects/learning-about-projects/about-projects" TargetMode="External" /><Relationship Type="http://schemas.openxmlformats.org/officeDocument/2006/relationships/hyperlink" Id="rId547" Target="https://docs.github.com/en/pages/getting-started-with-github-pages/what-is-github-pages" TargetMode="External" /><Relationship Type="http://schemas.openxmlformats.org/officeDocument/2006/relationships/hyperlink" Id="rId545" Target="https://docs.github.com/repositories/managing-your-repositorys-settings-and-features/customizing-your-repository/licensing-a-repository/" TargetMode="External" /><Relationship Type="http://schemas.openxmlformats.org/officeDocument/2006/relationships/hyperlink" Id="rId599" Target="https://docs.python.org/3/faq/general.html" TargetMode="External" /><Relationship Type="http://schemas.openxmlformats.org/officeDocument/2006/relationships/hyperlink" Id="rId597" Target="https://docs.python.org/3/library/stdtypes.html" TargetMode="External" /><Relationship Type="http://schemas.openxmlformats.org/officeDocument/2006/relationships/hyperlink" Id="rId601" Target="https://docs.python.org/3/license.html" TargetMode="External" /><Relationship Type="http://schemas.openxmlformats.org/officeDocument/2006/relationships/hyperlink" Id="rId593" Target="https://docs.python.org/3/whatsnew/3.13.html" TargetMode="External" /><Relationship Type="http://schemas.openxmlformats.org/officeDocument/2006/relationships/hyperlink" Id="rId595" Target="https://docs.python.org/3/whatsnew/3.14.html" TargetMode="External" /><Relationship Type="http://schemas.openxmlformats.org/officeDocument/2006/relationships/hyperlink" Id="rId613" Target="https://doi.org/10.1038/s41592-019-0686-2" TargetMode="External" /><Relationship Type="http://schemas.openxmlformats.org/officeDocument/2006/relationships/hyperlink" Id="rId587" Target="https://doi.org/10.18543/ed.3100" TargetMode="External" /><Relationship Type="http://schemas.openxmlformats.org/officeDocument/2006/relationships/hyperlink" Id="rId580" Target="https://doi.org/10.18543/ed.3108" TargetMode="External" /><Relationship Type="http://schemas.openxmlformats.org/officeDocument/2006/relationships/hyperlink" Id="rId528" Target="https://doi.org/10.24926/15529541.3828" TargetMode="External" /><Relationship Type="http://schemas.openxmlformats.org/officeDocument/2006/relationships/hyperlink" Id="rId514" Target="https://doi.org/10.26826/law-in-context.v37i1.125" TargetMode="External" /><Relationship Type="http://schemas.openxmlformats.org/officeDocument/2006/relationships/hyperlink" Id="rId520" Target="https://doi.org/10.3145/epi.2017.nov.02" TargetMode="External" /><Relationship Type="http://schemas.openxmlformats.org/officeDocument/2006/relationships/hyperlink" Id="rId549" Target="https://doi.org/10.3389/fninf.2011.00013" TargetMode="External" /><Relationship Type="http://schemas.openxmlformats.org/officeDocument/2006/relationships/hyperlink" Id="rId607" Target="https://doi.org/10.3390/info11040193" TargetMode="External" /><Relationship Type="http://schemas.openxmlformats.org/officeDocument/2006/relationships/hyperlink" Id="rId609" Target="https://doi.org/10.53300/001c.36060" TargetMode="External" /><Relationship Type="http://schemas.openxmlformats.org/officeDocument/2006/relationships/hyperlink" Id="rId516" Target="https://doi.org/10.6028/NIST.AI.600-1" TargetMode="External" /><Relationship Type="http://schemas.openxmlformats.org/officeDocument/2006/relationships/hyperlink" Id="rId576" Target="https://doi.org/10.7440/res93.2025.01" TargetMode="External" /><Relationship Type="http://schemas.openxmlformats.org/officeDocument/2006/relationships/hyperlink" Id="rId533" Target="https://git-scm.com/about.html" TargetMode="External" /><Relationship Type="http://schemas.openxmlformats.org/officeDocument/2006/relationships/hyperlink" Id="rId522" Target="https://git-scm.com/book/en/v2" TargetMode="External" /><Relationship Type="http://schemas.openxmlformats.org/officeDocument/2006/relationships/hyperlink" Id="rId535" Target="https://git-scm.com/docs/user-manual" TargetMode="External" /><Relationship Type="http://schemas.openxmlformats.org/officeDocument/2006/relationships/hyperlink" Id="rId539" Target="https://github.blog/news-insights/github-pages/" TargetMode="External" /><Relationship Type="http://schemas.openxmlformats.org/officeDocument/2006/relationships/hyperlink" Id="rId537" Target="https://github.com/about/press" TargetMode="External" /><Relationship Type="http://schemas.openxmlformats.org/officeDocument/2006/relationships/hyperlink" Id="rId554" Target="https://idp.uoc.edu/articles/10.7238/idp.v0i8.5398/" TargetMode="External" /><Relationship Type="http://schemas.openxmlformats.org/officeDocument/2006/relationships/hyperlink" Id="rId578" Target="https://jmlr.org/papers/v12/pedregosa11a.html" TargetMode="External" /><Relationship Type="http://schemas.openxmlformats.org/officeDocument/2006/relationships/hyperlink" Id="rId563" Target="https://mermaid.js.org/syntax/flowchart.html" TargetMode="External" /><Relationship Type="http://schemas.openxmlformats.org/officeDocument/2006/relationships/hyperlink" Id="rId565" Target="https://news.microsoft.com/2018/06/04/microsoft-to-acquire-github-for-7-5-billion/" TargetMode="External" /><Relationship Type="http://schemas.openxmlformats.org/officeDocument/2006/relationships/hyperlink" Id="rId551" Target="https://peps.python.org/pep-0703/" TargetMode="External" /><Relationship Type="http://schemas.openxmlformats.org/officeDocument/2006/relationships/hyperlink" Id="rId569" Target="https://www.nist.gov/itl/ai-risk-management-framework" TargetMode="External" /><Relationship Type="http://schemas.openxmlformats.org/officeDocument/2006/relationships/hyperlink" Id="rId573" Target="https://www.oecd.org/en/topics/ai-principles.html" TargetMode="External" /><Relationship Type="http://schemas.openxmlformats.org/officeDocument/2006/relationships/hyperlink" Id="rId605" Target="https://www.python.org/doc/versions/" TargetMode="External" /><Relationship Type="http://schemas.openxmlformats.org/officeDocument/2006/relationships/hyperlink" Id="rId603" Target="https://www.python.org/psf/about/" TargetMode="External" /><Relationship Type="http://schemas.openxmlformats.org/officeDocument/2006/relationships/hyperlink" Id="rId611" Target="https://www.sqlite.org/lang_sele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Words>
  <Characters>301</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Tech, Manual del Curso</dc:title>
  <dc:creator>Dante Guerrero</dc:creator>
  <cp:keywords/>
  <dcterms:created xsi:type="dcterms:W3CDTF">2026-05-25T03:56:35Z</dcterms:created>
  <dcterms:modified xsi:type="dcterms:W3CDTF">2026-05-25T03:56:35Z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subtitle">
    <vt:lpwstr>Manual del Curso 2026</vt:lpwstr>
  </property>
  <property fmtid="{D5CDD505-2E9C-101B-9397-08002B2CF9AE}" pid="15" name="suppress-bibliography">
    <vt:lpwstr>False</vt:lpwstr>
  </property>
  <property fmtid="{D5CDD505-2E9C-101B-9397-08002B2CF9AE}" pid="16" name="template-partials">
    <vt:lpwstr/>
  </property>
  <property fmtid="{D5CDD505-2E9C-101B-9397-08002B2CF9AE}" pid="17" name="title-block-style">
    <vt:lpwstr>default</vt:lpwstr>
  </property>
  <property fmtid="{D5CDD505-2E9C-101B-9397-08002B2CF9AE}" pid="18" name="toc-title">
    <vt:lpwstr>Table of contents</vt:lpwstr>
  </property>
</Properties>
</file>