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300" w:lineRule="auto"/>
        <w:jc w:val="center"/>
      </w:pPr>
      <w:r>
        <w:rPr>
          <w:rFonts w:ascii="微软雅黑" w:hAnsi="微软雅黑" w:eastAsia="微软雅黑"/>
          <w:b/>
          <w:sz w:val="44"/>
        </w:rPr>
        <w:t>集美大学</w:t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/>
          <w:sz w:val="40"/>
        </w:rPr>
        <w:t>《项目管理》课程综合报告</w:t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/>
          <w:sz w:val="36"/>
        </w:rPr>
        <w:t>《Gluttony工业视觉异常检测系统项目管理报告》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t>学院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计算机工程学院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专业班级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软件工程2314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姓名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高晨阳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学号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202321332113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指导教师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叶文来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完成日期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2026年6月1日</w:t>
            </w:r>
          </w:p>
        </w:tc>
      </w:tr>
    </w:tbl>
    <w:p>
      <w:pPr>
        <w:spacing w:line="300" w:lineRule="auto"/>
        <w:jc w:val="center"/>
      </w:pPr>
      <w:r>
        <w:rPr>
          <w:rFonts w:ascii="微软雅黑" w:hAnsi="微软雅黑" w:eastAsia="微软雅黑"/>
          <w:b w:val="0"/>
        </w:rPr>
        <w:t>说明：本报告以 Gluttony 项目作为完整应用系统进行项目管理规划与总结，重点体现需求、范围、进度、风险、质量和实施方案管理。</w:t>
      </w:r>
    </w:p>
    <w:p>
      <w:r>
        <w:rPr>
          <w:rFonts w:ascii="微软雅黑" w:hAnsi="微软雅黑" w:eastAsia="微软雅黑"/>
        </w:rPr>
        <w:br w:type="page"/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摘  要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Gluttony 是面向工业质检场景的视觉异常检测系统，项目以“少缺陷样本、强可解释定位、可部署到桌面客户端”为核心问题，建设从数据准备、PatchCore 异常检测模型训练、模型评估与导出，到 C++/Qt 客户端现场推理、热力图可视化和检测报告留痕的完整闭环。本报告从软件项目管理角度，对项目背景、组织结构、干系人、需求、范围、WBS、成本、进度、风险、沟通、技术方案与质量保障进行规划。项目计划周期为 2026 年 3 月 2 日至 2026 年 6 月 1 日，最终交付训练端、检测客户端、模型资产、测试报告和用户文档。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关键词：软件项目管理；工业异常检测；PatchCore；Anomalib；Qt；OpenVINO</w:t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一、总览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1.1 背景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在工业生产中，瓶身破损、表面污染、细小裂纹等缺陷会直接影响产品质量。传统人工质检依赖经验，存在疲劳、标准不一致和追溯困难等问题；而监督学习方法通常需要大量缺陷样本，实际产线中缺陷样本少且类别不可穷举。Gluttony 选择异常检测路线，通过学习正常样本的视觉特征识别偏离正常分布的区域，并用热力图解释检测结果。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1.2 项目名称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项目名称为“Gluttony工业视觉异常检测系统”。系统定位为面向中小型工业检测场景的桌面端视觉质检软件，首期以 MVTec AD bottle 类别和瓶体缺陷检测为样板，后续可迁移到金属件、食品包装、电子零件等类似场景。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1.3 项目愿景与建设目标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项目愿景是构建一套轻量、可解释、易部署的工业视觉异常检测工具。建设目标包括完成 PatchCore 模型训练与评估，实现 OpenVINO/ONNX 导出，完成 Qt 客户端的图片检测、结果展示、参数设置和报告保存，并形成可复用的项目文档。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1.4 项目预期完成时间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项目预计起止时间为 2026 年 3 月 2 日至 2026 年 6 月 1 日，总周期 13 周。</w:t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二、项目组织结构管理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2.1 项目组织结构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本项目采用轻量化项目经理责任制。项目经理负责总体计划、范围控制、里程碑验收和风险协调；技术角色围绕算法训练端、Qt客户端、测试质量和实施运维展开。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2869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 项目组织结构图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主要职责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阶段性产出</w:t>
            </w:r>
          </w:p>
        </w:tc>
      </w:tr>
      <w:tr>
        <w:tc>
          <w:tcPr>
            <w:tcW w:type="dxa" w:w="3135"/>
            <w:vAlign w:val="center"/>
          </w:tcPr>
          <w:p>
            <w:r>
              <w:t>项目经理</w:t>
            </w:r>
          </w:p>
        </w:tc>
        <w:tc>
          <w:tcPr>
            <w:tcW w:type="dxa" w:w="3135"/>
            <w:vAlign w:val="center"/>
          </w:tcPr>
          <w:p>
            <w:r>
              <w:t>制定计划、控制范围、协调资源、组织评审和验收</w:t>
            </w:r>
          </w:p>
        </w:tc>
        <w:tc>
          <w:tcPr>
            <w:tcW w:type="dxa" w:w="3135"/>
            <w:vAlign w:val="center"/>
          </w:tcPr>
          <w:p>
            <w:r>
              <w:t>项目计划、会议纪要、验收记录</w:t>
            </w:r>
          </w:p>
        </w:tc>
      </w:tr>
      <w:tr>
        <w:tc>
          <w:tcPr>
            <w:tcW w:type="dxa" w:w="3135"/>
            <w:vAlign w:val="center"/>
          </w:tcPr>
          <w:p>
            <w:r>
              <w:t>产品与需求负责人</w:t>
            </w:r>
          </w:p>
        </w:tc>
        <w:tc>
          <w:tcPr>
            <w:tcW w:type="dxa" w:w="3135"/>
            <w:vAlign w:val="center"/>
          </w:tcPr>
          <w:p>
            <w:r>
              <w:t>调研质检业务、维护需求优先级</w:t>
            </w:r>
          </w:p>
        </w:tc>
        <w:tc>
          <w:tcPr>
            <w:tcW w:type="dxa" w:w="3135"/>
            <w:vAlign w:val="center"/>
          </w:tcPr>
          <w:p>
            <w:r>
              <w:t>需求规格说明、业务流程图</w:t>
            </w:r>
          </w:p>
        </w:tc>
      </w:tr>
      <w:tr>
        <w:tc>
          <w:tcPr>
            <w:tcW w:type="dxa" w:w="3135"/>
            <w:vAlign w:val="center"/>
          </w:tcPr>
          <w:p>
            <w:r>
              <w:t>算法负责人</w:t>
            </w:r>
          </w:p>
        </w:tc>
        <w:tc>
          <w:tcPr>
            <w:tcW w:type="dxa" w:w="3135"/>
            <w:vAlign w:val="center"/>
          </w:tcPr>
          <w:p>
            <w:r>
              <w:t>完成数据准备、PatchCore训练、评估和导出</w:t>
            </w:r>
          </w:p>
        </w:tc>
        <w:tc>
          <w:tcPr>
            <w:tcW w:type="dxa" w:w="3135"/>
            <w:vAlign w:val="center"/>
          </w:tcPr>
          <w:p>
            <w:r>
              <w:t>模型文件、指标报告、训练配置</w:t>
            </w:r>
          </w:p>
        </w:tc>
      </w:tr>
      <w:tr>
        <w:tc>
          <w:tcPr>
            <w:tcW w:type="dxa" w:w="3135"/>
            <w:vAlign w:val="center"/>
          </w:tcPr>
          <w:p>
            <w:r>
              <w:t>客户端负责人</w:t>
            </w:r>
          </w:p>
        </w:tc>
        <w:tc>
          <w:tcPr>
            <w:tcW w:type="dxa" w:w="3135"/>
            <w:vAlign w:val="center"/>
          </w:tcPr>
          <w:p>
            <w:r>
              <w:t>完成Qt界面、模型加载、图片检测、报告展示</w:t>
            </w:r>
          </w:p>
        </w:tc>
        <w:tc>
          <w:tcPr>
            <w:tcW w:type="dxa" w:w="3135"/>
            <w:vAlign w:val="center"/>
          </w:tcPr>
          <w:p>
            <w:r>
              <w:t>客户端程序、用户手册</w:t>
            </w:r>
          </w:p>
        </w:tc>
      </w:tr>
      <w:tr>
        <w:tc>
          <w:tcPr>
            <w:tcW w:type="dxa" w:w="3135"/>
            <w:vAlign w:val="center"/>
          </w:tcPr>
          <w:p>
            <w:r>
              <w:t>测试与质量负责人</w:t>
            </w:r>
          </w:p>
        </w:tc>
        <w:tc>
          <w:tcPr>
            <w:tcW w:type="dxa" w:w="3135"/>
            <w:vAlign w:val="center"/>
          </w:tcPr>
          <w:p>
            <w:r>
              <w:t>编写测试用例、跟踪缺陷闭环</w:t>
            </w:r>
          </w:p>
        </w:tc>
        <w:tc>
          <w:tcPr>
            <w:tcW w:type="dxa" w:w="3135"/>
            <w:vAlign w:val="center"/>
          </w:tcPr>
          <w:p>
            <w:r>
              <w:t>测试报告、缺陷清单</w:t>
            </w:r>
          </w:p>
        </w:tc>
      </w:tr>
    </w:tbl>
    <w:p/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三、项目干系人管理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3.1 项目干系人识别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</w:tcPr>
          <w:p>
            <w:r>
              <w:rPr>
                <w:b/>
              </w:rPr>
              <w:t>干系人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角色分类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关注点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影响程度</w:t>
            </w:r>
          </w:p>
        </w:tc>
      </w:tr>
      <w:tr>
        <w:tc>
          <w:tcPr>
            <w:tcW w:type="dxa" w:w="2351"/>
            <w:vAlign w:val="center"/>
          </w:tcPr>
          <w:p>
            <w:r>
              <w:t>指导教师</w:t>
            </w:r>
          </w:p>
        </w:tc>
        <w:tc>
          <w:tcPr>
            <w:tcW w:type="dxa" w:w="2351"/>
            <w:vAlign w:val="center"/>
          </w:tcPr>
          <w:p>
            <w:r>
              <w:t>审批与评价方</w:t>
            </w:r>
          </w:p>
        </w:tc>
        <w:tc>
          <w:tcPr>
            <w:tcW w:type="dxa" w:w="2351"/>
            <w:vAlign w:val="center"/>
          </w:tcPr>
          <w:p>
            <w:r>
              <w:t>选题价值、项目完整性、文档规范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>
              <w:t>质检员</w:t>
            </w:r>
          </w:p>
        </w:tc>
        <w:tc>
          <w:tcPr>
            <w:tcW w:type="dxa" w:w="2351"/>
            <w:vAlign w:val="center"/>
          </w:tcPr>
          <w:p>
            <w:r>
              <w:t>最终用户</w:t>
            </w:r>
          </w:p>
        </w:tc>
        <w:tc>
          <w:tcPr>
            <w:tcW w:type="dxa" w:w="2351"/>
            <w:vAlign w:val="center"/>
          </w:tcPr>
          <w:p>
            <w:r>
              <w:t>界面易用、结果直观、误检漏检可接受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>
              <w:t>产线负责人</w:t>
            </w:r>
          </w:p>
        </w:tc>
        <w:tc>
          <w:tcPr>
            <w:tcW w:type="dxa" w:w="2351"/>
            <w:vAlign w:val="center"/>
          </w:tcPr>
          <w:p>
            <w:r>
              <w:t>业务负责人</w:t>
            </w:r>
          </w:p>
        </w:tc>
        <w:tc>
          <w:tcPr>
            <w:tcW w:type="dxa" w:w="2351"/>
            <w:vAlign w:val="center"/>
          </w:tcPr>
          <w:p>
            <w:r>
              <w:t>检测效率、质量追溯、部署成本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>
              <w:t>IT维护人员</w:t>
            </w:r>
          </w:p>
        </w:tc>
        <w:tc>
          <w:tcPr>
            <w:tcW w:type="dxa" w:w="2351"/>
            <w:vAlign w:val="center"/>
          </w:tcPr>
          <w:p>
            <w:r>
              <w:t>支持方</w:t>
            </w:r>
          </w:p>
        </w:tc>
        <w:tc>
          <w:tcPr>
            <w:tcW w:type="dxa" w:w="2351"/>
            <w:vAlign w:val="center"/>
          </w:tcPr>
          <w:p>
            <w:r>
              <w:t>模型更新、运行环境、故障定位</w:t>
            </w:r>
          </w:p>
        </w:tc>
        <w:tc>
          <w:tcPr>
            <w:tcW w:type="dxa" w:w="2351"/>
            <w:vAlign w:val="center"/>
          </w:tcPr>
          <w:p>
            <w:r>
              <w:t>中</w:t>
            </w:r>
          </w:p>
        </w:tc>
      </w:tr>
      <w:tr>
        <w:tc>
          <w:tcPr>
            <w:tcW w:type="dxa" w:w="2351"/>
            <w:vAlign w:val="center"/>
          </w:tcPr>
          <w:p>
            <w:r>
              <w:t>项目成员</w:t>
            </w:r>
          </w:p>
        </w:tc>
        <w:tc>
          <w:tcPr>
            <w:tcW w:type="dxa" w:w="2351"/>
            <w:vAlign w:val="center"/>
          </w:tcPr>
          <w:p>
            <w:r>
              <w:t>开发与管理方</w:t>
            </w:r>
          </w:p>
        </w:tc>
        <w:tc>
          <w:tcPr>
            <w:tcW w:type="dxa" w:w="2351"/>
            <w:vAlign w:val="center"/>
          </w:tcPr>
          <w:p>
            <w:r>
              <w:t>任务清晰、进度可控、技术可实现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3.2 干系人沟通与管理策略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对指导教师按里程碑提交阶段材料；对质检员通过原型评审验证导入图片、查看热力图和导出报告流程；对产线负责人用指标表和测试报告说明效果；对维护人员提供环境说明、模型版本记录和异常日志。</w:t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四、项目需求分析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4.1 核心业务流程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18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核心业务流程图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业务流程从模型与参数加载开始，检测人员导入单张图片、批量图片或相机帧。系统进行统一预处理后调用 PatchCore 模型得到图片级异常分数和像素级异常热力图，再根据阈值输出 OK/NG 判定。检测结果展示原图、热力图、叠加图、异常分数、检测时间和模型版本，并支持导出检测报告。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4.2 主要需求点说明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需求名称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需求说明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351"/>
            <w:vAlign w:val="center"/>
          </w:tcPr>
          <w:p>
            <w:r>
              <w:t>FR-01</w:t>
            </w:r>
          </w:p>
        </w:tc>
        <w:tc>
          <w:tcPr>
            <w:tcW w:type="dxa" w:w="2351"/>
            <w:vAlign w:val="center"/>
          </w:tcPr>
          <w:p>
            <w:r>
              <w:t>数据集管理</w:t>
            </w:r>
          </w:p>
        </w:tc>
        <w:tc>
          <w:tcPr>
            <w:tcW w:type="dxa" w:w="2351"/>
            <w:vAlign w:val="center"/>
          </w:tcPr>
          <w:p>
            <w:r>
              <w:t>支持MVTec AD结构数据和产线样本目录配置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>
              <w:t>FR-02</w:t>
            </w:r>
          </w:p>
        </w:tc>
        <w:tc>
          <w:tcPr>
            <w:tcW w:type="dxa" w:w="2351"/>
            <w:vAlign w:val="center"/>
          </w:tcPr>
          <w:p>
            <w:r>
              <w:t>模型训练</w:t>
            </w:r>
          </w:p>
        </w:tc>
        <w:tc>
          <w:tcPr>
            <w:tcW w:type="dxa" w:w="2351"/>
            <w:vAlign w:val="center"/>
          </w:tcPr>
          <w:p>
            <w:r>
              <w:t>支持PatchCore训练、评估、checkpoint保存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>
              <w:t>FR-03</w:t>
            </w:r>
          </w:p>
        </w:tc>
        <w:tc>
          <w:tcPr>
            <w:tcW w:type="dxa" w:w="2351"/>
            <w:vAlign w:val="center"/>
          </w:tcPr>
          <w:p>
            <w:r>
              <w:t>模型导出</w:t>
            </w:r>
          </w:p>
        </w:tc>
        <w:tc>
          <w:tcPr>
            <w:tcW w:type="dxa" w:w="2351"/>
            <w:vAlign w:val="center"/>
          </w:tcPr>
          <w:p>
            <w:r>
              <w:t>支持OpenVINO/ONNX格式导出并保存阈值配置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>
              <w:t>FR-04</w:t>
            </w:r>
          </w:p>
        </w:tc>
        <w:tc>
          <w:tcPr>
            <w:tcW w:type="dxa" w:w="2351"/>
            <w:vAlign w:val="center"/>
          </w:tcPr>
          <w:p>
            <w:r>
              <w:t>客户端检测</w:t>
            </w:r>
          </w:p>
        </w:tc>
        <w:tc>
          <w:tcPr>
            <w:tcW w:type="dxa" w:w="2351"/>
            <w:vAlign w:val="center"/>
          </w:tcPr>
          <w:p>
            <w:r>
              <w:t>支持图片导入、批量检测、OK/NG判定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>
              <w:t>FR-05</w:t>
            </w:r>
          </w:p>
        </w:tc>
        <w:tc>
          <w:tcPr>
            <w:tcW w:type="dxa" w:w="2351"/>
            <w:vAlign w:val="center"/>
          </w:tcPr>
          <w:p>
            <w:r>
              <w:t>结果可视化</w:t>
            </w:r>
          </w:p>
        </w:tc>
        <w:tc>
          <w:tcPr>
            <w:tcW w:type="dxa" w:w="2351"/>
            <w:vAlign w:val="center"/>
          </w:tcPr>
          <w:p>
            <w:r>
              <w:t>展示异常热力图、叠加图、异常分数和缺陷位置</w:t>
            </w:r>
          </w:p>
        </w:tc>
        <w:tc>
          <w:tcPr>
            <w:tcW w:type="dxa" w:w="2351"/>
            <w:vAlign w:val="center"/>
          </w:tcPr>
          <w:p>
            <w: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>
              <w:t>FR-06</w:t>
            </w:r>
          </w:p>
        </w:tc>
        <w:tc>
          <w:tcPr>
            <w:tcW w:type="dxa" w:w="2351"/>
            <w:vAlign w:val="center"/>
          </w:tcPr>
          <w:p>
            <w:r>
              <w:t>报告留痕</w:t>
            </w:r>
          </w:p>
        </w:tc>
        <w:tc>
          <w:tcPr>
            <w:tcW w:type="dxa" w:w="2351"/>
            <w:vAlign w:val="center"/>
          </w:tcPr>
          <w:p>
            <w:r>
              <w:t>保存检测结果、图片和运行日志，便于追溯</w:t>
            </w:r>
          </w:p>
        </w:tc>
        <w:tc>
          <w:tcPr>
            <w:tcW w:type="dxa" w:w="2351"/>
            <w:vAlign w:val="center"/>
          </w:tcPr>
          <w:p>
            <w:r>
              <w:t>中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4.3 性能、安全与专门要求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性能方面，系统要求单张 256×256 图片检测结果在普通笔记本 CPU 环境下能够快速返回，界面操作响应时间一般不超过 2 秒。模型评估指标以 Image-level AUROC、Pixel-level AUROC、F1Score 和推理耗时作为主要依据。当前样板模型评估结果为：Image AUROC 1.000，Image F1Score 0.992，Pixel AUROC 0.985，Pixel F1Score 0.724。安全方面，系统不直接上传生产图片到外部网络，模型和检测报告默认保存在本地；普通操作员可执行检测和查看结果，管理员可修改阈值、模型路径和导出配置。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4500000" cy="45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检测结果叠加图示例</w:t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五、项目范围管理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5.1 项目工作内容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项目范围包括需求调研、训练端开发、客户端开发、模型评估、系统集成、测试验收和文档交付。训练端负责数据准备、PatchCore训练、指标评估、单图预测、模型导出和导出验证；客户端负责模型选择、参数配置、图片检测、结果显示、日志记录和报告保存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5.2 实现的功能点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对应需求</w:t>
            </w:r>
          </w:p>
        </w:tc>
      </w:tr>
      <w:tr>
        <w:tc>
          <w:tcPr>
            <w:tcW w:type="dxa" w:w="3135"/>
            <w:vAlign w:val="center"/>
          </w:tcPr>
          <w:p>
            <w:r>
              <w:t>训练端</w:t>
            </w:r>
          </w:p>
        </w:tc>
        <w:tc>
          <w:tcPr>
            <w:tcW w:type="dxa" w:w="3135"/>
            <w:vAlign w:val="center"/>
          </w:tcPr>
          <w:p>
            <w:r>
              <w:t>数据准备、训练配置、PatchCore训练、评估、单图预测、热力图生成、OpenVINO导出</w:t>
            </w:r>
          </w:p>
        </w:tc>
        <w:tc>
          <w:tcPr>
            <w:tcW w:type="dxa" w:w="3135"/>
            <w:vAlign w:val="center"/>
          </w:tcPr>
          <w:p>
            <w:r>
              <w:t>FR-01/02/03/05</w:t>
            </w:r>
          </w:p>
        </w:tc>
      </w:tr>
      <w:tr>
        <w:tc>
          <w:tcPr>
            <w:tcW w:type="dxa" w:w="3135"/>
            <w:vAlign w:val="center"/>
          </w:tcPr>
          <w:p>
            <w:r>
              <w:t>客户端</w:t>
            </w:r>
          </w:p>
        </w:tc>
        <w:tc>
          <w:tcPr>
            <w:tcW w:type="dxa" w:w="3135"/>
            <w:vAlign w:val="center"/>
          </w:tcPr>
          <w:p>
            <w:r>
              <w:t>模型加载、参数设置、图片检测、结果展示、报告保存、日志显示</w:t>
            </w:r>
          </w:p>
        </w:tc>
        <w:tc>
          <w:tcPr>
            <w:tcW w:type="dxa" w:w="3135"/>
            <w:vAlign w:val="center"/>
          </w:tcPr>
          <w:p>
            <w:r>
              <w:t>FR-04/05/06</w:t>
            </w:r>
          </w:p>
        </w:tc>
      </w:tr>
      <w:tr>
        <w:tc>
          <w:tcPr>
            <w:tcW w:type="dxa" w:w="3135"/>
            <w:vAlign w:val="center"/>
          </w:tcPr>
          <w:p>
            <w:r>
              <w:t>管理与文档</w:t>
            </w:r>
          </w:p>
        </w:tc>
        <w:tc>
          <w:tcPr>
            <w:tcW w:type="dxa" w:w="3135"/>
            <w:vAlign w:val="center"/>
          </w:tcPr>
          <w:p>
            <w:r>
              <w:t>README、训练过程说明、部署说明、测试报告、项目管理报告</w:t>
            </w:r>
          </w:p>
        </w:tc>
        <w:tc>
          <w:tcPr>
            <w:tcW w:type="dxa" w:w="3135"/>
            <w:vAlign w:val="center"/>
          </w:tcPr>
          <w:p>
            <w:r>
              <w:t>文档需求</w:t>
            </w:r>
          </w:p>
        </w:tc>
      </w:tr>
      <w:tr>
        <w:tc>
          <w:tcPr>
            <w:tcW w:type="dxa" w:w="3135"/>
            <w:vAlign w:val="center"/>
          </w:tcPr>
          <w:p>
            <w:r>
              <w:t>质量保障</w:t>
            </w:r>
          </w:p>
        </w:tc>
        <w:tc>
          <w:tcPr>
            <w:tcW w:type="dxa" w:w="3135"/>
            <w:vAlign w:val="center"/>
          </w:tcPr>
          <w:p>
            <w:r>
              <w:t>测试用例、指标验收、缺陷跟踪、版本归档</w:t>
            </w:r>
          </w:p>
        </w:tc>
        <w:tc>
          <w:tcPr>
            <w:tcW w:type="dxa" w:w="3135"/>
            <w:vAlign w:val="center"/>
          </w:tcPr>
          <w:p>
            <w:r>
              <w:t>非功能需求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5.3 项目功能设计通用规范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界面保持统一布局和术语，检测结论统一使用 OK/NG；错误提示应明确说明原因和建议处理方式；模型、配置和报告文件命名应包含类别、版本和时间信息；客户端在关键操作后写入日志，便于排查模型加载失败、图片读取失败或阈值设置异常等问题。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5.4 任务分解结构WBS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19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Gluttony项目WBS任务分解结构图</w:t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六、项目成本管理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6.1 开发的资源需求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资源类型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资源内容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135"/>
            <w:vAlign w:val="center"/>
          </w:tcPr>
          <w:p>
            <w:r>
              <w:t>人力资源</w:t>
            </w:r>
          </w:p>
        </w:tc>
        <w:tc>
          <w:tcPr>
            <w:tcW w:type="dxa" w:w="3135"/>
            <w:vAlign w:val="center"/>
          </w:tcPr>
          <w:p>
            <w:r>
              <w:t>项目经理、算法开发、客户端开发、测试、实施角色</w:t>
            </w:r>
          </w:p>
        </w:tc>
        <w:tc>
          <w:tcPr>
            <w:tcW w:type="dxa" w:w="3135"/>
            <w:vAlign w:val="center"/>
          </w:tcPr>
          <w:p>
            <w:r>
              <w:t>完成需求、开发、测试、交付</w:t>
            </w:r>
          </w:p>
        </w:tc>
      </w:tr>
      <w:tr>
        <w:tc>
          <w:tcPr>
            <w:tcW w:type="dxa" w:w="3135"/>
            <w:vAlign w:val="center"/>
          </w:tcPr>
          <w:p>
            <w:r>
              <w:t>硬件资源</w:t>
            </w:r>
          </w:p>
        </w:tc>
        <w:tc>
          <w:tcPr>
            <w:tcW w:type="dxa" w:w="3135"/>
            <w:vAlign w:val="center"/>
          </w:tcPr>
          <w:p>
            <w:r>
              <w:t>Windows笔记本、CPU/GPU计算资源、工业样本图片</w:t>
            </w:r>
          </w:p>
        </w:tc>
        <w:tc>
          <w:tcPr>
            <w:tcW w:type="dxa" w:w="3135"/>
            <w:vAlign w:val="center"/>
          </w:tcPr>
          <w:p>
            <w:r>
              <w:t>模型训练、推理验证、演示</w:t>
            </w:r>
          </w:p>
        </w:tc>
      </w:tr>
      <w:tr>
        <w:tc>
          <w:tcPr>
            <w:tcW w:type="dxa" w:w="3135"/>
            <w:vAlign w:val="center"/>
          </w:tcPr>
          <w:p>
            <w:r>
              <w:t>软件资源</w:t>
            </w:r>
          </w:p>
        </w:tc>
        <w:tc>
          <w:tcPr>
            <w:tcW w:type="dxa" w:w="3135"/>
            <w:vAlign w:val="center"/>
          </w:tcPr>
          <w:p>
            <w:r>
              <w:t>Python、Anomalib、OpenCV、Qt 6、OpenVINO、Git</w:t>
            </w:r>
          </w:p>
        </w:tc>
        <w:tc>
          <w:tcPr>
            <w:tcW w:type="dxa" w:w="3135"/>
            <w:vAlign w:val="center"/>
          </w:tcPr>
          <w:p>
            <w:r>
              <w:t>训练端开发、客户端开发、版本管理</w:t>
            </w:r>
          </w:p>
        </w:tc>
      </w:tr>
      <w:tr>
        <w:tc>
          <w:tcPr>
            <w:tcW w:type="dxa" w:w="3135"/>
            <w:vAlign w:val="center"/>
          </w:tcPr>
          <w:p>
            <w:r>
              <w:t>数据资源</w:t>
            </w:r>
          </w:p>
        </w:tc>
        <w:tc>
          <w:tcPr>
            <w:tcW w:type="dxa" w:w="3135"/>
            <w:vAlign w:val="center"/>
          </w:tcPr>
          <w:p>
            <w:r>
              <w:t>MVTec AD bottle类别、模拟产线样本、测试报告模板</w:t>
            </w:r>
          </w:p>
        </w:tc>
        <w:tc>
          <w:tcPr>
            <w:tcW w:type="dxa" w:w="3135"/>
            <w:vAlign w:val="center"/>
          </w:tcPr>
          <w:p>
            <w:r>
              <w:t>训练、评估、验收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6.2 项目预算及资源分配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成本项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估算金额/工时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r>
              <w:t>人力成本</w:t>
            </w:r>
          </w:p>
        </w:tc>
        <w:tc>
          <w:tcPr>
            <w:tcW w:type="dxa" w:w="3135"/>
            <w:vAlign w:val="center"/>
          </w:tcPr>
          <w:p>
            <w:r>
              <w:t>约260人时</w:t>
            </w:r>
          </w:p>
        </w:tc>
        <w:tc>
          <w:tcPr>
            <w:tcW w:type="dxa" w:w="3135"/>
            <w:vAlign w:val="center"/>
          </w:tcPr>
          <w:p>
            <w:r>
              <w:t>包含开发、测试和文档</w:t>
            </w:r>
          </w:p>
        </w:tc>
      </w:tr>
      <w:tr>
        <w:tc>
          <w:tcPr>
            <w:tcW w:type="dxa" w:w="3135"/>
            <w:vAlign w:val="center"/>
          </w:tcPr>
          <w:p>
            <w:r>
              <w:t>硬件成本</w:t>
            </w:r>
          </w:p>
        </w:tc>
        <w:tc>
          <w:tcPr>
            <w:tcW w:type="dxa" w:w="3135"/>
            <w:vAlign w:val="center"/>
          </w:tcPr>
          <w:p>
            <w:r>
              <w:t>0-3000元</w:t>
            </w:r>
          </w:p>
        </w:tc>
        <w:tc>
          <w:tcPr>
            <w:tcW w:type="dxa" w:w="3135"/>
            <w:vAlign w:val="center"/>
          </w:tcPr>
          <w:p>
            <w:r>
              <w:t>使用个人电脑完成，额外GPU云资源可选</w:t>
            </w:r>
          </w:p>
        </w:tc>
      </w:tr>
      <w:tr>
        <w:tc>
          <w:tcPr>
            <w:tcW w:type="dxa" w:w="3135"/>
            <w:vAlign w:val="center"/>
          </w:tcPr>
          <w:p>
            <w:r>
              <w:t>软件成本</w:t>
            </w:r>
          </w:p>
        </w:tc>
        <w:tc>
          <w:tcPr>
            <w:tcW w:type="dxa" w:w="3135"/>
            <w:vAlign w:val="center"/>
          </w:tcPr>
          <w:p>
            <w:r>
              <w:t>0元</w:t>
            </w:r>
          </w:p>
        </w:tc>
        <w:tc>
          <w:tcPr>
            <w:tcW w:type="dxa" w:w="3135"/>
            <w:vAlign w:val="center"/>
          </w:tcPr>
          <w:p>
            <w:r>
              <w:t>采用开源框架和免费开发工具</w:t>
            </w:r>
          </w:p>
        </w:tc>
      </w:tr>
      <w:tr>
        <w:tc>
          <w:tcPr>
            <w:tcW w:type="dxa" w:w="3135"/>
            <w:vAlign w:val="center"/>
          </w:tcPr>
          <w:p>
            <w:r>
              <w:t>文档与打印</w:t>
            </w:r>
          </w:p>
        </w:tc>
        <w:tc>
          <w:tcPr>
            <w:tcW w:type="dxa" w:w="3135"/>
            <w:vAlign w:val="center"/>
          </w:tcPr>
          <w:p>
            <w:r>
              <w:t>50-100元</w:t>
            </w:r>
          </w:p>
        </w:tc>
        <w:tc>
          <w:tcPr>
            <w:tcW w:type="dxa" w:w="3135"/>
            <w:vAlign w:val="center"/>
          </w:tcPr>
          <w:p>
            <w:r>
              <w:t>课程报告打印、装订和答辩材料</w:t>
            </w:r>
          </w:p>
        </w:tc>
      </w:tr>
    </w:tbl>
    <w:p/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七、项目进度与实施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7.1 项目活动清单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AF7"/>
          </w:tcPr>
          <w:p>
            <w:r>
              <w:rPr>
                <w:b/>
              </w:rPr>
              <w:t>活动编号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活动名称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工期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前置任务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主要资源</w:t>
            </w:r>
          </w:p>
        </w:tc>
      </w:tr>
      <w:tr>
        <w:tc>
          <w:tcPr>
            <w:tcW w:type="dxa" w:w="1881"/>
            <w:vAlign w:val="center"/>
          </w:tcPr>
          <w:p>
            <w:r>
              <w:t>A</w:t>
            </w:r>
          </w:p>
        </w:tc>
        <w:tc>
          <w:tcPr>
            <w:tcW w:type="dxa" w:w="1881"/>
            <w:vAlign w:val="center"/>
          </w:tcPr>
          <w:p>
            <w:r>
              <w:t>立项与可行性分析</w:t>
            </w:r>
          </w:p>
        </w:tc>
        <w:tc>
          <w:tcPr>
            <w:tcW w:type="dxa" w:w="1881"/>
            <w:vAlign w:val="center"/>
          </w:tcPr>
          <w:p>
            <w:r>
              <w:t>3天</w:t>
            </w:r>
          </w:p>
        </w:tc>
        <w:tc>
          <w:tcPr>
            <w:tcW w:type="dxa" w:w="1881"/>
            <w:vAlign w:val="center"/>
          </w:tcPr>
          <w:p>
            <w:r>
              <w:t>无</w:t>
            </w:r>
          </w:p>
        </w:tc>
        <w:tc>
          <w:tcPr>
            <w:tcW w:type="dxa" w:w="1881"/>
            <w:vAlign w:val="center"/>
          </w:tcPr>
          <w:p>
            <w:r>
              <w:t>项目经理</w:t>
            </w:r>
          </w:p>
        </w:tc>
      </w:tr>
      <w:tr>
        <w:tc>
          <w:tcPr>
            <w:tcW w:type="dxa" w:w="1881"/>
            <w:vAlign w:val="center"/>
          </w:tcPr>
          <w:p>
            <w:r>
              <w:t>B</w:t>
            </w:r>
          </w:p>
        </w:tc>
        <w:tc>
          <w:tcPr>
            <w:tcW w:type="dxa" w:w="1881"/>
            <w:vAlign w:val="center"/>
          </w:tcPr>
          <w:p>
            <w:r>
              <w:t>需求分析与范围确认</w:t>
            </w:r>
          </w:p>
        </w:tc>
        <w:tc>
          <w:tcPr>
            <w:tcW w:type="dxa" w:w="1881"/>
            <w:vAlign w:val="center"/>
          </w:tcPr>
          <w:p>
            <w:r>
              <w:t>7天</w:t>
            </w:r>
          </w:p>
        </w:tc>
        <w:tc>
          <w:tcPr>
            <w:tcW w:type="dxa" w:w="1881"/>
            <w:vAlign w:val="center"/>
          </w:tcPr>
          <w:p>
            <w:r>
              <w:t>A</w:t>
            </w:r>
          </w:p>
        </w:tc>
        <w:tc>
          <w:tcPr>
            <w:tcW w:type="dxa" w:w="1881"/>
            <w:vAlign w:val="center"/>
          </w:tcPr>
          <w:p>
            <w:r>
              <w:t>产品/项目经理</w:t>
            </w:r>
          </w:p>
        </w:tc>
      </w:tr>
      <w:tr>
        <w:tc>
          <w:tcPr>
            <w:tcW w:type="dxa" w:w="1881"/>
            <w:vAlign w:val="center"/>
          </w:tcPr>
          <w:p>
            <w:r>
              <w:t>C</w:t>
            </w:r>
          </w:p>
        </w:tc>
        <w:tc>
          <w:tcPr>
            <w:tcW w:type="dxa" w:w="1881"/>
            <w:vAlign w:val="center"/>
          </w:tcPr>
          <w:p>
            <w:r>
              <w:t>系统设计与原型评审</w:t>
            </w:r>
          </w:p>
        </w:tc>
        <w:tc>
          <w:tcPr>
            <w:tcW w:type="dxa" w:w="1881"/>
            <w:vAlign w:val="center"/>
          </w:tcPr>
          <w:p>
            <w:r>
              <w:t>6天</w:t>
            </w:r>
          </w:p>
        </w:tc>
        <w:tc>
          <w:tcPr>
            <w:tcW w:type="dxa" w:w="1881"/>
            <w:vAlign w:val="center"/>
          </w:tcPr>
          <w:p>
            <w:r>
              <w:t>B</w:t>
            </w:r>
          </w:p>
        </w:tc>
        <w:tc>
          <w:tcPr>
            <w:tcW w:type="dxa" w:w="1881"/>
            <w:vAlign w:val="center"/>
          </w:tcPr>
          <w:p>
            <w:r>
              <w:t>产品/客户端</w:t>
            </w:r>
          </w:p>
        </w:tc>
      </w:tr>
      <w:tr>
        <w:tc>
          <w:tcPr>
            <w:tcW w:type="dxa" w:w="1881"/>
            <w:vAlign w:val="center"/>
          </w:tcPr>
          <w:p>
            <w:r>
              <w:t>D</w:t>
            </w:r>
          </w:p>
        </w:tc>
        <w:tc>
          <w:tcPr>
            <w:tcW w:type="dxa" w:w="1881"/>
            <w:vAlign w:val="center"/>
          </w:tcPr>
          <w:p>
            <w:r>
              <w:t>数据准备与配置管理</w:t>
            </w:r>
          </w:p>
        </w:tc>
        <w:tc>
          <w:tcPr>
            <w:tcW w:type="dxa" w:w="1881"/>
            <w:vAlign w:val="center"/>
          </w:tcPr>
          <w:p>
            <w:r>
              <w:t>5天</w:t>
            </w:r>
          </w:p>
        </w:tc>
        <w:tc>
          <w:tcPr>
            <w:tcW w:type="dxa" w:w="1881"/>
            <w:vAlign w:val="center"/>
          </w:tcPr>
          <w:p>
            <w:r>
              <w:t>B</w:t>
            </w:r>
          </w:p>
        </w:tc>
        <w:tc>
          <w:tcPr>
            <w:tcW w:type="dxa" w:w="1881"/>
            <w:vAlign w:val="center"/>
          </w:tcPr>
          <w:p>
            <w:r>
              <w:t>算法</w:t>
            </w:r>
          </w:p>
        </w:tc>
      </w:tr>
      <w:tr>
        <w:tc>
          <w:tcPr>
            <w:tcW w:type="dxa" w:w="1881"/>
            <w:vAlign w:val="center"/>
          </w:tcPr>
          <w:p>
            <w:r>
              <w:t>E</w:t>
            </w:r>
          </w:p>
        </w:tc>
        <w:tc>
          <w:tcPr>
            <w:tcW w:type="dxa" w:w="1881"/>
            <w:vAlign w:val="center"/>
          </w:tcPr>
          <w:p>
            <w:r>
              <w:t>PatchCore训练与评估</w:t>
            </w:r>
          </w:p>
        </w:tc>
        <w:tc>
          <w:tcPr>
            <w:tcW w:type="dxa" w:w="1881"/>
            <w:vAlign w:val="center"/>
          </w:tcPr>
          <w:p>
            <w:r>
              <w:t>12天</w:t>
            </w:r>
          </w:p>
        </w:tc>
        <w:tc>
          <w:tcPr>
            <w:tcW w:type="dxa" w:w="1881"/>
            <w:vAlign w:val="center"/>
          </w:tcPr>
          <w:p>
            <w:r>
              <w:t>D</w:t>
            </w:r>
          </w:p>
        </w:tc>
        <w:tc>
          <w:tcPr>
            <w:tcW w:type="dxa" w:w="1881"/>
            <w:vAlign w:val="center"/>
          </w:tcPr>
          <w:p>
            <w:r>
              <w:t>算法/测试</w:t>
            </w:r>
          </w:p>
        </w:tc>
      </w:tr>
      <w:tr>
        <w:tc>
          <w:tcPr>
            <w:tcW w:type="dxa" w:w="1881"/>
            <w:vAlign w:val="center"/>
          </w:tcPr>
          <w:p>
            <w:r>
              <w:t>F</w:t>
            </w:r>
          </w:p>
        </w:tc>
        <w:tc>
          <w:tcPr>
            <w:tcW w:type="dxa" w:w="1881"/>
            <w:vAlign w:val="center"/>
          </w:tcPr>
          <w:p>
            <w:r>
              <w:t>Qt客户端开发与模型集成</w:t>
            </w:r>
          </w:p>
        </w:tc>
        <w:tc>
          <w:tcPr>
            <w:tcW w:type="dxa" w:w="1881"/>
            <w:vAlign w:val="center"/>
          </w:tcPr>
          <w:p>
            <w:r>
              <w:t>14天</w:t>
            </w:r>
          </w:p>
        </w:tc>
        <w:tc>
          <w:tcPr>
            <w:tcW w:type="dxa" w:w="1881"/>
            <w:vAlign w:val="center"/>
          </w:tcPr>
          <w:p>
            <w:r>
              <w:t>C、E</w:t>
            </w:r>
          </w:p>
        </w:tc>
        <w:tc>
          <w:tcPr>
            <w:tcW w:type="dxa" w:w="1881"/>
            <w:vAlign w:val="center"/>
          </w:tcPr>
          <w:p>
            <w:r>
              <w:t>客户端/算法</w:t>
            </w:r>
          </w:p>
        </w:tc>
      </w:tr>
      <w:tr>
        <w:tc>
          <w:tcPr>
            <w:tcW w:type="dxa" w:w="1881"/>
            <w:vAlign w:val="center"/>
          </w:tcPr>
          <w:p>
            <w:r>
              <w:t>G</w:t>
            </w:r>
          </w:p>
        </w:tc>
        <w:tc>
          <w:tcPr>
            <w:tcW w:type="dxa" w:w="1881"/>
            <w:vAlign w:val="center"/>
          </w:tcPr>
          <w:p>
            <w:r>
              <w:t>系统测试与缺陷修复</w:t>
            </w:r>
          </w:p>
        </w:tc>
        <w:tc>
          <w:tcPr>
            <w:tcW w:type="dxa" w:w="1881"/>
            <w:vAlign w:val="center"/>
          </w:tcPr>
          <w:p>
            <w:r>
              <w:t>7天</w:t>
            </w:r>
          </w:p>
        </w:tc>
        <w:tc>
          <w:tcPr>
            <w:tcW w:type="dxa" w:w="1881"/>
            <w:vAlign w:val="center"/>
          </w:tcPr>
          <w:p>
            <w:r>
              <w:t>F</w:t>
            </w:r>
          </w:p>
        </w:tc>
        <w:tc>
          <w:tcPr>
            <w:tcW w:type="dxa" w:w="1881"/>
            <w:vAlign w:val="center"/>
          </w:tcPr>
          <w:p>
            <w:r>
              <w:t>测试/全员</w:t>
            </w:r>
          </w:p>
        </w:tc>
      </w:tr>
      <w:tr>
        <w:tc>
          <w:tcPr>
            <w:tcW w:type="dxa" w:w="1881"/>
            <w:vAlign w:val="center"/>
          </w:tcPr>
          <w:p>
            <w:r>
              <w:t>H</w:t>
            </w:r>
          </w:p>
        </w:tc>
        <w:tc>
          <w:tcPr>
            <w:tcW w:type="dxa" w:w="1881"/>
            <w:vAlign w:val="center"/>
          </w:tcPr>
          <w:p>
            <w:r>
              <w:t>验收交付与文档归档</w:t>
            </w:r>
          </w:p>
        </w:tc>
        <w:tc>
          <w:tcPr>
            <w:tcW w:type="dxa" w:w="1881"/>
            <w:vAlign w:val="center"/>
          </w:tcPr>
          <w:p>
            <w:r>
              <w:t>3天</w:t>
            </w:r>
          </w:p>
        </w:tc>
        <w:tc>
          <w:tcPr>
            <w:tcW w:type="dxa" w:w="1881"/>
            <w:vAlign w:val="center"/>
          </w:tcPr>
          <w:p>
            <w:r>
              <w:t>G</w:t>
            </w:r>
          </w:p>
        </w:tc>
        <w:tc>
          <w:tcPr>
            <w:tcW w:type="dxa" w:w="1881"/>
            <w:vAlign w:val="center"/>
          </w:tcPr>
          <w:p>
            <w:r>
              <w:t>项目经理/实施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7.2 项目进度计划及里程碑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计划时间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3135"/>
            <w:vAlign w:val="center"/>
          </w:tcPr>
          <w:p>
            <w:r>
              <w:t>M1 立项完成</w:t>
            </w:r>
          </w:p>
        </w:tc>
        <w:tc>
          <w:tcPr>
            <w:tcW w:type="dxa" w:w="3135"/>
            <w:vAlign w:val="center"/>
          </w:tcPr>
          <w:p>
            <w:r>
              <w:t>2026-03-06</w:t>
            </w:r>
          </w:p>
        </w:tc>
        <w:tc>
          <w:tcPr>
            <w:tcW w:type="dxa" w:w="3135"/>
            <w:vAlign w:val="center"/>
          </w:tcPr>
          <w:p>
            <w:r>
              <w:t>项目名称、目标、范围和技术路线明确</w:t>
            </w:r>
          </w:p>
        </w:tc>
      </w:tr>
      <w:tr>
        <w:tc>
          <w:tcPr>
            <w:tcW w:type="dxa" w:w="3135"/>
            <w:vAlign w:val="center"/>
          </w:tcPr>
          <w:p>
            <w:r>
              <w:t>M2 需求评审完成</w:t>
            </w:r>
          </w:p>
        </w:tc>
        <w:tc>
          <w:tcPr>
            <w:tcW w:type="dxa" w:w="3135"/>
            <w:vAlign w:val="center"/>
          </w:tcPr>
          <w:p>
            <w:r>
              <w:t>2026-03-20</w:t>
            </w:r>
          </w:p>
        </w:tc>
        <w:tc>
          <w:tcPr>
            <w:tcW w:type="dxa" w:w="3135"/>
            <w:vAlign w:val="center"/>
          </w:tcPr>
          <w:p>
            <w:r>
              <w:t>需求清单、业务流程和验收标准通过评审</w:t>
            </w:r>
          </w:p>
        </w:tc>
      </w:tr>
      <w:tr>
        <w:tc>
          <w:tcPr>
            <w:tcW w:type="dxa" w:w="3135"/>
            <w:vAlign w:val="center"/>
          </w:tcPr>
          <w:p>
            <w:r>
              <w:t>M3 原型与架构完成</w:t>
            </w:r>
          </w:p>
        </w:tc>
        <w:tc>
          <w:tcPr>
            <w:tcW w:type="dxa" w:w="3135"/>
            <w:vAlign w:val="center"/>
          </w:tcPr>
          <w:p>
            <w:r>
              <w:t>2026-04-03</w:t>
            </w:r>
          </w:p>
        </w:tc>
        <w:tc>
          <w:tcPr>
            <w:tcW w:type="dxa" w:w="3135"/>
            <w:vAlign w:val="center"/>
          </w:tcPr>
          <w:p>
            <w:r>
              <w:t>Qt界面原型、训练端架构和数据流程确定</w:t>
            </w:r>
          </w:p>
        </w:tc>
      </w:tr>
      <w:tr>
        <w:tc>
          <w:tcPr>
            <w:tcW w:type="dxa" w:w="3135"/>
            <w:vAlign w:val="center"/>
          </w:tcPr>
          <w:p>
            <w:r>
              <w:t>M4 模型训练评估完成</w:t>
            </w:r>
          </w:p>
        </w:tc>
        <w:tc>
          <w:tcPr>
            <w:tcW w:type="dxa" w:w="3135"/>
            <w:vAlign w:val="center"/>
          </w:tcPr>
          <w:p>
            <w:r>
              <w:t>2026-04-24</w:t>
            </w:r>
          </w:p>
        </w:tc>
        <w:tc>
          <w:tcPr>
            <w:tcW w:type="dxa" w:w="3135"/>
            <w:vAlign w:val="center"/>
          </w:tcPr>
          <w:p>
            <w:r>
              <w:t>输出指标、checkpoint、热力图和模型导出文件</w:t>
            </w:r>
          </w:p>
        </w:tc>
      </w:tr>
      <w:tr>
        <w:tc>
          <w:tcPr>
            <w:tcW w:type="dxa" w:w="3135"/>
            <w:vAlign w:val="center"/>
          </w:tcPr>
          <w:p>
            <w:r>
              <w:t>M5 客户端集成完成</w:t>
            </w:r>
          </w:p>
        </w:tc>
        <w:tc>
          <w:tcPr>
            <w:tcW w:type="dxa" w:w="3135"/>
            <w:vAlign w:val="center"/>
          </w:tcPr>
          <w:p>
            <w:r>
              <w:t>2026-05-15</w:t>
            </w:r>
          </w:p>
        </w:tc>
        <w:tc>
          <w:tcPr>
            <w:tcW w:type="dxa" w:w="3135"/>
            <w:vAlign w:val="center"/>
          </w:tcPr>
          <w:p>
            <w:r>
              <w:t>客户端可加载模型并完成检测闭环</w:t>
            </w:r>
          </w:p>
        </w:tc>
      </w:tr>
      <w:tr>
        <w:tc>
          <w:tcPr>
            <w:tcW w:type="dxa" w:w="3135"/>
            <w:vAlign w:val="center"/>
          </w:tcPr>
          <w:p>
            <w:r>
              <w:t>M6 测试验收完成</w:t>
            </w:r>
          </w:p>
        </w:tc>
        <w:tc>
          <w:tcPr>
            <w:tcW w:type="dxa" w:w="3135"/>
            <w:vAlign w:val="center"/>
          </w:tcPr>
          <w:p>
            <w:r>
              <w:t>2026-05-29</w:t>
            </w:r>
          </w:p>
        </w:tc>
        <w:tc>
          <w:tcPr>
            <w:tcW w:type="dxa" w:w="3135"/>
            <w:vAlign w:val="center"/>
          </w:tcPr>
          <w:p>
            <w:r>
              <w:t>测试报告、缺陷闭环、用户手册完成</w:t>
            </w:r>
          </w:p>
        </w:tc>
      </w:tr>
      <w:tr>
        <w:tc>
          <w:tcPr>
            <w:tcW w:type="dxa" w:w="3135"/>
            <w:vAlign w:val="center"/>
          </w:tcPr>
          <w:p>
            <w:r>
              <w:t>M7 课程报告提交</w:t>
            </w:r>
          </w:p>
        </w:tc>
        <w:tc>
          <w:tcPr>
            <w:tcW w:type="dxa" w:w="3135"/>
            <w:vAlign w:val="center"/>
          </w:tcPr>
          <w:p>
            <w:r>
              <w:t>2026-06-01</w:t>
            </w:r>
          </w:p>
        </w:tc>
        <w:tc>
          <w:tcPr>
            <w:tcW w:type="dxa" w:w="3135"/>
            <w:vAlign w:val="center"/>
          </w:tcPr>
          <w:p>
            <w:r>
              <w:t>综合报告排版完成并提交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7.3 进度网络图设计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267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项目进度网络图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网络图显示算法训练与客户端设计存在并行关系，但系统集成节点 F 同时受到模型导出和客户端基础开发的约束。因此项目管理中应将模型导出文件、阈值配置和客户端模型加载接口作为关键交付物，提前安排联调。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7.4 甘特图进度规划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06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项目甘特图</w:t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八、项目风险管理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8.1 风险管理总体思想和原则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本项目风险管理遵循“早识别、可量化、可跟踪、可闭环”的原则。对于技术不确定性较高的算法训练和模型部署，采取原型验证优先策略；对于进度和范围风险，采取里程碑评审与变更控制策略；对于质量风险，采取测试用例、指标验收和缺陷跟踪策略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8.2 风险分类、分析与应对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fill="D9EAF7"/>
          </w:tcPr>
          <w:p>
            <w:r>
              <w:rPr>
                <w:b/>
              </w:rPr>
              <w:t>风险编号</w:t>
            </w:r>
          </w:p>
        </w:tc>
        <w:tc>
          <w:tcPr>
            <w:tcW w:type="dxa" w:w="1567"/>
            <w:shd w:fill="D9EAF7"/>
          </w:tcPr>
          <w:p>
            <w:r>
              <w:rPr>
                <w:b/>
              </w:rPr>
              <w:t>风险因素</w:t>
            </w:r>
          </w:p>
        </w:tc>
        <w:tc>
          <w:tcPr>
            <w:tcW w:type="dxa" w:w="1567"/>
            <w:shd w:fill="D9EAF7"/>
          </w:tcPr>
          <w:p>
            <w:r>
              <w:rPr>
                <w:b/>
              </w:rPr>
              <w:t>可能性</w:t>
            </w:r>
          </w:p>
        </w:tc>
        <w:tc>
          <w:tcPr>
            <w:tcW w:type="dxa" w:w="1567"/>
            <w:shd w:fill="D9EAF7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1567"/>
            <w:shd w:fill="D9EAF7"/>
          </w:tcPr>
          <w:p>
            <w:r>
              <w:rPr>
                <w:b/>
              </w:rPr>
              <w:t>处理方法建议</w:t>
            </w:r>
          </w:p>
        </w:tc>
        <w:tc>
          <w:tcPr>
            <w:tcW w:type="dxa" w:w="1567"/>
            <w:shd w:fill="D9EAF7"/>
          </w:tcPr>
          <w:p>
            <w:r>
              <w:rPr>
                <w:b/>
              </w:rPr>
              <w:t>处理后影响</w:t>
            </w:r>
          </w:p>
        </w:tc>
      </w:tr>
      <w:tr>
        <w:tc>
          <w:tcPr>
            <w:tcW w:type="dxa" w:w="1567"/>
            <w:vAlign w:val="center"/>
          </w:tcPr>
          <w:p>
            <w:r>
              <w:t>R01</w:t>
            </w:r>
          </w:p>
        </w:tc>
        <w:tc>
          <w:tcPr>
            <w:tcW w:type="dxa" w:w="1567"/>
            <w:vAlign w:val="center"/>
          </w:tcPr>
          <w:p>
            <w:r>
              <w:t>PatchCore指标在新类别上不稳定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  <w:tc>
          <w:tcPr>
            <w:tcW w:type="dxa" w:w="1567"/>
            <w:vAlign w:val="center"/>
          </w:tcPr>
          <w:p>
            <w:r>
              <w:t>高</w:t>
            </w:r>
          </w:p>
        </w:tc>
        <w:tc>
          <w:tcPr>
            <w:tcW w:type="dxa" w:w="1567"/>
            <w:vAlign w:val="center"/>
          </w:tcPr>
          <w:p>
            <w:r>
              <w:t>先用MVTec bottle跑通基线，再扩展类别；保留阈值调节和样本补充机制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</w:tr>
      <w:tr>
        <w:tc>
          <w:tcPr>
            <w:tcW w:type="dxa" w:w="1567"/>
            <w:vAlign w:val="center"/>
          </w:tcPr>
          <w:p>
            <w:r>
              <w:t>R02</w:t>
            </w:r>
          </w:p>
        </w:tc>
        <w:tc>
          <w:tcPr>
            <w:tcW w:type="dxa" w:w="1567"/>
            <w:vAlign w:val="center"/>
          </w:tcPr>
          <w:p>
            <w:r>
              <w:t>OpenVINO/ONNX模型导出后客户端加载失败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  <w:tc>
          <w:tcPr>
            <w:tcW w:type="dxa" w:w="1567"/>
            <w:vAlign w:val="center"/>
          </w:tcPr>
          <w:p>
            <w:r>
              <w:t>高</w:t>
            </w:r>
          </w:p>
        </w:tc>
        <w:tc>
          <w:tcPr>
            <w:tcW w:type="dxa" w:w="1567"/>
            <w:vAlign w:val="center"/>
          </w:tcPr>
          <w:p>
            <w:r>
              <w:t>训练端增加导出验证脚本；客户端接口先用固定模型联调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</w:tr>
      <w:tr>
        <w:tc>
          <w:tcPr>
            <w:tcW w:type="dxa" w:w="1567"/>
            <w:vAlign w:val="center"/>
          </w:tcPr>
          <w:p>
            <w:r>
              <w:t>R03</w:t>
            </w:r>
          </w:p>
        </w:tc>
        <w:tc>
          <w:tcPr>
            <w:tcW w:type="dxa" w:w="1567"/>
            <w:vAlign w:val="center"/>
          </w:tcPr>
          <w:p>
            <w:r>
              <w:t>Qt界面开发时间超出预期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  <w:tc>
          <w:tcPr>
            <w:tcW w:type="dxa" w:w="1567"/>
            <w:vAlign w:val="center"/>
          </w:tcPr>
          <w:p>
            <w:r>
              <w:t>优先完成模型加载、图片检测、结果展示三项核心流程</w:t>
            </w:r>
          </w:p>
        </w:tc>
        <w:tc>
          <w:tcPr>
            <w:tcW w:type="dxa" w:w="1567"/>
            <w:vAlign w:val="center"/>
          </w:tcPr>
          <w:p>
            <w:r>
              <w:t>低</w:t>
            </w:r>
          </w:p>
        </w:tc>
      </w:tr>
      <w:tr>
        <w:tc>
          <w:tcPr>
            <w:tcW w:type="dxa" w:w="1567"/>
            <w:vAlign w:val="center"/>
          </w:tcPr>
          <w:p>
            <w:r>
              <w:t>R04</w:t>
            </w:r>
          </w:p>
        </w:tc>
        <w:tc>
          <w:tcPr>
            <w:tcW w:type="dxa" w:w="1567"/>
            <w:vAlign w:val="center"/>
          </w:tcPr>
          <w:p>
            <w:r>
              <w:t>数据集目录或样本质量不符合要求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  <w:tc>
          <w:tcPr>
            <w:tcW w:type="dxa" w:w="1567"/>
            <w:vAlign w:val="center"/>
          </w:tcPr>
          <w:p>
            <w:r>
              <w:t>编写数据准备脚本和目录检查规则</w:t>
            </w:r>
          </w:p>
        </w:tc>
        <w:tc>
          <w:tcPr>
            <w:tcW w:type="dxa" w:w="1567"/>
            <w:vAlign w:val="center"/>
          </w:tcPr>
          <w:p>
            <w:r>
              <w:t>低</w:t>
            </w:r>
          </w:p>
        </w:tc>
      </w:tr>
      <w:tr>
        <w:tc>
          <w:tcPr>
            <w:tcW w:type="dxa" w:w="1567"/>
            <w:vAlign w:val="center"/>
          </w:tcPr>
          <w:p>
            <w:r>
              <w:t>R05</w:t>
            </w:r>
          </w:p>
        </w:tc>
        <w:tc>
          <w:tcPr>
            <w:tcW w:type="dxa" w:w="1567"/>
            <w:vAlign w:val="center"/>
          </w:tcPr>
          <w:p>
            <w:r>
              <w:t>项目后期文档工作堆积</w:t>
            </w:r>
          </w:p>
        </w:tc>
        <w:tc>
          <w:tcPr>
            <w:tcW w:type="dxa" w:w="1567"/>
            <w:vAlign w:val="center"/>
          </w:tcPr>
          <w:p>
            <w:r>
              <w:t>高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  <w:tc>
          <w:tcPr>
            <w:tcW w:type="dxa" w:w="1567"/>
            <w:vAlign w:val="center"/>
          </w:tcPr>
          <w:p>
            <w:r>
              <w:t>每个里程碑同步更新文档和截图</w:t>
            </w:r>
          </w:p>
        </w:tc>
        <w:tc>
          <w:tcPr>
            <w:tcW w:type="dxa" w:w="1567"/>
            <w:vAlign w:val="center"/>
          </w:tcPr>
          <w:p>
            <w:r>
              <w:t>低</w:t>
            </w:r>
          </w:p>
        </w:tc>
      </w:tr>
      <w:tr>
        <w:tc>
          <w:tcPr>
            <w:tcW w:type="dxa" w:w="1567"/>
            <w:vAlign w:val="center"/>
          </w:tcPr>
          <w:p>
            <w:r>
              <w:t>R06</w:t>
            </w:r>
          </w:p>
        </w:tc>
        <w:tc>
          <w:tcPr>
            <w:tcW w:type="dxa" w:w="1567"/>
            <w:vAlign w:val="center"/>
          </w:tcPr>
          <w:p>
            <w:r>
              <w:t>误检漏检影响用户信任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  <w:tc>
          <w:tcPr>
            <w:tcW w:type="dxa" w:w="1567"/>
            <w:vAlign w:val="center"/>
          </w:tcPr>
          <w:p>
            <w:r>
              <w:t>高</w:t>
            </w:r>
          </w:p>
        </w:tc>
        <w:tc>
          <w:tcPr>
            <w:tcW w:type="dxa" w:w="1567"/>
            <w:vAlign w:val="center"/>
          </w:tcPr>
          <w:p>
            <w:r>
              <w:t>用热力图解释结果，提供阈值调整和人工确认机制</w:t>
            </w:r>
          </w:p>
        </w:tc>
        <w:tc>
          <w:tcPr>
            <w:tcW w:type="dxa" w:w="1567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九、项目沟通管理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9.1 报告机制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项目采用周报机制，每周记录完成任务、计划任务、问题风险和需要协调的事项。关键里程碑形成阶段报告，包括需求评审记录、模型评估记录、客户端联调记录、测试报告和验收记录。所有文档与代码统一放入项目仓库，保证信息可追溯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9.2 会议制度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</w:tcPr>
          <w:p>
            <w:r>
              <w:rPr>
                <w:b/>
              </w:rPr>
              <w:t>会议类型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参与者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主要内容</w:t>
            </w:r>
          </w:p>
        </w:tc>
      </w:tr>
      <w:tr>
        <w:tc>
          <w:tcPr>
            <w:tcW w:type="dxa" w:w="2351"/>
            <w:vAlign w:val="center"/>
          </w:tcPr>
          <w:p>
            <w:r>
              <w:t>周例会</w:t>
            </w:r>
          </w:p>
        </w:tc>
        <w:tc>
          <w:tcPr>
            <w:tcW w:type="dxa" w:w="2351"/>
            <w:vAlign w:val="center"/>
          </w:tcPr>
          <w:p>
            <w:r>
              <w:t>每周一次</w:t>
            </w:r>
          </w:p>
        </w:tc>
        <w:tc>
          <w:tcPr>
            <w:tcW w:type="dxa" w:w="2351"/>
            <w:vAlign w:val="center"/>
          </w:tcPr>
          <w:p>
            <w:r>
              <w:t>项目成员/指导教师视情况参加</w:t>
            </w:r>
          </w:p>
        </w:tc>
        <w:tc>
          <w:tcPr>
            <w:tcW w:type="dxa" w:w="2351"/>
            <w:vAlign w:val="center"/>
          </w:tcPr>
          <w:p>
            <w:r>
              <w:t>同步进度、风险和下周计划</w:t>
            </w:r>
          </w:p>
        </w:tc>
      </w:tr>
      <w:tr>
        <w:tc>
          <w:tcPr>
            <w:tcW w:type="dxa" w:w="2351"/>
            <w:vAlign w:val="center"/>
          </w:tcPr>
          <w:p>
            <w:r>
              <w:t>需求评审会</w:t>
            </w:r>
          </w:p>
        </w:tc>
        <w:tc>
          <w:tcPr>
            <w:tcW w:type="dxa" w:w="2351"/>
            <w:vAlign w:val="center"/>
          </w:tcPr>
          <w:p>
            <w:r>
              <w:t>需求阶段结束</w:t>
            </w:r>
          </w:p>
        </w:tc>
        <w:tc>
          <w:tcPr>
            <w:tcW w:type="dxa" w:w="2351"/>
            <w:vAlign w:val="center"/>
          </w:tcPr>
          <w:p>
            <w:r>
              <w:t>项目经理、产品、用户代表</w:t>
            </w:r>
          </w:p>
        </w:tc>
        <w:tc>
          <w:tcPr>
            <w:tcW w:type="dxa" w:w="2351"/>
            <w:vAlign w:val="center"/>
          </w:tcPr>
          <w:p>
            <w:r>
              <w:t>确认需求范围和验收标准</w:t>
            </w:r>
          </w:p>
        </w:tc>
      </w:tr>
      <w:tr>
        <w:tc>
          <w:tcPr>
            <w:tcW w:type="dxa" w:w="2351"/>
            <w:vAlign w:val="center"/>
          </w:tcPr>
          <w:p>
            <w:r>
              <w:t>技术评审会</w:t>
            </w:r>
          </w:p>
        </w:tc>
        <w:tc>
          <w:tcPr>
            <w:tcW w:type="dxa" w:w="2351"/>
            <w:vAlign w:val="center"/>
          </w:tcPr>
          <w:p>
            <w:r>
              <w:t>架构和模型方案确定时</w:t>
            </w:r>
          </w:p>
        </w:tc>
        <w:tc>
          <w:tcPr>
            <w:tcW w:type="dxa" w:w="2351"/>
            <w:vAlign w:val="center"/>
          </w:tcPr>
          <w:p>
            <w:r>
              <w:t>算法、客户端、测试</w:t>
            </w:r>
          </w:p>
        </w:tc>
        <w:tc>
          <w:tcPr>
            <w:tcW w:type="dxa" w:w="2351"/>
            <w:vAlign w:val="center"/>
          </w:tcPr>
          <w:p>
            <w:r>
              <w:t>确认技术路线、接口和部署方案</w:t>
            </w:r>
          </w:p>
        </w:tc>
      </w:tr>
      <w:tr>
        <w:tc>
          <w:tcPr>
            <w:tcW w:type="dxa" w:w="2351"/>
            <w:vAlign w:val="center"/>
          </w:tcPr>
          <w:p>
            <w:r>
              <w:t>缺陷复盘会</w:t>
            </w:r>
          </w:p>
        </w:tc>
        <w:tc>
          <w:tcPr>
            <w:tcW w:type="dxa" w:w="2351"/>
            <w:vAlign w:val="center"/>
          </w:tcPr>
          <w:p>
            <w:r>
              <w:t>测试阶段每周一次</w:t>
            </w:r>
          </w:p>
        </w:tc>
        <w:tc>
          <w:tcPr>
            <w:tcW w:type="dxa" w:w="2351"/>
            <w:vAlign w:val="center"/>
          </w:tcPr>
          <w:p>
            <w:r>
              <w:t>开发、测试</w:t>
            </w:r>
          </w:p>
        </w:tc>
        <w:tc>
          <w:tcPr>
            <w:tcW w:type="dxa" w:w="2351"/>
            <w:vAlign w:val="center"/>
          </w:tcPr>
          <w:p>
            <w:r>
              <w:t>分析缺陷原因并安排修复优先级</w:t>
            </w:r>
          </w:p>
        </w:tc>
      </w:tr>
      <w:tr>
        <w:tc>
          <w:tcPr>
            <w:tcW w:type="dxa" w:w="2351"/>
            <w:vAlign w:val="center"/>
          </w:tcPr>
          <w:p>
            <w:r>
              <w:t>验收会</w:t>
            </w:r>
          </w:p>
        </w:tc>
        <w:tc>
          <w:tcPr>
            <w:tcW w:type="dxa" w:w="2351"/>
            <w:vAlign w:val="center"/>
          </w:tcPr>
          <w:p>
            <w:r>
              <w:t>交付前</w:t>
            </w:r>
          </w:p>
        </w:tc>
        <w:tc>
          <w:tcPr>
            <w:tcW w:type="dxa" w:w="2351"/>
            <w:vAlign w:val="center"/>
          </w:tcPr>
          <w:p>
            <w:r>
              <w:t>项目经理、用户代表、指导教师</w:t>
            </w:r>
          </w:p>
        </w:tc>
        <w:tc>
          <w:tcPr>
            <w:tcW w:type="dxa" w:w="2351"/>
            <w:vAlign w:val="center"/>
          </w:tcPr>
          <w:p>
            <w:r>
              <w:t>确认系统功能、文档和报告</w:t>
            </w:r>
          </w:p>
        </w:tc>
      </w:tr>
    </w:tbl>
    <w:p/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十、项目实现方案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10.1 总体技术方案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267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系统总体技术架构图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Gluttony采用“Python训练端 + C++/Qt客户端”的双端架构。训练端基于 Anomalib 和 PatchCore，使用 wide_resnet50_2 预训练骨干网络提取 layer2、layer3 局部特征，并通过 coreset sampling 建立正常特征库；评估后导出 OpenVINO/ONNX 模型和阈值配置。客户端基于 Qt 6 构建桌面界面，使用 OpenCV 完成图片读取和预处理，通过 OpenVINO Runtime 或 ONNX Runtime 执行推理，并展示异常热力图、叠加图、OK/NG结论和检测报告。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10.2 关键/核心技术说明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PatchCore 的核心思想不是从零训练分类网络，而是使用预训练网络提取正常样本的局部 patch 特征，建立“正常特征记忆库”。推理时，每个测试 patch 与记忆库中的正常特征进行最近邻比较，距离越大表示越异常，最终生成图片级异常分数和像素级异常热力图。该方法适合缺陷样本少、缺陷类型不可穷举的工业质检场景。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技术项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选择理由</w:t>
            </w:r>
          </w:p>
        </w:tc>
      </w:tr>
      <w:tr>
        <w:tc>
          <w:tcPr>
            <w:tcW w:type="dxa" w:w="3135"/>
            <w:vAlign w:val="center"/>
          </w:tcPr>
          <w:p>
            <w:r>
              <w:t>异常检测框架</w:t>
            </w:r>
          </w:p>
        </w:tc>
        <w:tc>
          <w:tcPr>
            <w:tcW w:type="dxa" w:w="3135"/>
            <w:vAlign w:val="center"/>
          </w:tcPr>
          <w:p>
            <w:r>
              <w:t>Anomalib</w:t>
            </w:r>
          </w:p>
        </w:tc>
        <w:tc>
          <w:tcPr>
            <w:tcW w:type="dxa" w:w="3135"/>
            <w:vAlign w:val="center"/>
          </w:tcPr>
          <w:p>
            <w:r>
              <w:t>封装常用异常检测模型，便于训练评估和导出</w:t>
            </w:r>
          </w:p>
        </w:tc>
      </w:tr>
      <w:tr>
        <w:tc>
          <w:tcPr>
            <w:tcW w:type="dxa" w:w="3135"/>
            <w:vAlign w:val="center"/>
          </w:tcPr>
          <w:p>
            <w:r>
              <w:t>核心算法</w:t>
            </w:r>
          </w:p>
        </w:tc>
        <w:tc>
          <w:tcPr>
            <w:tcW w:type="dxa" w:w="3135"/>
            <w:vAlign w:val="center"/>
          </w:tcPr>
          <w:p>
            <w:r>
              <w:t>PatchCore</w:t>
            </w:r>
          </w:p>
        </w:tc>
        <w:tc>
          <w:tcPr>
            <w:tcW w:type="dxa" w:w="3135"/>
            <w:vAlign w:val="center"/>
          </w:tcPr>
          <w:p>
            <w:r>
              <w:t>适合少缺陷样本场景，定位效果较好</w:t>
            </w:r>
          </w:p>
        </w:tc>
      </w:tr>
      <w:tr>
        <w:tc>
          <w:tcPr>
            <w:tcW w:type="dxa" w:w="3135"/>
            <w:vAlign w:val="center"/>
          </w:tcPr>
          <w:p>
            <w:r>
              <w:t>骨干网络</w:t>
            </w:r>
          </w:p>
        </w:tc>
        <w:tc>
          <w:tcPr>
            <w:tcW w:type="dxa" w:w="3135"/>
            <w:vAlign w:val="center"/>
          </w:tcPr>
          <w:p>
            <w:r>
              <w:t>wide_resnet50_2</w:t>
            </w:r>
          </w:p>
        </w:tc>
        <w:tc>
          <w:tcPr>
            <w:tcW w:type="dxa" w:w="3135"/>
            <w:vAlign w:val="center"/>
          </w:tcPr>
          <w:p>
            <w:r>
              <w:t>特征表达能力强，社区验证充分</w:t>
            </w:r>
          </w:p>
        </w:tc>
      </w:tr>
      <w:tr>
        <w:tc>
          <w:tcPr>
            <w:tcW w:type="dxa" w:w="3135"/>
            <w:vAlign w:val="center"/>
          </w:tcPr>
          <w:p>
            <w:r>
              <w:t>部署格式</w:t>
            </w:r>
          </w:p>
        </w:tc>
        <w:tc>
          <w:tcPr>
            <w:tcW w:type="dxa" w:w="3135"/>
            <w:vAlign w:val="center"/>
          </w:tcPr>
          <w:p>
            <w:r>
              <w:t>OpenVINO/ONNX</w:t>
            </w:r>
          </w:p>
        </w:tc>
        <w:tc>
          <w:tcPr>
            <w:tcW w:type="dxa" w:w="3135"/>
            <w:vAlign w:val="center"/>
          </w:tcPr>
          <w:p>
            <w:r>
              <w:t>便于桌面端CPU推理和跨框架部署</w:t>
            </w:r>
          </w:p>
        </w:tc>
      </w:tr>
      <w:tr>
        <w:tc>
          <w:tcPr>
            <w:tcW w:type="dxa" w:w="3135"/>
            <w:vAlign w:val="center"/>
          </w:tcPr>
          <w:p>
            <w:r>
              <w:t>客户端框架</w:t>
            </w:r>
          </w:p>
        </w:tc>
        <w:tc>
          <w:tcPr>
            <w:tcW w:type="dxa" w:w="3135"/>
            <w:vAlign w:val="center"/>
          </w:tcPr>
          <w:p>
            <w:r>
              <w:t>C++/Qt 6</w:t>
            </w:r>
          </w:p>
        </w:tc>
        <w:tc>
          <w:tcPr>
            <w:tcW w:type="dxa" w:w="3135"/>
            <w:vAlign w:val="center"/>
          </w:tcPr>
          <w:p>
            <w:r>
              <w:t>适合Windows桌面工业软件，界面稳定</w:t>
            </w:r>
          </w:p>
        </w:tc>
      </w:tr>
      <w:tr>
        <w:tc>
          <w:tcPr>
            <w:tcW w:type="dxa" w:w="3135"/>
            <w:vAlign w:val="center"/>
          </w:tcPr>
          <w:p>
            <w:r>
              <w:t>图像处理</w:t>
            </w:r>
          </w:p>
        </w:tc>
        <w:tc>
          <w:tcPr>
            <w:tcW w:type="dxa" w:w="3135"/>
            <w:vAlign w:val="center"/>
          </w:tcPr>
          <w:p>
            <w:r>
              <w:t>OpenCV</w:t>
            </w:r>
          </w:p>
        </w:tc>
        <w:tc>
          <w:tcPr>
            <w:tcW w:type="dxa" w:w="3135"/>
            <w:vAlign w:val="center"/>
          </w:tcPr>
          <w:p>
            <w:r>
              <w:t>图片读取、缩放、热力图叠加能力成熟</w:t>
            </w:r>
          </w:p>
        </w:tc>
      </w:tr>
    </w:tbl>
    <w:p/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十一、项目质量保障方案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11.1 项目质量目标与质量标准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质量目标包括：核心检测流程可稳定运行；模型评估指标达到样板数据集要求；客户端界面操作清晰、错误提示明确；训练端和客户端配置一致；项目文档完整可复现。质量标准从功能正确性、性能、可用性、可维护性和文档规范五个方面衡量。</w:t>
      </w:r>
    </w:p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11.2 项目质量管控流程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质量活动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检查重点</w:t>
            </w:r>
          </w:p>
        </w:tc>
      </w:tr>
      <w:tr>
        <w:tc>
          <w:tcPr>
            <w:tcW w:type="dxa" w:w="3135"/>
            <w:vAlign w:val="center"/>
          </w:tcPr>
          <w:p>
            <w:r>
              <w:t>需求阶段</w:t>
            </w:r>
          </w:p>
        </w:tc>
        <w:tc>
          <w:tcPr>
            <w:tcW w:type="dxa" w:w="3135"/>
            <w:vAlign w:val="center"/>
          </w:tcPr>
          <w:p>
            <w:r>
              <w:t>需求评审</w:t>
            </w:r>
          </w:p>
        </w:tc>
        <w:tc>
          <w:tcPr>
            <w:tcW w:type="dxa" w:w="3135"/>
            <w:vAlign w:val="center"/>
          </w:tcPr>
          <w:p>
            <w:r>
              <w:t>需求是否完整、可测试、优先级明确</w:t>
            </w:r>
          </w:p>
        </w:tc>
      </w:tr>
      <w:tr>
        <w:tc>
          <w:tcPr>
            <w:tcW w:type="dxa" w:w="3135"/>
            <w:vAlign w:val="center"/>
          </w:tcPr>
          <w:p>
            <w:r>
              <w:t>设计阶段</w:t>
            </w:r>
          </w:p>
        </w:tc>
        <w:tc>
          <w:tcPr>
            <w:tcW w:type="dxa" w:w="3135"/>
            <w:vAlign w:val="center"/>
          </w:tcPr>
          <w:p>
            <w:r>
              <w:t>架构评审与原型评审</w:t>
            </w:r>
          </w:p>
        </w:tc>
        <w:tc>
          <w:tcPr>
            <w:tcW w:type="dxa" w:w="3135"/>
            <w:vAlign w:val="center"/>
          </w:tcPr>
          <w:p>
            <w:r>
              <w:t>模块边界、数据流、用户操作流程是否合理</w:t>
            </w:r>
          </w:p>
        </w:tc>
      </w:tr>
      <w:tr>
        <w:tc>
          <w:tcPr>
            <w:tcW w:type="dxa" w:w="3135"/>
            <w:vAlign w:val="center"/>
          </w:tcPr>
          <w:p>
            <w:r>
              <w:t>开发阶段</w:t>
            </w:r>
          </w:p>
        </w:tc>
        <w:tc>
          <w:tcPr>
            <w:tcW w:type="dxa" w:w="3135"/>
            <w:vAlign w:val="center"/>
          </w:tcPr>
          <w:p>
            <w:r>
              <w:t>代码检查与单元测试</w:t>
            </w:r>
          </w:p>
        </w:tc>
        <w:tc>
          <w:tcPr>
            <w:tcW w:type="dxa" w:w="3135"/>
            <w:vAlign w:val="center"/>
          </w:tcPr>
          <w:p>
            <w:r>
              <w:t>配置读取、模型路径、异常处理、日志记录</w:t>
            </w:r>
          </w:p>
        </w:tc>
      </w:tr>
      <w:tr>
        <w:tc>
          <w:tcPr>
            <w:tcW w:type="dxa" w:w="3135"/>
            <w:vAlign w:val="center"/>
          </w:tcPr>
          <w:p>
            <w:r>
              <w:t>集成阶段</w:t>
            </w:r>
          </w:p>
        </w:tc>
        <w:tc>
          <w:tcPr>
            <w:tcW w:type="dxa" w:w="3135"/>
            <w:vAlign w:val="center"/>
          </w:tcPr>
          <w:p>
            <w:r>
              <w:t>端到端测试</w:t>
            </w:r>
          </w:p>
        </w:tc>
        <w:tc>
          <w:tcPr>
            <w:tcW w:type="dxa" w:w="3135"/>
            <w:vAlign w:val="center"/>
          </w:tcPr>
          <w:p>
            <w:r>
              <w:t>模型导出、客户端加载、检测展示是否闭环</w:t>
            </w:r>
          </w:p>
        </w:tc>
      </w:tr>
      <w:tr>
        <w:tc>
          <w:tcPr>
            <w:tcW w:type="dxa" w:w="3135"/>
            <w:vAlign w:val="center"/>
          </w:tcPr>
          <w:p>
            <w:r>
              <w:t>验收阶段</w:t>
            </w:r>
          </w:p>
        </w:tc>
        <w:tc>
          <w:tcPr>
            <w:tcW w:type="dxa" w:w="3135"/>
            <w:vAlign w:val="center"/>
          </w:tcPr>
          <w:p>
            <w:r>
              <w:t>用户验收与文档检查</w:t>
            </w:r>
          </w:p>
        </w:tc>
        <w:tc>
          <w:tcPr>
            <w:tcW w:type="dxa" w:w="3135"/>
            <w:vAlign w:val="center"/>
          </w:tcPr>
          <w:p>
            <w:r>
              <w:t>功能演示、指标报告、部署说明是否完整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微软雅黑" w:hAnsi="微软雅黑" w:eastAsia="微软雅黑"/>
          <w:b w:val="0"/>
        </w:rPr>
        <w:t>11.3 质量检查与验收保障措施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验收方法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通过标准</w:t>
            </w:r>
          </w:p>
        </w:tc>
      </w:tr>
      <w:tr>
        <w:tc>
          <w:tcPr>
            <w:tcW w:type="dxa" w:w="3135"/>
            <w:vAlign w:val="center"/>
          </w:tcPr>
          <w:p>
            <w:r>
              <w:t>训练端</w:t>
            </w:r>
          </w:p>
        </w:tc>
        <w:tc>
          <w:tcPr>
            <w:tcW w:type="dxa" w:w="3135"/>
            <w:vAlign w:val="center"/>
          </w:tcPr>
          <w:p>
            <w:r>
              <w:t>运行训练、评估、预测、导出命令</w:t>
            </w:r>
          </w:p>
        </w:tc>
        <w:tc>
          <w:tcPr>
            <w:tcW w:type="dxa" w:w="3135"/>
            <w:vAlign w:val="center"/>
          </w:tcPr>
          <w:p>
            <w:r>
              <w:t>生成checkpoint、metrics.json、热力图和模型文件</w:t>
            </w:r>
          </w:p>
        </w:tc>
      </w:tr>
      <w:tr>
        <w:tc>
          <w:tcPr>
            <w:tcW w:type="dxa" w:w="3135"/>
            <w:vAlign w:val="center"/>
          </w:tcPr>
          <w:p>
            <w:r>
              <w:t>模型效果</w:t>
            </w:r>
          </w:p>
        </w:tc>
        <w:tc>
          <w:tcPr>
            <w:tcW w:type="dxa" w:w="3135"/>
            <w:vAlign w:val="center"/>
          </w:tcPr>
          <w:p>
            <w:r>
              <w:t>查看Image AUROC、Pixel AUROC、F1Score</w:t>
            </w:r>
          </w:p>
        </w:tc>
        <w:tc>
          <w:tcPr>
            <w:tcW w:type="dxa" w:w="3135"/>
            <w:vAlign w:val="center"/>
          </w:tcPr>
          <w:p>
            <w:r>
              <w:t>指标达到预设阈值，异常区域与缺陷位置基本一致</w:t>
            </w:r>
          </w:p>
        </w:tc>
      </w:tr>
      <w:tr>
        <w:tc>
          <w:tcPr>
            <w:tcW w:type="dxa" w:w="3135"/>
            <w:vAlign w:val="center"/>
          </w:tcPr>
          <w:p>
            <w:r>
              <w:t>客户端功能</w:t>
            </w:r>
          </w:p>
        </w:tc>
        <w:tc>
          <w:tcPr>
            <w:tcW w:type="dxa" w:w="3135"/>
            <w:vAlign w:val="center"/>
          </w:tcPr>
          <w:p>
            <w:r>
              <w:t>按测试用例导入图片并检测</w:t>
            </w:r>
          </w:p>
        </w:tc>
        <w:tc>
          <w:tcPr>
            <w:tcW w:type="dxa" w:w="3135"/>
            <w:vAlign w:val="center"/>
          </w:tcPr>
          <w:p>
            <w:r>
              <w:t>可显示原图、热力图、叠加图、OK/NG和分数</w:t>
            </w:r>
          </w:p>
        </w:tc>
      </w:tr>
      <w:tr>
        <w:tc>
          <w:tcPr>
            <w:tcW w:type="dxa" w:w="3135"/>
            <w:vAlign w:val="center"/>
          </w:tcPr>
          <w:p>
            <w:r>
              <w:t>稳定性</w:t>
            </w:r>
          </w:p>
        </w:tc>
        <w:tc>
          <w:tcPr>
            <w:tcW w:type="dxa" w:w="3135"/>
            <w:vAlign w:val="center"/>
          </w:tcPr>
          <w:p>
            <w:r>
              <w:t>异常路径、错误模型、空目录等场景测试</w:t>
            </w:r>
          </w:p>
        </w:tc>
        <w:tc>
          <w:tcPr>
            <w:tcW w:type="dxa" w:w="3135"/>
            <w:vAlign w:val="center"/>
          </w:tcPr>
          <w:p>
            <w:r>
              <w:t>系统不崩溃，错误提示可理解</w:t>
            </w:r>
          </w:p>
        </w:tc>
      </w:tr>
      <w:tr>
        <w:tc>
          <w:tcPr>
            <w:tcW w:type="dxa" w:w="3135"/>
            <w:vAlign w:val="center"/>
          </w:tcPr>
          <w:p>
            <w:r>
              <w:t>文档</w:t>
            </w:r>
          </w:p>
        </w:tc>
        <w:tc>
          <w:tcPr>
            <w:tcW w:type="dxa" w:w="3135"/>
            <w:vAlign w:val="center"/>
          </w:tcPr>
          <w:p>
            <w:r>
              <w:t>检查README、部署说明、用户手册和项目报告</w:t>
            </w:r>
          </w:p>
        </w:tc>
        <w:tc>
          <w:tcPr>
            <w:tcW w:type="dxa" w:w="3135"/>
            <w:vAlign w:val="center"/>
          </w:tcPr>
          <w:p>
            <w:r>
              <w:t>文档结构清晰，能够指导复现和使用</w:t>
            </w:r>
          </w:p>
        </w:tc>
      </w:tr>
    </w:tbl>
    <w:p/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十二、配置管理与采购计划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项目使用 Git 进行版本管理，主分支保存稳定版本，开发分支用于功能开发。模型文件、阈值配置和测试报告按版本号归档，例如 v1.0-bottle-openvino。配置管理重点包括训练配置、模型权重、客户端配置和测试数据清单，避免出现模型版本与阈值不匹配的问题。采购方面，本项目主要采用开源软件和公开数据集，原则上不产生软件采购费用；若后续连接工业相机，可根据相机SDK、光源、镜头和工控机需求追加采购计划。</w:t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十三、心得体会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通过对 Gluttony 项目的管理规划，我认识到软件项目并不是把代码写完就结束，真正可交付的系统必须同时具备明确的需求边界、可执行的进度计划、可验证的质量标准和可追溯的风险控制。尤其是机器视觉项目，算法效果、部署环境和用户操作体验相互影响，如果缺少前期规划，后期很容易出现模型能跑但客户端不能用、指标好看但用户看不懂、功能完成但文档无法复现等问题。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如果我是项目经理，我会把项目拆成小而可验收的阶段：先用公开数据集跑通模型基线，再确认模型导出和客户端加载接口，最后扩展界面体验和报告功能。项目管理的价值在于把不确定性提前暴露出来，让每个阶段都有清晰产出和检查点。WBS帮助我看清工作范围，甘特图帮助我安排并行任务，风险表提醒我提前准备应对方案，沟通机制则保证信息不滞后。对于后续毕业设计，Gluttony 还可以继续扩展工业相机接入、多类别模型管理、批量检测统计和数据库追溯功能，但这些扩展都应建立在当前项目计划和质量体系之上。</w:t>
      </w:r>
    </w:p>
    <w:p>
      <w:pPr>
        <w:pStyle w:val="Heading1"/>
        <w:spacing w:line="300" w:lineRule="auto"/>
      </w:pPr>
      <w:r>
        <w:rPr>
          <w:rFonts w:ascii="微软雅黑" w:hAnsi="微软雅黑" w:eastAsia="微软雅黑"/>
          <w:b w:val="0"/>
        </w:rPr>
        <w:t>参考资料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[1] Anomalib Documentation. OpenVINO Toolkit Anomaly Detection Library.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[2] Roth K., Pemula L., Zepeda J., et al. Towards Total Recall in Industrial Anomaly Detection. CVPR 2022.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[3] MVTec Software GmbH. MVTec Anomaly Detection Dataset.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[4] Qt Documentation. Qt 6 Application Development.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b w:val="0"/>
        </w:rPr>
        <w:t>[5] Intel OpenVINO Documentation. Model Deployment and Runtime Inference.</w:t>
      </w:r>
    </w:p>
    <w:sectPr w:rsidR="00FC693F" w:rsidRPr="0006063C" w:rsidSect="00034616">
      <w:pgSz w:w="12240" w:h="15840"/>
      <w:pgMar w:top="1417" w:right="1361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