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40" w:after="40"/>
      </w:pPr>
      <w:r>
        <w:rPr>
          <w:rFonts w:ascii="Calibri" w:hAnsi="Calibri"/>
          <w:b/>
          <w:color w:val="7A5A00"/>
          <w:sz w:val="20"/>
        </w:rPr>
        <w:t>IMPLEMENTATION PLAN</w:t>
      </w:r>
    </w:p>
    <w:p>
      <w:pPr>
        <w:widowControl/>
        <w:spacing w:after="120"/>
      </w:pPr>
      <w:r>
        <w:rPr>
          <w:rFonts w:ascii="Calibri" w:hAnsi="Calibri"/>
          <w:b/>
          <w:color w:val="0B2545"/>
          <w:sz w:val="58"/>
        </w:rPr>
        <w:t>DantesRoleplay website upgrade</w:t>
      </w:r>
    </w:p>
    <w:p>
      <w:pPr>
        <w:widowControl/>
        <w:spacing w:after="400"/>
      </w:pPr>
      <w:r>
        <w:rPr>
          <w:rFonts w:ascii="Calibri" w:hAnsi="Calibri"/>
          <w:color w:val="5C6670"/>
          <w:sz w:val="28"/>
        </w:rPr>
        <w:t>A reliability-first redesign for character pages, maps, inventory, combat, and speed</w:t>
      </w:r>
    </w:p>
    <w:tbl>
      <w:tblPr>
        <w:tblStyle w:val="TableGrid"/>
        <w:tblW w:type="dxa" w:w="9360"/>
        <w:jc w:val="left"/>
        <w:tblLayout w:type="fixed"/>
        <w:tblLook w:firstColumn="1" w:firstRow="1" w:lastColumn="0" w:lastRow="0" w:noHBand="0" w:noVBand="1" w:val="04A0"/>
        <w:tblInd w:w="120" w:type="dxa"/>
      </w:tblPr>
      <w:tblGrid>
        <w:gridCol w:w="3400"/>
        <w:gridCol w:w="3200"/>
        <w:gridCol w:w="2760"/>
      </w:tblGrid>
      <w:tr>
        <w:trPr>
          <w:tblHeader w:val="true"/>
          <w:cantSplit/>
        </w:trPr>
        <w:tc>
          <w:tcPr>
            <w:tcW w:type="dxa" w:w="3400"/>
            <w:shd w:fill="F2F4F7"/>
            <w:vAlign w:val="top"/>
            <w:tcMar>
              <w:top w:w="80" w:type="dxa"/>
              <w:start w:w="120" w:type="dxa"/>
              <w:bottom w:w="80" w:type="dxa"/>
              <w:end w:w="120" w:type="dxa"/>
            </w:tcMar>
          </w:tcPr>
          <w:p>
            <w:pPr>
              <w:keepNext/>
              <w:spacing w:after="0"/>
            </w:pPr>
            <w:r>
              <w:rPr>
                <w:rFonts w:ascii="Calibri" w:hAnsi="Calibri"/>
                <w:b/>
                <w:color w:val="0B2545"/>
                <w:sz w:val="19"/>
              </w:rPr>
              <w:t>Prepared for</w:t>
            </w:r>
          </w:p>
        </w:tc>
        <w:tc>
          <w:tcPr>
            <w:tcW w:type="dxa" w:w="3200"/>
            <w:shd w:fill="F2F4F7"/>
            <w:vAlign w:val="top"/>
            <w:tcMar>
              <w:top w:w="80" w:type="dxa"/>
              <w:start w:w="120" w:type="dxa"/>
              <w:bottom w:w="80" w:type="dxa"/>
              <w:end w:w="120" w:type="dxa"/>
            </w:tcMar>
          </w:tcPr>
          <w:p>
            <w:pPr>
              <w:keepNext/>
              <w:spacing w:after="0"/>
            </w:pPr>
            <w:r>
              <w:rPr>
                <w:rFonts w:ascii="Calibri" w:hAnsi="Calibri"/>
                <w:b/>
                <w:color w:val="0B2545"/>
                <w:sz w:val="19"/>
              </w:rPr>
              <w:t>Baseline</w:t>
            </w:r>
          </w:p>
        </w:tc>
        <w:tc>
          <w:tcPr>
            <w:tcW w:type="dxa" w:w="2760"/>
            <w:shd w:fill="F2F4F7"/>
            <w:vAlign w:val="top"/>
            <w:tcMar>
              <w:top w:w="80" w:type="dxa"/>
              <w:start w:w="120" w:type="dxa"/>
              <w:bottom w:w="80" w:type="dxa"/>
              <w:end w:w="120" w:type="dxa"/>
            </w:tcMar>
          </w:tcPr>
          <w:p>
            <w:pPr>
              <w:keepNext/>
              <w:spacing w:after="0"/>
            </w:pPr>
            <w:r>
              <w:rPr>
                <w:rFonts w:ascii="Calibri" w:hAnsi="Calibri"/>
                <w:b/>
                <w:color w:val="0B2545"/>
                <w:sz w:val="19"/>
              </w:rPr>
              <w:t>Status</w:t>
            </w:r>
          </w:p>
        </w:tc>
      </w:tr>
      <w:tr>
        <w:trPr>
          <w:cantSplit/>
        </w:trPr>
        <w:tc>
          <w:tcPr>
            <w:tcW w:type="dxa" w:w="3400"/>
            <w:vAlign w:val="top"/>
            <w:tcMar>
              <w:top w:w="80" w:type="dxa"/>
              <w:start w:w="120" w:type="dxa"/>
              <w:bottom w:w="80" w:type="dxa"/>
              <w:end w:w="120" w:type="dxa"/>
            </w:tcMar>
          </w:tcPr>
          <w:p>
            <w:pPr>
              <w:spacing w:after="0" w:line="252" w:lineRule="auto"/>
            </w:pPr>
            <w:r>
              <w:rPr>
                <w:rFonts w:ascii="Calibri" w:hAnsi="Calibri"/>
                <w:color w:val="111111"/>
                <w:sz w:val="19"/>
              </w:rPr>
              <w:t>DantesRoleplay product and implementation work</w:t>
            </w:r>
          </w:p>
        </w:tc>
        <w:tc>
          <w:tcPr>
            <w:tcW w:type="dxa" w:w="3200"/>
            <w:vAlign w:val="top"/>
            <w:tcMar>
              <w:top w:w="80" w:type="dxa"/>
              <w:start w:w="120" w:type="dxa"/>
              <w:bottom w:w="80" w:type="dxa"/>
              <w:end w:w="120" w:type="dxa"/>
            </w:tcMar>
          </w:tcPr>
          <w:p>
            <w:pPr>
              <w:spacing w:after="0" w:line="252" w:lineRule="auto"/>
            </w:pPr>
            <w:r>
              <w:rPr>
                <w:rFonts w:ascii="Calibri" w:hAnsi="Calibri"/>
                <w:color w:val="111111"/>
                <w:sz w:val="19"/>
              </w:rPr>
              <w:t>Working tree reviewed 3 September 2026</w:t>
            </w:r>
          </w:p>
        </w:tc>
        <w:tc>
          <w:tcPr>
            <w:tcW w:type="dxa" w:w="2760"/>
            <w:vAlign w:val="top"/>
            <w:tcMar>
              <w:top w:w="80" w:type="dxa"/>
              <w:start w:w="120" w:type="dxa"/>
              <w:bottom w:w="80" w:type="dxa"/>
              <w:end w:w="120" w:type="dxa"/>
            </w:tcMar>
          </w:tcPr>
          <w:p>
            <w:pPr>
              <w:spacing w:after="0" w:line="252" w:lineRule="auto"/>
            </w:pPr>
            <w:r>
              <w:rPr>
                <w:rFonts w:ascii="Calibri" w:hAnsi="Calibri"/>
                <w:color w:val="111111"/>
                <w:sz w:val="19"/>
              </w:rPr>
              <w:t>Plan only - no runtime or catalog mutation</w:t>
            </w:r>
          </w:p>
        </w:tc>
      </w:tr>
    </w:tbl>
    <w:p>
      <w:pPr>
        <w:widowControl/>
        <w:spacing w:after="40"/>
      </w:pPr>
    </w:p>
    <w:p>
      <w:pPr>
        <w:spacing w:before="60" w:after="160" w:line="276" w:lineRule="auto"/>
        <w:ind w:left="115" w:right="115"/>
        <w:shd w:fill="E8EEF5"/>
        <w:widowControl/>
        <w:pBdr>
          <w:left w:val="single" w:sz="18" w:space="7" w:color="1F4D78"/>
        </w:pBdr>
      </w:pPr>
      <w:r>
        <w:rPr>
          <w:rFonts w:ascii="Calibri" w:hAnsi="Calibri"/>
          <w:b/>
          <w:color w:val="1F4D78"/>
        </w:rPr>
        <w:t xml:space="preserve">Executive answer  </w:t>
      </w:r>
      <w:r>
        <w:rPr>
          <w:rFonts w:ascii="Calibri" w:hAnsi="Calibri"/>
          <w:color w:val="111111"/>
        </w:rPr>
        <w:t>The core system is more deterministic than before, but the website is not yet proven stable. The right upgrade is reliability first, then performance and redesign. Existing architectural safeguards should be retained; the browser data path, type gate, and end-to-end evidence must be strengthened before visual polish is treated as complete.</w:t>
      </w:r>
    </w:p>
    <w:p>
      <w:pPr>
        <w:widowControl/>
      </w:pPr>
      <w:r>
        <w:rPr>
          <w:rFonts w:ascii="Calibri" w:hAnsi="Calibri"/>
          <w:i/>
          <w:color w:val="5C6670"/>
        </w:rPr>
        <w:t>Recommended delivery: eight bounded slices. Ship the map-wheel fix and explicit data states early; then replace the monolithic load path, redesign the character page, add nested inventory and gold, and finish with an audience-safe generated combat-map workflow.</w:t>
      </w:r>
    </w:p>
    <w:p>
      <w:pPr>
        <w:pStyle w:val="Heading2"/>
        <w:keepNext/>
        <w:spacing w:before="160" w:after="60"/>
      </w:pPr>
      <w:r>
        <w:rPr>
          <w:rFonts w:ascii="Calibri" w:hAnsi="Calibri"/>
          <w:b/>
          <w:color w:val="2E74B5"/>
          <w:sz w:val="23"/>
        </w:rPr>
        <w:t>Autonomous execution while the user is away</w:t>
      </w:r>
    </w:p>
    <w:p>
      <w:pPr>
        <w:pStyle w:val="ListBullet"/>
        <w:spacing w:before="0" w:after="40" w:line="252" w:lineRule="auto"/>
      </w:pPr>
      <w:r>
        <w:rPr>
          <w:rFonts w:ascii="Calibri" w:hAnsi="Calibri"/>
          <w:b w:val="0"/>
          <w:color w:val="243447"/>
          <w:sz w:val="19"/>
        </w:rPr>
        <w:t>Work through the queued slice messages without waiting for replies. While the user is away, do not ask any questions, including preference, continuation, or confirmation questions; use conservative judgment that follows this plan, AGENTS.md, and existing project patterns.</w:t>
      </w:r>
    </w:p>
    <w:p>
      <w:pPr>
        <w:pStyle w:val="ListBullet"/>
        <w:spacing w:before="0" w:after="40" w:line="252" w:lineRule="auto"/>
      </w:pPr>
      <w:r>
        <w:rPr>
          <w:rFonts w:ascii="Calibri" w:hAnsi="Calibri"/>
          <w:b w:val="0"/>
          <w:color w:val="243447"/>
          <w:sz w:val="19"/>
        </w:rPr>
        <w:t>Prefer the current owner, the smallest reversible change, existing design tokens, and existing public contracts. When several safe implementations are possible, choose the least invasive option and record the choice in the completion evidence.</w:t>
      </w:r>
    </w:p>
    <w:p>
      <w:pPr>
        <w:pStyle w:val="ListBullet"/>
        <w:spacing w:before="0" w:after="40" w:line="252" w:lineRule="auto"/>
      </w:pPr>
      <w:r>
        <w:rPr>
          <w:rFonts w:ascii="Calibri" w:hAnsi="Calibri"/>
          <w:b w:val="0"/>
          <w:color w:val="243447"/>
          <w:sz w:val="19"/>
        </w:rPr>
        <w:t>Never bypass a required confirmation and do not request it while the user is away. If a slice reaches a new permanent ID, schema-meaning change, migration, public-surface change, destructive action, or cross-owner semantic change, leave only that gated subchange unimplemented, record the exact decision needed, and continue every independent safe part of the slice and later queued work.</w:t>
      </w:r>
    </w:p>
    <w:p>
      <w:pPr>
        <w:pStyle w:val="ListBullet"/>
        <w:spacing w:before="0" w:after="40" w:line="252" w:lineRule="auto"/>
      </w:pPr>
      <w:r>
        <w:rPr>
          <w:rFonts w:ascii="Calibri" w:hAnsi="Calibri"/>
          <w:b w:val="0"/>
          <w:color w:val="243447"/>
          <w:sz w:val="19"/>
        </w:rPr>
        <w:t>If a defect cannot be reproduced or a test fails unexpectedly, exhaust safe diagnostics and focused alternatives. If still blocked, capture the exact listener, command, output, and rollback point, then continue with unrelated work instead of waiting for the user.</w:t>
      </w:r>
    </w:p>
    <w:p>
      <w:pPr>
        <w:pStyle w:val="ListBullet"/>
        <w:spacing w:before="0" w:after="40" w:line="252" w:lineRule="auto"/>
      </w:pPr>
      <w:r>
        <w:rPr>
          <w:rFonts w:ascii="Calibri" w:hAnsi="Calibri"/>
          <w:b w:val="0"/>
          <w:color w:val="243447"/>
          <w:sz w:val="19"/>
        </w:rPr>
        <w:t>Do not edit live SQLite directly, fabricate authoritative data, or weaken audience boundaries. Preserve the previous deployable website revision and keep each slice independently reversible.</w:t>
      </w:r>
    </w:p>
    <w:p>
      <w:pPr>
        <w:pStyle w:val="ListBullet"/>
        <w:spacing w:before="0" w:after="40" w:line="252" w:lineRule="auto"/>
      </w:pPr>
      <w:r>
        <w:rPr>
          <w:rFonts w:ascii="Calibri" w:hAnsi="Calibri"/>
          <w:b w:val="0"/>
          <w:color w:val="243447"/>
          <w:sz w:val="19"/>
        </w:rPr>
        <w:t>At the end of each slice, report the delivered boundary, files changed, tests and live evidence, exclusions, risks, and rollback point. Do not ask whether to continue; allow the next queued slice instruction to proceed automatically.</w:t>
      </w:r>
    </w:p>
    <w:p>
      <w:pPr>
        <w:widowControl/>
        <w:spacing w:before="0" w:after="40" w:line="252" w:lineRule="auto"/>
      </w:pPr>
      <w:r>
        <w:rPr>
          <w:rFonts w:ascii="Calibri" w:hAnsi="Calibri"/>
          <w:b w:val="0"/>
          <w:color w:val="243447"/>
          <w:sz w:val="19"/>
        </w:rPr>
        <w:br w:type="page"/>
      </w:r>
    </w:p>
    <w:p>
      <w:pPr>
        <w:pStyle w:val="Heading1"/>
        <w:keepNext/>
        <w:keepLines/>
        <w:widowControl/>
      </w:pPr>
      <w:r>
        <w:t>Contents</w:t>
      </w:r>
    </w:p>
    <w:p>
      <w:pPr>
        <w:pStyle w:val="ListBullet"/>
        <w:widowControl/>
        <w:spacing w:after="80" w:line="300" w:lineRule="auto"/>
        <w:ind w:left="540" w:hanging="271"/>
      </w:pPr>
      <w:r>
        <w:t>1. Decision and scope</w:t>
      </w:r>
    </w:p>
    <w:p>
      <w:pPr>
        <w:pStyle w:val="ListBullet"/>
        <w:widowControl/>
        <w:spacing w:after="80" w:line="300" w:lineRule="auto"/>
        <w:ind w:left="540" w:hanging="271"/>
      </w:pPr>
      <w:r>
        <w:t>2. Current-state audit</w:t>
      </w:r>
    </w:p>
    <w:p>
      <w:pPr>
        <w:pStyle w:val="ListBullet"/>
        <w:widowControl/>
        <w:spacing w:after="80" w:line="300" w:lineRule="auto"/>
        <w:ind w:left="540" w:hanging="271"/>
      </w:pPr>
      <w:r>
        <w:t>3. Target product experience</w:t>
      </w:r>
    </w:p>
    <w:p>
      <w:pPr>
        <w:pStyle w:val="ListBullet"/>
        <w:widowControl/>
        <w:spacing w:after="80" w:line="300" w:lineRule="auto"/>
        <w:ind w:left="540" w:hanging="271"/>
      </w:pPr>
      <w:r>
        <w:t>4. Target technical design</w:t>
      </w:r>
    </w:p>
    <w:p>
      <w:pPr>
        <w:pStyle w:val="ListBullet"/>
        <w:widowControl/>
        <w:spacing w:after="80" w:line="300" w:lineRule="auto"/>
        <w:ind w:left="540" w:hanging="271"/>
      </w:pPr>
      <w:r>
        <w:t>5. Detailed delivery slices</w:t>
      </w:r>
    </w:p>
    <w:p>
      <w:pPr>
        <w:pStyle w:val="ListBullet"/>
        <w:widowControl/>
        <w:spacing w:after="80" w:line="300" w:lineRule="auto"/>
        <w:ind w:left="540" w:hanging="271"/>
      </w:pPr>
      <w:r>
        <w:t>6. Acceptance and release strategy</w:t>
      </w:r>
    </w:p>
    <w:p>
      <w:pPr>
        <w:pStyle w:val="ListBullet"/>
        <w:widowControl/>
        <w:spacing w:after="80" w:line="300" w:lineRule="auto"/>
        <w:ind w:left="540" w:hanging="271"/>
      </w:pPr>
      <w:r>
        <w:t>7. Risks, decisions, and deliberate exclusions</w:t>
      </w:r>
    </w:p>
    <w:p>
      <w:pPr>
        <w:pStyle w:val="ListBullet"/>
        <w:widowControl/>
        <w:spacing w:after="80" w:line="300" w:lineRule="auto"/>
        <w:ind w:left="540" w:hanging="271"/>
      </w:pPr>
      <w:r>
        <w:t>Appendix A. Confirmed findings and improvement inventory</w:t>
      </w:r>
    </w:p>
    <w:p>
      <w:pPr>
        <w:pStyle w:val="ListBullet"/>
        <w:widowControl/>
        <w:spacing w:after="80" w:line="300" w:lineRule="auto"/>
        <w:ind w:left="540" w:hanging="271"/>
      </w:pPr>
      <w:r>
        <w:t>Appendix B. Ownership and file map</w:t>
      </w:r>
    </w:p>
    <w:p>
      <w:pPr>
        <w:pStyle w:val="ListBullet"/>
        <w:widowControl/>
        <w:spacing w:after="80" w:line="300" w:lineRule="auto"/>
        <w:ind w:left="540" w:hanging="271"/>
      </w:pPr>
      <w:r>
        <w:t>Appendix C. Baseline evidence</w:t>
      </w:r>
    </w:p>
    <w:p>
      <w:pPr>
        <w:pStyle w:val="Heading2"/>
        <w:keepNext/>
        <w:keepLines/>
        <w:widowControl/>
      </w:pPr>
      <w:r>
        <w:t>How to use this plan</w:t>
      </w:r>
    </w:p>
    <w:p>
      <w:pPr>
        <w:widowControl/>
      </w:pPr>
      <w:r>
        <w:rPr>
          <w:rFonts w:ascii="Calibri" w:hAnsi="Calibri"/>
          <w:i w:val="0"/>
        </w:rPr>
        <w:t>Each slice is intended to be independently executable. It names the implementation owner, dependencies, acceptance evidence, rollback boundary, and any mandatory confirmation gate. The order is deliberate: a design rewrite must not hide unresolved data and latency failures.</w:t>
      </w:r>
    </w:p>
    <w:p>
      <w:pPr>
        <w:pStyle w:val="Heading1"/>
        <w:keepNext/>
        <w:keepLines/>
        <w:widowControl/>
      </w:pPr>
      <w:r>
        <w:t>1. Decision and scope</w:t>
      </w:r>
    </w:p>
    <w:p>
      <w:pPr>
        <w:pStyle w:val="Heading2"/>
        <w:keepNext/>
        <w:keepLines/>
        <w:widowControl/>
      </w:pPr>
      <w:r>
        <w:t>1.1 Is the new system more stable and predictable?</w:t>
      </w:r>
    </w:p>
    <w:p>
      <w:pPr>
        <w:widowControl/>
      </w:pPr>
      <w:r>
        <w:rPr>
          <w:rFonts w:ascii="Calibri" w:hAnsi="Calibri"/>
          <w:i w:val="0"/>
        </w:rPr>
        <w:t>Yes at the core architecture boundary, but only partially at the website boundary. Recent system work establishes clearer authority and more deterministic behavior: C# owns generic execution and transactional safety; catalog JavaScript owns D&amp;D rules; component schemas own stored shape; read models are audience-filtered; publication is deterministic; and mutation is validated before commit.</w:t>
      </w:r>
    </w:p>
    <w:p>
      <w:pPr>
        <w:widowControl/>
      </w:pPr>
      <w:r>
        <w:rPr>
          <w:rFonts w:ascii="Calibri" w:hAnsi="Calibri"/>
          <w:i w:val="0"/>
        </w:rPr>
        <w:t>Those changes reduce whole classes of hidden coupling and partial-write defects. They do not automatically make the D&amp;D page reliable. The current web audit still finds silent fallbacks, a type-invalid build path, large read fan-out, no live performance evidence, and shallow presentation tests.</w:t>
      </w:r>
    </w:p>
    <w:tbl>
      <w:tblPr>
        <w:tblStyle w:val="TableGrid"/>
        <w:tblW w:type="dxa" w:w="9360"/>
        <w:jc w:val="left"/>
        <w:tblLayout w:type="fixed"/>
        <w:tblLook w:firstColumn="1" w:firstRow="1" w:lastColumn="0" w:lastRow="0" w:noHBand="0" w:noVBand="1" w:val="04A0"/>
        <w:tblInd w:w="120" w:type="dxa"/>
      </w:tblPr>
      <w:tblGrid>
        <w:gridCol w:w="1700"/>
        <w:gridCol w:w="4700"/>
        <w:gridCol w:w="29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Area</w:t>
            </w:r>
          </w:p>
        </w:tc>
        <w:tc>
          <w:tcPr>
            <w:tcW w:type="dxa" w:w="4700"/>
            <w:shd w:fill="E8EEF5"/>
            <w:vAlign w:val="top"/>
            <w:tcMar>
              <w:top w:w="80" w:type="dxa"/>
              <w:start w:w="120" w:type="dxa"/>
              <w:bottom w:w="80" w:type="dxa"/>
              <w:end w:w="120" w:type="dxa"/>
            </w:tcMar>
          </w:tcPr>
          <w:p>
            <w:pPr>
              <w:keepNext/>
              <w:spacing w:after="0"/>
            </w:pPr>
            <w:r>
              <w:rPr>
                <w:rFonts w:ascii="Calibri" w:hAnsi="Calibri"/>
                <w:b/>
                <w:color w:val="0B2545"/>
                <w:sz w:val="18"/>
              </w:rPr>
              <w:t>Current evidence</w:t>
            </w:r>
          </w:p>
        </w:tc>
        <w:tc>
          <w:tcPr>
            <w:tcW w:type="dxa" w:w="2960"/>
            <w:shd w:fill="E8EEF5"/>
            <w:vAlign w:val="top"/>
            <w:tcMar>
              <w:top w:w="80" w:type="dxa"/>
              <w:start w:w="120" w:type="dxa"/>
              <w:bottom w:w="80" w:type="dxa"/>
              <w:end w:w="120" w:type="dxa"/>
            </w:tcMar>
          </w:tcPr>
          <w:p>
            <w:pPr>
              <w:keepNext/>
              <w:spacing w:after="0"/>
            </w:pPr>
            <w:r>
              <w:rPr>
                <w:rFonts w:ascii="Calibri" w:hAnsi="Calibri"/>
                <w:b/>
                <w:color w:val="0B2545"/>
                <w:sz w:val="18"/>
              </w:rPr>
              <w:t>Conclusion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Core state and rules</w:t>
            </w:r>
          </w:p>
        </w:tc>
        <w:tc>
          <w:tcPr>
            <w:tcW w:type="dxa" w:w="4700"/>
            <w:vAlign w:val="top"/>
            <w:tcMar>
              <w:top w:w="80" w:type="dxa"/>
              <w:start w:w="120" w:type="dxa"/>
              <w:bottom w:w="80" w:type="dxa"/>
              <w:end w:w="120" w:type="dxa"/>
            </w:tcMar>
          </w:tcPr>
          <w:p>
            <w:pPr>
              <w:spacing w:after="0" w:line="252" w:lineRule="auto"/>
            </w:pPr>
            <w:r>
              <w:rPr>
                <w:rFonts w:ascii="Calibri" w:hAnsi="Calibri"/>
                <w:color w:val="111111"/>
                <w:sz w:val="18"/>
              </w:rPr>
              <w:t>Transactional effects, immutable schema versions, explicit C#/catalog ownership</w:t>
            </w:r>
          </w:p>
        </w:tc>
        <w:tc>
          <w:tcPr>
            <w:tcW w:type="dxa" w:w="2960"/>
            <w:vAlign w:val="top"/>
            <w:tcMar>
              <w:top w:w="80" w:type="dxa"/>
              <w:start w:w="120" w:type="dxa"/>
              <w:bottom w:w="80" w:type="dxa"/>
              <w:end w:w="120" w:type="dxa"/>
            </w:tcMar>
          </w:tcPr>
          <w:p>
            <w:pPr>
              <w:spacing w:after="0" w:line="252" w:lineRule="auto"/>
            </w:pPr>
            <w:r>
              <w:rPr>
                <w:rFonts w:ascii="Calibri" w:hAnsi="Calibri"/>
                <w:color w:val="111111"/>
                <w:sz w:val="18"/>
              </w:rPr>
              <w:t>More predictable by design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Web presentation tests</w:t>
            </w:r>
          </w:p>
        </w:tc>
        <w:tc>
          <w:tcPr>
            <w:tcW w:type="dxa" w:w="4700"/>
            <w:vAlign w:val="top"/>
            <w:tcMar>
              <w:top w:w="80" w:type="dxa"/>
              <w:start w:w="120" w:type="dxa"/>
              <w:bottom w:w="80" w:type="dxa"/>
              <w:end w:w="120" w:type="dxa"/>
            </w:tcMar>
          </w:tcPr>
          <w:p>
            <w:pPr>
              <w:spacing w:after="0" w:line="252" w:lineRule="auto"/>
            </w:pPr>
            <w:r>
              <w:rPr>
                <w:rFonts w:ascii="Calibri" w:hAnsi="Calibri"/>
                <w:color w:val="111111"/>
                <w:sz w:val="18"/>
              </w:rPr>
              <w:t>153 focused tests pass</w:t>
            </w:r>
          </w:p>
        </w:tc>
        <w:tc>
          <w:tcPr>
            <w:tcW w:type="dxa" w:w="2960"/>
            <w:vAlign w:val="top"/>
            <w:tcMar>
              <w:top w:w="80" w:type="dxa"/>
              <w:start w:w="120" w:type="dxa"/>
              <w:bottom w:w="80" w:type="dxa"/>
              <w:end w:w="120" w:type="dxa"/>
            </w:tcMar>
          </w:tcPr>
          <w:p>
            <w:pPr>
              <w:spacing w:after="0" w:line="252" w:lineRule="auto"/>
            </w:pPr>
            <w:r>
              <w:rPr>
                <w:rFonts w:ascii="Calibri" w:hAnsi="Calibri"/>
                <w:color w:val="111111"/>
                <w:sz w:val="18"/>
              </w:rPr>
              <w:t>Useful focused proof, not browser acceptance</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Production bundle</w:t>
            </w:r>
          </w:p>
        </w:tc>
        <w:tc>
          <w:tcPr>
            <w:tcW w:type="dxa" w:w="4700"/>
            <w:vAlign w:val="top"/>
            <w:tcMar>
              <w:top w:w="80" w:type="dxa"/>
              <w:start w:w="120" w:type="dxa"/>
              <w:bottom w:w="80" w:type="dxa"/>
              <w:end w:w="120" w:type="dxa"/>
            </w:tcMar>
          </w:tcPr>
          <w:p>
            <w:pPr>
              <w:spacing w:after="0" w:line="252" w:lineRule="auto"/>
            </w:pPr>
            <w:r>
              <w:rPr>
                <w:rFonts w:ascii="Calibri" w:hAnsi="Calibri"/>
                <w:color w:val="111111"/>
                <w:sz w:val="18"/>
              </w:rPr>
              <w:t>Build succeeds; 444.32 kB JavaScript raw / 119.35 kB gzip</w:t>
            </w:r>
          </w:p>
        </w:tc>
        <w:tc>
          <w:tcPr>
            <w:tcW w:type="dxa" w:w="2960"/>
            <w:vAlign w:val="top"/>
            <w:tcMar>
              <w:top w:w="80" w:type="dxa"/>
              <w:start w:w="120" w:type="dxa"/>
              <w:bottom w:w="80" w:type="dxa"/>
              <w:end w:w="120" w:type="dxa"/>
            </w:tcMar>
          </w:tcPr>
          <w:p>
            <w:pPr>
              <w:spacing w:after="0" w:line="252" w:lineRule="auto"/>
            </w:pPr>
            <w:r>
              <w:rPr>
                <w:rFonts w:ascii="Calibri" w:hAnsi="Calibri"/>
                <w:color w:val="111111"/>
                <w:sz w:val="18"/>
              </w:rPr>
              <w:t>Deployable, but still monolithic</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Static typing</w:t>
            </w:r>
          </w:p>
        </w:tc>
        <w:tc>
          <w:tcPr>
            <w:tcW w:type="dxa" w:w="4700"/>
            <w:vAlign w:val="top"/>
            <w:tcMar>
              <w:top w:w="80" w:type="dxa"/>
              <w:start w:w="120" w:type="dxa"/>
              <w:bottom w:w="80" w:type="dxa"/>
              <w:end w:w="120" w:type="dxa"/>
            </w:tcMar>
          </w:tcPr>
          <w:p>
            <w:pPr>
              <w:spacing w:after="0" w:line="252" w:lineRule="auto"/>
            </w:pPr>
            <w:r>
              <w:rPr>
                <w:rFonts w:ascii="Calibri" w:hAnsi="Calibri"/>
                <w:color w:val="111111"/>
                <w:sz w:val="18"/>
              </w:rPr>
              <w:t>TypeScript check reports eight diagnostics across five files</w:t>
            </w:r>
          </w:p>
        </w:tc>
        <w:tc>
          <w:tcPr>
            <w:tcW w:type="dxa" w:w="2960"/>
            <w:vAlign w:val="top"/>
            <w:tcMar>
              <w:top w:w="80" w:type="dxa"/>
              <w:start w:w="120" w:type="dxa"/>
              <w:bottom w:w="80" w:type="dxa"/>
              <w:end w:w="120" w:type="dxa"/>
            </w:tcMar>
          </w:tcPr>
          <w:p>
            <w:pPr>
              <w:spacing w:after="0" w:line="252" w:lineRule="auto"/>
            </w:pPr>
            <w:r>
              <w:rPr>
                <w:rFonts w:ascii="Calibri" w:hAnsi="Calibri"/>
                <w:color w:val="111111"/>
                <w:sz w:val="18"/>
              </w:rPr>
              <w:t>Build gate is incomplete</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Live runtime</w:t>
            </w:r>
          </w:p>
        </w:tc>
        <w:tc>
          <w:tcPr>
            <w:tcW w:type="dxa" w:w="4700"/>
            <w:vAlign w:val="top"/>
            <w:tcMar>
              <w:top w:w="80" w:type="dxa"/>
              <w:start w:w="120" w:type="dxa"/>
              <w:bottom w:w="80" w:type="dxa"/>
              <w:end w:w="120" w:type="dxa"/>
            </w:tcMar>
          </w:tcPr>
          <w:p>
            <w:pPr>
              <w:spacing w:after="0" w:line="252" w:lineRule="auto"/>
            </w:pPr>
            <w:r>
              <w:rPr>
                <w:rFonts w:ascii="Calibri" w:hAnsi="Calibri"/>
                <w:color w:val="111111"/>
                <w:sz w:val="18"/>
              </w:rPr>
              <w:t>Neither configured local listener was running during this audit</w:t>
            </w:r>
          </w:p>
        </w:tc>
        <w:tc>
          <w:tcPr>
            <w:tcW w:type="dxa" w:w="2960"/>
            <w:vAlign w:val="top"/>
            <w:tcMar>
              <w:top w:w="80" w:type="dxa"/>
              <w:start w:w="120" w:type="dxa"/>
              <w:bottom w:w="80" w:type="dxa"/>
              <w:end w:w="120" w:type="dxa"/>
            </w:tcMar>
          </w:tcPr>
          <w:p>
            <w:pPr>
              <w:spacing w:after="0" w:line="252" w:lineRule="auto"/>
            </w:pPr>
            <w:r>
              <w:rPr>
                <w:rFonts w:ascii="Calibri" w:hAnsi="Calibri"/>
                <w:color w:val="111111"/>
                <w:sz w:val="18"/>
              </w:rPr>
              <w:t>No current live latency or intermittent-data claim</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Full acceptance</w:t>
            </w:r>
          </w:p>
        </w:tc>
        <w:tc>
          <w:tcPr>
            <w:tcW w:type="dxa" w:w="4700"/>
            <w:vAlign w:val="top"/>
            <w:tcMar>
              <w:top w:w="80" w:type="dxa"/>
              <w:start w:w="120" w:type="dxa"/>
              <w:bottom w:w="80" w:type="dxa"/>
              <w:end w:w="120" w:type="dxa"/>
            </w:tcMar>
          </w:tcPr>
          <w:p>
            <w:pPr>
              <w:spacing w:after="0" w:line="252" w:lineRule="auto"/>
            </w:pPr>
            <w:r>
              <w:rPr>
                <w:rFonts w:ascii="Calibri" w:hAnsi="Calibri"/>
                <w:color w:val="111111"/>
                <w:sz w:val="18"/>
              </w:rPr>
              <w:t>Maintained project status explicitly withholds full-suite acceptance</w:t>
            </w:r>
          </w:p>
        </w:tc>
        <w:tc>
          <w:tcPr>
            <w:tcW w:type="dxa" w:w="2960"/>
            <w:vAlign w:val="top"/>
            <w:tcMar>
              <w:top w:w="80" w:type="dxa"/>
              <w:start w:w="120" w:type="dxa"/>
              <w:bottom w:w="80" w:type="dxa"/>
              <w:end w:w="120" w:type="dxa"/>
            </w:tcMar>
          </w:tcPr>
          <w:p>
            <w:pPr>
              <w:spacing w:after="0" w:line="252" w:lineRule="auto"/>
            </w:pPr>
            <w:r>
              <w:rPr>
                <w:rFonts w:ascii="Calibri" w:hAnsi="Calibri"/>
                <w:color w:val="111111"/>
                <w:sz w:val="18"/>
              </w:rPr>
              <w:t>Do not call the website stable yet</w:t>
            </w:r>
          </w:p>
        </w:tc>
      </w:tr>
    </w:tbl>
    <w:p>
      <w:pPr>
        <w:widowControl/>
        <w:spacing w:after="40"/>
      </w:pPr>
    </w:p>
    <w:p>
      <w:pPr>
        <w:spacing w:before="60" w:after="160" w:line="276" w:lineRule="auto"/>
        <w:ind w:left="115" w:right="115"/>
        <w:shd w:fill="EAF5EC"/>
        <w:widowControl/>
        <w:pBdr>
          <w:left w:val="single" w:sz="18" w:space="7" w:color="275D38"/>
        </w:pBdr>
      </w:pPr>
      <w:r>
        <w:rPr>
          <w:rFonts w:ascii="Calibri" w:hAnsi="Calibri"/>
          <w:b/>
          <w:color w:val="275D38"/>
        </w:rPr>
        <w:t xml:space="preserve">Decision  </w:t>
      </w:r>
      <w:r>
        <w:rPr>
          <w:rFonts w:ascii="Calibri" w:hAnsi="Calibri"/>
          <w:color w:val="111111"/>
        </w:rPr>
        <w:t>Proceed with a website upgrade, but treat it as a reliability and information-architecture project, not a CSS refresh.</w:t>
      </w:r>
    </w:p>
    <w:p>
      <w:pPr>
        <w:pStyle w:val="Heading2"/>
        <w:keepNext/>
        <w:keepLines/>
        <w:widowControl/>
      </w:pPr>
      <w:r>
        <w:t>1.2 Product scope</w:t>
      </w:r>
    </w:p>
    <w:p>
      <w:pPr>
        <w:pStyle w:val="ListBullet"/>
        <w:widowControl/>
        <w:spacing w:after="80" w:line="300" w:lineRule="auto"/>
        <w:ind w:left="540" w:hanging="271"/>
      </w:pPr>
      <w:r>
        <w:t>Make character data reliably present, visibly stale, or explicitly failed - never silently missing because a request failed.</w:t>
      </w:r>
    </w:p>
    <w:p>
      <w:pPr>
        <w:pStyle w:val="ListBullet"/>
        <w:widowControl/>
        <w:spacing w:after="80" w:line="300" w:lineRule="auto"/>
        <w:ind w:left="540" w:hanging="271"/>
      </w:pPr>
      <w:r>
        <w:t>Redesign character pages with a cinematic, dark-fantasy presentation inspired by Baldur's Gate 3 at the level of layout and information hierarchy, without copying proprietary assets or exact trade dress.</w:t>
      </w:r>
    </w:p>
    <w:p>
      <w:pPr>
        <w:pStyle w:val="ListBullet"/>
        <w:widowControl/>
        <w:spacing w:after="80" w:line="300" w:lineRule="auto"/>
        <w:ind w:left="540" w:hanging="271"/>
      </w:pPr>
      <w:r>
        <w:t>Remove wheel, trackpad, pinch, and +/- shortcut zoom from maps; zoom is controlled by labeled buttons. Drag and arrow-key panning remain.</w:t>
      </w:r>
    </w:p>
    <w:p>
      <w:pPr>
        <w:pStyle w:val="ListBullet"/>
        <w:widowControl/>
        <w:spacing w:after="80" w:line="300" w:lineRule="auto"/>
        <w:ind w:left="540" w:hanging="271"/>
      </w:pPr>
      <w:r>
        <w:t>Reduce initial blank time and data-fetch fan-out; load only the active view and cache safe projections in memory by fingerprint.</w:t>
      </w:r>
    </w:p>
    <w:p>
      <w:pPr>
        <w:pStyle w:val="ListBullet"/>
        <w:widowControl/>
        <w:spacing w:after="80" w:line="300" w:lineRule="auto"/>
        <w:ind w:left="540" w:hanging="271"/>
      </w:pPr>
      <w:r>
        <w:t>Represent nested inventory as semantic, collapsible container groups and display physical currency, including gold pieces and total equivalent value.</w:t>
      </w:r>
    </w:p>
    <w:p>
      <w:pPr>
        <w:pStyle w:val="ListBullet"/>
        <w:widowControl/>
        <w:spacing w:after="80" w:line="300" w:lineRule="auto"/>
        <w:ind w:left="540" w:hanging="271"/>
      </w:pPr>
      <w:r>
        <w:t>Replace version-derived labels such as V1 with authoritative display names supplied by the read model.</w:t>
      </w:r>
    </w:p>
    <w:p>
      <w:pPr>
        <w:pStyle w:val="ListBullet"/>
        <w:widowControl/>
        <w:spacing w:after="80" w:line="300" w:lineRule="auto"/>
        <w:ind w:left="540" w:hanging="271"/>
      </w:pPr>
      <w:r>
        <w:t>Provide a tactical combat map with squares, tokens, obstacles, and an optional generated visual background, without making generated pixels the authority for rules.</w:t>
      </w:r>
    </w:p>
    <w:p>
      <w:pPr>
        <w:pStyle w:val="ListBullet"/>
        <w:widowControl/>
        <w:spacing w:after="80" w:line="300" w:lineRule="auto"/>
        <w:ind w:left="540" w:hanging="271"/>
      </w:pPr>
      <w:r>
        <w:t>Add browser, accessibility, visual, contract, and performance acceptance so future changes remain predictable.</w:t>
      </w:r>
    </w:p>
    <w:p>
      <w:pPr>
        <w:pStyle w:val="Heading2"/>
        <w:keepNext/>
        <w:keepLines/>
        <w:widowControl/>
      </w:pPr>
      <w:r>
        <w:t>1.3 Non-negotiable boundaries</w:t>
      </w:r>
    </w:p>
    <w:p>
      <w:pPr>
        <w:pStyle w:val="ListBullet"/>
        <w:widowControl/>
        <w:spacing w:after="80" w:line="300" w:lineRule="auto"/>
        <w:ind w:left="540" w:hanging="271"/>
      </w:pPr>
      <w:r>
        <w:t>D&amp;D-specific projection and rule meaning stays in catalog data and JavaScript. Generic HTTP, batching, caching primitives, media delivery, and safety remain in C#.</w:t>
      </w:r>
    </w:p>
    <w:p>
      <w:pPr>
        <w:pStyle w:val="ListBullet"/>
        <w:widowControl/>
        <w:spacing w:after="80" w:line="300" w:lineRule="auto"/>
        <w:ind w:left="540" w:hanging="271"/>
      </w:pPr>
      <w:r>
        <w:t>SQLite remains authoritative for live campaign state. The web page is a client and never becomes a second game-state store.</w:t>
      </w:r>
    </w:p>
    <w:p>
      <w:pPr>
        <w:pStyle w:val="ListBullet"/>
        <w:widowControl/>
        <w:spacing w:after="80" w:line="300" w:lineRule="auto"/>
        <w:ind w:left="540" w:hanging="271"/>
      </w:pPr>
      <w:r>
        <w:t>A read failure is not an empty character, inventory, map, or campaign.</w:t>
      </w:r>
    </w:p>
    <w:p>
      <w:pPr>
        <w:pStyle w:val="ListBullet"/>
        <w:widowControl/>
        <w:spacing w:after="80" w:line="300" w:lineRule="auto"/>
        <w:ind w:left="540" w:hanging="271"/>
      </w:pPr>
      <w:r>
        <w:t>Private data remains private and no-store at the HTTP boundary. Any speed cache is in-memory, bounded, fingerprint-keyed, and cleared on context change.</w:t>
      </w:r>
    </w:p>
    <w:p>
      <w:pPr>
        <w:pStyle w:val="ListBullet"/>
        <w:widowControl/>
        <w:spacing w:after="80" w:line="300" w:lineRule="auto"/>
        <w:ind w:left="540" w:hanging="271"/>
      </w:pPr>
      <w:r>
        <w:t>Generated combat art is presentation media. Structured grid, obstacle, and token data is the reviewable record used by the UI; later rule integration is a separate slice.</w:t>
      </w:r>
    </w:p>
    <w:p>
      <w:pPr>
        <w:pStyle w:val="ListBullet"/>
        <w:widowControl/>
        <w:spacing w:after="80" w:line="300" w:lineRule="auto"/>
        <w:ind w:left="540" w:hanging="271"/>
      </w:pPr>
      <w:r>
        <w:t>No permanent IDs, query-schema meaning changes, migrations, or public-surface changes are created without the repository's required confirmation.</w:t>
      </w:r>
    </w:p>
    <w:p>
      <w:pPr>
        <w:pStyle w:val="Heading1"/>
        <w:keepNext/>
        <w:keepLines/>
        <w:widowControl/>
      </w:pPr>
      <w:r>
        <w:t>2. Current-state audit</w:t>
      </w:r>
    </w:p>
    <w:p>
      <w:pPr>
        <w:pStyle w:val="Heading2"/>
        <w:keepNext/>
        <w:keepLines/>
        <w:widowControl/>
      </w:pPr>
      <w:r>
        <w:t>2.1 Confirmed defects</w:t>
      </w:r>
    </w:p>
    <w:tbl>
      <w:tblPr>
        <w:tblStyle w:val="TableGrid"/>
        <w:tblW w:type="dxa" w:w="9360"/>
        <w:jc w:val="left"/>
        <w:tblLayout w:type="fixed"/>
        <w:tblLook w:firstColumn="1" w:firstRow="1" w:lastColumn="0" w:lastRow="0" w:noHBand="0" w:noVBand="1" w:val="04A0"/>
        <w:tblInd w:w="120" w:type="dxa"/>
      </w:tblPr>
      <w:tblGrid>
        <w:gridCol w:w="550"/>
        <w:gridCol w:w="2900"/>
        <w:gridCol w:w="2600"/>
        <w:gridCol w:w="3310"/>
      </w:tblGrid>
      <w:tr>
        <w:trPr>
          <w:tblHeader w:val="true"/>
          <w:cantSplit/>
        </w:trPr>
        <w:tc>
          <w:tcPr>
            <w:tcW w:type="dxa" w:w="550"/>
            <w:shd w:fill="E8EEF5"/>
            <w:vAlign w:val="top"/>
            <w:tcMar>
              <w:top w:w="80" w:type="dxa"/>
              <w:start w:w="120" w:type="dxa"/>
              <w:bottom w:w="80" w:type="dxa"/>
              <w:end w:w="120" w:type="dxa"/>
            </w:tcMar>
          </w:tcPr>
          <w:p>
            <w:pPr>
              <w:keepNext/>
              <w:spacing w:after="0"/>
            </w:pPr>
            <w:r>
              <w:rPr>
                <w:rFonts w:ascii="Calibri" w:hAnsi="Calibri"/>
                <w:b/>
                <w:color w:val="0B2545"/>
                <w:sz w:val="17"/>
              </w:rPr>
              <w:t>ID</w:t>
            </w:r>
          </w:p>
        </w:tc>
        <w:tc>
          <w:tcPr>
            <w:tcW w:type="dxa" w:w="2900"/>
            <w:shd w:fill="E8EEF5"/>
            <w:vAlign w:val="top"/>
            <w:tcMar>
              <w:top w:w="80" w:type="dxa"/>
              <w:start w:w="120" w:type="dxa"/>
              <w:bottom w:w="80" w:type="dxa"/>
              <w:end w:w="120" w:type="dxa"/>
            </w:tcMar>
          </w:tcPr>
          <w:p>
            <w:pPr>
              <w:keepNext/>
              <w:spacing w:after="0"/>
            </w:pPr>
            <w:r>
              <w:rPr>
                <w:rFonts w:ascii="Calibri" w:hAnsi="Calibri"/>
                <w:b/>
                <w:color w:val="0B2545"/>
                <w:sz w:val="17"/>
              </w:rPr>
              <w:t>Finding</w:t>
            </w:r>
          </w:p>
        </w:tc>
        <w:tc>
          <w:tcPr>
            <w:tcW w:type="dxa" w:w="2600"/>
            <w:shd w:fill="E8EEF5"/>
            <w:vAlign w:val="top"/>
            <w:tcMar>
              <w:top w:w="80" w:type="dxa"/>
              <w:start w:w="120" w:type="dxa"/>
              <w:bottom w:w="80" w:type="dxa"/>
              <w:end w:w="120" w:type="dxa"/>
            </w:tcMar>
          </w:tcPr>
          <w:p>
            <w:pPr>
              <w:keepNext/>
              <w:spacing w:after="0"/>
            </w:pPr>
            <w:r>
              <w:rPr>
                <w:rFonts w:ascii="Calibri" w:hAnsi="Calibri"/>
                <w:b/>
                <w:color w:val="0B2545"/>
                <w:sz w:val="17"/>
              </w:rPr>
              <w:t>Impact</w:t>
            </w:r>
          </w:p>
        </w:tc>
        <w:tc>
          <w:tcPr>
            <w:tcW w:type="dxa" w:w="3310"/>
            <w:shd w:fill="E8EEF5"/>
            <w:vAlign w:val="top"/>
            <w:tcMar>
              <w:top w:w="80" w:type="dxa"/>
              <w:start w:w="120" w:type="dxa"/>
              <w:bottom w:w="80" w:type="dxa"/>
              <w:end w:w="120" w:type="dxa"/>
            </w:tcMar>
          </w:tcPr>
          <w:p>
            <w:pPr>
              <w:keepNext/>
              <w:spacing w:after="0"/>
            </w:pPr>
            <w:r>
              <w:rPr>
                <w:rFonts w:ascii="Calibri" w:hAnsi="Calibri"/>
                <w:b/>
                <w:color w:val="0B2545"/>
                <w:sz w:val="17"/>
              </w:rPr>
              <w:t>Evidence</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R1</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Canonical character read failures collapse to null and later appear provisional or empty</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Explains intermittent data and destroys error provenance</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game-server-context.js:540-585; connected-hub-envelope.ts:229-250</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R2</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The production bundle builds even though TypeScript checking fails</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Invalid states can ship despite a green build</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Eight current diagnostics in DndInformationHub, MapFeatureList, PlayConversationPanel, main, and connected-hub-envelope</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R3</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The page waits for the full envelope before its first render</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Users see a blank or apparently frozen page</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server-host/main.tsx awaits loadEnvelope before root.render</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R4</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The browser orchestrator has 43 fetch call sites and reads many unrelated views up front</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High request count and long-tail latency</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game-server-context.js; entire hub is assembled before first view</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R5</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Inventory media adds up to two entity-media requests per item</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N+1 growth makes richer inventories slower</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game-server-context.js:558-570</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R6</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Map wheel handling prevents normal page scrolling and changes zoom</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Directly matches reported map frustration</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MapCanvas.tsx handleWheel and onWheel binding; current test requires it</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R7</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The detailed character page parses display labels from stable IDs and does not strip version suffixes</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Versioned references can display as V1</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PartyView.tsx sheetLabel; overview has a separate formatter that does strip .vN</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R8</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Character-sheet inventory is flat and carries depth but no parent relation</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The browser cannot reconstruct a trustworthy nested tree</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dnd2024.query.character-sheet output schema</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R9</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Currency exists as a catalog reader but is absent from the character-sheet web projection</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Gold is not available to the character page</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dnd2024.mechanic.currency-value.read.js vs. character-sheet query</w:t>
            </w:r>
          </w:p>
        </w:tc>
      </w:tr>
      <w:tr>
        <w:trPr>
          <w:cantSplit/>
        </w:trPr>
        <w:tc>
          <w:tcPr>
            <w:tcW w:type="dxa" w:w="550"/>
            <w:vAlign w:val="top"/>
            <w:tcMar>
              <w:top w:w="80" w:type="dxa"/>
              <w:start w:w="120" w:type="dxa"/>
              <w:bottom w:w="80" w:type="dxa"/>
              <w:end w:w="120" w:type="dxa"/>
            </w:tcMar>
          </w:tcPr>
          <w:p>
            <w:pPr>
              <w:spacing w:after="0" w:line="252" w:lineRule="auto"/>
            </w:pPr>
            <w:r>
              <w:rPr>
                <w:rFonts w:ascii="Calibri" w:hAnsi="Calibri"/>
                <w:color w:val="111111"/>
                <w:sz w:val="17"/>
              </w:rPr>
              <w:t>R10</w:t>
            </w:r>
          </w:p>
        </w:tc>
        <w:tc>
          <w:tcPr>
            <w:tcW w:type="dxa" w:w="2900"/>
            <w:vAlign w:val="top"/>
            <w:tcMar>
              <w:top w:w="80" w:type="dxa"/>
              <w:start w:w="120" w:type="dxa"/>
              <w:bottom w:w="80" w:type="dxa"/>
              <w:end w:w="120" w:type="dxa"/>
            </w:tcMar>
          </w:tcPr>
          <w:p>
            <w:pPr>
              <w:spacing w:after="0" w:line="252" w:lineRule="auto"/>
            </w:pPr>
            <w:r>
              <w:rPr>
                <w:rFonts w:ascii="Calibri" w:hAnsi="Calibri"/>
                <w:color w:val="111111"/>
                <w:sz w:val="17"/>
              </w:rPr>
              <w:t>Current combat view has participants and turn state but no tactical-board projection</w:t>
            </w:r>
          </w:p>
        </w:tc>
        <w:tc>
          <w:tcPr>
            <w:tcW w:type="dxa" w:w="2600"/>
            <w:vAlign w:val="top"/>
            <w:tcMar>
              <w:top w:w="80" w:type="dxa"/>
              <w:start w:w="120" w:type="dxa"/>
              <w:bottom w:w="80" w:type="dxa"/>
              <w:end w:w="120" w:type="dxa"/>
            </w:tcMar>
          </w:tcPr>
          <w:p>
            <w:pPr>
              <w:spacing w:after="0" w:line="252" w:lineRule="auto"/>
            </w:pPr>
            <w:r>
              <w:rPr>
                <w:rFonts w:ascii="Calibri" w:hAnsi="Calibri"/>
                <w:color w:val="111111"/>
                <w:sz w:val="17"/>
              </w:rPr>
              <w:t>No grid, obstacles, or token positions can be rendered</w:t>
            </w:r>
          </w:p>
        </w:tc>
        <w:tc>
          <w:tcPr>
            <w:tcW w:type="dxa" w:w="3310"/>
            <w:vAlign w:val="top"/>
            <w:tcMar>
              <w:top w:w="80" w:type="dxa"/>
              <w:start w:w="120" w:type="dxa"/>
              <w:bottom w:w="80" w:type="dxa"/>
              <w:end w:w="120" w:type="dxa"/>
            </w:tcMar>
          </w:tcPr>
          <w:p>
            <w:pPr>
              <w:spacing w:after="0" w:line="252" w:lineRule="auto"/>
            </w:pPr>
            <w:r>
              <w:rPr>
                <w:rFonts w:ascii="Calibri" w:hAnsi="Calibri"/>
                <w:color w:val="111111"/>
                <w:sz w:val="17"/>
              </w:rPr>
              <w:t>PreviewViews.tsx and current situation contract</w:t>
            </w:r>
          </w:p>
        </w:tc>
      </w:tr>
    </w:tbl>
    <w:p>
      <w:pPr>
        <w:widowControl/>
        <w:spacing w:after="40"/>
      </w:pPr>
    </w:p>
    <w:p>
      <w:pPr>
        <w:pStyle w:val="Heading2"/>
        <w:keepNext/>
        <w:keepLines/>
        <w:widowControl/>
      </w:pPr>
      <w:r>
        <w:t>2.2 Quality and maintainability risks</w:t>
      </w:r>
    </w:p>
    <w:p>
      <w:pPr>
        <w:pStyle w:val="ListBullet"/>
        <w:widowControl/>
        <w:spacing w:after="80" w:line="300" w:lineRule="auto"/>
        <w:ind w:left="540" w:hanging="271"/>
      </w:pPr>
      <w:r>
        <w:t>The canonical web test command passes, but some key character and map tests only assert that source text contains certain strings. They do not mount React, dispatch real events, or verify rendered semantics.</w:t>
      </w:r>
    </w:p>
    <w:p>
      <w:pPr>
        <w:pStyle w:val="ListBullet"/>
        <w:widowControl/>
        <w:spacing w:after="80" w:line="300" w:lineRule="auto"/>
        <w:ind w:left="540" w:hanging="271"/>
      </w:pPr>
      <w:r>
        <w:t>There is no browser-level accessibility, visual-regression, request-count, or performance-budget test in the D&amp;D package.</w:t>
      </w:r>
    </w:p>
    <w:p>
      <w:pPr>
        <w:pStyle w:val="ListBullet"/>
        <w:widowControl/>
        <w:spacing w:after="80" w:line="300" w:lineRule="auto"/>
        <w:ind w:left="540" w:hanging="271"/>
      </w:pPr>
      <w:r>
        <w:t>The primary stylesheet is about 7,100 lines; PartyView is about 565 lines; game-server-context is about 2,321 lines. These are maintainability signals, not failures by themselves, but they raise regression cost.</w:t>
      </w:r>
    </w:p>
    <w:p>
      <w:pPr>
        <w:pStyle w:val="ListBullet"/>
        <w:widowControl/>
        <w:spacing w:after="80" w:line="300" w:lineRule="auto"/>
        <w:ind w:left="540" w:hanging="271"/>
      </w:pPr>
      <w:r>
        <w:t>Nearly every private read uses cache: no-store, which is correct for HTTP privacy but currently has no safe per-session memoization or fingerprint reuse. Reopening a view repeats expensive reads.</w:t>
      </w:r>
    </w:p>
    <w:p>
      <w:pPr>
        <w:pStyle w:val="ListBullet"/>
        <w:widowControl/>
        <w:spacing w:after="80" w:line="300" w:lineRule="auto"/>
        <w:ind w:left="540" w:hanging="271"/>
      </w:pPr>
      <w:r>
        <w:t>There is no AbortController or last-response-wins guard around full hub switches. The busy flag prevents some overlap but cannot cancel obsolete work.</w:t>
      </w:r>
    </w:p>
    <w:p>
      <w:pPr>
        <w:pStyle w:val="ListBullet"/>
        <w:widowControl/>
        <w:spacing w:after="80" w:line="300" w:lineRule="auto"/>
        <w:ind w:left="540" w:hanging="271"/>
      </w:pPr>
      <w:r>
        <w:t>Stored perspective or campaign preference can trigger a second full envelope request immediately after the already-expensive initial request.</w:t>
      </w:r>
    </w:p>
    <w:p>
      <w:pPr>
        <w:pStyle w:val="ListBullet"/>
        <w:widowControl/>
        <w:spacing w:after="80" w:line="300" w:lineRule="auto"/>
        <w:ind w:left="540" w:hanging="271"/>
      </w:pPr>
      <w:r>
        <w:t>Newer style blocks appear after the responsive sections in the stylesheet, so responsive behavior for recently added map and dossier components needs real viewport verification.</w:t>
      </w:r>
    </w:p>
    <w:p>
      <w:pPr>
        <w:pStyle w:val="Heading2"/>
        <w:keepNext/>
        <w:keepLines/>
        <w:widowControl/>
      </w:pPr>
      <w:r>
        <w:t>2.3 What is already worth keeping</w:t>
      </w:r>
    </w:p>
    <w:p>
      <w:pPr>
        <w:pStyle w:val="ListBullet"/>
        <w:widowControl/>
        <w:spacing w:after="80" w:line="300" w:lineRule="auto"/>
        <w:ind w:left="540" w:hanging="271"/>
      </w:pPr>
      <w:r>
        <w:t>Audience filtering is strict and tested; DM player-preview is designed to match a real player projection.</w:t>
      </w:r>
    </w:p>
    <w:p>
      <w:pPr>
        <w:pStyle w:val="ListBullet"/>
        <w:widowControl/>
        <w:spacing w:after="80" w:line="300" w:lineRule="auto"/>
        <w:ind w:left="540" w:hanging="271"/>
      </w:pPr>
      <w:r>
        <w:t>Map geometry and campaign overlays remain presentation-only and do not silently change geography.</w:t>
      </w:r>
    </w:p>
    <w:p>
      <w:pPr>
        <w:pStyle w:val="ListBullet"/>
        <w:widowControl/>
        <w:spacing w:after="80" w:line="300" w:lineRule="auto"/>
        <w:ind w:left="540" w:hanging="271"/>
      </w:pPr>
      <w:r>
        <w:t>The page already exposes labeled zoom, fit, reset, and focus buttons; the wheel behavior can be removed without inventing a new control model.</w:t>
      </w:r>
    </w:p>
    <w:p>
      <w:pPr>
        <w:pStyle w:val="ListBullet"/>
        <w:widowControl/>
        <w:spacing w:after="80" w:line="300" w:lineRule="auto"/>
        <w:ind w:left="540" w:hanging="271"/>
      </w:pPr>
      <w:r>
        <w:t>Character sheet values come from a registered, closed D&amp;D catalog projection rather than browser calculations.</w:t>
      </w:r>
    </w:p>
    <w:p>
      <w:pPr>
        <w:pStyle w:val="ListBullet"/>
        <w:widowControl/>
        <w:spacing w:after="80" w:line="300" w:lineRule="auto"/>
        <w:ind w:left="540" w:hanging="271"/>
      </w:pPr>
      <w:r>
        <w:t>Inventory and currency mechanics already traverse bounded containment to depth four and fail closed on malformed quantities.</w:t>
      </w:r>
    </w:p>
    <w:p>
      <w:pPr>
        <w:pStyle w:val="ListBullet"/>
        <w:widowControl/>
        <w:spacing w:after="80" w:line="300" w:lineRule="auto"/>
        <w:ind w:left="540" w:hanging="271"/>
      </w:pPr>
      <w:r>
        <w:t>Published web revisions are immutable enough to retain a previous active bundle as a practical rollback point.</w:t>
      </w:r>
    </w:p>
    <w:p>
      <w:pPr>
        <w:pStyle w:val="Heading1"/>
        <w:keepNext/>
        <w:keepLines/>
        <w:widowControl/>
      </w:pPr>
      <w:r>
        <w:t>3. Target product experience</w:t>
      </w:r>
    </w:p>
    <w:p>
      <w:pPr>
        <w:pStyle w:val="Heading2"/>
        <w:keepNext/>
        <w:keepLines/>
        <w:widowControl/>
      </w:pPr>
      <w:r>
        <w:t>3.1 Character page: cinematic but operational</w:t>
      </w:r>
    </w:p>
    <w:p>
      <w:pPr>
        <w:widowControl/>
      </w:pPr>
      <w:r>
        <w:rPr>
          <w:rFonts w:ascii="Calibri" w:hAnsi="Calibri"/>
          <w:i w:val="0"/>
        </w:rPr>
        <w:t>The target is not a replica of Baldur's Gate 3. It borrows the useful product grammar: a strong portrait and identity anchor, a compact vital-stat strip, visually distinct ability scores, a roster that remains available, and focused detail panels instead of one long grid of equal cards.</w:t>
      </w:r>
    </w:p>
    <w:p>
      <w:pPr>
        <w:spacing w:before="60" w:after="160" w:line="276" w:lineRule="auto"/>
        <w:ind w:left="115" w:right="115"/>
        <w:shd w:fill="F4F6F9"/>
        <w:widowControl/>
        <w:pBdr>
          <w:left w:val="single" w:sz="18" w:space="7" w:color="1F4D78"/>
        </w:pBdr>
      </w:pPr>
      <w:r>
        <w:rPr>
          <w:rFonts w:ascii="Calibri" w:hAnsi="Calibri"/>
          <w:b/>
          <w:color w:val="1F4D78"/>
        </w:rPr>
        <w:t xml:space="preserve">Desktop layout  </w:t>
      </w:r>
      <w:r>
        <w:rPr>
          <w:rFonts w:ascii="Calibri" w:hAnsi="Calibri"/>
          <w:color w:val="111111"/>
        </w:rPr>
        <w:t>Left roster rail (18-22%), central portrait and identity hero (30-35%), and a scrollable detail workspace (remaining width). The top of the detail workspace holds HP, temporary HP, AC, initiative, proficiency, level, and XP. Abilities are large, readable medallions; skills, saves, actions, spellcasting, features, inventory, and biography are tabs or disclosure groups.</w:t>
      </w:r>
    </w:p>
    <w:p>
      <w:pPr>
        <w:widowControl/>
      </w:pPr>
      <w:r>
        <w:rPr>
          <w:rFonts w:ascii="Calibri" w:hAnsi="Calibri"/>
          <w:i w:val="0"/>
        </w:rPr>
        <w:t>Tablet collapses the roster into a horizontal strip above the character. Mobile uses a character selector, portrait header, horizontally scrollable section tabs, and one-column content. No critical value is encoded only by color, icon, or hover.</w:t>
      </w:r>
    </w:p>
    <w:p>
      <w:pPr>
        <w:pStyle w:val="Heading2"/>
        <w:keepNext/>
        <w:keepLines/>
        <w:widowControl/>
      </w:pPr>
      <w:r>
        <w:t>3.2 Character data states</w:t>
      </w:r>
    </w:p>
    <w:tbl>
      <w:tblPr>
        <w:tblStyle w:val="TableGrid"/>
        <w:tblW w:type="dxa" w:w="9360"/>
        <w:jc w:val="left"/>
        <w:tblLayout w:type="fixed"/>
        <w:tblLook w:firstColumn="1" w:firstRow="1" w:lastColumn="0" w:lastRow="0" w:noHBand="0" w:noVBand="1" w:val="04A0"/>
        <w:tblInd w:w="120" w:type="dxa"/>
      </w:tblPr>
      <w:tblGrid>
        <w:gridCol w:w="1100"/>
        <w:gridCol w:w="4250"/>
        <w:gridCol w:w="4010"/>
      </w:tblGrid>
      <w:tr>
        <w:trPr>
          <w:tblHeader w:val="true"/>
          <w:cantSplit/>
        </w:trPr>
        <w:tc>
          <w:tcPr>
            <w:tcW w:type="dxa" w:w="1100"/>
            <w:shd w:fill="E8EEF5"/>
            <w:vAlign w:val="top"/>
            <w:tcMar>
              <w:top w:w="80" w:type="dxa"/>
              <w:start w:w="120" w:type="dxa"/>
              <w:bottom w:w="80" w:type="dxa"/>
              <w:end w:w="120" w:type="dxa"/>
            </w:tcMar>
          </w:tcPr>
          <w:p>
            <w:pPr>
              <w:keepNext/>
              <w:spacing w:after="0"/>
            </w:pPr>
            <w:r>
              <w:rPr>
                <w:rFonts w:ascii="Calibri" w:hAnsi="Calibri"/>
                <w:b/>
                <w:color w:val="0B2545"/>
                <w:sz w:val="18"/>
              </w:rPr>
              <w:t>State</w:t>
            </w:r>
          </w:p>
        </w:tc>
        <w:tc>
          <w:tcPr>
            <w:tcW w:type="dxa" w:w="4250"/>
            <w:shd w:fill="E8EEF5"/>
            <w:vAlign w:val="top"/>
            <w:tcMar>
              <w:top w:w="80" w:type="dxa"/>
              <w:start w:w="120" w:type="dxa"/>
              <w:bottom w:w="80" w:type="dxa"/>
              <w:end w:w="120" w:type="dxa"/>
            </w:tcMar>
          </w:tcPr>
          <w:p>
            <w:pPr>
              <w:keepNext/>
              <w:spacing w:after="0"/>
            </w:pPr>
            <w:r>
              <w:rPr>
                <w:rFonts w:ascii="Calibri" w:hAnsi="Calibri"/>
                <w:b/>
                <w:color w:val="0B2545"/>
                <w:sz w:val="18"/>
              </w:rPr>
              <w:t>Visible behavior</w:t>
            </w:r>
          </w:p>
        </w:tc>
        <w:tc>
          <w:tcPr>
            <w:tcW w:type="dxa" w:w="4010"/>
            <w:shd w:fill="E8EEF5"/>
            <w:vAlign w:val="top"/>
            <w:tcMar>
              <w:top w:w="80" w:type="dxa"/>
              <w:start w:w="120" w:type="dxa"/>
              <w:bottom w:w="80" w:type="dxa"/>
              <w:end w:w="120" w:type="dxa"/>
            </w:tcMar>
          </w:tcPr>
          <w:p>
            <w:pPr>
              <w:keepNext/>
              <w:spacing w:after="0"/>
            </w:pPr>
            <w:r>
              <w:rPr>
                <w:rFonts w:ascii="Calibri" w:hAnsi="Calibri"/>
                <w:b/>
                <w:color w:val="0B2545"/>
                <w:sz w:val="18"/>
              </w:rPr>
              <w:t>Rule</w:t>
            </w:r>
          </w:p>
        </w:tc>
      </w:tr>
      <w:tr>
        <w:trPr>
          <w:cantSplit/>
        </w:trPr>
        <w:tc>
          <w:tcPr>
            <w:tcW w:type="dxa" w:w="1100"/>
            <w:vAlign w:val="top"/>
            <w:tcMar>
              <w:top w:w="80" w:type="dxa"/>
              <w:start w:w="120" w:type="dxa"/>
              <w:bottom w:w="80" w:type="dxa"/>
              <w:end w:w="120" w:type="dxa"/>
            </w:tcMar>
          </w:tcPr>
          <w:p>
            <w:pPr>
              <w:spacing w:after="0" w:line="252" w:lineRule="auto"/>
            </w:pPr>
            <w:r>
              <w:rPr>
                <w:rFonts w:ascii="Calibri" w:hAnsi="Calibri"/>
                <w:color w:val="111111"/>
                <w:sz w:val="18"/>
              </w:rPr>
              <w:t>Loading</w:t>
            </w:r>
          </w:p>
        </w:tc>
        <w:tc>
          <w:tcPr>
            <w:tcW w:type="dxa" w:w="4250"/>
            <w:vAlign w:val="top"/>
            <w:tcMar>
              <w:top w:w="80" w:type="dxa"/>
              <w:start w:w="120" w:type="dxa"/>
              <w:bottom w:w="80" w:type="dxa"/>
              <w:end w:w="120" w:type="dxa"/>
            </w:tcMar>
          </w:tcPr>
          <w:p>
            <w:pPr>
              <w:spacing w:after="0" w:line="252" w:lineRule="auto"/>
            </w:pPr>
            <w:r>
              <w:rPr>
                <w:rFonts w:ascii="Calibri" w:hAnsi="Calibri"/>
                <w:color w:val="111111"/>
                <w:sz w:val="18"/>
              </w:rPr>
              <w:t>Skeleton for the requested section; existing good data stays visible</w:t>
            </w:r>
          </w:p>
        </w:tc>
        <w:tc>
          <w:tcPr>
            <w:tcW w:type="dxa" w:w="4010"/>
            <w:vAlign w:val="top"/>
            <w:tcMar>
              <w:top w:w="80" w:type="dxa"/>
              <w:start w:w="120" w:type="dxa"/>
              <w:bottom w:w="80" w:type="dxa"/>
              <w:end w:w="120" w:type="dxa"/>
            </w:tcMar>
          </w:tcPr>
          <w:p>
            <w:pPr>
              <w:spacing w:after="0" w:line="252" w:lineRule="auto"/>
            </w:pPr>
            <w:r>
              <w:rPr>
                <w:rFonts w:ascii="Calibri" w:hAnsi="Calibri"/>
                <w:color w:val="111111"/>
                <w:sz w:val="18"/>
              </w:rPr>
              <w:t>Never replace good data with a blank panel</w:t>
            </w:r>
          </w:p>
        </w:tc>
      </w:tr>
      <w:tr>
        <w:trPr>
          <w:cantSplit/>
        </w:trPr>
        <w:tc>
          <w:tcPr>
            <w:tcW w:type="dxa" w:w="1100"/>
            <w:vAlign w:val="top"/>
            <w:tcMar>
              <w:top w:w="80" w:type="dxa"/>
              <w:start w:w="120" w:type="dxa"/>
              <w:bottom w:w="80" w:type="dxa"/>
              <w:end w:w="120" w:type="dxa"/>
            </w:tcMar>
          </w:tcPr>
          <w:p>
            <w:pPr>
              <w:spacing w:after="0" w:line="252" w:lineRule="auto"/>
            </w:pPr>
            <w:r>
              <w:rPr>
                <w:rFonts w:ascii="Calibri" w:hAnsi="Calibri"/>
                <w:color w:val="111111"/>
                <w:sz w:val="18"/>
              </w:rPr>
              <w:t>Ready</w:t>
            </w:r>
          </w:p>
        </w:tc>
        <w:tc>
          <w:tcPr>
            <w:tcW w:type="dxa" w:w="4250"/>
            <w:vAlign w:val="top"/>
            <w:tcMar>
              <w:top w:w="80" w:type="dxa"/>
              <w:start w:w="120" w:type="dxa"/>
              <w:bottom w:w="80" w:type="dxa"/>
              <w:end w:w="120" w:type="dxa"/>
            </w:tcMar>
          </w:tcPr>
          <w:p>
            <w:pPr>
              <w:spacing w:after="0" w:line="252" w:lineRule="auto"/>
            </w:pPr>
            <w:r>
              <w:rPr>
                <w:rFonts w:ascii="Calibri" w:hAnsi="Calibri"/>
                <w:color w:val="111111"/>
                <w:sz w:val="18"/>
              </w:rPr>
              <w:t>Canonical values with source badge and refreshed time</w:t>
            </w:r>
          </w:p>
        </w:tc>
        <w:tc>
          <w:tcPr>
            <w:tcW w:type="dxa" w:w="4010"/>
            <w:vAlign w:val="top"/>
            <w:tcMar>
              <w:top w:w="80" w:type="dxa"/>
              <w:start w:w="120" w:type="dxa"/>
              <w:bottom w:w="80" w:type="dxa"/>
              <w:end w:w="120" w:type="dxa"/>
            </w:tcMar>
          </w:tcPr>
          <w:p>
            <w:pPr>
              <w:spacing w:after="0" w:line="252" w:lineRule="auto"/>
            </w:pPr>
            <w:r>
              <w:rPr>
                <w:rFonts w:ascii="Calibri" w:hAnsi="Calibri"/>
                <w:color w:val="111111"/>
                <w:sz w:val="18"/>
              </w:rPr>
              <w:t>Use projection labels; do not parse names from IDs</w:t>
            </w:r>
          </w:p>
        </w:tc>
      </w:tr>
      <w:tr>
        <w:trPr>
          <w:cantSplit/>
        </w:trPr>
        <w:tc>
          <w:tcPr>
            <w:tcW w:type="dxa" w:w="1100"/>
            <w:vAlign w:val="top"/>
            <w:tcMar>
              <w:top w:w="80" w:type="dxa"/>
              <w:start w:w="120" w:type="dxa"/>
              <w:bottom w:w="80" w:type="dxa"/>
              <w:end w:w="120" w:type="dxa"/>
            </w:tcMar>
          </w:tcPr>
          <w:p>
            <w:pPr>
              <w:spacing w:after="0" w:line="252" w:lineRule="auto"/>
            </w:pPr>
            <w:r>
              <w:rPr>
                <w:rFonts w:ascii="Calibri" w:hAnsi="Calibri"/>
                <w:color w:val="111111"/>
                <w:sz w:val="18"/>
              </w:rPr>
              <w:t>Empty</w:t>
            </w:r>
          </w:p>
        </w:tc>
        <w:tc>
          <w:tcPr>
            <w:tcW w:type="dxa" w:w="4250"/>
            <w:vAlign w:val="top"/>
            <w:tcMar>
              <w:top w:w="80" w:type="dxa"/>
              <w:start w:w="120" w:type="dxa"/>
              <w:bottom w:w="80" w:type="dxa"/>
              <w:end w:w="120" w:type="dxa"/>
            </w:tcMar>
          </w:tcPr>
          <w:p>
            <w:pPr>
              <w:spacing w:after="0" w:line="252" w:lineRule="auto"/>
            </w:pPr>
            <w:r>
              <w:rPr>
                <w:rFonts w:ascii="Calibri" w:hAnsi="Calibri"/>
                <w:color w:val="111111"/>
                <w:sz w:val="18"/>
              </w:rPr>
              <w:t>Clear, section-specific empty copy</w:t>
            </w:r>
          </w:p>
        </w:tc>
        <w:tc>
          <w:tcPr>
            <w:tcW w:type="dxa" w:w="4010"/>
            <w:vAlign w:val="top"/>
            <w:tcMar>
              <w:top w:w="80" w:type="dxa"/>
              <w:start w:w="120" w:type="dxa"/>
              <w:bottom w:w="80" w:type="dxa"/>
              <w:end w:w="120" w:type="dxa"/>
            </w:tcMar>
          </w:tcPr>
          <w:p>
            <w:pPr>
              <w:spacing w:after="0" w:line="252" w:lineRule="auto"/>
            </w:pPr>
            <w:r>
              <w:rPr>
                <w:rFonts w:ascii="Calibri" w:hAnsi="Calibri"/>
                <w:color w:val="111111"/>
                <w:sz w:val="18"/>
              </w:rPr>
              <w:t>Only an authoritative successful read may produce empty</w:t>
            </w:r>
          </w:p>
        </w:tc>
      </w:tr>
      <w:tr>
        <w:trPr>
          <w:cantSplit/>
        </w:trPr>
        <w:tc>
          <w:tcPr>
            <w:tcW w:type="dxa" w:w="1100"/>
            <w:vAlign w:val="top"/>
            <w:tcMar>
              <w:top w:w="80" w:type="dxa"/>
              <w:start w:w="120" w:type="dxa"/>
              <w:bottom w:w="80" w:type="dxa"/>
              <w:end w:w="120" w:type="dxa"/>
            </w:tcMar>
          </w:tcPr>
          <w:p>
            <w:pPr>
              <w:spacing w:after="0" w:line="252" w:lineRule="auto"/>
            </w:pPr>
            <w:r>
              <w:rPr>
                <w:rFonts w:ascii="Calibri" w:hAnsi="Calibri"/>
                <w:color w:val="111111"/>
                <w:sz w:val="18"/>
              </w:rPr>
              <w:t>Stale</w:t>
            </w:r>
          </w:p>
        </w:tc>
        <w:tc>
          <w:tcPr>
            <w:tcW w:type="dxa" w:w="4250"/>
            <w:vAlign w:val="top"/>
            <w:tcMar>
              <w:top w:w="80" w:type="dxa"/>
              <w:start w:w="120" w:type="dxa"/>
              <w:bottom w:w="80" w:type="dxa"/>
              <w:end w:w="120" w:type="dxa"/>
            </w:tcMar>
          </w:tcPr>
          <w:p>
            <w:pPr>
              <w:spacing w:after="0" w:line="252" w:lineRule="auto"/>
            </w:pPr>
            <w:r>
              <w:rPr>
                <w:rFonts w:ascii="Calibri" w:hAnsi="Calibri"/>
                <w:color w:val="111111"/>
                <w:sz w:val="18"/>
              </w:rPr>
              <w:t>Last good data remains with a warning and Retry</w:t>
            </w:r>
          </w:p>
        </w:tc>
        <w:tc>
          <w:tcPr>
            <w:tcW w:type="dxa" w:w="4010"/>
            <w:vAlign w:val="top"/>
            <w:tcMar>
              <w:top w:w="80" w:type="dxa"/>
              <w:start w:w="120" w:type="dxa"/>
              <w:bottom w:w="80" w:type="dxa"/>
              <w:end w:w="120" w:type="dxa"/>
            </w:tcMar>
          </w:tcPr>
          <w:p>
            <w:pPr>
              <w:spacing w:after="0" w:line="252" w:lineRule="auto"/>
            </w:pPr>
            <w:r>
              <w:rPr>
                <w:rFonts w:ascii="Calibri" w:hAnsi="Calibri"/>
                <w:color w:val="111111"/>
                <w:sz w:val="18"/>
              </w:rPr>
              <w:t>Fingerprint/context is retained; no invented refresh result</w:t>
            </w:r>
          </w:p>
        </w:tc>
      </w:tr>
      <w:tr>
        <w:trPr>
          <w:cantSplit/>
        </w:trPr>
        <w:tc>
          <w:tcPr>
            <w:tcW w:type="dxa" w:w="1100"/>
            <w:vAlign w:val="top"/>
            <w:tcMar>
              <w:top w:w="80" w:type="dxa"/>
              <w:start w:w="120" w:type="dxa"/>
              <w:bottom w:w="80" w:type="dxa"/>
              <w:end w:w="120" w:type="dxa"/>
            </w:tcMar>
          </w:tcPr>
          <w:p>
            <w:pPr>
              <w:spacing w:after="0" w:line="252" w:lineRule="auto"/>
            </w:pPr>
            <w:r>
              <w:rPr>
                <w:rFonts w:ascii="Calibri" w:hAnsi="Calibri"/>
                <w:color w:val="111111"/>
                <w:sz w:val="18"/>
              </w:rPr>
              <w:t>Error</w:t>
            </w:r>
          </w:p>
        </w:tc>
        <w:tc>
          <w:tcPr>
            <w:tcW w:type="dxa" w:w="4250"/>
            <w:vAlign w:val="top"/>
            <w:tcMar>
              <w:top w:w="80" w:type="dxa"/>
              <w:start w:w="120" w:type="dxa"/>
              <w:bottom w:w="80" w:type="dxa"/>
              <w:end w:w="120" w:type="dxa"/>
            </w:tcMar>
          </w:tcPr>
          <w:p>
            <w:pPr>
              <w:spacing w:after="0" w:line="252" w:lineRule="auto"/>
            </w:pPr>
            <w:r>
              <w:rPr>
                <w:rFonts w:ascii="Calibri" w:hAnsi="Calibri"/>
                <w:color w:val="111111"/>
                <w:sz w:val="18"/>
              </w:rPr>
              <w:t>Specific failure category, Retry, diagnostic reference</w:t>
            </w:r>
          </w:p>
        </w:tc>
        <w:tc>
          <w:tcPr>
            <w:tcW w:type="dxa" w:w="4010"/>
            <w:vAlign w:val="top"/>
            <w:tcMar>
              <w:top w:w="80" w:type="dxa"/>
              <w:start w:w="120" w:type="dxa"/>
              <w:bottom w:w="80" w:type="dxa"/>
              <w:end w:w="120" w:type="dxa"/>
            </w:tcMar>
          </w:tcPr>
          <w:p>
            <w:pPr>
              <w:spacing w:after="0" w:line="252" w:lineRule="auto"/>
            </w:pPr>
            <w:r>
              <w:rPr>
                <w:rFonts w:ascii="Calibri" w:hAnsi="Calibri"/>
                <w:color w:val="111111"/>
                <w:sz w:val="18"/>
              </w:rPr>
              <w:t>Network/validation/authorization are distinct</w:t>
            </w:r>
          </w:p>
        </w:tc>
      </w:tr>
      <w:tr>
        <w:trPr>
          <w:cantSplit/>
        </w:trPr>
        <w:tc>
          <w:tcPr>
            <w:tcW w:type="dxa" w:w="1100"/>
            <w:vAlign w:val="top"/>
            <w:tcMar>
              <w:top w:w="80" w:type="dxa"/>
              <w:start w:w="120" w:type="dxa"/>
              <w:bottom w:w="80" w:type="dxa"/>
              <w:end w:w="120" w:type="dxa"/>
            </w:tcMar>
          </w:tcPr>
          <w:p>
            <w:pPr>
              <w:spacing w:after="0" w:line="252" w:lineRule="auto"/>
            </w:pPr>
            <w:r>
              <w:rPr>
                <w:rFonts w:ascii="Calibri" w:hAnsi="Calibri"/>
                <w:color w:val="111111"/>
                <w:sz w:val="18"/>
              </w:rPr>
              <w:t>Forbidden</w:t>
            </w:r>
          </w:p>
        </w:tc>
        <w:tc>
          <w:tcPr>
            <w:tcW w:type="dxa" w:w="4250"/>
            <w:vAlign w:val="top"/>
            <w:tcMar>
              <w:top w:w="80" w:type="dxa"/>
              <w:start w:w="120" w:type="dxa"/>
              <w:bottom w:w="80" w:type="dxa"/>
              <w:end w:w="120" w:type="dxa"/>
            </w:tcMar>
          </w:tcPr>
          <w:p>
            <w:pPr>
              <w:spacing w:after="0" w:line="252" w:lineRule="auto"/>
            </w:pPr>
            <w:r>
              <w:rPr>
                <w:rFonts w:ascii="Calibri" w:hAnsi="Calibri"/>
                <w:color w:val="111111"/>
                <w:sz w:val="18"/>
              </w:rPr>
              <w:t>Audience-safe unavailable message</w:t>
            </w:r>
          </w:p>
        </w:tc>
        <w:tc>
          <w:tcPr>
            <w:tcW w:type="dxa" w:w="4010"/>
            <w:vAlign w:val="top"/>
            <w:tcMar>
              <w:top w:w="80" w:type="dxa"/>
              <w:start w:w="120" w:type="dxa"/>
              <w:bottom w:w="80" w:type="dxa"/>
              <w:end w:w="120" w:type="dxa"/>
            </w:tcMar>
          </w:tcPr>
          <w:p>
            <w:pPr>
              <w:spacing w:after="0" w:line="252" w:lineRule="auto"/>
            </w:pPr>
            <w:r>
              <w:rPr>
                <w:rFonts w:ascii="Calibri" w:hAnsi="Calibri"/>
                <w:color w:val="111111"/>
                <w:sz w:val="18"/>
              </w:rPr>
              <w:t>Do not leak the existence of private fields or media</w:t>
            </w:r>
          </w:p>
        </w:tc>
      </w:tr>
    </w:tbl>
    <w:p>
      <w:pPr>
        <w:widowControl/>
        <w:spacing w:after="40"/>
      </w:pPr>
    </w:p>
    <w:p>
      <w:pPr>
        <w:pStyle w:val="Heading2"/>
        <w:keepNext/>
        <w:keepLines/>
        <w:widowControl/>
      </w:pPr>
      <w:r>
        <w:t>3.3 Inventory and wallet</w:t>
      </w:r>
    </w:p>
    <w:p>
      <w:pPr>
        <w:pStyle w:val="ListBullet"/>
        <w:widowControl/>
        <w:spacing w:after="80" w:line="300" w:lineRule="auto"/>
        <w:ind w:left="540" w:hanging="271"/>
      </w:pPr>
      <w:r>
        <w:t>Display a wallet summary above the list: GP count prominently, total exact value in GP, and a collapsible denomination breakdown (PP/GP/EP/SP/CP). Calculations use integer copper values from catalog mechanics, never floating point in the browser.</w:t>
      </w:r>
    </w:p>
    <w:p>
      <w:pPr>
        <w:pStyle w:val="ListBullet"/>
        <w:widowControl/>
        <w:spacing w:after="80" w:line="300" w:lineRule="auto"/>
        <w:ind w:left="540" w:hanging="271"/>
      </w:pPr>
      <w:r>
        <w:t>Render a container as a semantic disclosure header using details/summary. The header shows name, item count, burden/capacity when authoritative, and equipped/carried placement.</w:t>
      </w:r>
    </w:p>
    <w:p>
      <w:pPr>
        <w:pStyle w:val="ListBullet"/>
        <w:widowControl/>
        <w:spacing w:after="80" w:line="300" w:lineRule="auto"/>
        <w:ind w:left="540" w:hanging="271"/>
      </w:pPr>
      <w:r>
        <w:t>Render direct children as a list beneath the container. Nested containers repeat the same component. Loose carried items appear in a named top-level group.</w:t>
      </w:r>
    </w:p>
    <w:p>
      <w:pPr>
        <w:pStyle w:val="ListBullet"/>
        <w:widowControl/>
        <w:spacing w:after="80" w:line="300" w:lineRule="auto"/>
        <w:ind w:left="540" w:hanging="271"/>
      </w:pPr>
      <w:r>
        <w:t>Open top-level carried containers by default; remember disclosure state only in component state for the current page session.</w:t>
      </w:r>
    </w:p>
    <w:p>
      <w:pPr>
        <w:pStyle w:val="ListBullet"/>
        <w:widowControl/>
        <w:spacing w:after="80" w:line="300" w:lineRule="auto"/>
        <w:ind w:left="540" w:hanging="271"/>
      </w:pPr>
      <w:r>
        <w:t>If the bounded depth may omit deeper contents, show a precise 'More contents may exist' note on the affected subtree rather than pretending the list is complete.</w:t>
      </w:r>
    </w:p>
    <w:p>
      <w:pPr>
        <w:pStyle w:val="ListBullet"/>
        <w:widowControl/>
        <w:spacing w:after="80" w:line="300" w:lineRule="auto"/>
        <w:ind w:left="540" w:hanging="271"/>
      </w:pPr>
      <w:r>
        <w:t>Items remain readable without images; media is progressively enhanced and must not block names, quantities, or container structure.</w:t>
      </w:r>
    </w:p>
    <w:p>
      <w:pPr>
        <w:pStyle w:val="Heading2"/>
        <w:keepNext/>
        <w:keepLines/>
        <w:widowControl/>
      </w:pPr>
      <w:r>
        <w:t>3.4 Maps</w:t>
      </w:r>
    </w:p>
    <w:p>
      <w:pPr>
        <w:pStyle w:val="ListBullet"/>
        <w:widowControl/>
        <w:spacing w:after="80" w:line="300" w:lineRule="auto"/>
        <w:ind w:left="540" w:hanging="271"/>
      </w:pPr>
      <w:r>
        <w:t>Zoom changes only through Zoom in, Zoom out, Fit map, and Reset view buttons. The buttons are reachable and operable by keyboard.</w:t>
      </w:r>
    </w:p>
    <w:p>
      <w:pPr>
        <w:pStyle w:val="ListBullet"/>
        <w:widowControl/>
        <w:spacing w:after="80" w:line="300" w:lineRule="auto"/>
        <w:ind w:left="540" w:hanging="271"/>
      </w:pPr>
      <w:r>
        <w:t>Mouse-wheel and trackpad scrolling always scroll the page. Pinch gestures pan only if the browser supplies normal page behavior; the map does not intercept them for zoom.</w:t>
      </w:r>
    </w:p>
    <w:p>
      <w:pPr>
        <w:pStyle w:val="ListBullet"/>
        <w:widowControl/>
        <w:spacing w:after="80" w:line="300" w:lineRule="auto"/>
        <w:ind w:left="540" w:hanging="271"/>
      </w:pPr>
      <w:r>
        <w:t>Dragging inside the map still pans. Arrow keys pan only while the map has focus. Help text lists only actual controls.</w:t>
      </w:r>
    </w:p>
    <w:p>
      <w:pPr>
        <w:pStyle w:val="ListBullet"/>
        <w:widowControl/>
        <w:spacing w:after="80" w:line="300" w:lineRule="auto"/>
        <w:ind w:left="540" w:hanging="271"/>
      </w:pPr>
      <w:r>
        <w:t>The zoom percentage remains live-region output, but repeated clicks are coalesced so assistive output does not become noisy.</w:t>
      </w:r>
    </w:p>
    <w:p>
      <w:pPr>
        <w:pStyle w:val="ListBullet"/>
        <w:widowControl/>
        <w:spacing w:after="80" w:line="300" w:lineRule="auto"/>
        <w:ind w:left="540" w:hanging="271"/>
      </w:pPr>
      <w:r>
        <w:t>Selection, click-away dismissal, and accessible marker names are preserved.</w:t>
      </w:r>
    </w:p>
    <w:p>
      <w:pPr>
        <w:pStyle w:val="Heading2"/>
        <w:keepNext/>
        <w:keepLines/>
        <w:widowControl/>
      </w:pPr>
      <w:r>
        <w:t>3.5 Generated combat map</w:t>
      </w:r>
    </w:p>
    <w:p>
      <w:pPr>
        <w:widowControl/>
      </w:pPr>
      <w:r>
        <w:rPr>
          <w:rFonts w:ascii="Calibri" w:hAnsi="Calibri"/>
          <w:i w:val="0"/>
        </w:rPr>
        <w:t>When a combat situation has no accepted tactical board, the Current view immediately shows a deterministic empty grid and a GM-only Generate encounter map action. Generation runs asynchronously and cannot block initiative or turn flow.</w:t>
      </w:r>
    </w:p>
    <w:p>
      <w:pPr>
        <w:pStyle w:val="ListBullet"/>
        <w:widowControl/>
        <w:spacing w:after="80" w:line="300" w:lineRule="auto"/>
        <w:ind w:left="540" w:hanging="271"/>
      </w:pPr>
      <w:r>
        <w:t>Input is the audience-authorized combat scene, location description, participant sizes, and a bounded GM prompt. Hidden facts are never sent to a player-visible generator request.</w:t>
      </w:r>
    </w:p>
    <w:p>
      <w:pPr>
        <w:pStyle w:val="ListBullet"/>
        <w:widowControl/>
        <w:spacing w:after="80" w:line="300" w:lineRule="auto"/>
        <w:ind w:left="540" w:hanging="271"/>
      </w:pPr>
      <w:r>
        <w:t>Output has two layers: a structured tactical layout (grid, obstacles, difficult terrain, doors, hazards, spawn zones) and an optional generated background image.</w:t>
      </w:r>
    </w:p>
    <w:p>
      <w:pPr>
        <w:pStyle w:val="ListBullet"/>
        <w:widowControl/>
        <w:spacing w:after="80" w:line="300" w:lineRule="auto"/>
        <w:ind w:left="540" w:hanging="271"/>
      </w:pPr>
      <w:r>
        <w:t>The grid and obstacle record is the reviewable source for rendering. The background image is aligned decoration stored through the existing content-addressed blob/media path with provenance.</w:t>
      </w:r>
    </w:p>
    <w:p>
      <w:pPr>
        <w:pStyle w:val="ListBullet"/>
        <w:widowControl/>
        <w:spacing w:after="80" w:line="300" w:lineRule="auto"/>
        <w:ind w:left="540" w:hanging="271"/>
      </w:pPr>
      <w:r>
        <w:t>The GM previews the draft, can regenerate or adjust it, and explicitly accepts it. Only the accepted board becomes visible to players.</w:t>
      </w:r>
    </w:p>
    <w:p>
      <w:pPr>
        <w:pStyle w:val="ListBullet"/>
        <w:widowControl/>
        <w:spacing w:after="80" w:line="300" w:lineRule="auto"/>
        <w:ind w:left="540" w:hanging="271"/>
      </w:pPr>
      <w:r>
        <w:t>MVP obstacles are descriptive and visual. They do not automatically enforce cover, line of sight, or movement cost. Those rules require a separate approved mechanics slice.</w:t>
      </w:r>
    </w:p>
    <w:p>
      <w:pPr>
        <w:pStyle w:val="ListBullet"/>
        <w:widowControl/>
        <w:spacing w:after="80" w:line="300" w:lineRule="auto"/>
        <w:ind w:left="540" w:hanging="271"/>
      </w:pPr>
      <w:r>
        <w:t>If image generation is unavailable, the structured grid with labeled obstacles remains fully usable.</w:t>
      </w:r>
    </w:p>
    <w:p>
      <w:pPr>
        <w:pStyle w:val="Heading1"/>
        <w:keepNext/>
        <w:keepLines/>
        <w:widowControl/>
      </w:pPr>
      <w:r>
        <w:t>4. Target technical design</w:t>
      </w:r>
    </w:p>
    <w:p>
      <w:pPr>
        <w:pStyle w:val="Heading2"/>
        <w:keepNext/>
        <w:keepLines/>
        <w:widowControl/>
      </w:pPr>
      <w:r>
        <w:t>4.1 Data contract: page slices, not one giant envelope</w:t>
      </w:r>
    </w:p>
    <w:p>
      <w:pPr>
        <w:widowControl/>
      </w:pPr>
      <w:r>
        <w:rPr>
          <w:rFonts w:ascii="Calibri" w:hAnsi="Calibri"/>
          <w:i w:val="0"/>
        </w:rPr>
        <w:t>Replace the all-at-once browser orchestration with application-owned, closed read models loaded by view. The generic host continues to execute, validate, authorize, fingerprint, and return projections; D&amp;D catalog JavaScript owns the meaning of D&amp;D fields.</w:t>
      </w:r>
    </w:p>
    <w:tbl>
      <w:tblPr>
        <w:tblStyle w:val="TableGrid"/>
        <w:tblW w:type="dxa" w:w="9360"/>
        <w:jc w:val="left"/>
        <w:tblLayout w:type="fixed"/>
        <w:tblLook w:firstColumn="1" w:firstRow="1" w:lastColumn="0" w:lastRow="0" w:noHBand="0" w:noVBand="1" w:val="04A0"/>
        <w:tblInd w:w="120" w:type="dxa"/>
      </w:tblPr>
      <w:tblGrid>
        <w:gridCol w:w="1550"/>
        <w:gridCol w:w="4000"/>
        <w:gridCol w:w="3810"/>
      </w:tblGrid>
      <w:tr>
        <w:trPr>
          <w:tblHeader w:val="true"/>
          <w:cantSplit/>
        </w:trPr>
        <w:tc>
          <w:tcPr>
            <w:tcW w:type="dxa" w:w="1550"/>
            <w:shd w:fill="E8EEF5"/>
            <w:vAlign w:val="top"/>
            <w:tcMar>
              <w:top w:w="80" w:type="dxa"/>
              <w:start w:w="120" w:type="dxa"/>
              <w:bottom w:w="80" w:type="dxa"/>
              <w:end w:w="120" w:type="dxa"/>
            </w:tcMar>
          </w:tcPr>
          <w:p>
            <w:pPr>
              <w:keepNext/>
              <w:spacing w:after="0"/>
            </w:pPr>
            <w:r>
              <w:rPr>
                <w:rFonts w:ascii="Calibri" w:hAnsi="Calibri"/>
                <w:b/>
                <w:color w:val="0B2545"/>
                <w:sz w:val="18"/>
              </w:rPr>
              <w:t>Slice</w:t>
            </w:r>
          </w:p>
        </w:tc>
        <w:tc>
          <w:tcPr>
            <w:tcW w:type="dxa" w:w="4000"/>
            <w:shd w:fill="E8EEF5"/>
            <w:vAlign w:val="top"/>
            <w:tcMar>
              <w:top w:w="80" w:type="dxa"/>
              <w:start w:w="120" w:type="dxa"/>
              <w:bottom w:w="80" w:type="dxa"/>
              <w:end w:w="120" w:type="dxa"/>
            </w:tcMar>
          </w:tcPr>
          <w:p>
            <w:pPr>
              <w:keepNext/>
              <w:spacing w:after="0"/>
            </w:pPr>
            <w:r>
              <w:rPr>
                <w:rFonts w:ascii="Calibri" w:hAnsi="Calibri"/>
                <w:b/>
                <w:color w:val="0B2545"/>
                <w:sz w:val="18"/>
              </w:rPr>
              <w:t>Loads</w:t>
            </w:r>
          </w:p>
        </w:tc>
        <w:tc>
          <w:tcPr>
            <w:tcW w:type="dxa" w:w="3810"/>
            <w:shd w:fill="E8EEF5"/>
            <w:vAlign w:val="top"/>
            <w:tcMar>
              <w:top w:w="80" w:type="dxa"/>
              <w:start w:w="120" w:type="dxa"/>
              <w:bottom w:w="80" w:type="dxa"/>
              <w:end w:w="120" w:type="dxa"/>
            </w:tcMar>
          </w:tcPr>
          <w:p>
            <w:pPr>
              <w:keepNext/>
              <w:spacing w:after="0"/>
            </w:pPr>
            <w:r>
              <w:rPr>
                <w:rFonts w:ascii="Calibri" w:hAnsi="Calibri"/>
                <w:b/>
                <w:color w:val="0B2545"/>
                <w:sz w:val="18"/>
              </w:rPr>
              <w:t>Does not load</w:t>
            </w:r>
          </w:p>
        </w:tc>
      </w:tr>
      <w:tr>
        <w:trPr>
          <w:cantSplit/>
        </w:trPr>
        <w:tc>
          <w:tcPr>
            <w:tcW w:type="dxa" w:w="1550"/>
            <w:vAlign w:val="top"/>
            <w:tcMar>
              <w:top w:w="80" w:type="dxa"/>
              <w:start w:w="120" w:type="dxa"/>
              <w:bottom w:w="80" w:type="dxa"/>
              <w:end w:w="120" w:type="dxa"/>
            </w:tcMar>
          </w:tcPr>
          <w:p>
            <w:pPr>
              <w:spacing w:after="0" w:line="252" w:lineRule="auto"/>
            </w:pPr>
            <w:r>
              <w:rPr>
                <w:rFonts w:ascii="Calibri" w:hAnsi="Calibri"/>
                <w:color w:val="111111"/>
                <w:sz w:val="18"/>
              </w:rPr>
              <w:t>Bootstrap</w:t>
            </w:r>
          </w:p>
        </w:tc>
        <w:tc>
          <w:tcPr>
            <w:tcW w:type="dxa" w:w="4000"/>
            <w:vAlign w:val="top"/>
            <w:tcMar>
              <w:top w:w="80" w:type="dxa"/>
              <w:start w:w="120" w:type="dxa"/>
              <w:bottom w:w="80" w:type="dxa"/>
              <w:end w:w="120" w:type="dxa"/>
            </w:tcMar>
          </w:tcPr>
          <w:p>
            <w:pPr>
              <w:spacing w:after="0" w:line="252" w:lineRule="auto"/>
            </w:pPr>
            <w:r>
              <w:rPr>
                <w:rFonts w:ascii="Calibri" w:hAnsi="Calibri"/>
                <w:color w:val="111111"/>
                <w:sz w:val="18"/>
              </w:rPr>
              <w:t>Audience, worlds/campaigns, selected context, navigation summary</w:t>
            </w:r>
          </w:p>
        </w:tc>
        <w:tc>
          <w:tcPr>
            <w:tcW w:type="dxa" w:w="3810"/>
            <w:vAlign w:val="top"/>
            <w:tcMar>
              <w:top w:w="80" w:type="dxa"/>
              <w:start w:w="120" w:type="dxa"/>
              <w:bottom w:w="80" w:type="dxa"/>
              <w:end w:w="120" w:type="dxa"/>
            </w:tcMar>
          </w:tcPr>
          <w:p>
            <w:pPr>
              <w:spacing w:after="0" w:line="252" w:lineRule="auto"/>
            </w:pPr>
            <w:r>
              <w:rPr>
                <w:rFonts w:ascii="Calibri" w:hAnsi="Calibri"/>
                <w:color w:val="111111"/>
                <w:sz w:val="18"/>
              </w:rPr>
              <w:t>Party sheets, maps, rules, content catalog</w:t>
            </w:r>
          </w:p>
        </w:tc>
      </w:tr>
      <w:tr>
        <w:trPr>
          <w:cantSplit/>
        </w:trPr>
        <w:tc>
          <w:tcPr>
            <w:tcW w:type="dxa" w:w="1550"/>
            <w:vAlign w:val="top"/>
            <w:tcMar>
              <w:top w:w="80" w:type="dxa"/>
              <w:start w:w="120" w:type="dxa"/>
              <w:bottom w:w="80" w:type="dxa"/>
              <w:end w:w="120" w:type="dxa"/>
            </w:tcMar>
          </w:tcPr>
          <w:p>
            <w:pPr>
              <w:spacing w:after="0" w:line="252" w:lineRule="auto"/>
            </w:pPr>
            <w:r>
              <w:rPr>
                <w:rFonts w:ascii="Calibri" w:hAnsi="Calibri"/>
                <w:color w:val="111111"/>
                <w:sz w:val="18"/>
              </w:rPr>
              <w:t>World</w:t>
            </w:r>
          </w:p>
        </w:tc>
        <w:tc>
          <w:tcPr>
            <w:tcW w:type="dxa" w:w="4000"/>
            <w:vAlign w:val="top"/>
            <w:tcMar>
              <w:top w:w="80" w:type="dxa"/>
              <w:start w:w="120" w:type="dxa"/>
              <w:bottom w:w="80" w:type="dxa"/>
              <w:end w:w="120" w:type="dxa"/>
            </w:tcMar>
          </w:tcPr>
          <w:p>
            <w:pPr>
              <w:spacing w:after="0" w:line="252" w:lineRule="auto"/>
            </w:pPr>
            <w:r>
              <w:rPr>
                <w:rFonts w:ascii="Calibri" w:hAnsi="Calibri"/>
                <w:color w:val="111111"/>
                <w:sz w:val="18"/>
              </w:rPr>
              <w:t>Overview and selected subsection; maps only when Map opens</w:t>
            </w:r>
          </w:p>
        </w:tc>
        <w:tc>
          <w:tcPr>
            <w:tcW w:type="dxa" w:w="3810"/>
            <w:vAlign w:val="top"/>
            <w:tcMar>
              <w:top w:w="80" w:type="dxa"/>
              <w:start w:w="120" w:type="dxa"/>
              <w:bottom w:w="80" w:type="dxa"/>
              <w:end w:w="120" w:type="dxa"/>
            </w:tcMar>
          </w:tcPr>
          <w:p>
            <w:pPr>
              <w:spacing w:after="0" w:line="252" w:lineRule="auto"/>
            </w:pPr>
            <w:r>
              <w:rPr>
                <w:rFonts w:ascii="Calibri" w:hAnsi="Calibri"/>
                <w:color w:val="111111"/>
                <w:sz w:val="18"/>
              </w:rPr>
              <w:t>Party and rules</w:t>
            </w:r>
          </w:p>
        </w:tc>
      </w:tr>
      <w:tr>
        <w:trPr>
          <w:cantSplit/>
        </w:trPr>
        <w:tc>
          <w:tcPr>
            <w:tcW w:type="dxa" w:w="1550"/>
            <w:vAlign w:val="top"/>
            <w:tcMar>
              <w:top w:w="80" w:type="dxa"/>
              <w:start w:w="120" w:type="dxa"/>
              <w:bottom w:w="80" w:type="dxa"/>
              <w:end w:w="120" w:type="dxa"/>
            </w:tcMar>
          </w:tcPr>
          <w:p>
            <w:pPr>
              <w:spacing w:after="0" w:line="252" w:lineRule="auto"/>
            </w:pPr>
            <w:r>
              <w:rPr>
                <w:rFonts w:ascii="Calibri" w:hAnsi="Calibri"/>
                <w:color w:val="111111"/>
                <w:sz w:val="18"/>
              </w:rPr>
              <w:t>Campaign</w:t>
            </w:r>
          </w:p>
        </w:tc>
        <w:tc>
          <w:tcPr>
            <w:tcW w:type="dxa" w:w="4000"/>
            <w:vAlign w:val="top"/>
            <w:tcMar>
              <w:top w:w="80" w:type="dxa"/>
              <w:start w:w="120" w:type="dxa"/>
              <w:bottom w:w="80" w:type="dxa"/>
              <w:end w:w="120" w:type="dxa"/>
            </w:tcMar>
          </w:tcPr>
          <w:p>
            <w:pPr>
              <w:spacing w:after="0" w:line="252" w:lineRule="auto"/>
            </w:pPr>
            <w:r>
              <w:rPr>
                <w:rFonts w:ascii="Calibri" w:hAnsi="Calibri"/>
                <w:color w:val="111111"/>
                <w:sz w:val="18"/>
              </w:rPr>
              <w:t>Selected campaign continuity</w:t>
            </w:r>
          </w:p>
        </w:tc>
        <w:tc>
          <w:tcPr>
            <w:tcW w:type="dxa" w:w="3810"/>
            <w:vAlign w:val="top"/>
            <w:tcMar>
              <w:top w:w="80" w:type="dxa"/>
              <w:start w:w="120" w:type="dxa"/>
              <w:bottom w:w="80" w:type="dxa"/>
              <w:end w:w="120" w:type="dxa"/>
            </w:tcMar>
          </w:tcPr>
          <w:p>
            <w:pPr>
              <w:spacing w:after="0" w:line="252" w:lineRule="auto"/>
            </w:pPr>
            <w:r>
              <w:rPr>
                <w:rFonts w:ascii="Calibri" w:hAnsi="Calibri"/>
                <w:color w:val="111111"/>
                <w:sz w:val="18"/>
              </w:rPr>
              <w:t>Other campaigns and party sheets</w:t>
            </w:r>
          </w:p>
        </w:tc>
      </w:tr>
      <w:tr>
        <w:trPr>
          <w:cantSplit/>
        </w:trPr>
        <w:tc>
          <w:tcPr>
            <w:tcW w:type="dxa" w:w="1550"/>
            <w:vAlign w:val="top"/>
            <w:tcMar>
              <w:top w:w="80" w:type="dxa"/>
              <w:start w:w="120" w:type="dxa"/>
              <w:bottom w:w="80" w:type="dxa"/>
              <w:end w:w="120" w:type="dxa"/>
            </w:tcMar>
          </w:tcPr>
          <w:p>
            <w:pPr>
              <w:spacing w:after="0" w:line="252" w:lineRule="auto"/>
            </w:pPr>
            <w:r>
              <w:rPr>
                <w:rFonts w:ascii="Calibri" w:hAnsi="Calibri"/>
                <w:color w:val="111111"/>
                <w:sz w:val="18"/>
              </w:rPr>
              <w:t>Party roster</w:t>
            </w:r>
          </w:p>
        </w:tc>
        <w:tc>
          <w:tcPr>
            <w:tcW w:type="dxa" w:w="4000"/>
            <w:vAlign w:val="top"/>
            <w:tcMar>
              <w:top w:w="80" w:type="dxa"/>
              <w:start w:w="120" w:type="dxa"/>
              <w:bottom w:w="80" w:type="dxa"/>
              <w:end w:w="120" w:type="dxa"/>
            </w:tcMar>
          </w:tcPr>
          <w:p>
            <w:pPr>
              <w:spacing w:after="0" w:line="252" w:lineRule="auto"/>
            </w:pPr>
            <w:r>
              <w:rPr>
                <w:rFonts w:ascii="Calibri" w:hAnsi="Calibri"/>
                <w:color w:val="111111"/>
                <w:sz w:val="18"/>
              </w:rPr>
              <w:t>Identities, portraits, canonical-read status</w:t>
            </w:r>
          </w:p>
        </w:tc>
        <w:tc>
          <w:tcPr>
            <w:tcW w:type="dxa" w:w="3810"/>
            <w:vAlign w:val="top"/>
            <w:tcMar>
              <w:top w:w="80" w:type="dxa"/>
              <w:start w:w="120" w:type="dxa"/>
              <w:bottom w:w="80" w:type="dxa"/>
              <w:end w:w="120" w:type="dxa"/>
            </w:tcMar>
          </w:tcPr>
          <w:p>
            <w:pPr>
              <w:spacing w:after="0" w:line="252" w:lineRule="auto"/>
            </w:pPr>
            <w:r>
              <w:rPr>
                <w:rFonts w:ascii="Calibri" w:hAnsi="Calibri"/>
                <w:color w:val="111111"/>
                <w:sz w:val="18"/>
              </w:rPr>
              <w:t>All character detail</w:t>
            </w:r>
          </w:p>
        </w:tc>
      </w:tr>
      <w:tr>
        <w:trPr>
          <w:cantSplit/>
        </w:trPr>
        <w:tc>
          <w:tcPr>
            <w:tcW w:type="dxa" w:w="1550"/>
            <w:vAlign w:val="top"/>
            <w:tcMar>
              <w:top w:w="80" w:type="dxa"/>
              <w:start w:w="120" w:type="dxa"/>
              <w:bottom w:w="80" w:type="dxa"/>
              <w:end w:w="120" w:type="dxa"/>
            </w:tcMar>
          </w:tcPr>
          <w:p>
            <w:pPr>
              <w:spacing w:after="0" w:line="252" w:lineRule="auto"/>
            </w:pPr>
            <w:r>
              <w:rPr>
                <w:rFonts w:ascii="Calibri" w:hAnsi="Calibri"/>
                <w:color w:val="111111"/>
                <w:sz w:val="18"/>
              </w:rPr>
              <w:t>Character detail</w:t>
            </w:r>
          </w:p>
        </w:tc>
        <w:tc>
          <w:tcPr>
            <w:tcW w:type="dxa" w:w="4000"/>
            <w:vAlign w:val="top"/>
            <w:tcMar>
              <w:top w:w="80" w:type="dxa"/>
              <w:start w:w="120" w:type="dxa"/>
              <w:bottom w:w="80" w:type="dxa"/>
              <w:end w:w="120" w:type="dxa"/>
            </w:tcMar>
          </w:tcPr>
          <w:p>
            <w:pPr>
              <w:spacing w:after="0" w:line="252" w:lineRule="auto"/>
            </w:pPr>
            <w:r>
              <w:rPr>
                <w:rFonts w:ascii="Calibri" w:hAnsi="Calibri"/>
                <w:color w:val="111111"/>
                <w:sz w:val="18"/>
              </w:rPr>
              <w:t>One selected character projection, nested inventory, wallet</w:t>
            </w:r>
          </w:p>
        </w:tc>
        <w:tc>
          <w:tcPr>
            <w:tcW w:type="dxa" w:w="3810"/>
            <w:vAlign w:val="top"/>
            <w:tcMar>
              <w:top w:w="80" w:type="dxa"/>
              <w:start w:w="120" w:type="dxa"/>
              <w:bottom w:w="80" w:type="dxa"/>
              <w:end w:w="120" w:type="dxa"/>
            </w:tcMar>
          </w:tcPr>
          <w:p>
            <w:pPr>
              <w:spacing w:after="0" w:line="252" w:lineRule="auto"/>
            </w:pPr>
            <w:r>
              <w:rPr>
                <w:rFonts w:ascii="Calibri" w:hAnsi="Calibri"/>
                <w:color w:val="111111"/>
                <w:sz w:val="18"/>
              </w:rPr>
              <w:t>Other characters</w:t>
            </w:r>
          </w:p>
        </w:tc>
      </w:tr>
      <w:tr>
        <w:trPr>
          <w:cantSplit/>
        </w:trPr>
        <w:tc>
          <w:tcPr>
            <w:tcW w:type="dxa" w:w="1550"/>
            <w:vAlign w:val="top"/>
            <w:tcMar>
              <w:top w:w="80" w:type="dxa"/>
              <w:start w:w="120" w:type="dxa"/>
              <w:bottom w:w="80" w:type="dxa"/>
              <w:end w:w="120" w:type="dxa"/>
            </w:tcMar>
          </w:tcPr>
          <w:p>
            <w:pPr>
              <w:spacing w:after="0" w:line="252" w:lineRule="auto"/>
            </w:pPr>
            <w:r>
              <w:rPr>
                <w:rFonts w:ascii="Calibri" w:hAnsi="Calibri"/>
                <w:color w:val="111111"/>
                <w:sz w:val="18"/>
              </w:rPr>
              <w:t>Current</w:t>
            </w:r>
          </w:p>
        </w:tc>
        <w:tc>
          <w:tcPr>
            <w:tcW w:type="dxa" w:w="4000"/>
            <w:vAlign w:val="top"/>
            <w:tcMar>
              <w:top w:w="80" w:type="dxa"/>
              <w:start w:w="120" w:type="dxa"/>
              <w:bottom w:w="80" w:type="dxa"/>
              <w:end w:w="120" w:type="dxa"/>
            </w:tcMar>
          </w:tcPr>
          <w:p>
            <w:pPr>
              <w:spacing w:after="0" w:line="252" w:lineRule="auto"/>
            </w:pPr>
            <w:r>
              <w:rPr>
                <w:rFonts w:ascii="Calibri" w:hAnsi="Calibri"/>
                <w:color w:val="111111"/>
                <w:sz w:val="18"/>
              </w:rPr>
              <w:t>Current situation and immediate scene</w:t>
            </w:r>
          </w:p>
        </w:tc>
        <w:tc>
          <w:tcPr>
            <w:tcW w:type="dxa" w:w="3810"/>
            <w:vAlign w:val="top"/>
            <w:tcMar>
              <w:top w:w="80" w:type="dxa"/>
              <w:start w:w="120" w:type="dxa"/>
              <w:bottom w:w="80" w:type="dxa"/>
              <w:end w:w="120" w:type="dxa"/>
            </w:tcMar>
          </w:tcPr>
          <w:p>
            <w:pPr>
              <w:spacing w:after="0" w:line="252" w:lineRule="auto"/>
            </w:pPr>
            <w:r>
              <w:rPr>
                <w:rFonts w:ascii="Calibri" w:hAnsi="Calibri"/>
                <w:color w:val="111111"/>
                <w:sz w:val="18"/>
              </w:rPr>
              <w:t>World directory</w:t>
            </w:r>
          </w:p>
        </w:tc>
      </w:tr>
      <w:tr>
        <w:trPr>
          <w:cantSplit/>
        </w:trPr>
        <w:tc>
          <w:tcPr>
            <w:tcW w:type="dxa" w:w="1550"/>
            <w:vAlign w:val="top"/>
            <w:tcMar>
              <w:top w:w="80" w:type="dxa"/>
              <w:start w:w="120" w:type="dxa"/>
              <w:bottom w:w="80" w:type="dxa"/>
              <w:end w:w="120" w:type="dxa"/>
            </w:tcMar>
          </w:tcPr>
          <w:p>
            <w:pPr>
              <w:spacing w:after="0" w:line="252" w:lineRule="auto"/>
            </w:pPr>
            <w:r>
              <w:rPr>
                <w:rFonts w:ascii="Calibri" w:hAnsi="Calibri"/>
                <w:color w:val="111111"/>
                <w:sz w:val="18"/>
              </w:rPr>
              <w:t>Combat board</w:t>
            </w:r>
          </w:p>
        </w:tc>
        <w:tc>
          <w:tcPr>
            <w:tcW w:type="dxa" w:w="4000"/>
            <w:vAlign w:val="top"/>
            <w:tcMar>
              <w:top w:w="80" w:type="dxa"/>
              <w:start w:w="120" w:type="dxa"/>
              <w:bottom w:w="80" w:type="dxa"/>
              <w:end w:w="120" w:type="dxa"/>
            </w:tcMar>
          </w:tcPr>
          <w:p>
            <w:pPr>
              <w:spacing w:after="0" w:line="252" w:lineRule="auto"/>
            </w:pPr>
            <w:r>
              <w:rPr>
                <w:rFonts w:ascii="Calibri" w:hAnsi="Calibri"/>
                <w:color w:val="111111"/>
                <w:sz w:val="18"/>
              </w:rPr>
              <w:t>Accepted board or GM draft status</w:t>
            </w:r>
          </w:p>
        </w:tc>
        <w:tc>
          <w:tcPr>
            <w:tcW w:type="dxa" w:w="3810"/>
            <w:vAlign w:val="top"/>
            <w:tcMar>
              <w:top w:w="80" w:type="dxa"/>
              <w:start w:w="120" w:type="dxa"/>
              <w:bottom w:w="80" w:type="dxa"/>
              <w:end w:w="120" w:type="dxa"/>
            </w:tcMar>
          </w:tcPr>
          <w:p>
            <w:pPr>
              <w:spacing w:after="0" w:line="252" w:lineRule="auto"/>
            </w:pPr>
            <w:r>
              <w:rPr>
                <w:rFonts w:ascii="Calibri" w:hAnsi="Calibri"/>
                <w:color w:val="111111"/>
                <w:sz w:val="18"/>
              </w:rPr>
              <w:t>Unrelated world atlas</w:t>
            </w:r>
          </w:p>
        </w:tc>
      </w:tr>
      <w:tr>
        <w:trPr>
          <w:cantSplit/>
        </w:trPr>
        <w:tc>
          <w:tcPr>
            <w:tcW w:type="dxa" w:w="1550"/>
            <w:vAlign w:val="top"/>
            <w:tcMar>
              <w:top w:w="80" w:type="dxa"/>
              <w:start w:w="120" w:type="dxa"/>
              <w:bottom w:w="80" w:type="dxa"/>
              <w:end w:w="120" w:type="dxa"/>
            </w:tcMar>
          </w:tcPr>
          <w:p>
            <w:pPr>
              <w:spacing w:after="0" w:line="252" w:lineRule="auto"/>
            </w:pPr>
            <w:r>
              <w:rPr>
                <w:rFonts w:ascii="Calibri" w:hAnsi="Calibri"/>
                <w:color w:val="111111"/>
                <w:sz w:val="18"/>
              </w:rPr>
              <w:t>Rules/content</w:t>
            </w:r>
          </w:p>
        </w:tc>
        <w:tc>
          <w:tcPr>
            <w:tcW w:type="dxa" w:w="4000"/>
            <w:vAlign w:val="top"/>
            <w:tcMar>
              <w:top w:w="80" w:type="dxa"/>
              <w:start w:w="120" w:type="dxa"/>
              <w:bottom w:w="80" w:type="dxa"/>
              <w:end w:w="120" w:type="dxa"/>
            </w:tcMar>
          </w:tcPr>
          <w:p>
            <w:pPr>
              <w:spacing w:after="0" w:line="252" w:lineRule="auto"/>
            </w:pPr>
            <w:r>
              <w:rPr>
                <w:rFonts w:ascii="Calibri" w:hAnsi="Calibri"/>
                <w:color w:val="111111"/>
                <w:sz w:val="18"/>
              </w:rPr>
              <w:t>Only when the tab opens</w:t>
            </w:r>
          </w:p>
        </w:tc>
        <w:tc>
          <w:tcPr>
            <w:tcW w:type="dxa" w:w="3810"/>
            <w:vAlign w:val="top"/>
            <w:tcMar>
              <w:top w:w="80" w:type="dxa"/>
              <w:start w:w="120" w:type="dxa"/>
              <w:bottom w:w="80" w:type="dxa"/>
              <w:end w:w="120" w:type="dxa"/>
            </w:tcMar>
          </w:tcPr>
          <w:p>
            <w:pPr>
              <w:spacing w:after="0" w:line="252" w:lineRule="auto"/>
            </w:pPr>
            <w:r>
              <w:rPr>
                <w:rFonts w:ascii="Calibri" w:hAnsi="Calibri"/>
                <w:color w:val="111111"/>
                <w:sz w:val="18"/>
              </w:rPr>
              <w:t>Private campaign reads</w:t>
            </w:r>
          </w:p>
        </w:tc>
      </w:tr>
    </w:tbl>
    <w:p>
      <w:pPr>
        <w:widowControl/>
        <w:spacing w:after="40"/>
      </w:pPr>
    </w:p>
    <w:p>
      <w:pPr>
        <w:pStyle w:val="Heading2"/>
        <w:keepNext/>
        <w:keepLines/>
        <w:widowControl/>
      </w:pPr>
      <w:r>
        <w:t>4.2 Proposed character projection v2</w:t>
      </w:r>
    </w:p>
    <w:p>
      <w:pPr>
        <w:widowControl/>
      </w:pPr>
      <w:r>
        <w:rPr>
          <w:rFonts w:ascii="Calibri" w:hAnsi="Calibri"/>
          <w:i w:val="0"/>
        </w:rPr>
        <w:t>Append an immutable v2 projection instead of changing v1 in place. V1 remains readable during rollout. The exact permanent identifiers are proposed here and must be confirmed before creation.</w:t>
      </w:r>
    </w:p>
    <w:p>
      <w:pPr>
        <w:pStyle w:val="ListBullet"/>
        <w:widowControl/>
        <w:spacing w:after="80" w:line="300" w:lineRule="auto"/>
        <w:ind w:left="540" w:hanging="271"/>
      </w:pPr>
      <w:r>
        <w:t>Every user-facing reference is a named reference: { id, label }. The UI never derives a label from a dotted ID.</w:t>
      </w:r>
    </w:p>
    <w:p>
      <w:pPr>
        <w:pStyle w:val="ListBullet"/>
        <w:widowControl/>
        <w:spacing w:after="80" w:line="300" w:lineRule="auto"/>
        <w:ind w:left="540" w:hanging="271"/>
      </w:pPr>
      <w:r>
        <w:t>Inventory is a bounded tree or a flat list with explicit parentItemId and stable sibling order. Depth alone is insufficient.</w:t>
      </w:r>
    </w:p>
    <w:p>
      <w:pPr>
        <w:pStyle w:val="ListBullet"/>
        <w:widowControl/>
        <w:spacing w:after="80" w:line="300" w:lineRule="auto"/>
        <w:ind w:left="540" w:hanging="271"/>
      </w:pPr>
      <w:r>
        <w:t>Each inventory node exposes item identity, authoritative name, definition reference, quantity, placement, equipment slots, optional media, child count, and whether deeper contents may be omitted.</w:t>
      </w:r>
    </w:p>
    <w:p>
      <w:pPr>
        <w:pStyle w:val="ListBullet"/>
        <w:widowControl/>
        <w:spacing w:after="80" w:line="300" w:lineRule="auto"/>
        <w:ind w:left="540" w:hanging="271"/>
      </w:pPr>
      <w:r>
        <w:t>Wallet exposes exact copperValue, coinCount, denomination rows, gpCount, and an exact formatted total. The browser formats but does not recalculate game meaning.</w:t>
      </w:r>
    </w:p>
    <w:p>
      <w:pPr>
        <w:pStyle w:val="ListBullet"/>
        <w:widowControl/>
        <w:spacing w:after="80" w:line="300" w:lineRule="auto"/>
        <w:ind w:left="540" w:hanging="271"/>
      </w:pPr>
      <w:r>
        <w:t>Projection metadata includes result fingerprint, source revision fingerprint, and a clear canonical availability status.</w:t>
      </w:r>
    </w:p>
    <w:p>
      <w:pPr>
        <w:pStyle w:val="Heading2"/>
        <w:keepNext/>
        <w:keepLines/>
        <w:widowControl/>
      </w:pPr>
      <w:r>
        <w:t>4.3 Client state and caching</w:t>
      </w:r>
    </w:p>
    <w:p>
      <w:pPr>
        <w:pStyle w:val="ListBullet"/>
        <w:widowControl/>
        <w:spacing w:after="80" w:line="300" w:lineRule="auto"/>
        <w:ind w:left="540" w:hanging="271"/>
      </w:pPr>
      <w:r>
        <w:t>Use one typed client wrapper for the D&amp;D page. It must supply AbortController support, one bounded retry for transient reads, JSON/schema validation, request IDs, and consistent error categories.</w:t>
      </w:r>
    </w:p>
    <w:p>
      <w:pPr>
        <w:pStyle w:val="ListBullet"/>
        <w:widowControl/>
        <w:spacing w:after="80" w:line="300" w:lineRule="auto"/>
        <w:ind w:left="540" w:hanging="271"/>
      </w:pPr>
      <w:r>
        <w:t>Store last-good results in an in-memory cache keyed by application, state space, campaign, perspective, read-model ID, entity ID, and source/result fingerprint. Do not put private payloads in localStorage, IndexedDB, or service-worker caches.</w:t>
      </w:r>
    </w:p>
    <w:p>
      <w:pPr>
        <w:pStyle w:val="ListBullet"/>
        <w:widowControl/>
        <w:spacing w:after="80" w:line="300" w:lineRule="auto"/>
        <w:ind w:left="540" w:hanging="271"/>
      </w:pPr>
      <w:r>
        <w:t>A context or perspective change cancels in-flight requests and clears incompatible cached entries. The most recent request token is the only response permitted to update the view.</w:t>
      </w:r>
    </w:p>
    <w:p>
      <w:pPr>
        <w:pStyle w:val="ListBullet"/>
        <w:widowControl/>
        <w:spacing w:after="80" w:line="300" w:lineRule="auto"/>
        <w:ind w:left="540" w:hanging="271"/>
      </w:pPr>
      <w:r>
        <w:t>Subscribe to the existing change feed only after the first usable view. Invalidate the smallest affected slice and retain stale content while refreshing.</w:t>
      </w:r>
    </w:p>
    <w:p>
      <w:pPr>
        <w:pStyle w:val="Heading2"/>
        <w:keepNext/>
        <w:keepLines/>
        <w:widowControl/>
      </w:pPr>
      <w:r>
        <w:t>4.4 Performance design</w:t>
      </w:r>
    </w:p>
    <w:tbl>
      <w:tblPr>
        <w:tblStyle w:val="TableGrid"/>
        <w:tblW w:type="dxa" w:w="9360"/>
        <w:jc w:val="left"/>
        <w:tblLayout w:type="fixed"/>
        <w:tblLook w:firstColumn="1" w:firstRow="1" w:lastColumn="0" w:lastRow="0" w:noHBand="0" w:noVBand="1" w:val="04A0"/>
        <w:tblInd w:w="120" w:type="dxa"/>
      </w:tblPr>
      <w:tblGrid>
        <w:gridCol w:w="1650"/>
        <w:gridCol w:w="3500"/>
        <w:gridCol w:w="4210"/>
      </w:tblGrid>
      <w:tr>
        <w:trPr>
          <w:tblHeader w:val="true"/>
          <w:cantSplit/>
        </w:trPr>
        <w:tc>
          <w:tcPr>
            <w:tcW w:type="dxa" w:w="1650"/>
            <w:shd w:fill="E8EEF5"/>
            <w:vAlign w:val="top"/>
            <w:tcMar>
              <w:top w:w="80" w:type="dxa"/>
              <w:start w:w="120" w:type="dxa"/>
              <w:bottom w:w="80" w:type="dxa"/>
              <w:end w:w="120" w:type="dxa"/>
            </w:tcMar>
          </w:tcPr>
          <w:p>
            <w:pPr>
              <w:keepNext/>
              <w:spacing w:after="0"/>
            </w:pPr>
            <w:r>
              <w:rPr>
                <w:rFonts w:ascii="Calibri" w:hAnsi="Calibri"/>
                <w:b/>
                <w:color w:val="0B2545"/>
                <w:sz w:val="18"/>
              </w:rPr>
              <w:t>Metric</w:t>
            </w:r>
          </w:p>
        </w:tc>
        <w:tc>
          <w:tcPr>
            <w:tcW w:type="dxa" w:w="3500"/>
            <w:shd w:fill="E8EEF5"/>
            <w:vAlign w:val="top"/>
            <w:tcMar>
              <w:top w:w="80" w:type="dxa"/>
              <w:start w:w="120" w:type="dxa"/>
              <w:bottom w:w="80" w:type="dxa"/>
              <w:end w:w="120" w:type="dxa"/>
            </w:tcMar>
          </w:tcPr>
          <w:p>
            <w:pPr>
              <w:keepNext/>
              <w:spacing w:after="0"/>
            </w:pPr>
            <w:r>
              <w:rPr>
                <w:rFonts w:ascii="Calibri" w:hAnsi="Calibri"/>
                <w:b/>
                <w:color w:val="0B2545"/>
                <w:sz w:val="18"/>
              </w:rPr>
              <w:t>Observed baseline</w:t>
            </w:r>
          </w:p>
        </w:tc>
        <w:tc>
          <w:tcPr>
            <w:tcW w:type="dxa" w:w="4210"/>
            <w:shd w:fill="E8EEF5"/>
            <w:vAlign w:val="top"/>
            <w:tcMar>
              <w:top w:w="80" w:type="dxa"/>
              <w:start w:w="120" w:type="dxa"/>
              <w:bottom w:w="80" w:type="dxa"/>
              <w:end w:w="120" w:type="dxa"/>
            </w:tcMar>
          </w:tcPr>
          <w:p>
            <w:pPr>
              <w:keepNext/>
              <w:spacing w:after="0"/>
            </w:pPr>
            <w:r>
              <w:rPr>
                <w:rFonts w:ascii="Calibri" w:hAnsi="Calibri"/>
                <w:b/>
                <w:color w:val="0B2545"/>
                <w:sz w:val="18"/>
              </w:rPr>
              <w:t>Acceptance target</w:t>
            </w:r>
          </w:p>
        </w:tc>
      </w:tr>
      <w:tr>
        <w:trPr>
          <w:cantSplit/>
        </w:trPr>
        <w:tc>
          <w:tcPr>
            <w:tcW w:type="dxa" w:w="1650"/>
            <w:vAlign w:val="top"/>
            <w:tcMar>
              <w:top w:w="80" w:type="dxa"/>
              <w:start w:w="120" w:type="dxa"/>
              <w:bottom w:w="80" w:type="dxa"/>
              <w:end w:w="120" w:type="dxa"/>
            </w:tcMar>
          </w:tcPr>
          <w:p>
            <w:pPr>
              <w:spacing w:after="0" w:line="252" w:lineRule="auto"/>
            </w:pPr>
            <w:r>
              <w:rPr>
                <w:rFonts w:ascii="Calibri" w:hAnsi="Calibri"/>
                <w:color w:val="111111"/>
                <w:sz w:val="18"/>
              </w:rPr>
              <w:t>Initial UI</w:t>
            </w:r>
          </w:p>
        </w:tc>
        <w:tc>
          <w:tcPr>
            <w:tcW w:type="dxa" w:w="3500"/>
            <w:vAlign w:val="top"/>
            <w:tcMar>
              <w:top w:w="80" w:type="dxa"/>
              <w:start w:w="120" w:type="dxa"/>
              <w:bottom w:w="80" w:type="dxa"/>
              <w:end w:w="120" w:type="dxa"/>
            </w:tcMar>
          </w:tcPr>
          <w:p>
            <w:pPr>
              <w:spacing w:after="0" w:line="252" w:lineRule="auto"/>
            </w:pPr>
            <w:r>
              <w:rPr>
                <w:rFonts w:ascii="Calibri" w:hAnsi="Calibri"/>
                <w:color w:val="111111"/>
                <w:sz w:val="18"/>
              </w:rPr>
              <w:t>Full envelope awaited before render</w:t>
            </w:r>
          </w:p>
        </w:tc>
        <w:tc>
          <w:tcPr>
            <w:tcW w:type="dxa" w:w="4210"/>
            <w:vAlign w:val="top"/>
            <w:tcMar>
              <w:top w:w="80" w:type="dxa"/>
              <w:start w:w="120" w:type="dxa"/>
              <w:bottom w:w="80" w:type="dxa"/>
              <w:end w:w="120" w:type="dxa"/>
            </w:tcMar>
          </w:tcPr>
          <w:p>
            <w:pPr>
              <w:spacing w:after="0" w:line="252" w:lineRule="auto"/>
            </w:pPr>
            <w:r>
              <w:rPr>
                <w:rFonts w:ascii="Calibri" w:hAnsi="Calibri"/>
                <w:color w:val="111111"/>
                <w:sz w:val="18"/>
              </w:rPr>
              <w:t>Shell/skeleton rendered immediately; first useful local view p95 &lt;= 2.5 s</w:t>
            </w:r>
          </w:p>
        </w:tc>
      </w:tr>
      <w:tr>
        <w:trPr>
          <w:cantSplit/>
        </w:trPr>
        <w:tc>
          <w:tcPr>
            <w:tcW w:type="dxa" w:w="1650"/>
            <w:vAlign w:val="top"/>
            <w:tcMar>
              <w:top w:w="80" w:type="dxa"/>
              <w:start w:w="120" w:type="dxa"/>
              <w:bottom w:w="80" w:type="dxa"/>
              <w:end w:w="120" w:type="dxa"/>
            </w:tcMar>
          </w:tcPr>
          <w:p>
            <w:pPr>
              <w:spacing w:after="0" w:line="252" w:lineRule="auto"/>
            </w:pPr>
            <w:r>
              <w:rPr>
                <w:rFonts w:ascii="Calibri" w:hAnsi="Calibri"/>
                <w:color w:val="111111"/>
                <w:sz w:val="18"/>
              </w:rPr>
              <w:t>Initial private data</w:t>
            </w:r>
          </w:p>
        </w:tc>
        <w:tc>
          <w:tcPr>
            <w:tcW w:type="dxa" w:w="3500"/>
            <w:vAlign w:val="top"/>
            <w:tcMar>
              <w:top w:w="80" w:type="dxa"/>
              <w:start w:w="120" w:type="dxa"/>
              <w:bottom w:w="80" w:type="dxa"/>
              <w:end w:w="120" w:type="dxa"/>
            </w:tcMar>
          </w:tcPr>
          <w:p>
            <w:pPr>
              <w:spacing w:after="0" w:line="252" w:lineRule="auto"/>
            </w:pPr>
            <w:r>
              <w:rPr>
                <w:rFonts w:ascii="Calibri" w:hAnsi="Calibri"/>
                <w:color w:val="111111"/>
                <w:sz w:val="18"/>
              </w:rPr>
              <w:t>Large multi-view fetch fan-out</w:t>
            </w:r>
          </w:p>
        </w:tc>
        <w:tc>
          <w:tcPr>
            <w:tcW w:type="dxa" w:w="4210"/>
            <w:vAlign w:val="top"/>
            <w:tcMar>
              <w:top w:w="80" w:type="dxa"/>
              <w:start w:w="120" w:type="dxa"/>
              <w:bottom w:w="80" w:type="dxa"/>
              <w:end w:w="120" w:type="dxa"/>
            </w:tcMar>
          </w:tcPr>
          <w:p>
            <w:pPr>
              <w:spacing w:after="0" w:line="252" w:lineRule="auto"/>
            </w:pPr>
            <w:r>
              <w:rPr>
                <w:rFonts w:ascii="Calibri" w:hAnsi="Calibri"/>
                <w:color w:val="111111"/>
                <w:sz w:val="18"/>
              </w:rPr>
              <w:t>Bootstrap plus active view; &lt;= 6 data requests before usable</w:t>
            </w:r>
          </w:p>
        </w:tc>
      </w:tr>
      <w:tr>
        <w:trPr>
          <w:cantSplit/>
        </w:trPr>
        <w:tc>
          <w:tcPr>
            <w:tcW w:type="dxa" w:w="1650"/>
            <w:vAlign w:val="top"/>
            <w:tcMar>
              <w:top w:w="80" w:type="dxa"/>
              <w:start w:w="120" w:type="dxa"/>
              <w:bottom w:w="80" w:type="dxa"/>
              <w:end w:w="120" w:type="dxa"/>
            </w:tcMar>
          </w:tcPr>
          <w:p>
            <w:pPr>
              <w:spacing w:after="0" w:line="252" w:lineRule="auto"/>
            </w:pPr>
            <w:r>
              <w:rPr>
                <w:rFonts w:ascii="Calibri" w:hAnsi="Calibri"/>
                <w:color w:val="111111"/>
                <w:sz w:val="18"/>
              </w:rPr>
              <w:t>Character open</w:t>
            </w:r>
          </w:p>
        </w:tc>
        <w:tc>
          <w:tcPr>
            <w:tcW w:type="dxa" w:w="3500"/>
            <w:vAlign w:val="top"/>
            <w:tcMar>
              <w:top w:w="80" w:type="dxa"/>
              <w:start w:w="120" w:type="dxa"/>
              <w:bottom w:w="80" w:type="dxa"/>
              <w:end w:w="120" w:type="dxa"/>
            </w:tcMar>
          </w:tcPr>
          <w:p>
            <w:pPr>
              <w:spacing w:after="0" w:line="252" w:lineRule="auto"/>
            </w:pPr>
            <w:r>
              <w:rPr>
                <w:rFonts w:ascii="Calibri" w:hAnsi="Calibri"/>
                <w:color w:val="111111"/>
                <w:sz w:val="18"/>
              </w:rPr>
              <w:t>All party sheets may be assembled up front</w:t>
            </w:r>
          </w:p>
        </w:tc>
        <w:tc>
          <w:tcPr>
            <w:tcW w:type="dxa" w:w="4210"/>
            <w:vAlign w:val="top"/>
            <w:tcMar>
              <w:top w:w="80" w:type="dxa"/>
              <w:start w:w="120" w:type="dxa"/>
              <w:bottom w:w="80" w:type="dxa"/>
              <w:end w:w="120" w:type="dxa"/>
            </w:tcMar>
          </w:tcPr>
          <w:p>
            <w:pPr>
              <w:spacing w:after="0" w:line="252" w:lineRule="auto"/>
            </w:pPr>
            <w:r>
              <w:rPr>
                <w:rFonts w:ascii="Calibri" w:hAnsi="Calibri"/>
                <w:color w:val="111111"/>
                <w:sz w:val="18"/>
              </w:rPr>
              <w:t>Selected character p95 &lt;= 800 ms warm, &lt;= 1.5 s cold</w:t>
            </w:r>
          </w:p>
        </w:tc>
      </w:tr>
      <w:tr>
        <w:trPr>
          <w:cantSplit/>
        </w:trPr>
        <w:tc>
          <w:tcPr>
            <w:tcW w:type="dxa" w:w="1650"/>
            <w:vAlign w:val="top"/>
            <w:tcMar>
              <w:top w:w="80" w:type="dxa"/>
              <w:start w:w="120" w:type="dxa"/>
              <w:bottom w:w="80" w:type="dxa"/>
              <w:end w:w="120" w:type="dxa"/>
            </w:tcMar>
          </w:tcPr>
          <w:p>
            <w:pPr>
              <w:spacing w:after="0" w:line="252" w:lineRule="auto"/>
            </w:pPr>
            <w:r>
              <w:rPr>
                <w:rFonts w:ascii="Calibri" w:hAnsi="Calibri"/>
                <w:color w:val="111111"/>
                <w:sz w:val="18"/>
              </w:rPr>
              <w:t>Inventory media</w:t>
            </w:r>
          </w:p>
        </w:tc>
        <w:tc>
          <w:tcPr>
            <w:tcW w:type="dxa" w:w="3500"/>
            <w:vAlign w:val="top"/>
            <w:tcMar>
              <w:top w:w="80" w:type="dxa"/>
              <w:start w:w="120" w:type="dxa"/>
              <w:bottom w:w="80" w:type="dxa"/>
              <w:end w:w="120" w:type="dxa"/>
            </w:tcMar>
          </w:tcPr>
          <w:p>
            <w:pPr>
              <w:spacing w:after="0" w:line="252" w:lineRule="auto"/>
            </w:pPr>
            <w:r>
              <w:rPr>
                <w:rFonts w:ascii="Calibri" w:hAnsi="Calibri"/>
                <w:color w:val="111111"/>
                <w:sz w:val="18"/>
              </w:rPr>
              <w:t>Up to two extra reads per item</w:t>
            </w:r>
          </w:p>
        </w:tc>
        <w:tc>
          <w:tcPr>
            <w:tcW w:type="dxa" w:w="4210"/>
            <w:vAlign w:val="top"/>
            <w:tcMar>
              <w:top w:w="80" w:type="dxa"/>
              <w:start w:w="120" w:type="dxa"/>
              <w:bottom w:w="80" w:type="dxa"/>
              <w:end w:w="120" w:type="dxa"/>
            </w:tcMar>
          </w:tcPr>
          <w:p>
            <w:pPr>
              <w:spacing w:after="0" w:line="252" w:lineRule="auto"/>
            </w:pPr>
            <w:r>
              <w:rPr>
                <w:rFonts w:ascii="Calibri" w:hAnsi="Calibri"/>
                <w:color w:val="111111"/>
                <w:sz w:val="18"/>
              </w:rPr>
              <w:t>One batched/resolved media path; item count does not multiply round trips</w:t>
            </w:r>
          </w:p>
        </w:tc>
      </w:tr>
      <w:tr>
        <w:trPr>
          <w:cantSplit/>
        </w:trPr>
        <w:tc>
          <w:tcPr>
            <w:tcW w:type="dxa" w:w="1650"/>
            <w:vAlign w:val="top"/>
            <w:tcMar>
              <w:top w:w="80" w:type="dxa"/>
              <w:start w:w="120" w:type="dxa"/>
              <w:bottom w:w="80" w:type="dxa"/>
              <w:end w:w="120" w:type="dxa"/>
            </w:tcMar>
          </w:tcPr>
          <w:p>
            <w:pPr>
              <w:spacing w:after="0" w:line="252" w:lineRule="auto"/>
            </w:pPr>
            <w:r>
              <w:rPr>
                <w:rFonts w:ascii="Calibri" w:hAnsi="Calibri"/>
                <w:color w:val="111111"/>
                <w:sz w:val="18"/>
              </w:rPr>
              <w:t>Campaign/perspective switch</w:t>
            </w:r>
          </w:p>
        </w:tc>
        <w:tc>
          <w:tcPr>
            <w:tcW w:type="dxa" w:w="3500"/>
            <w:vAlign w:val="top"/>
            <w:tcMar>
              <w:top w:w="80" w:type="dxa"/>
              <w:start w:w="120" w:type="dxa"/>
              <w:bottom w:w="80" w:type="dxa"/>
              <w:end w:w="120" w:type="dxa"/>
            </w:tcMar>
          </w:tcPr>
          <w:p>
            <w:pPr>
              <w:spacing w:after="0" w:line="252" w:lineRule="auto"/>
            </w:pPr>
            <w:r>
              <w:rPr>
                <w:rFonts w:ascii="Calibri" w:hAnsi="Calibri"/>
                <w:color w:val="111111"/>
                <w:sz w:val="18"/>
              </w:rPr>
              <w:t>Full envelope refresh and no cancellation</w:t>
            </w:r>
          </w:p>
        </w:tc>
        <w:tc>
          <w:tcPr>
            <w:tcW w:type="dxa" w:w="4210"/>
            <w:vAlign w:val="top"/>
            <w:tcMar>
              <w:top w:w="80" w:type="dxa"/>
              <w:start w:w="120" w:type="dxa"/>
              <w:bottom w:w="80" w:type="dxa"/>
              <w:end w:w="120" w:type="dxa"/>
            </w:tcMar>
          </w:tcPr>
          <w:p>
            <w:pPr>
              <w:spacing w:after="0" w:line="252" w:lineRule="auto"/>
            </w:pPr>
            <w:r>
              <w:rPr>
                <w:rFonts w:ascii="Calibri" w:hAnsi="Calibri"/>
                <w:color w:val="111111"/>
                <w:sz w:val="18"/>
              </w:rPr>
              <w:t>Cancelable, last-response-wins, p95 &lt;= 1.5 s local</w:t>
            </w:r>
          </w:p>
        </w:tc>
      </w:tr>
      <w:tr>
        <w:trPr>
          <w:cantSplit/>
        </w:trPr>
        <w:tc>
          <w:tcPr>
            <w:tcW w:type="dxa" w:w="1650"/>
            <w:vAlign w:val="top"/>
            <w:tcMar>
              <w:top w:w="80" w:type="dxa"/>
              <w:start w:w="120" w:type="dxa"/>
              <w:bottom w:w="80" w:type="dxa"/>
              <w:end w:w="120" w:type="dxa"/>
            </w:tcMar>
          </w:tcPr>
          <w:p>
            <w:pPr>
              <w:spacing w:after="0" w:line="252" w:lineRule="auto"/>
            </w:pPr>
            <w:r>
              <w:rPr>
                <w:rFonts w:ascii="Calibri" w:hAnsi="Calibri"/>
                <w:color w:val="111111"/>
                <w:sz w:val="18"/>
              </w:rPr>
              <w:t>Initial JavaScript</w:t>
            </w:r>
          </w:p>
        </w:tc>
        <w:tc>
          <w:tcPr>
            <w:tcW w:type="dxa" w:w="3500"/>
            <w:vAlign w:val="top"/>
            <w:tcMar>
              <w:top w:w="80" w:type="dxa"/>
              <w:start w:w="120" w:type="dxa"/>
              <w:bottom w:w="80" w:type="dxa"/>
              <w:end w:w="120" w:type="dxa"/>
            </w:tcMar>
          </w:tcPr>
          <w:p>
            <w:pPr>
              <w:spacing w:after="0" w:line="252" w:lineRule="auto"/>
            </w:pPr>
            <w:r>
              <w:rPr>
                <w:rFonts w:ascii="Calibri" w:hAnsi="Calibri"/>
                <w:color w:val="111111"/>
                <w:sz w:val="18"/>
              </w:rPr>
              <w:t>119.35 kB gzip single chunk</w:t>
            </w:r>
          </w:p>
        </w:tc>
        <w:tc>
          <w:tcPr>
            <w:tcW w:type="dxa" w:w="4210"/>
            <w:vAlign w:val="top"/>
            <w:tcMar>
              <w:top w:w="80" w:type="dxa"/>
              <w:start w:w="120" w:type="dxa"/>
              <w:bottom w:w="80" w:type="dxa"/>
              <w:end w:w="120" w:type="dxa"/>
            </w:tcMar>
          </w:tcPr>
          <w:p>
            <w:pPr>
              <w:spacing w:after="0" w:line="252" w:lineRule="auto"/>
            </w:pPr>
            <w:r>
              <w:rPr>
                <w:rFonts w:ascii="Calibri" w:hAnsi="Calibri"/>
                <w:color w:val="111111"/>
                <w:sz w:val="18"/>
              </w:rPr>
              <w:t>Route split; initial gzip &lt;= 90 kB, total feature chunks tracked separately</w:t>
            </w:r>
          </w:p>
        </w:tc>
      </w:tr>
      <w:tr>
        <w:trPr>
          <w:cantSplit/>
        </w:trPr>
        <w:tc>
          <w:tcPr>
            <w:tcW w:type="dxa" w:w="1650"/>
            <w:vAlign w:val="top"/>
            <w:tcMar>
              <w:top w:w="80" w:type="dxa"/>
              <w:start w:w="120" w:type="dxa"/>
              <w:bottom w:w="80" w:type="dxa"/>
              <w:end w:w="120" w:type="dxa"/>
            </w:tcMar>
          </w:tcPr>
          <w:p>
            <w:pPr>
              <w:spacing w:after="0" w:line="252" w:lineRule="auto"/>
            </w:pPr>
            <w:r>
              <w:rPr>
                <w:rFonts w:ascii="Calibri" w:hAnsi="Calibri"/>
                <w:color w:val="111111"/>
                <w:sz w:val="18"/>
              </w:rPr>
              <w:t>Interaction</w:t>
            </w:r>
          </w:p>
        </w:tc>
        <w:tc>
          <w:tcPr>
            <w:tcW w:type="dxa" w:w="3500"/>
            <w:vAlign w:val="top"/>
            <w:tcMar>
              <w:top w:w="80" w:type="dxa"/>
              <w:start w:w="120" w:type="dxa"/>
              <w:bottom w:w="80" w:type="dxa"/>
              <w:end w:w="120" w:type="dxa"/>
            </w:tcMar>
          </w:tcPr>
          <w:p>
            <w:pPr>
              <w:spacing w:after="0" w:line="252" w:lineRule="auto"/>
            </w:pPr>
            <w:r>
              <w:rPr>
                <w:rFonts w:ascii="Calibri" w:hAnsi="Calibri"/>
                <w:color w:val="111111"/>
                <w:sz w:val="18"/>
              </w:rPr>
              <w:t>No budget</w:t>
            </w:r>
          </w:p>
        </w:tc>
        <w:tc>
          <w:tcPr>
            <w:tcW w:type="dxa" w:w="4210"/>
            <w:vAlign w:val="top"/>
            <w:tcMar>
              <w:top w:w="80" w:type="dxa"/>
              <w:start w:w="120" w:type="dxa"/>
              <w:bottom w:w="80" w:type="dxa"/>
              <w:end w:w="120" w:type="dxa"/>
            </w:tcMar>
          </w:tcPr>
          <w:p>
            <w:pPr>
              <w:spacing w:after="0" w:line="252" w:lineRule="auto"/>
            </w:pPr>
            <w:r>
              <w:rPr>
                <w:rFonts w:ascii="Calibri" w:hAnsi="Calibri"/>
                <w:color w:val="111111"/>
                <w:sz w:val="18"/>
              </w:rPr>
              <w:t>INP &lt;= 200 ms; map buttons respond in &lt;= 100 ms on target machine</w:t>
            </w:r>
          </w:p>
        </w:tc>
      </w:tr>
    </w:tbl>
    <w:p>
      <w:pPr>
        <w:widowControl/>
        <w:spacing w:after="40"/>
      </w:pPr>
    </w:p>
    <w:p>
      <w:pPr>
        <w:widowControl/>
      </w:pPr>
      <w:r>
        <w:rPr>
          <w:rFonts w:ascii="Calibri" w:hAnsi="Calibri"/>
          <w:i/>
          <w:color w:val="5C6670"/>
        </w:rPr>
        <w:t>Targets are local-product budgets, not claims about the present machine. Establish the target hardware/browser profile in Slice 0 and record median plus p95 from at least 20 cold and 20 warm runs.</w:t>
      </w:r>
    </w:p>
    <w:p>
      <w:pPr>
        <w:pStyle w:val="Heading2"/>
        <w:keepNext/>
        <w:keepLines/>
        <w:widowControl/>
      </w:pPr>
      <w:r>
        <w:t>4.5 Combat-board data ownership</w:t>
      </w:r>
    </w:p>
    <w:p>
      <w:pPr>
        <w:widowControl/>
      </w:pPr>
      <w:r>
        <w:rPr>
          <w:rFonts w:ascii="Calibri" w:hAnsi="Calibri"/>
          <w:i w:val="0"/>
        </w:rPr>
        <w:t>Use D&amp;D-owned catalog records for tactical semantics and generic media/blob services for bytes. Recommended contract boundaries:</w:t>
      </w:r>
    </w:p>
    <w:p>
      <w:pPr>
        <w:pStyle w:val="ListBullet"/>
        <w:widowControl/>
        <w:spacing w:after="80" w:line="300" w:lineRule="auto"/>
        <w:ind w:left="540" w:hanging="271"/>
      </w:pPr>
      <w:r>
        <w:t>Combat board: encounter reference, accepted revision, grid width/height, square size and unit, background media reference, visibility, generation provenance, and review state.</w:t>
      </w:r>
    </w:p>
    <w:p>
      <w:pPr>
        <w:pStyle w:val="ListBullet"/>
        <w:widowControl/>
        <w:spacing w:after="80" w:line="300" w:lineRule="auto"/>
        <w:ind w:left="540" w:hanging="271"/>
      </w:pPr>
      <w:r>
        <w:t>Obstacle: stable key, geometry (cell set or polygon), category, name, visible description, GM-only description, and presentation style. No cover or movement formula in the host.</w:t>
      </w:r>
    </w:p>
    <w:p>
      <w:pPr>
        <w:pStyle w:val="ListBullet"/>
        <w:widowControl/>
        <w:spacing w:after="80" w:line="300" w:lineRule="auto"/>
        <w:ind w:left="540" w:hanging="271"/>
      </w:pPr>
      <w:r>
        <w:t>Token placement: actor reference, anchor cell, occupied dimensions, elevation, facing, and revision. Prefer a new grid-position component over changing the meaning of the existing occupied-space reference without migration evidence.</w:t>
      </w:r>
    </w:p>
    <w:p>
      <w:pPr>
        <w:pStyle w:val="ListBullet"/>
        <w:widowControl/>
        <w:spacing w:after="80" w:line="300" w:lineRule="auto"/>
        <w:ind w:left="540" w:hanging="271"/>
      </w:pPr>
      <w:r>
        <w:t>Draft generation receipt: prompt digest, seed, model/provider, input fingerprint, output digest, generated timestamp, and failure category. Raw hidden prompts are not player-visible.</w:t>
      </w:r>
    </w:p>
    <w:p>
      <w:pPr>
        <w:pStyle w:val="Heading1"/>
        <w:keepNext/>
        <w:keepLines/>
        <w:widowControl/>
      </w:pPr>
      <w:r>
        <w:t>5. Detailed delivery slices</w:t>
      </w:r>
    </w:p>
    <w:p>
      <w:pPr>
        <w:pStyle w:val="Heading2"/>
        <w:keepNext/>
        <w:keepLines/>
        <w:pageBreakBefore w:val="0"/>
        <w:widowControl/>
      </w:pPr>
      <w:r>
        <w:t>Slice 0. Freeze the baseline and make performance observable</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A reproducible baseline names the exact working-tree state, active page revision, target listener, request count, timings, bundle size, and known failures.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Web UI + release/operations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None; this is the prerequisite for all later claims.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0.5-1 engineer-day</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Record commit plus dirty-worktree fingerprint without modifying user changes. Record the active web-page revision and bundle hash if a live server is available.</w:t>
      </w:r>
    </w:p>
    <w:p>
      <w:pPr>
        <w:pStyle w:val="ListNumber"/>
        <w:widowControl/>
        <w:spacing w:after="80" w:line="300" w:lineRule="auto"/>
        <w:ind w:left="540" w:hanging="271"/>
      </w:pPr>
      <w:r>
        <w:t>Run the current web test, typecheck, and server build as separate gates. Preserve the current TypeScript diagnostics as failing baseline evidence.</w:t>
      </w:r>
    </w:p>
    <w:p>
      <w:pPr>
        <w:pStyle w:val="ListNumber"/>
        <w:widowControl/>
        <w:spacing w:after="80" w:line="300" w:lineRule="auto"/>
        <w:ind w:left="540" w:hanging="271"/>
      </w:pPr>
      <w:r>
        <w:t>Add browser performance marks for shell, bootstrap response, active view ready, character ready, map ready, and combat board ready.</w:t>
      </w:r>
    </w:p>
    <w:p>
      <w:pPr>
        <w:pStyle w:val="ListNumber"/>
        <w:widowControl/>
        <w:spacing w:after="80" w:line="300" w:lineRule="auto"/>
        <w:ind w:left="540" w:hanging="271"/>
      </w:pPr>
      <w:r>
        <w:t>Add a development-only request ledger that counts request path, duration, status, payload size, cache result, and parent interaction. Do not record private payload bodies.</w:t>
      </w:r>
    </w:p>
    <w:p>
      <w:pPr>
        <w:pStyle w:val="ListNumber"/>
        <w:widowControl/>
        <w:spacing w:after="80" w:line="300" w:lineRule="auto"/>
        <w:ind w:left="540" w:hanging="271"/>
      </w:pPr>
      <w:r>
        <w:t>Capture cold and warm measurements on the agreed target browser and machine. If neither configured listener is running, mark live measurements blocked rather than inferring them from build time.</w:t>
      </w:r>
    </w:p>
    <w:p>
      <w:pPr>
        <w:pStyle w:val="Heading3"/>
        <w:keepNext/>
        <w:keepLines/>
        <w:widowControl/>
      </w:pPr>
      <w:r>
        <w:t>Acceptance</w:t>
      </w:r>
    </w:p>
    <w:p>
      <w:pPr>
        <w:pStyle w:val="ListBullet"/>
        <w:widowControl/>
        <w:spacing w:after="80" w:line="300" w:lineRule="auto"/>
        <w:ind w:left="540" w:hanging="271"/>
      </w:pPr>
      <w:r>
        <w:t>One baseline report can be regenerated from commands and browser automation.</w:t>
      </w:r>
    </w:p>
    <w:p>
      <w:pPr>
        <w:pStyle w:val="ListBullet"/>
        <w:widowControl/>
        <w:spacing w:after="80" w:line="300" w:lineRule="auto"/>
        <w:ind w:left="540" w:hanging="271"/>
      </w:pPr>
      <w:r>
        <w:t>No performance number is reported without sample count, p50, p95, target listener, and browser.</w:t>
      </w:r>
    </w:p>
    <w:p>
      <w:pPr>
        <w:pStyle w:val="ListBullet"/>
        <w:widowControl/>
        <w:spacing w:after="80" w:line="300" w:lineRule="auto"/>
        <w:ind w:left="540" w:hanging="271"/>
      </w:pPr>
      <w:r>
        <w:t>Current live page remains unchanged.</w:t>
      </w:r>
    </w:p>
    <w:p>
      <w:pPr>
        <w:widowControl/>
      </w:pPr>
      <w:r>
        <w:rPr>
          <w:rFonts w:ascii="Calibri" w:hAnsi="Calibri"/>
          <w:b/>
        </w:rPr>
        <w:t xml:space="preserve">Rollback: </w:t>
      </w:r>
      <w:r>
        <w:rPr>
          <w:rFonts w:ascii="Calibri" w:hAnsi="Calibri"/>
          <w:i w:val="0"/>
        </w:rPr>
        <w:t>Remove development instrumentation or disable it through the existing development environment boundary; no data migration is involved.</w:t>
      </w:r>
    </w:p>
    <w:p>
      <w:pPr>
        <w:pStyle w:val="Heading2"/>
        <w:keepNext/>
        <w:keepLines/>
        <w:pageBreakBefore w:val="0"/>
        <w:widowControl/>
      </w:pPr>
      <w:r>
        <w:t>Slice 1. Establish a real web quality gate and explicit data states</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Build, typecheck, mounted component tests, and error-state tests agree; transient character failures can no longer look like empty data.</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D&amp;D web package, with generic web endpoint tests where required</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Slice 0 baseline.</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2-4 engineer-days</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Add npm scripts for typecheck and a single verify command that runs typecheck, mounted tests, existing node tests, and production build.</w:t>
      </w:r>
    </w:p>
    <w:p>
      <w:pPr>
        <w:pStyle w:val="ListNumber"/>
        <w:widowControl/>
        <w:spacing w:after="80" w:line="300" w:lineRule="auto"/>
        <w:ind w:left="540" w:hanging="271"/>
      </w:pPr>
      <w:r>
        <w:t>Fix the eight current TypeScript diagnostics without weakening types or adding broad any assertions.</w:t>
      </w:r>
    </w:p>
    <w:p>
      <w:pPr>
        <w:pStyle w:val="ListNumber"/>
        <w:widowControl/>
        <w:spacing w:after="80" w:line="300" w:lineRule="auto"/>
        <w:ind w:left="540" w:hanging="271"/>
      </w:pPr>
      <w:r>
        <w:t>Introduce the section state model: idle, loading, ready, empty, stale, error, forbidden. Keep canonical availability separate from canonical payload.</w:t>
      </w:r>
    </w:p>
    <w:p>
      <w:pPr>
        <w:pStyle w:val="ListNumber"/>
        <w:widowControl/>
        <w:spacing w:after="80" w:line="300" w:lineRule="auto"/>
        <w:ind w:left="540" w:hanging="271"/>
      </w:pPr>
      <w:r>
        <w:t>Change readCanonicalCharacter to return a discriminated result with failure category and diagnostic ID instead of null. Preserve last-good data on refresh failure.</w:t>
      </w:r>
    </w:p>
    <w:p>
      <w:pPr>
        <w:pStyle w:val="ListNumber"/>
        <w:widowControl/>
        <w:spacing w:after="80" w:line="300" w:lineRule="auto"/>
        <w:ind w:left="540" w:hanging="271"/>
      </w:pPr>
      <w:r>
        <w:t>Mount PartyView and the hub in a DOM test environment. Test loading, ready, empty, stale, retry, forbidden, malformed response, and perspective change.</w:t>
      </w:r>
    </w:p>
    <w:p>
      <w:pPr>
        <w:pStyle w:val="ListNumber"/>
        <w:widowControl/>
        <w:spacing w:after="80" w:line="300" w:lineRule="auto"/>
        <w:ind w:left="540" w:hanging="271"/>
      </w:pPr>
      <w:r>
        <w:t>Add an error boundary around each main view so one renderer failure does not blank the whole application.</w:t>
      </w:r>
    </w:p>
    <w:p>
      <w:pPr>
        <w:pStyle w:val="Heading3"/>
        <w:keepNext/>
        <w:keepLines/>
        <w:widowControl/>
      </w:pPr>
      <w:r>
        <w:t>Acceptance</w:t>
      </w:r>
    </w:p>
    <w:p>
      <w:pPr>
        <w:pStyle w:val="ListBullet"/>
        <w:widowControl/>
        <w:spacing w:after="80" w:line="300" w:lineRule="auto"/>
        <w:ind w:left="540" w:hanging="271"/>
      </w:pPr>
      <w:r>
        <w:t>npm verify is green, including tsc --noEmit.</w:t>
      </w:r>
    </w:p>
    <w:p>
      <w:pPr>
        <w:pStyle w:val="ListBullet"/>
        <w:widowControl/>
        <w:spacing w:after="80" w:line="300" w:lineRule="auto"/>
        <w:ind w:left="540" w:hanging="271"/>
      </w:pPr>
      <w:r>
        <w:t>A simulated first-read 500 produces Error or Stale, never Empty or provisional fallback.</w:t>
      </w:r>
    </w:p>
    <w:p>
      <w:pPr>
        <w:pStyle w:val="ListBullet"/>
        <w:widowControl/>
        <w:spacing w:after="80" w:line="300" w:lineRule="auto"/>
        <w:ind w:left="540" w:hanging="271"/>
      </w:pPr>
      <w:r>
        <w:t>A malformed character projection produces an incompatible-data error with no invented values.</w:t>
      </w:r>
    </w:p>
    <w:p>
      <w:pPr>
        <w:pStyle w:val="ListBullet"/>
        <w:widowControl/>
        <w:spacing w:after="80" w:line="300" w:lineRule="auto"/>
        <w:ind w:left="540" w:hanging="271"/>
      </w:pPr>
      <w:r>
        <w:t>A successful retry restores Ready and removes the warning.</w:t>
      </w:r>
    </w:p>
    <w:p>
      <w:pPr>
        <w:pStyle w:val="ListBullet"/>
        <w:widowControl/>
        <w:spacing w:after="80" w:line="300" w:lineRule="auto"/>
        <w:ind w:left="540" w:hanging="271"/>
      </w:pPr>
      <w:r>
        <w:t>Player tests retain zero DM secret markers and media identifiers.</w:t>
      </w:r>
    </w:p>
    <w:p>
      <w:pPr>
        <w:widowControl/>
      </w:pPr>
      <w:r>
        <w:rPr>
          <w:rFonts w:ascii="Calibri" w:hAnsi="Calibri"/>
          <w:b/>
        </w:rPr>
        <w:t xml:space="preserve">Rollback: </w:t>
      </w:r>
      <w:r>
        <w:rPr>
          <w:rFonts w:ascii="Calibri" w:hAnsi="Calibri"/>
          <w:i w:val="0"/>
        </w:rPr>
        <w:t>Keep v1 projection and current active bundle. Revert only client state and tests if the new discriminated result cannot be made compatible.</w:t>
      </w:r>
    </w:p>
    <w:p>
      <w:pPr>
        <w:pStyle w:val="Heading2"/>
        <w:keepNext/>
        <w:keepLines/>
        <w:pageBreakBefore w:val="0"/>
        <w:widowControl/>
      </w:pPr>
      <w:r>
        <w:t>Slice 2. Remove wheel zoom as an early usability fix</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The map never captures wheel/trackpad/pinch input for zoom; all zoom changes come from visible buttons.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D&amp;D map components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Slice 1 test harness is preferred but not technically required.</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0.5-1 engineer-day</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Remove handleWheel, the onWheel binding, pinch-distance zoom, and +/- zoom shortcuts. Keep drag and arrow-key panning.</w:t>
      </w:r>
    </w:p>
    <w:p>
      <w:pPr>
        <w:pStyle w:val="ListNumber"/>
        <w:widowControl/>
        <w:spacing w:after="80" w:line="300" w:lineRule="auto"/>
        <w:ind w:left="540" w:hanging="271"/>
      </w:pPr>
      <w:r>
        <w:t>Retain Zoom in, Zoom out, Fit map, Reset view, and Focus selected. Ensure buttons have labels, disabled states, focus rings, and minimum touch targets.</w:t>
      </w:r>
    </w:p>
    <w:p>
      <w:pPr>
        <w:pStyle w:val="ListNumber"/>
        <w:widowControl/>
        <w:spacing w:after="80" w:line="300" w:lineRule="auto"/>
        <w:ind w:left="540" w:hanging="271"/>
      </w:pPr>
      <w:r>
        <w:t>Update help text and the presentation test. Replace source-text assertions with mounted wheel, pointer, and button event tests.</w:t>
      </w:r>
    </w:p>
    <w:p>
      <w:pPr>
        <w:pStyle w:val="ListNumber"/>
        <w:widowControl/>
        <w:spacing w:after="80" w:line="300" w:lineRule="auto"/>
        <w:ind w:left="540" w:hanging="271"/>
      </w:pPr>
      <w:r>
        <w:t>Run a browser test with the map centered in a longer page: wheel input must change page scrollTop and must not change map zoom.</w:t>
      </w:r>
    </w:p>
    <w:p>
      <w:pPr>
        <w:pStyle w:val="Heading3"/>
        <w:keepNext/>
        <w:keepLines/>
        <w:widowControl/>
      </w:pPr>
      <w:r>
        <w:t>Acceptance</w:t>
      </w:r>
    </w:p>
    <w:p>
      <w:pPr>
        <w:pStyle w:val="ListBullet"/>
        <w:widowControl/>
        <w:spacing w:after="80" w:line="300" w:lineRule="auto"/>
        <w:ind w:left="540" w:hanging="271"/>
      </w:pPr>
      <w:r>
        <w:t>Wheel/trackpad scroll moves the document and leaves zoom unchanged.</w:t>
      </w:r>
    </w:p>
    <w:p>
      <w:pPr>
        <w:pStyle w:val="ListBullet"/>
        <w:widowControl/>
        <w:spacing w:after="80" w:line="300" w:lineRule="auto"/>
        <w:ind w:left="540" w:hanging="271"/>
      </w:pPr>
      <w:r>
        <w:t>Only button activation changes zoom; each step is clamped from 50% to 400%.</w:t>
      </w:r>
    </w:p>
    <w:p>
      <w:pPr>
        <w:pStyle w:val="ListBullet"/>
        <w:widowControl/>
        <w:spacing w:after="80" w:line="300" w:lineRule="auto"/>
        <w:ind w:left="540" w:hanging="271"/>
      </w:pPr>
      <w:r>
        <w:t>Drag and arrow-key panning, fit/reset/focus, selection, and click-away dismissal still work.</w:t>
      </w:r>
    </w:p>
    <w:p>
      <w:pPr>
        <w:pStyle w:val="ListBullet"/>
        <w:widowControl/>
        <w:spacing w:after="80" w:line="300" w:lineRule="auto"/>
        <w:ind w:left="540" w:hanging="271"/>
      </w:pPr>
      <w:r>
        <w:t>Mobile viewport has no trapped two-finger gesture.</w:t>
      </w:r>
    </w:p>
    <w:p>
      <w:pPr>
        <w:widowControl/>
      </w:pPr>
      <w:r>
        <w:rPr>
          <w:rFonts w:ascii="Calibri" w:hAnsi="Calibri"/>
          <w:b/>
        </w:rPr>
        <w:t xml:space="preserve">Rollback: </w:t>
      </w:r>
      <w:r>
        <w:rPr>
          <w:rFonts w:ascii="Calibri" w:hAnsi="Calibri"/>
          <w:i w:val="0"/>
        </w:rPr>
        <w:t>Reactivate the previous immutable web-page revision if any map regression is found.</w:t>
      </w:r>
    </w:p>
    <w:p>
      <w:pPr>
        <w:pStyle w:val="Heading2"/>
        <w:keepNext/>
        <w:keepLines/>
        <w:pageBreakBefore w:val="0"/>
        <w:widowControl/>
      </w:pPr>
      <w:r>
        <w:t>Slice 3. Replace the monolithic initial load with view slices</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The site renders immediately, fetches only the active view, cancels obsolete work, and avoids per-item media round trips.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D&amp;D read models + generic web read-model host + D&amp;D client</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Slices 0-1; proposed read-model contracts must be reviewed before permanent IDs are created.</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4-8 engineer-days</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Define the closed bootstrap and active-view read models in catalog-owned D&amp;D query/mechanic files. Keep generic execution and response fingerprinting in the host.</w:t>
      </w:r>
    </w:p>
    <w:p>
      <w:pPr>
        <w:pStyle w:val="ListNumber"/>
        <w:widowControl/>
        <w:spacing w:after="80" w:line="300" w:lineRule="auto"/>
        <w:ind w:left="540" w:hanging="271"/>
      </w:pPr>
      <w:r>
        <w:t>Render the application shell and navigation before private data finishes. Load the default World overview as the first view; lazy-import Party, Map, Rules, Content, and Combat Board components.</w:t>
      </w:r>
    </w:p>
    <w:p>
      <w:pPr>
        <w:pStyle w:val="ListNumber"/>
        <w:widowControl/>
        <w:spacing w:after="80" w:line="300" w:lineRule="auto"/>
        <w:ind w:left="540" w:hanging="271"/>
      </w:pPr>
      <w:r>
        <w:t>Replace raw scattered fetch logic with one typed client using cancellation, one bounded transient retry, response schema validation, and last-response-wins tokens.</w:t>
      </w:r>
    </w:p>
    <w:p>
      <w:pPr>
        <w:pStyle w:val="ListNumber"/>
        <w:widowControl/>
        <w:spacing w:after="80" w:line="300" w:lineRule="auto"/>
        <w:ind w:left="540" w:hanging="271"/>
      </w:pPr>
      <w:r>
        <w:t>Load party roster first; load one character detail on selection. Resolve inventory media in the projection or through one bounded batch, not two requests per item.</w:t>
      </w:r>
    </w:p>
    <w:p>
      <w:pPr>
        <w:pStyle w:val="ListNumber"/>
        <w:widowControl/>
        <w:spacing w:after="80" w:line="300" w:lineRule="auto"/>
        <w:ind w:left="540" w:hanging="271"/>
      </w:pPr>
      <w:r>
        <w:t>Add in-memory fingerprint cache and change-feed invalidation. Keep private HTTP Cache-Control no-store and never persist payloads in browser storage.</w:t>
      </w:r>
    </w:p>
    <w:p>
      <w:pPr>
        <w:pStyle w:val="ListNumber"/>
        <w:widowControl/>
        <w:spacing w:after="80" w:line="300" w:lineRule="auto"/>
        <w:ind w:left="540" w:hanging="271"/>
      </w:pPr>
      <w:r>
        <w:t>Split game-server-context by view and delete dead compatibility paths only after new slices pass live parity tests.</w:t>
      </w:r>
    </w:p>
    <w:p>
      <w:pPr>
        <w:pStyle w:val="Heading3"/>
        <w:keepNext/>
        <w:keepLines/>
        <w:widowControl/>
      </w:pPr>
      <w:r>
        <w:t>Acceptance</w:t>
      </w:r>
    </w:p>
    <w:p>
      <w:pPr>
        <w:pStyle w:val="ListBullet"/>
        <w:widowControl/>
        <w:spacing w:after="80" w:line="300" w:lineRule="auto"/>
        <w:ind w:left="540" w:hanging="271"/>
      </w:pPr>
      <w:r>
        <w:t>Initial usable view meets request and latency budgets from Section 4.4.</w:t>
      </w:r>
    </w:p>
    <w:p>
      <w:pPr>
        <w:pStyle w:val="ListBullet"/>
        <w:widowControl/>
        <w:spacing w:after="80" w:line="300" w:lineRule="auto"/>
        <w:ind w:left="540" w:hanging="271"/>
      </w:pPr>
      <w:r>
        <w:t>Opening Party does not load every character sheet; selecting a character loads only that character.</w:t>
      </w:r>
    </w:p>
    <w:p>
      <w:pPr>
        <w:pStyle w:val="ListBullet"/>
        <w:widowControl/>
        <w:spacing w:after="80" w:line="300" w:lineRule="auto"/>
        <w:ind w:left="540" w:hanging="271"/>
      </w:pPr>
      <w:r>
        <w:t>Inventory request count is constant with respect to item-media count.</w:t>
      </w:r>
    </w:p>
    <w:p>
      <w:pPr>
        <w:pStyle w:val="ListBullet"/>
        <w:widowControl/>
        <w:spacing w:after="80" w:line="300" w:lineRule="auto"/>
        <w:ind w:left="540" w:hanging="271"/>
      </w:pPr>
      <w:r>
        <w:t>Rapid campaign/perspective switches cancel old work and the final selection always wins.</w:t>
      </w:r>
    </w:p>
    <w:p>
      <w:pPr>
        <w:pStyle w:val="ListBullet"/>
        <w:widowControl/>
        <w:spacing w:after="80" w:line="300" w:lineRule="auto"/>
        <w:ind w:left="540" w:hanging="271"/>
      </w:pPr>
      <w:r>
        <w:t>DM Player-preview remains byte-equivalent to a real Player projection for shared slices.</w:t>
      </w:r>
    </w:p>
    <w:p>
      <w:pPr>
        <w:widowControl/>
      </w:pPr>
      <w:r>
        <w:rPr>
          <w:rFonts w:ascii="Calibri" w:hAnsi="Calibri"/>
          <w:b/>
        </w:rPr>
        <w:t xml:space="preserve">Rollback: </w:t>
      </w:r>
      <w:r>
        <w:rPr>
          <w:rFonts w:ascii="Calibri" w:hAnsi="Calibri"/>
          <w:i w:val="0"/>
        </w:rPr>
        <w:t>Preserve v1 query and client adapter behind the previous page revision. New read models are additive until the cutover is accepted.</w:t>
      </w:r>
    </w:p>
    <w:p>
      <w:pPr>
        <w:spacing w:before="60" w:after="160" w:line="276" w:lineRule="auto"/>
        <w:ind w:left="115" w:right="115"/>
        <w:shd w:fill="FFF7E0"/>
        <w:widowControl/>
        <w:pBdr>
          <w:left w:val="single" w:sz="18" w:space="7" w:color="7A5A00"/>
        </w:pBdr>
      </w:pPr>
      <w:r>
        <w:rPr>
          <w:rFonts w:ascii="Calibri" w:hAnsi="Calibri"/>
          <w:b/>
          <w:color w:val="7A5A00"/>
        </w:rPr>
        <w:t xml:space="preserve">Stop gate  </w:t>
      </w:r>
      <w:r>
        <w:rPr>
          <w:rFonts w:ascii="Calibri" w:hAnsi="Calibri"/>
          <w:color w:val="111111"/>
        </w:rPr>
        <w:t>Confirm proposed permanent read-model IDs, any generic batch/public surface, and immutable output schema before implementation. If a generic endpoint is added or dependency registration changes, protocol-walk acceptance becomes mandatory.</w:t>
      </w:r>
    </w:p>
    <w:p>
      <w:pPr>
        <w:pStyle w:val="Heading2"/>
        <w:keepNext/>
        <w:keepLines/>
        <w:pageBreakBefore w:val="0"/>
        <w:widowControl/>
      </w:pPr>
      <w:r>
        <w:t>Slice 4. Publish character projection v2 and fix V1 labels</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Every visible label is authoritative, nested inventory is representable, wallet data is present, and v1 remains a rollback-compatible contract.</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D&amp;D catalog query/mechanic + projection tests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Slice 3 read path design; schema and ID confirmation.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3-5 engineer-days</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Append v2 of the character-sheet projection. Introduce named references for origin, class, subclass, skills, proficiencies, senses, movement units, features, resources, spells, and activities.</w:t>
      </w:r>
    </w:p>
    <w:p>
      <w:pPr>
        <w:pStyle w:val="ListNumber"/>
        <w:widowControl/>
        <w:spacing w:after="80" w:line="300" w:lineRule="auto"/>
        <w:ind w:left="540" w:hanging="271"/>
      </w:pPr>
      <w:r>
        <w:t>Return inventory with explicit parent relation and stable order, plus the bounded-depth omission marker. Do not infer hierarchy in React.</w:t>
      </w:r>
    </w:p>
    <w:p>
      <w:pPr>
        <w:pStyle w:val="ListNumber"/>
        <w:widowControl/>
        <w:spacing w:after="80" w:line="300" w:lineRule="auto"/>
        <w:ind w:left="540" w:hanging="271"/>
      </w:pPr>
      <w:r>
        <w:t>Compose the existing currency reader into the projection and expose exact denomination rows, GP count, and copper total.</w:t>
      </w:r>
    </w:p>
    <w:p>
      <w:pPr>
        <w:pStyle w:val="ListNumber"/>
        <w:widowControl/>
        <w:spacing w:after="80" w:line="300" w:lineRule="auto"/>
        <w:ind w:left="540" w:hanging="271"/>
      </w:pPr>
      <w:r>
        <w:t>Add migration-free compatibility: v1 remains accepted by the old page; the new page requires and validates v2.</w:t>
      </w:r>
    </w:p>
    <w:p>
      <w:pPr>
        <w:pStyle w:val="ListNumber"/>
        <w:widowControl/>
        <w:spacing w:after="80" w:line="300" w:lineRule="auto"/>
        <w:ind w:left="540" w:hanging="271"/>
      </w:pPr>
      <w:r>
        <w:t>Add fixtures containing multiple .v1 and future .v2 content references and assert that no version token becomes a user-facing label.</w:t>
      </w:r>
    </w:p>
    <w:p>
      <w:pPr>
        <w:pStyle w:val="ListNumber"/>
        <w:widowControl/>
        <w:spacing w:after="80" w:line="300" w:lineRule="auto"/>
        <w:ind w:left="540" w:hanging="271"/>
      </w:pPr>
      <w:r>
        <w:t>Run catalog validation in a disposable database and focused projection tests before any live synchronization.</w:t>
      </w:r>
    </w:p>
    <w:p>
      <w:pPr>
        <w:pStyle w:val="Heading3"/>
        <w:keepNext/>
        <w:keepLines/>
        <w:widowControl/>
      </w:pPr>
      <w:r>
        <w:t>Acceptance</w:t>
      </w:r>
    </w:p>
    <w:p>
      <w:pPr>
        <w:pStyle w:val="ListBullet"/>
        <w:widowControl/>
        <w:spacing w:after="80" w:line="300" w:lineRule="auto"/>
        <w:ind w:left="540" w:hanging="271"/>
      </w:pPr>
      <w:r>
        <w:t>No visible character label equals V1, V2, a dotted qualified ID, or a raw slug when a named reference is available.</w:t>
      </w:r>
    </w:p>
    <w:p>
      <w:pPr>
        <w:pStyle w:val="ListBullet"/>
        <w:widowControl/>
        <w:spacing w:after="80" w:line="300" w:lineRule="auto"/>
        <w:ind w:left="540" w:hanging="271"/>
      </w:pPr>
      <w:r>
        <w:t>Nested backpack -&gt; pouch -&gt; coins data round-trips with explicit parents and deterministic order.</w:t>
      </w:r>
    </w:p>
    <w:p>
      <w:pPr>
        <w:pStyle w:val="ListBullet"/>
        <w:widowControl/>
        <w:spacing w:after="80" w:line="300" w:lineRule="auto"/>
        <w:ind w:left="540" w:hanging="271"/>
      </w:pPr>
      <w:r>
        <w:t>Gold and all denominations agree with currency-value.read for the same character tree.</w:t>
      </w:r>
    </w:p>
    <w:p>
      <w:pPr>
        <w:pStyle w:val="ListBullet"/>
        <w:widowControl/>
        <w:spacing w:after="80" w:line="300" w:lineRule="auto"/>
        <w:ind w:left="540" w:hanging="271"/>
      </w:pPr>
      <w:r>
        <w:t>Malformed quantity, duplicate parent, cycle, or depth overflow fails closed with no partial projection.</w:t>
      </w:r>
    </w:p>
    <w:p>
      <w:pPr>
        <w:pStyle w:val="ListBullet"/>
        <w:widowControl/>
        <w:spacing w:after="80" w:line="300" w:lineRule="auto"/>
        <w:ind w:left="540" w:hanging="271"/>
      </w:pPr>
      <w:r>
        <w:t>roleplay validate catalog passes with no new warnings.</w:t>
      </w:r>
    </w:p>
    <w:p>
      <w:pPr>
        <w:widowControl/>
      </w:pPr>
      <w:r>
        <w:rPr>
          <w:rFonts w:ascii="Calibri" w:hAnsi="Calibri"/>
          <w:b/>
        </w:rPr>
        <w:t xml:space="preserve">Rollback: </w:t>
      </w:r>
      <w:r>
        <w:rPr>
          <w:rFonts w:ascii="Calibri" w:hAnsi="Calibri"/>
          <w:i w:val="0"/>
        </w:rPr>
        <w:t>Because v2 is additive and v1 stays immutable, roll back the page revision and leave v2 dormant. Export/backup before any live import; never edit SQLite directly.</w:t>
      </w:r>
    </w:p>
    <w:p>
      <w:pPr>
        <w:spacing w:before="60" w:after="160" w:line="276" w:lineRule="auto"/>
        <w:ind w:left="115" w:right="115"/>
        <w:shd w:fill="FFF7E0"/>
        <w:widowControl/>
        <w:pBdr>
          <w:left w:val="single" w:sz="18" w:space="7" w:color="7A5A00"/>
        </w:pBdr>
      </w:pPr>
      <w:r>
        <w:rPr>
          <w:rFonts w:ascii="Calibri" w:hAnsi="Calibri"/>
          <w:b/>
          <w:color w:val="7A5A00"/>
        </w:rPr>
        <w:t xml:space="preserve">Stop gate  </w:t>
      </w:r>
      <w:r>
        <w:rPr>
          <w:rFonts w:ascii="Calibri" w:hAnsi="Calibri"/>
          <w:color w:val="111111"/>
        </w:rPr>
        <w:t>Confirm the immutable v2 query/schema and any new stable IDs. A live import requires reviewed export, database backup, dry run, identical commit, and readback.</w:t>
      </w:r>
    </w:p>
    <w:p>
      <w:pPr>
        <w:pStyle w:val="Heading2"/>
        <w:keepNext/>
        <w:keepLines/>
        <w:pageBreakBefore w:val="0"/>
        <w:widowControl/>
      </w:pPr>
      <w:r>
        <w:t>Slice 5. Redesign the character page and inventory</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The Party page delivers the cinematic hierarchy, responsive behavior, nested inventory, and wallet while preserving audience and data-state guarantees.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D&amp;D React components and styles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Slices 1, 3, and 4.</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5-9 engineer-days</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Break PartyView into CharacterShell, CharacterHero, VitalStrip, AbilityScores, SavesAndSkills, FeatureGroups, Spellbook, ActionList, InventoryTree, WalletSummary, and shared section-state components.</w:t>
      </w:r>
    </w:p>
    <w:p>
      <w:pPr>
        <w:pStyle w:val="ListNumber"/>
        <w:widowControl/>
        <w:spacing w:after="80" w:line="300" w:lineRule="auto"/>
        <w:ind w:left="540" w:hanging="271"/>
      </w:pPr>
      <w:r>
        <w:t>Build the desktop, tablet, and mobile layouts from reusable design tokens. Reuse the existing dark/gold visual direction while improving hierarchy and density.</w:t>
      </w:r>
    </w:p>
    <w:p>
      <w:pPr>
        <w:pStyle w:val="ListNumber"/>
        <w:widowControl/>
        <w:spacing w:after="80" w:line="300" w:lineRule="auto"/>
        <w:ind w:left="540" w:hanging="271"/>
      </w:pPr>
      <w:r>
        <w:t>Render large ability scores, separate saving throws and skills, and place current combat-relevant vitals above the fold. Keep biography/origin/knowledge clearly separated from mechanics.</w:t>
      </w:r>
    </w:p>
    <w:p>
      <w:pPr>
        <w:pStyle w:val="ListNumber"/>
        <w:widowControl/>
        <w:spacing w:after="80" w:line="300" w:lineRule="auto"/>
        <w:ind w:left="540" w:hanging="271"/>
      </w:pPr>
      <w:r>
        <w:t>Implement semantic nested inventory with details/summary and nested lists. Add keyboard navigation, expanded-state announcements, and non-image fallbacks.</w:t>
      </w:r>
    </w:p>
    <w:p>
      <w:pPr>
        <w:pStyle w:val="ListNumber"/>
        <w:widowControl/>
        <w:spacing w:after="80" w:line="300" w:lineRule="auto"/>
        <w:ind w:left="540" w:hanging="271"/>
      </w:pPr>
      <w:r>
        <w:t>Add loading skeletons sized to the final layout, per-section Retry, and stale-data badges. Do not blank the dossier during a background refresh.</w:t>
      </w:r>
    </w:p>
    <w:p>
      <w:pPr>
        <w:pStyle w:val="ListNumber"/>
        <w:widowControl/>
        <w:spacing w:after="80" w:line="300" w:lineRule="auto"/>
        <w:ind w:left="540" w:hanging="271"/>
      </w:pPr>
      <w:r>
        <w:t>Split Party CSS into page-scoped modules or clearly bounded files; remove obsolete selectors after visual parity is accepted.</w:t>
      </w:r>
    </w:p>
    <w:p>
      <w:pPr>
        <w:pStyle w:val="Heading3"/>
        <w:keepNext/>
        <w:keepLines/>
        <w:widowControl/>
      </w:pPr>
      <w:r>
        <w:t>Acceptance</w:t>
      </w:r>
    </w:p>
    <w:p>
      <w:pPr>
        <w:pStyle w:val="ListBullet"/>
        <w:widowControl/>
        <w:spacing w:after="80" w:line="300" w:lineRule="auto"/>
        <w:ind w:left="540" w:hanging="271"/>
      </w:pPr>
      <w:r>
        <w:t>Reference screenshots pass at 1440x900, 1024x768, 820x1180, and 390x844 with no clipping, overlap, or horizontal page scroll.</w:t>
      </w:r>
    </w:p>
    <w:p>
      <w:pPr>
        <w:pStyle w:val="ListBullet"/>
        <w:widowControl/>
        <w:spacing w:after="80" w:line="300" w:lineRule="auto"/>
        <w:ind w:left="540" w:hanging="271"/>
      </w:pPr>
      <w:r>
        <w:t>Keyboard-only use reaches roster, sections, disclosures, retry actions, and all vital information in a logical order.</w:t>
      </w:r>
    </w:p>
    <w:p>
      <w:pPr>
        <w:pStyle w:val="ListBullet"/>
        <w:widowControl/>
        <w:spacing w:after="80" w:line="300" w:lineRule="auto"/>
        <w:ind w:left="540" w:hanging="271"/>
      </w:pPr>
      <w:r>
        <w:t>Automated accessibility scan has no critical or serious issues; manual contrast and 200% zoom checks pass.</w:t>
      </w:r>
    </w:p>
    <w:p>
      <w:pPr>
        <w:pStyle w:val="ListBullet"/>
        <w:widowControl/>
        <w:spacing w:after="80" w:line="300" w:lineRule="auto"/>
        <w:ind w:left="540" w:hanging="271"/>
      </w:pPr>
      <w:r>
        <w:t>Character content remains useful with images disabled or slow.</w:t>
      </w:r>
    </w:p>
    <w:p>
      <w:pPr>
        <w:pStyle w:val="ListBullet"/>
        <w:widowControl/>
        <w:spacing w:after="80" w:line="300" w:lineRule="auto"/>
        <w:ind w:left="540" w:hanging="271"/>
      </w:pPr>
      <w:r>
        <w:t>Inventory tree, wallet, V1-label regression, empty, stale, and error states have mounted tests.</w:t>
      </w:r>
    </w:p>
    <w:p>
      <w:pPr>
        <w:widowControl/>
      </w:pPr>
      <w:r>
        <w:rPr>
          <w:rFonts w:ascii="Calibri" w:hAnsi="Calibri"/>
          <w:b/>
        </w:rPr>
        <w:t xml:space="preserve">Rollback: </w:t>
      </w:r>
      <w:r>
        <w:rPr>
          <w:rFonts w:ascii="Calibri" w:hAnsi="Calibri"/>
          <w:i w:val="0"/>
        </w:rPr>
        <w:t>Retain the prior page bundle revision. No live state migration is needed for the visual change; v2 can remain installed but unused.</w:t>
      </w:r>
    </w:p>
    <w:p>
      <w:pPr>
        <w:pStyle w:val="Heading2"/>
        <w:keepNext/>
        <w:keepLines/>
        <w:pageBreakBefore w:val="0"/>
        <w:widowControl/>
      </w:pPr>
      <w:r>
        <w:t>Slice 6. Add the tactical combat board</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A current combat can display a square grid, visible participants, accepted obstacles, turn emphasis, and a usable fallback without generated art.</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D&amp;D combat catalog + Current view React</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Slices 1 and 3; stable tactical contract confirmation.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5-9 engineer-days</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Define additive combat-board, obstacle, and grid-position contracts in the D&amp;D catalog. Do not change the existing combat.position meaning until migration evidence exists.</w:t>
      </w:r>
    </w:p>
    <w:p>
      <w:pPr>
        <w:pStyle w:val="ListNumber"/>
        <w:widowControl/>
        <w:spacing w:after="80" w:line="300" w:lineRule="auto"/>
        <w:ind w:left="540" w:hanging="271"/>
      </w:pPr>
      <w:r>
        <w:t>Create a closed combat-board read model for the exact current encounter and audience. It returns grid dimensions, accepted obstacle geometry, token placements, visible labels, and active-turn state.</w:t>
      </w:r>
    </w:p>
    <w:p>
      <w:pPr>
        <w:pStyle w:val="ListNumber"/>
        <w:widowControl/>
        <w:spacing w:after="80" w:line="300" w:lineRule="auto"/>
        <w:ind w:left="540" w:hanging="271"/>
      </w:pPr>
      <w:r>
        <w:t>Render an HTML canvas or SVG board with a fixed grid coordinate system, separate layers for background, terrain, obstacles, tokens, and interaction overlays.</w:t>
      </w:r>
    </w:p>
    <w:p>
      <w:pPr>
        <w:pStyle w:val="ListNumber"/>
        <w:widowControl/>
        <w:spacing w:after="80" w:line="300" w:lineRule="auto"/>
        <w:ind w:left="540" w:hanging="271"/>
      </w:pPr>
      <w:r>
        <w:t>Support fit/reset, button-only zoom, drag pan, token focus, obstacle legend, initiative highlighting, and a text-list alternative.</w:t>
      </w:r>
    </w:p>
    <w:p>
      <w:pPr>
        <w:pStyle w:val="ListNumber"/>
        <w:widowControl/>
        <w:spacing w:after="80" w:line="300" w:lineRule="auto"/>
        <w:ind w:left="540" w:hanging="271"/>
      </w:pPr>
      <w:r>
        <w:t>When no accepted board exists, render a deterministic empty grid and a GM-only generation action; players receive an honest unavailable/fallback view.</w:t>
      </w:r>
    </w:p>
    <w:p>
      <w:pPr>
        <w:pStyle w:val="ListNumber"/>
        <w:widowControl/>
        <w:spacing w:after="80" w:line="300" w:lineRule="auto"/>
        <w:ind w:left="540" w:hanging="271"/>
      </w:pPr>
      <w:r>
        <w:t>Keep token moves read-only in this slice unless an already-approved movement mechanic owns the mutation.</w:t>
      </w:r>
    </w:p>
    <w:p>
      <w:pPr>
        <w:pStyle w:val="Heading3"/>
        <w:keepNext/>
        <w:keepLines/>
        <w:widowControl/>
      </w:pPr>
      <w:r>
        <w:t>Acceptance</w:t>
      </w:r>
    </w:p>
    <w:p>
      <w:pPr>
        <w:pStyle w:val="ListBullet"/>
        <w:widowControl/>
        <w:spacing w:after="80" w:line="300" w:lineRule="auto"/>
        <w:ind w:left="540" w:hanging="271"/>
      </w:pPr>
      <w:r>
        <w:t>Grid cells and tokens align at every zoom level and viewport size.</w:t>
      </w:r>
    </w:p>
    <w:p>
      <w:pPr>
        <w:pStyle w:val="ListBullet"/>
        <w:widowControl/>
        <w:spacing w:after="80" w:line="300" w:lineRule="auto"/>
        <w:ind w:left="540" w:hanging="271"/>
      </w:pPr>
      <w:r>
        <w:t>Large creature footprints occupy the correct number of squares without browser inference from names.</w:t>
      </w:r>
    </w:p>
    <w:p>
      <w:pPr>
        <w:pStyle w:val="ListBullet"/>
        <w:widowControl/>
        <w:spacing w:after="80" w:line="300" w:lineRule="auto"/>
        <w:ind w:left="540" w:hanging="271"/>
      </w:pPr>
      <w:r>
        <w:t>Player projection contains no hidden obstacle, spawn, participant, prompt, or media metadata.</w:t>
      </w:r>
    </w:p>
    <w:p>
      <w:pPr>
        <w:pStyle w:val="ListBullet"/>
        <w:widowControl/>
        <w:spacing w:after="80" w:line="300" w:lineRule="auto"/>
        <w:ind w:left="540" w:hanging="271"/>
      </w:pPr>
      <w:r>
        <w:t>A text alternative lists visible participants, coordinates, obstacles, and active turn.</w:t>
      </w:r>
    </w:p>
    <w:p>
      <w:pPr>
        <w:pStyle w:val="ListBullet"/>
        <w:widowControl/>
        <w:spacing w:after="80" w:line="300" w:lineRule="auto"/>
        <w:ind w:left="540" w:hanging="271"/>
      </w:pPr>
      <w:r>
        <w:t>The board remains usable when the background image is absent.</w:t>
      </w:r>
    </w:p>
    <w:p>
      <w:pPr>
        <w:widowControl/>
      </w:pPr>
      <w:r>
        <w:rPr>
          <w:rFonts w:ascii="Calibri" w:hAnsi="Calibri"/>
          <w:b/>
        </w:rPr>
        <w:t xml:space="preserve">Rollback: </w:t>
      </w:r>
      <w:r>
        <w:rPr>
          <w:rFonts w:ascii="Calibri" w:hAnsi="Calibri"/>
          <w:i w:val="0"/>
        </w:rPr>
        <w:t>Deactivate the new board page revision and leave additive catalog records dormant. Existing current-combat list remains the fallback.</w:t>
      </w:r>
    </w:p>
    <w:p>
      <w:pPr>
        <w:spacing w:before="60" w:after="160" w:line="276" w:lineRule="auto"/>
        <w:ind w:left="115" w:right="115"/>
        <w:shd w:fill="FFF7E0"/>
        <w:widowControl/>
        <w:pBdr>
          <w:left w:val="single" w:sz="18" w:space="7" w:color="7A5A00"/>
        </w:pBdr>
      </w:pPr>
      <w:r>
        <w:rPr>
          <w:rFonts w:ascii="Calibri" w:hAnsi="Calibri"/>
          <w:b/>
          <w:color w:val="7A5A00"/>
        </w:rPr>
        <w:t xml:space="preserve">Stop gate  </w:t>
      </w:r>
      <w:r>
        <w:rPr>
          <w:rFonts w:ascii="Calibri" w:hAnsi="Calibri"/>
          <w:color w:val="111111"/>
        </w:rPr>
        <w:t>Confirm proposed combat-board and grid-position permanent IDs and their schema meaning. This slice does not authorize movement, cover, line-of-sight, or obstacle rule mechanics.</w:t>
      </w:r>
    </w:p>
    <w:p>
      <w:pPr>
        <w:pStyle w:val="Heading2"/>
        <w:keepNext/>
        <w:keepLines/>
        <w:pageBreakBefore w:val="0"/>
        <w:widowControl/>
      </w:pPr>
      <w:r>
        <w:t>Slice 7. Generate, review, and store combat-map visuals</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A GM can generate a draft background and structured obstacles, review them, and explicitly accept a player-safe combat board; generation failure never blocks play.</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D&amp;D combat generation workflow + generic AI/media/blob services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Slice 6 board; existing content-addressed blob/media path; host confirmation workflow.</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6-10 engineer-days</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Create a GM-only generation request from the authorized scene and location. Bound prompt length, grid size, obstacle count, asset type, and generation time.</w:t>
      </w:r>
    </w:p>
    <w:p>
      <w:pPr>
        <w:pStyle w:val="ListNumber"/>
        <w:widowControl/>
        <w:spacing w:after="80" w:line="300" w:lineRule="auto"/>
        <w:ind w:left="540" w:hanging="271"/>
      </w:pPr>
      <w:r>
        <w:t>Generate structured layout first with schema validation and a deterministic seed. Generate or request the background image second, aligned to the same dimensions.</w:t>
      </w:r>
    </w:p>
    <w:p>
      <w:pPr>
        <w:pStyle w:val="ListNumber"/>
        <w:widowControl/>
        <w:spacing w:after="80" w:line="300" w:lineRule="auto"/>
        <w:ind w:left="540" w:hanging="271"/>
      </w:pPr>
      <w:r>
        <w:t>Store draft bytes through the generic blob path with MIME, length, signature, digest, model/provider, prompt digest, input fingerprint, and visibility provenance.</w:t>
      </w:r>
    </w:p>
    <w:p>
      <w:pPr>
        <w:pStyle w:val="ListNumber"/>
        <w:widowControl/>
        <w:spacing w:after="80" w:line="300" w:lineRule="auto"/>
        <w:ind w:left="540" w:hanging="271"/>
      </w:pPr>
      <w:r>
        <w:t>Show the GM a preview with Regenerate, Edit labels/obstacles, Accept, and Discard. Only Accept commits the reviewed layout/media reference to live encounter state.</w:t>
      </w:r>
    </w:p>
    <w:p>
      <w:pPr>
        <w:pStyle w:val="ListNumber"/>
        <w:widowControl/>
        <w:spacing w:after="80" w:line="300" w:lineRule="auto"/>
        <w:ind w:left="540" w:hanging="271"/>
      </w:pPr>
      <w:r>
        <w:t>On timeout, provider failure, rejected image, or invalid geometry, retain the empty grid and return a specific retryable status.</w:t>
      </w:r>
    </w:p>
    <w:p>
      <w:pPr>
        <w:pStyle w:val="ListNumber"/>
        <w:widowControl/>
        <w:spacing w:after="80" w:line="300" w:lineRule="auto"/>
        <w:ind w:left="540" w:hanging="271"/>
      </w:pPr>
      <w:r>
        <w:t>Add retention and cleanup for unaccepted drafts without deleting accepted or referenced blobs.</w:t>
      </w:r>
    </w:p>
    <w:p>
      <w:pPr>
        <w:pStyle w:val="Heading3"/>
        <w:keepNext/>
        <w:keepLines/>
        <w:widowControl/>
      </w:pPr>
      <w:r>
        <w:t>Acceptance</w:t>
      </w:r>
    </w:p>
    <w:p>
      <w:pPr>
        <w:pStyle w:val="ListBullet"/>
        <w:widowControl/>
        <w:spacing w:after="80" w:line="300" w:lineRule="auto"/>
        <w:ind w:left="540" w:hanging="271"/>
      </w:pPr>
      <w:r>
        <w:t>The same accepted structured layout renders deterministically on reload.</w:t>
      </w:r>
    </w:p>
    <w:p>
      <w:pPr>
        <w:pStyle w:val="ListBullet"/>
        <w:widowControl/>
        <w:spacing w:after="80" w:line="300" w:lineRule="auto"/>
        <w:ind w:left="540" w:hanging="271"/>
      </w:pPr>
      <w:r>
        <w:t>Generated pixels never determine token legality or obstacle mechanics.</w:t>
      </w:r>
    </w:p>
    <w:p>
      <w:pPr>
        <w:pStyle w:val="ListBullet"/>
        <w:widowControl/>
        <w:spacing w:after="80" w:line="300" w:lineRule="auto"/>
        <w:ind w:left="540" w:hanging="271"/>
      </w:pPr>
      <w:r>
        <w:t>Player requests cannot enumerate GM drafts or hidden provenance.</w:t>
      </w:r>
    </w:p>
    <w:p>
      <w:pPr>
        <w:pStyle w:val="ListBullet"/>
        <w:widowControl/>
        <w:spacing w:after="80" w:line="300" w:lineRule="auto"/>
        <w:ind w:left="540" w:hanging="271"/>
      </w:pPr>
      <w:r>
        <w:t>A failed generator leaves initiative, turns, and combat state untouched.</w:t>
      </w:r>
    </w:p>
    <w:p>
      <w:pPr>
        <w:pStyle w:val="ListBullet"/>
        <w:widowControl/>
        <w:spacing w:after="80" w:line="300" w:lineRule="auto"/>
        <w:ind w:left="540" w:hanging="271"/>
      </w:pPr>
      <w:r>
        <w:t>Backup, dry-run, commit, readback, and audit evidence exists for the acceptance mutation.</w:t>
      </w:r>
    </w:p>
    <w:p>
      <w:pPr>
        <w:widowControl/>
      </w:pPr>
      <w:r>
        <w:rPr>
          <w:rFonts w:ascii="Calibri" w:hAnsi="Calibri"/>
          <w:b/>
        </w:rPr>
        <w:t xml:space="preserve">Rollback: </w:t>
      </w:r>
      <w:r>
        <w:rPr>
          <w:rFonts w:ascii="Calibri" w:hAnsi="Calibri"/>
          <w:i w:val="0"/>
        </w:rPr>
        <w:t>Discard unaccepted drafts; deactivate the page revision; preserve accepted blobs and records until a confirmed removal plan proves they are unreferenced.</w:t>
      </w:r>
    </w:p>
    <w:p>
      <w:pPr>
        <w:spacing w:before="60" w:after="160" w:line="276" w:lineRule="auto"/>
        <w:ind w:left="115" w:right="115"/>
        <w:shd w:fill="FFF7E0"/>
        <w:widowControl/>
        <w:pBdr>
          <w:left w:val="single" w:sz="18" w:space="7" w:color="7A5A00"/>
        </w:pBdr>
      </w:pPr>
      <w:r>
        <w:rPr>
          <w:rFonts w:ascii="Calibri" w:hAnsi="Calibri"/>
          <w:b/>
          <w:color w:val="7A5A00"/>
        </w:rPr>
        <w:t xml:space="preserve">Stop gate  </w:t>
      </w:r>
      <w:r>
        <w:rPr>
          <w:rFonts w:ascii="Calibri" w:hAnsi="Calibri"/>
          <w:color w:val="111111"/>
        </w:rPr>
        <w:t>AI cannot confirm its own write. The GM must explicitly accept a generated board. Any new write procedure, schema, or public surface requires confirmation before implementation.</w:t>
      </w:r>
    </w:p>
    <w:p>
      <w:pPr>
        <w:pStyle w:val="Heading2"/>
        <w:keepNext/>
        <w:keepLines/>
        <w:pageBreakBefore w:val="0"/>
        <w:widowControl/>
      </w:pPr>
      <w:r>
        <w:t>Slice 8. Complete full acceptance and publish</w:t>
      </w:r>
    </w:p>
    <w:p>
      <w:pPr>
        <w:spacing w:before="60" w:after="160" w:line="276" w:lineRule="auto"/>
        <w:ind w:left="115" w:right="115"/>
        <w:shd w:fill="F4F6F9"/>
        <w:widowControl/>
        <w:pBdr>
          <w:left w:val="single" w:sz="18" w:space="7" w:color="1F4D78"/>
        </w:pBdr>
      </w:pPr>
      <w:r>
        <w:rPr>
          <w:rFonts w:ascii="Calibri" w:hAnsi="Calibri"/>
          <w:b/>
          <w:color w:val="1F4D78"/>
        </w:rPr>
        <w:t xml:space="preserve">Outcome  </w:t>
      </w:r>
      <w:r>
        <w:rPr>
          <w:rFonts w:ascii="Calibri" w:hAnsi="Calibri"/>
          <w:color w:val="111111"/>
        </w:rPr>
        <w:t>The upgraded page is verified on the exact configured listener, published as a new immutable revision, monitored, and reversible.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Field</w:t>
            </w:r>
          </w:p>
        </w:tc>
        <w:tc>
          <w:tcPr>
            <w:tcW w:type="dxa" w:w="7660"/>
            <w:shd w:fill="E8EEF5"/>
            <w:vAlign w:val="top"/>
            <w:tcMar>
              <w:top w:w="80" w:type="dxa"/>
              <w:start w:w="120" w:type="dxa"/>
              <w:bottom w:w="80" w:type="dxa"/>
              <w:end w:w="120" w:type="dxa"/>
            </w:tcMar>
          </w:tcPr>
          <w:p>
            <w:pPr>
              <w:keepNext/>
              <w:spacing w:after="0"/>
            </w:pPr>
            <w:r>
              <w:rPr>
                <w:rFonts w:ascii="Calibri" w:hAnsi="Calibri"/>
                <w:b/>
                <w:color w:val="0B2545"/>
                <w:sz w:val="18"/>
              </w:rPr>
              <w:t>Plan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Primary owner</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Release owner with web, catalog, and test owners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Dependencies</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All selected feature slices are complete; live database backup and active-page baseline are recorded.</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Planning estimate</w:t>
            </w:r>
          </w:p>
        </w:tc>
        <w:tc>
          <w:tcPr>
            <w:tcW w:type="dxa" w:w="7660"/>
            <w:vAlign w:val="top"/>
            <w:tcMar>
              <w:top w:w="80" w:type="dxa"/>
              <w:start w:w="120" w:type="dxa"/>
              <w:bottom w:w="80" w:type="dxa"/>
              <w:end w:w="120" w:type="dxa"/>
            </w:tcMar>
          </w:tcPr>
          <w:p>
            <w:pPr>
              <w:spacing w:after="0" w:line="252" w:lineRule="auto"/>
            </w:pPr>
            <w:r>
              <w:rPr>
                <w:rFonts w:ascii="Calibri" w:hAnsi="Calibri"/>
                <w:color w:val="111111"/>
                <w:sz w:val="18"/>
              </w:rPr>
              <w:t>2-4 engineer-days plus observation window</w:t>
            </w:r>
          </w:p>
        </w:tc>
      </w:tr>
    </w:tbl>
    <w:p>
      <w:pPr>
        <w:widowControl/>
        <w:spacing w:after="40"/>
      </w:pPr>
    </w:p>
    <w:p>
      <w:pPr>
        <w:pStyle w:val="Heading3"/>
        <w:keepNext/>
        <w:keepLines/>
        <w:widowControl/>
      </w:pPr>
      <w:r>
        <w:t>Implementation</w:t>
      </w:r>
    </w:p>
    <w:p>
      <w:pPr>
        <w:pStyle w:val="ListNumber"/>
        <w:widowControl/>
        <w:spacing w:after="80" w:line="300" w:lineRule="auto"/>
        <w:ind w:left="540" w:hanging="271"/>
      </w:pPr>
      <w:r>
        <w:t>Run web verify, catalog validation, focused C# endpoint/projection tests, and the full solution suite in one controlled foreground run. Run protocol walk only if MCP/web surface registration changed.</w:t>
      </w:r>
    </w:p>
    <w:p>
      <w:pPr>
        <w:pStyle w:val="ListNumber"/>
        <w:widowControl/>
        <w:spacing w:after="80" w:line="300" w:lineRule="auto"/>
        <w:ind w:left="540" w:hanging="271"/>
      </w:pPr>
      <w:r>
        <w:t>Publish the bundle as an inactive/new page revision. Test the exact URL with the configured audience, state space, campaign, and actor on the specified HTTP or HTTPS listener.</w:t>
      </w:r>
    </w:p>
    <w:p>
      <w:pPr>
        <w:pStyle w:val="ListNumber"/>
        <w:widowControl/>
        <w:spacing w:after="80" w:line="300" w:lineRule="auto"/>
        <w:ind w:left="540" w:hanging="271"/>
      </w:pPr>
      <w:r>
        <w:t>Exercise character ready/empty/stale/error, nested inventory and gold, map scrolling, campaign and perspective switches, combat fallback, generation preview, and player-safe accepted board.</w:t>
      </w:r>
    </w:p>
    <w:p>
      <w:pPr>
        <w:pStyle w:val="ListNumber"/>
        <w:widowControl/>
        <w:spacing w:after="80" w:line="300" w:lineRule="auto"/>
        <w:ind w:left="540" w:hanging="271"/>
      </w:pPr>
      <w:r>
        <w:t>Collect performance samples and compare with Slice 0. Treat regressions outside budget as a release blocker.</w:t>
      </w:r>
    </w:p>
    <w:p>
      <w:pPr>
        <w:pStyle w:val="ListNumber"/>
        <w:widowControl/>
        <w:spacing w:after="80" w:line="300" w:lineRule="auto"/>
        <w:ind w:left="540" w:hanging="271"/>
      </w:pPr>
      <w:r>
        <w:t>Activate the new revision, retain the prior active revision, and monitor error counts, request duration, and projection failures during the agreed observation window.</w:t>
      </w:r>
    </w:p>
    <w:p>
      <w:pPr>
        <w:pStyle w:val="Heading3"/>
        <w:keepNext/>
        <w:keepLines/>
        <w:widowControl/>
      </w:pPr>
      <w:r>
        <w:t>Acceptance</w:t>
      </w:r>
    </w:p>
    <w:p>
      <w:pPr>
        <w:pStyle w:val="ListBullet"/>
        <w:widowControl/>
        <w:spacing w:after="80" w:line="300" w:lineRule="auto"/>
        <w:ind w:left="540" w:hanging="271"/>
      </w:pPr>
      <w:r>
        <w:t>All focused and full gates have explicit exit summaries; baseline failures are not misreported as new acceptance.</w:t>
      </w:r>
    </w:p>
    <w:p>
      <w:pPr>
        <w:pStyle w:val="ListBullet"/>
        <w:widowControl/>
        <w:spacing w:after="80" w:line="300" w:lineRule="auto"/>
        <w:ind w:left="540" w:hanging="271"/>
      </w:pPr>
      <w:r>
        <w:t>Live readback shows the expected active revision and audience binding.</w:t>
      </w:r>
    </w:p>
    <w:p>
      <w:pPr>
        <w:pStyle w:val="ListBullet"/>
        <w:widowControl/>
        <w:spacing w:after="80" w:line="300" w:lineRule="auto"/>
        <w:ind w:left="540" w:hanging="271"/>
      </w:pPr>
      <w:r>
        <w:t>Performance and request-count budgets pass on target hardware.</w:t>
      </w:r>
    </w:p>
    <w:p>
      <w:pPr>
        <w:pStyle w:val="ListBullet"/>
        <w:widowControl/>
        <w:spacing w:after="80" w:line="300" w:lineRule="auto"/>
        <w:ind w:left="540" w:hanging="271"/>
      </w:pPr>
      <w:r>
        <w:t>No player-visible response contains GM-only data or generation metadata.</w:t>
      </w:r>
    </w:p>
    <w:p>
      <w:pPr>
        <w:pStyle w:val="ListBullet"/>
        <w:widowControl/>
        <w:spacing w:after="80" w:line="300" w:lineRule="auto"/>
        <w:ind w:left="540" w:hanging="271"/>
      </w:pPr>
      <w:r>
        <w:t>Rollback to the previous active revision is demonstrated or rehearsed without data loss.</w:t>
      </w:r>
    </w:p>
    <w:p>
      <w:pPr>
        <w:widowControl/>
      </w:pPr>
      <w:r>
        <w:rPr>
          <w:rFonts w:ascii="Calibri" w:hAnsi="Calibri"/>
          <w:b/>
        </w:rPr>
        <w:t xml:space="preserve">Rollback: </w:t>
      </w:r>
      <w:r>
        <w:rPr>
          <w:rFonts w:ascii="Calibri" w:hAnsi="Calibri"/>
          <w:i w:val="0"/>
        </w:rPr>
        <w:t>Reactivate the recorded prior web revision. If a live catalog import was involved, restore only through the reviewed backup/export procedure; never directly edit SQLite.</w:t>
      </w:r>
    </w:p>
    <w:p>
      <w:pPr>
        <w:spacing w:before="60" w:after="160" w:line="276" w:lineRule="auto"/>
        <w:ind w:left="115" w:right="115"/>
        <w:shd w:fill="FFF7E0"/>
        <w:widowControl/>
        <w:pBdr>
          <w:left w:val="single" w:sz="18" w:space="7" w:color="7A5A00"/>
        </w:pBdr>
      </w:pPr>
      <w:r>
        <w:rPr>
          <w:rFonts w:ascii="Calibri" w:hAnsi="Calibri"/>
          <w:b/>
          <w:color w:val="7A5A00"/>
        </w:rPr>
        <w:t xml:space="preserve">Stop gate  </w:t>
      </w:r>
      <w:r>
        <w:rPr>
          <w:rFonts w:ascii="Calibri" w:hAnsi="Calibri"/>
          <w:color w:val="111111"/>
        </w:rPr>
        <w:t>Completed feature acceptance requires explicit confirmation under the repository agreement. Do not mark the website stable based only on build or focused tests.</w:t>
      </w:r>
    </w:p>
    <w:p>
      <w:pPr>
        <w:pStyle w:val="Heading1"/>
        <w:keepNext/>
        <w:keepLines/>
        <w:widowControl/>
      </w:pPr>
      <w:r>
        <w:t>6. Acceptance and release strategy</w:t>
      </w:r>
    </w:p>
    <w:p>
      <w:pPr>
        <w:pStyle w:val="Heading2"/>
        <w:keepNext/>
        <w:keepLines/>
        <w:widowControl/>
      </w:pPr>
      <w:r>
        <w:t>6.1 Required automated gates</w:t>
      </w:r>
    </w:p>
    <w:p>
      <w:pPr>
        <w:pStyle w:val="ListBullet"/>
        <w:widowControl/>
        <w:spacing w:after="80" w:line="300" w:lineRule="auto"/>
        <w:ind w:left="540" w:hanging="271"/>
      </w:pPr>
      <w:r>
        <w:t>Web: typecheck, mounted component tests, existing deterministic projection tests, production build, bundle-budget check.</w:t>
      </w:r>
    </w:p>
    <w:p>
      <w:pPr>
        <w:pStyle w:val="ListBullet"/>
        <w:widowControl/>
        <w:spacing w:after="80" w:line="300" w:lineRule="auto"/>
        <w:ind w:left="540" w:hanging="271"/>
      </w:pPr>
      <w:r>
        <w:t>Browser: Playwright or equivalent for initial load, campaign/perspective switching, character data states, wheel scrolling, button zoom, nested disclosures, wallet, and combat board.</w:t>
      </w:r>
    </w:p>
    <w:p>
      <w:pPr>
        <w:pStyle w:val="ListBullet"/>
        <w:widowControl/>
        <w:spacing w:after="80" w:line="300" w:lineRule="auto"/>
        <w:ind w:left="540" w:hanging="271"/>
      </w:pPr>
      <w:r>
        <w:t>Accessibility: automated axe-style scan plus manual keyboard, focus, contrast, reduced-motion, 200% zoom, and screen-reader spot checks.</w:t>
      </w:r>
    </w:p>
    <w:p>
      <w:pPr>
        <w:pStyle w:val="ListBullet"/>
        <w:widowControl/>
        <w:spacing w:after="80" w:line="300" w:lineRule="auto"/>
        <w:ind w:left="540" w:hanging="271"/>
      </w:pPr>
      <w:r>
        <w:t>Catalog: focused mechanic/query tests plus roleplay validate catalog in a disposable database after catalog changes.</w:t>
      </w:r>
    </w:p>
    <w:p>
      <w:pPr>
        <w:pStyle w:val="ListBullet"/>
        <w:widowControl/>
        <w:spacing w:after="80" w:line="300" w:lineRule="auto"/>
        <w:ind w:left="540" w:hanging="271"/>
      </w:pPr>
      <w:r>
        <w:t>Host: focused read-model/web endpoint tests; full solution suite for feature acceptance.</w:t>
      </w:r>
    </w:p>
    <w:p>
      <w:pPr>
        <w:pStyle w:val="ListBullet"/>
        <w:widowControl/>
        <w:spacing w:after="80" w:line="300" w:lineRule="auto"/>
        <w:ind w:left="540" w:hanging="271"/>
      </w:pPr>
      <w:r>
        <w:t>Security: player and DM-preview byte/evidence parity; no private media or generated draft leakage.</w:t>
      </w:r>
    </w:p>
    <w:p>
      <w:pPr>
        <w:pStyle w:val="ListBullet"/>
        <w:widowControl/>
        <w:spacing w:after="80" w:line="300" w:lineRule="auto"/>
        <w:ind w:left="540" w:hanging="271"/>
      </w:pPr>
      <w:r>
        <w:t>Live: exact configured listener, audience-context binding, selected campaign, selected actor, active page revision, and live readback.</w:t>
      </w:r>
    </w:p>
    <w:p>
      <w:pPr>
        <w:pStyle w:val="Heading2"/>
        <w:keepNext/>
        <w:keepLines/>
        <w:widowControl/>
      </w:pPr>
      <w:r>
        <w:t>6.2 Release order</w:t>
      </w:r>
    </w:p>
    <w:p>
      <w:pPr>
        <w:pStyle w:val="ListNumber"/>
        <w:widowControl/>
        <w:spacing w:after="80" w:line="300" w:lineRule="auto"/>
        <w:ind w:left="540" w:hanging="271"/>
      </w:pPr>
      <w:r>
        <w:t>Ship Slice 1 quality gate and explicit data states.</w:t>
      </w:r>
    </w:p>
    <w:p>
      <w:pPr>
        <w:pStyle w:val="ListNumber"/>
        <w:widowControl/>
        <w:spacing w:after="80" w:line="300" w:lineRule="auto"/>
        <w:ind w:left="540" w:hanging="271"/>
      </w:pPr>
      <w:r>
        <w:t>Ship Slice 2 wheel-zoom removal as a small reversible page revision.</w:t>
      </w:r>
    </w:p>
    <w:p>
      <w:pPr>
        <w:pStyle w:val="ListNumber"/>
        <w:widowControl/>
        <w:spacing w:after="80" w:line="300" w:lineRule="auto"/>
        <w:ind w:left="540" w:hanging="271"/>
      </w:pPr>
      <w:r>
        <w:t>Complete Slices 3-5 together as the character/performance release; keep v1 read path available via prior page revision.</w:t>
      </w:r>
    </w:p>
    <w:p>
      <w:pPr>
        <w:pStyle w:val="ListNumber"/>
        <w:widowControl/>
        <w:spacing w:after="80" w:line="300" w:lineRule="auto"/>
        <w:ind w:left="540" w:hanging="271"/>
      </w:pPr>
      <w:r>
        <w:t>Release Slice 6 tactical grid without requiring generated art.</w:t>
      </w:r>
    </w:p>
    <w:p>
      <w:pPr>
        <w:pStyle w:val="ListNumber"/>
        <w:widowControl/>
        <w:spacing w:after="80" w:line="300" w:lineRule="auto"/>
        <w:ind w:left="540" w:hanging="271"/>
      </w:pPr>
      <w:r>
        <w:t>Release Slice 7 generation only after the deterministic board is proven usable and the confirmation flow is accepted.</w:t>
      </w:r>
    </w:p>
    <w:p>
      <w:pPr>
        <w:pStyle w:val="ListNumber"/>
        <w:widowControl/>
        <w:spacing w:after="80" w:line="300" w:lineRule="auto"/>
        <w:ind w:left="540" w:hanging="271"/>
      </w:pPr>
      <w:r>
        <w:t>Run Slice 8 full acceptance and activate the final revision.</w:t>
      </w:r>
    </w:p>
    <w:p>
      <w:pPr>
        <w:pStyle w:val="Heading2"/>
        <w:keepNext/>
        <w:keepLines/>
        <w:widowControl/>
      </w:pPr>
      <w:r>
        <w:t>6.3 Definition of done</w:t>
      </w:r>
    </w:p>
    <w:p>
      <w:pPr>
        <w:spacing w:before="60" w:after="160" w:line="276" w:lineRule="auto"/>
        <w:ind w:left="115" w:right="115"/>
        <w:shd w:fill="EAF5EC"/>
        <w:widowControl/>
        <w:pBdr>
          <w:left w:val="single" w:sz="18" w:space="7" w:color="275D38"/>
        </w:pBdr>
      </w:pPr>
      <w:r>
        <w:rPr>
          <w:rFonts w:ascii="Calibri" w:hAnsi="Calibri"/>
          <w:b/>
          <w:color w:val="275D38"/>
        </w:rPr>
        <w:t xml:space="preserve">Done means  </w:t>
      </w:r>
      <w:r>
        <w:rPr>
          <w:rFonts w:ascii="Calibri" w:hAnsi="Calibri"/>
          <w:color w:val="111111"/>
        </w:rPr>
        <w:t>A user can open the exact live page, see a responsive shell immediately, select a character whose canonical state is honestly represented, read correctly labeled abilities and identity, expand nested inventory, see gold, scroll past a map without accidental zoom, and use an accepted combat grid during a fight. All required tests and live evidence pass, and the previous page revision is still a verified rollback.</w:t>
      </w:r>
    </w:p>
    <w:p>
      <w:pPr>
        <w:pStyle w:val="Heading1"/>
        <w:keepNext/>
        <w:keepLines/>
        <w:widowControl/>
      </w:pPr>
      <w:r>
        <w:t>7. Risks, decisions, and deliberate exclusions</w:t>
      </w:r>
    </w:p>
    <w:p>
      <w:pPr>
        <w:pStyle w:val="Heading2"/>
        <w:keepNext/>
        <w:keepLines/>
        <w:widowControl/>
      </w:pPr>
      <w:r>
        <w:t>7.1 Risk register</w:t>
      </w:r>
    </w:p>
    <w:tbl>
      <w:tblPr>
        <w:tblStyle w:val="TableGrid"/>
        <w:tblW w:type="dxa" w:w="9360"/>
        <w:jc w:val="left"/>
        <w:tblLayout w:type="fixed"/>
        <w:tblLook w:firstColumn="1" w:firstRow="1" w:lastColumn="0" w:lastRow="0" w:noHBand="0" w:noVBand="1" w:val="04A0"/>
        <w:tblInd w:w="120" w:type="dxa"/>
      </w:tblPr>
      <w:tblGrid>
        <w:gridCol w:w="2800"/>
        <w:gridCol w:w="1700"/>
        <w:gridCol w:w="4860"/>
      </w:tblGrid>
      <w:tr>
        <w:trPr>
          <w:tblHeader w:val="true"/>
          <w:cantSplit/>
        </w:trPr>
        <w:tc>
          <w:tcPr>
            <w:tcW w:type="dxa" w:w="2800"/>
            <w:shd w:fill="E8EEF5"/>
            <w:vAlign w:val="top"/>
            <w:tcMar>
              <w:top w:w="80" w:type="dxa"/>
              <w:start w:w="120" w:type="dxa"/>
              <w:bottom w:w="80" w:type="dxa"/>
              <w:end w:w="120" w:type="dxa"/>
            </w:tcMar>
          </w:tcPr>
          <w:p>
            <w:pPr>
              <w:keepNext/>
              <w:spacing w:after="0"/>
            </w:pPr>
            <w:r>
              <w:rPr>
                <w:rFonts w:ascii="Calibri" w:hAnsi="Calibri"/>
                <w:b/>
                <w:color w:val="0B2545"/>
                <w:sz w:val="18"/>
              </w:rPr>
              <w:t>Risk</w:t>
            </w:r>
          </w:p>
        </w:tc>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8"/>
              </w:rPr>
              <w:t>Likelihood / impact</w:t>
            </w:r>
          </w:p>
        </w:tc>
        <w:tc>
          <w:tcPr>
            <w:tcW w:type="dxa" w:w="4860"/>
            <w:shd w:fill="E8EEF5"/>
            <w:vAlign w:val="top"/>
            <w:tcMar>
              <w:top w:w="80" w:type="dxa"/>
              <w:start w:w="120" w:type="dxa"/>
              <w:bottom w:w="80" w:type="dxa"/>
              <w:end w:w="120" w:type="dxa"/>
            </w:tcMar>
          </w:tcPr>
          <w:p>
            <w:pPr>
              <w:keepNext/>
              <w:spacing w:after="0"/>
            </w:pPr>
            <w:r>
              <w:rPr>
                <w:rFonts w:ascii="Calibri" w:hAnsi="Calibri"/>
                <w:b/>
                <w:color w:val="0B2545"/>
                <w:sz w:val="18"/>
              </w:rPr>
              <w:t>Mitigation</w:t>
            </w:r>
          </w:p>
        </w:tc>
      </w:tr>
      <w:tr>
        <w:trPr>
          <w:cantSplit/>
        </w:trPr>
        <w:tc>
          <w:tcPr>
            <w:tcW w:type="dxa" w:w="2800"/>
            <w:vAlign w:val="top"/>
            <w:tcMar>
              <w:top w:w="80" w:type="dxa"/>
              <w:start w:w="120" w:type="dxa"/>
              <w:bottom w:w="80" w:type="dxa"/>
              <w:end w:w="120" w:type="dxa"/>
            </w:tcMar>
          </w:tcPr>
          <w:p>
            <w:pPr>
              <w:spacing w:after="0" w:line="252" w:lineRule="auto"/>
            </w:pPr>
            <w:r>
              <w:rPr>
                <w:rFonts w:ascii="Calibri" w:hAnsi="Calibri"/>
                <w:color w:val="111111"/>
                <w:sz w:val="18"/>
              </w:rPr>
              <w:t>A new projection duplicates existing owners</w:t>
            </w:r>
          </w:p>
        </w:tc>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Medium / High</w:t>
            </w:r>
          </w:p>
        </w:tc>
        <w:tc>
          <w:tcPr>
            <w:tcW w:type="dxa" w:w="4860"/>
            <w:vAlign w:val="top"/>
            <w:tcMar>
              <w:top w:w="80" w:type="dxa"/>
              <w:start w:w="120" w:type="dxa"/>
              <w:bottom w:w="80" w:type="dxa"/>
              <w:end w:w="120" w:type="dxa"/>
            </w:tcMar>
          </w:tcPr>
          <w:p>
            <w:pPr>
              <w:spacing w:after="0" w:line="252" w:lineRule="auto"/>
            </w:pPr>
            <w:r>
              <w:rPr>
                <w:rFonts w:ascii="Calibri" w:hAnsi="Calibri"/>
                <w:color w:val="111111"/>
                <w:sz w:val="18"/>
              </w:rPr>
              <w:t>Inventory existing query/mechanic owners first; append v2 rather than create parallel state</w:t>
            </w:r>
          </w:p>
        </w:tc>
      </w:tr>
      <w:tr>
        <w:trPr>
          <w:cantSplit/>
        </w:trPr>
        <w:tc>
          <w:tcPr>
            <w:tcW w:type="dxa" w:w="2800"/>
            <w:vAlign w:val="top"/>
            <w:tcMar>
              <w:top w:w="80" w:type="dxa"/>
              <w:start w:w="120" w:type="dxa"/>
              <w:bottom w:w="80" w:type="dxa"/>
              <w:end w:w="120" w:type="dxa"/>
            </w:tcMar>
          </w:tcPr>
          <w:p>
            <w:pPr>
              <w:spacing w:after="0" w:line="252" w:lineRule="auto"/>
            </w:pPr>
            <w:r>
              <w:rPr>
                <w:rFonts w:ascii="Calibri" w:hAnsi="Calibri"/>
                <w:color w:val="111111"/>
                <w:sz w:val="18"/>
              </w:rPr>
              <w:t>Performance work leaks private caching</w:t>
            </w:r>
          </w:p>
        </w:tc>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Low / High</w:t>
            </w:r>
          </w:p>
        </w:tc>
        <w:tc>
          <w:tcPr>
            <w:tcW w:type="dxa" w:w="4860"/>
            <w:vAlign w:val="top"/>
            <w:tcMar>
              <w:top w:w="80" w:type="dxa"/>
              <w:start w:w="120" w:type="dxa"/>
              <w:bottom w:w="80" w:type="dxa"/>
              <w:end w:w="120" w:type="dxa"/>
            </w:tcMar>
          </w:tcPr>
          <w:p>
            <w:pPr>
              <w:spacing w:after="0" w:line="252" w:lineRule="auto"/>
            </w:pPr>
            <w:r>
              <w:rPr>
                <w:rFonts w:ascii="Calibri" w:hAnsi="Calibri"/>
                <w:color w:val="111111"/>
                <w:sz w:val="18"/>
              </w:rPr>
              <w:t>HTTP no-store; in-memory only; fingerprint and audience key; clear on context change</w:t>
            </w:r>
          </w:p>
        </w:tc>
      </w:tr>
      <w:tr>
        <w:trPr>
          <w:cantSplit/>
        </w:trPr>
        <w:tc>
          <w:tcPr>
            <w:tcW w:type="dxa" w:w="2800"/>
            <w:vAlign w:val="top"/>
            <w:tcMar>
              <w:top w:w="80" w:type="dxa"/>
              <w:start w:w="120" w:type="dxa"/>
              <w:bottom w:w="80" w:type="dxa"/>
              <w:end w:w="120" w:type="dxa"/>
            </w:tcMar>
          </w:tcPr>
          <w:p>
            <w:pPr>
              <w:spacing w:after="0" w:line="252" w:lineRule="auto"/>
            </w:pPr>
            <w:r>
              <w:rPr>
                <w:rFonts w:ascii="Calibri" w:hAnsi="Calibri"/>
                <w:color w:val="111111"/>
                <w:sz w:val="18"/>
              </w:rPr>
              <w:t>Visual redesign masks data errors</w:t>
            </w:r>
          </w:p>
        </w:tc>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High / High</w:t>
            </w:r>
          </w:p>
        </w:tc>
        <w:tc>
          <w:tcPr>
            <w:tcW w:type="dxa" w:w="4860"/>
            <w:vAlign w:val="top"/>
            <w:tcMar>
              <w:top w:w="80" w:type="dxa"/>
              <w:start w:w="120" w:type="dxa"/>
              <w:bottom w:w="80" w:type="dxa"/>
              <w:end w:w="120" w:type="dxa"/>
            </w:tcMar>
          </w:tcPr>
          <w:p>
            <w:pPr>
              <w:spacing w:after="0" w:line="252" w:lineRule="auto"/>
            </w:pPr>
            <w:r>
              <w:rPr>
                <w:rFonts w:ascii="Calibri" w:hAnsi="Calibri"/>
                <w:color w:val="111111"/>
                <w:sz w:val="18"/>
              </w:rPr>
              <w:t>Slices 1 and 3 precede Slice 5; state tests block visual acceptance</w:t>
            </w:r>
          </w:p>
        </w:tc>
      </w:tr>
      <w:tr>
        <w:trPr>
          <w:cantSplit/>
        </w:trPr>
        <w:tc>
          <w:tcPr>
            <w:tcW w:type="dxa" w:w="2800"/>
            <w:vAlign w:val="top"/>
            <w:tcMar>
              <w:top w:w="80" w:type="dxa"/>
              <w:start w:w="120" w:type="dxa"/>
              <w:bottom w:w="80" w:type="dxa"/>
              <w:end w:w="120" w:type="dxa"/>
            </w:tcMar>
          </w:tcPr>
          <w:p>
            <w:pPr>
              <w:spacing w:after="0" w:line="252" w:lineRule="auto"/>
            </w:pPr>
            <w:r>
              <w:rPr>
                <w:rFonts w:ascii="Calibri" w:hAnsi="Calibri"/>
                <w:color w:val="111111"/>
                <w:sz w:val="18"/>
              </w:rPr>
              <w:t>Combat-map data becomes rule authority accidentally</w:t>
            </w:r>
          </w:p>
        </w:tc>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Medium / High</w:t>
            </w:r>
          </w:p>
        </w:tc>
        <w:tc>
          <w:tcPr>
            <w:tcW w:type="dxa" w:w="4860"/>
            <w:vAlign w:val="top"/>
            <w:tcMar>
              <w:top w:w="80" w:type="dxa"/>
              <w:start w:w="120" w:type="dxa"/>
              <w:bottom w:w="80" w:type="dxa"/>
              <w:end w:w="120" w:type="dxa"/>
            </w:tcMar>
          </w:tcPr>
          <w:p>
            <w:pPr>
              <w:spacing w:after="0" w:line="252" w:lineRule="auto"/>
            </w:pPr>
            <w:r>
              <w:rPr>
                <w:rFonts w:ascii="Calibri" w:hAnsi="Calibri"/>
                <w:color w:val="111111"/>
                <w:sz w:val="18"/>
              </w:rPr>
              <w:t>Structured presentation contract; no cover/LOS/movement mechanics in MVP</w:t>
            </w:r>
          </w:p>
        </w:tc>
      </w:tr>
      <w:tr>
        <w:trPr>
          <w:cantSplit/>
        </w:trPr>
        <w:tc>
          <w:tcPr>
            <w:tcW w:type="dxa" w:w="2800"/>
            <w:vAlign w:val="top"/>
            <w:tcMar>
              <w:top w:w="80" w:type="dxa"/>
              <w:start w:w="120" w:type="dxa"/>
              <w:bottom w:w="80" w:type="dxa"/>
              <w:end w:w="120" w:type="dxa"/>
            </w:tcMar>
          </w:tcPr>
          <w:p>
            <w:pPr>
              <w:spacing w:after="0" w:line="252" w:lineRule="auto"/>
            </w:pPr>
            <w:r>
              <w:rPr>
                <w:rFonts w:ascii="Calibri" w:hAnsi="Calibri"/>
                <w:color w:val="111111"/>
                <w:sz w:val="18"/>
              </w:rPr>
              <w:t>Generated map leaks GM context</w:t>
            </w:r>
          </w:p>
        </w:tc>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Low / Critical</w:t>
            </w:r>
          </w:p>
        </w:tc>
        <w:tc>
          <w:tcPr>
            <w:tcW w:type="dxa" w:w="4860"/>
            <w:vAlign w:val="top"/>
            <w:tcMar>
              <w:top w:w="80" w:type="dxa"/>
              <w:start w:w="120" w:type="dxa"/>
              <w:bottom w:w="80" w:type="dxa"/>
              <w:end w:w="120" w:type="dxa"/>
            </w:tcMar>
          </w:tcPr>
          <w:p>
            <w:pPr>
              <w:spacing w:after="0" w:line="252" w:lineRule="auto"/>
            </w:pPr>
            <w:r>
              <w:rPr>
                <w:rFonts w:ascii="Calibri" w:hAnsi="Calibri"/>
                <w:color w:val="111111"/>
                <w:sz w:val="18"/>
              </w:rPr>
              <w:t>Audience-filter generator input; GM draft namespace; player-safe read model tests</w:t>
            </w:r>
          </w:p>
        </w:tc>
      </w:tr>
      <w:tr>
        <w:trPr>
          <w:cantSplit/>
        </w:trPr>
        <w:tc>
          <w:tcPr>
            <w:tcW w:type="dxa" w:w="2800"/>
            <w:vAlign w:val="top"/>
            <w:tcMar>
              <w:top w:w="80" w:type="dxa"/>
              <w:start w:w="120" w:type="dxa"/>
              <w:bottom w:w="80" w:type="dxa"/>
              <w:end w:w="120" w:type="dxa"/>
            </w:tcMar>
          </w:tcPr>
          <w:p>
            <w:pPr>
              <w:spacing w:after="0" w:line="252" w:lineRule="auto"/>
            </w:pPr>
            <w:r>
              <w:rPr>
                <w:rFonts w:ascii="Calibri" w:hAnsi="Calibri"/>
                <w:color w:val="111111"/>
                <w:sz w:val="18"/>
              </w:rPr>
              <w:t>Large rewrite becomes unreviewable</w:t>
            </w:r>
          </w:p>
        </w:tc>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Medium / High</w:t>
            </w:r>
          </w:p>
        </w:tc>
        <w:tc>
          <w:tcPr>
            <w:tcW w:type="dxa" w:w="4860"/>
            <w:vAlign w:val="top"/>
            <w:tcMar>
              <w:top w:w="80" w:type="dxa"/>
              <w:start w:w="120" w:type="dxa"/>
              <w:bottom w:w="80" w:type="dxa"/>
              <w:end w:w="120" w:type="dxa"/>
            </w:tcMar>
          </w:tcPr>
          <w:p>
            <w:pPr>
              <w:spacing w:after="0" w:line="252" w:lineRule="auto"/>
            </w:pPr>
            <w:r>
              <w:rPr>
                <w:rFonts w:ascii="Calibri" w:hAnsi="Calibri"/>
                <w:color w:val="111111"/>
                <w:sz w:val="18"/>
              </w:rPr>
              <w:t>Eight bounded slices, immutable page revisions, focused files, explicit stop gates</w:t>
            </w:r>
          </w:p>
        </w:tc>
      </w:tr>
      <w:tr>
        <w:trPr>
          <w:cantSplit/>
        </w:trPr>
        <w:tc>
          <w:tcPr>
            <w:tcW w:type="dxa" w:w="2800"/>
            <w:vAlign w:val="top"/>
            <w:tcMar>
              <w:top w:w="80" w:type="dxa"/>
              <w:start w:w="120" w:type="dxa"/>
              <w:bottom w:w="80" w:type="dxa"/>
              <w:end w:w="120" w:type="dxa"/>
            </w:tcMar>
          </w:tcPr>
          <w:p>
            <w:pPr>
              <w:spacing w:after="0" w:line="252" w:lineRule="auto"/>
            </w:pPr>
            <w:r>
              <w:rPr>
                <w:rFonts w:ascii="Calibri" w:hAnsi="Calibri"/>
                <w:color w:val="111111"/>
                <w:sz w:val="18"/>
              </w:rPr>
              <w:t>Dirty working tree causes overlap</w:t>
            </w:r>
          </w:p>
        </w:tc>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Medium / High</w:t>
            </w:r>
          </w:p>
        </w:tc>
        <w:tc>
          <w:tcPr>
            <w:tcW w:type="dxa" w:w="4860"/>
            <w:vAlign w:val="top"/>
            <w:tcMar>
              <w:top w:w="80" w:type="dxa"/>
              <w:start w:w="120" w:type="dxa"/>
              <w:bottom w:w="80" w:type="dxa"/>
              <w:end w:w="120" w:type="dxa"/>
            </w:tcMar>
          </w:tcPr>
          <w:p>
            <w:pPr>
              <w:spacing w:after="0" w:line="252" w:lineRule="auto"/>
            </w:pPr>
            <w:r>
              <w:rPr>
                <w:rFonts w:ascii="Calibri" w:hAnsi="Calibri"/>
                <w:color w:val="111111"/>
                <w:sz w:val="18"/>
              </w:rPr>
              <w:t>Record baseline, inspect overlapping files before each slice, preserve unrelated edits</w:t>
            </w:r>
          </w:p>
        </w:tc>
      </w:tr>
      <w:tr>
        <w:trPr>
          <w:cantSplit/>
        </w:trPr>
        <w:tc>
          <w:tcPr>
            <w:tcW w:type="dxa" w:w="2800"/>
            <w:vAlign w:val="top"/>
            <w:tcMar>
              <w:top w:w="80" w:type="dxa"/>
              <w:start w:w="120" w:type="dxa"/>
              <w:bottom w:w="80" w:type="dxa"/>
              <w:end w:w="120" w:type="dxa"/>
            </w:tcMar>
          </w:tcPr>
          <w:p>
            <w:pPr>
              <w:spacing w:after="0" w:line="252" w:lineRule="auto"/>
            </w:pPr>
            <w:r>
              <w:rPr>
                <w:rFonts w:ascii="Calibri" w:hAnsi="Calibri"/>
                <w:color w:val="111111"/>
                <w:sz w:val="18"/>
              </w:rPr>
              <w:t>Full suite has existing failures</w:t>
            </w:r>
          </w:p>
        </w:tc>
        <w:tc>
          <w:tcPr>
            <w:tcW w:type="dxa" w:w="1700"/>
            <w:vAlign w:val="top"/>
            <w:tcMar>
              <w:top w:w="80" w:type="dxa"/>
              <w:start w:w="120" w:type="dxa"/>
              <w:bottom w:w="80" w:type="dxa"/>
              <w:end w:w="120" w:type="dxa"/>
            </w:tcMar>
          </w:tcPr>
          <w:p>
            <w:pPr>
              <w:spacing w:after="0" w:line="252" w:lineRule="auto"/>
            </w:pPr>
            <w:r>
              <w:rPr>
                <w:rFonts w:ascii="Calibri" w:hAnsi="Calibri"/>
                <w:color w:val="111111"/>
                <w:sz w:val="18"/>
              </w:rPr>
              <w:t>Medium / Medium</w:t>
            </w:r>
          </w:p>
        </w:tc>
        <w:tc>
          <w:tcPr>
            <w:tcW w:type="dxa" w:w="4860"/>
            <w:vAlign w:val="top"/>
            <w:tcMar>
              <w:top w:w="80" w:type="dxa"/>
              <w:start w:w="120" w:type="dxa"/>
              <w:bottom w:w="80" w:type="dxa"/>
              <w:end w:w="120" w:type="dxa"/>
            </w:tcMar>
          </w:tcPr>
          <w:p>
            <w:pPr>
              <w:spacing w:after="0" w:line="252" w:lineRule="auto"/>
            </w:pPr>
            <w:r>
              <w:rPr>
                <w:rFonts w:ascii="Calibri" w:hAnsi="Calibri"/>
                <w:color w:val="111111"/>
                <w:sz w:val="18"/>
              </w:rPr>
              <w:t>Capture baseline first; report focused proof separately from full acceptance</w:t>
            </w:r>
          </w:p>
        </w:tc>
      </w:tr>
    </w:tbl>
    <w:p>
      <w:pPr>
        <w:widowControl/>
        <w:spacing w:after="40"/>
      </w:pPr>
    </w:p>
    <w:p>
      <w:pPr>
        <w:pStyle w:val="Heading2"/>
        <w:keepNext/>
        <w:keepLines/>
        <w:widowControl/>
      </w:pPr>
      <w:r>
        <w:t>7.2 Decisions already made by this plan</w:t>
      </w:r>
    </w:p>
    <w:p>
      <w:pPr>
        <w:pStyle w:val="ListBullet"/>
        <w:widowControl/>
        <w:spacing w:after="80" w:line="300" w:lineRule="auto"/>
        <w:ind w:left="540" w:hanging="271"/>
      </w:pPr>
      <w:r>
        <w:t>Reliability before redesign.</w:t>
      </w:r>
    </w:p>
    <w:p>
      <w:pPr>
        <w:pStyle w:val="ListBullet"/>
        <w:widowControl/>
        <w:spacing w:after="80" w:line="300" w:lineRule="auto"/>
        <w:ind w:left="540" w:hanging="271"/>
      </w:pPr>
      <w:r>
        <w:t>Additive v2 character projection; do not mutate v1 in place.</w:t>
      </w:r>
    </w:p>
    <w:p>
      <w:pPr>
        <w:pStyle w:val="ListBullet"/>
        <w:widowControl/>
        <w:spacing w:after="80" w:line="300" w:lineRule="auto"/>
        <w:ind w:left="540" w:hanging="271"/>
      </w:pPr>
      <w:r>
        <w:t>Authoritative labels come from the projection; UI never parses stable IDs for display.</w:t>
      </w:r>
    </w:p>
    <w:p>
      <w:pPr>
        <w:pStyle w:val="ListBullet"/>
        <w:widowControl/>
        <w:spacing w:after="80" w:line="300" w:lineRule="auto"/>
        <w:ind w:left="540" w:hanging="271"/>
      </w:pPr>
      <w:r>
        <w:t>Nested inventory is represented explicitly by the server projection, not reconstructed from depth in React.</w:t>
      </w:r>
    </w:p>
    <w:p>
      <w:pPr>
        <w:pStyle w:val="ListBullet"/>
        <w:widowControl/>
        <w:spacing w:after="80" w:line="300" w:lineRule="auto"/>
        <w:ind w:left="540" w:hanging="271"/>
      </w:pPr>
      <w:r>
        <w:t>Button-only map zoom; normal page scrolling is never captured.</w:t>
      </w:r>
    </w:p>
    <w:p>
      <w:pPr>
        <w:pStyle w:val="ListBullet"/>
        <w:widowControl/>
        <w:spacing w:after="80" w:line="300" w:lineRule="auto"/>
        <w:ind w:left="540" w:hanging="271"/>
      </w:pPr>
      <w:r>
        <w:t>Combat grid works without generated art; generation is an enhancement.</w:t>
      </w:r>
    </w:p>
    <w:p>
      <w:pPr>
        <w:pStyle w:val="ListBullet"/>
        <w:widowControl/>
        <w:spacing w:after="80" w:line="300" w:lineRule="auto"/>
        <w:ind w:left="540" w:hanging="271"/>
      </w:pPr>
      <w:r>
        <w:t>GM explicitly accepts generated live state; AI does not self-confirm writes.</w:t>
      </w:r>
    </w:p>
    <w:p>
      <w:pPr>
        <w:pStyle w:val="ListBullet"/>
        <w:widowControl/>
        <w:spacing w:after="80" w:line="300" w:lineRule="auto"/>
        <w:ind w:left="540" w:hanging="271"/>
      </w:pPr>
      <w:r>
        <w:t>Private HTTP responses remain no-store; only bounded in-memory caching is permitted.</w:t>
      </w:r>
    </w:p>
    <w:p>
      <w:pPr>
        <w:pStyle w:val="Heading2"/>
        <w:keepNext/>
        <w:keepLines/>
        <w:widowControl/>
      </w:pPr>
      <w:r>
        <w:t>7.3 Deliberate exclusions</w:t>
      </w:r>
    </w:p>
    <w:p>
      <w:pPr>
        <w:pStyle w:val="ListBullet"/>
        <w:widowControl/>
        <w:spacing w:after="80" w:line="300" w:lineRule="auto"/>
        <w:ind w:left="540" w:hanging="271"/>
      </w:pPr>
      <w:r>
        <w:t>No 3D character models, cinematic dialogue camera, exact Baldur's Gate 3 art, fonts, sounds, or proprietary UI assets.</w:t>
      </w:r>
    </w:p>
    <w:p>
      <w:pPr>
        <w:pStyle w:val="ListBullet"/>
        <w:widowControl/>
        <w:spacing w:after="80" w:line="300" w:lineRule="auto"/>
        <w:ind w:left="540" w:hanging="271"/>
      </w:pPr>
      <w:r>
        <w:t>No cover, line-of-sight, pathfinding, movement-cost, or attack-range enforcement in the first combat-map release.</w:t>
      </w:r>
    </w:p>
    <w:p>
      <w:pPr>
        <w:pStyle w:val="ListBullet"/>
        <w:widowControl/>
        <w:spacing w:after="80" w:line="300" w:lineRule="auto"/>
        <w:ind w:left="540" w:hanging="271"/>
      </w:pPr>
      <w:r>
        <w:t>No drag-to-move token mutation until an approved mechanic owns it.</w:t>
      </w:r>
    </w:p>
    <w:p>
      <w:pPr>
        <w:pStyle w:val="ListBullet"/>
        <w:widowControl/>
        <w:spacing w:after="80" w:line="300" w:lineRule="auto"/>
        <w:ind w:left="540" w:hanging="271"/>
      </w:pPr>
      <w:r>
        <w:t>No service-worker or persistent cache for private campaign payloads.</w:t>
      </w:r>
    </w:p>
    <w:p>
      <w:pPr>
        <w:pStyle w:val="ListBullet"/>
        <w:widowControl/>
        <w:spacing w:after="80" w:line="300" w:lineRule="auto"/>
        <w:ind w:left="540" w:hanging="271"/>
      </w:pPr>
      <w:r>
        <w:t>No direct edits to the live database and no migration implied by this plan.</w:t>
      </w:r>
    </w:p>
    <w:p>
      <w:pPr>
        <w:pStyle w:val="ListBullet"/>
        <w:widowControl/>
        <w:spacing w:after="80" w:line="300" w:lineRule="auto"/>
        <w:ind w:left="540" w:hanging="271"/>
      </w:pPr>
      <w:r>
        <w:t>No claim that the current live site is slow by a measured threshold; the listeners were unavailable during the audit. The code-level causes and reported symptom justify measurement and redesign work, not a fabricated timing.</w:t>
      </w:r>
    </w:p>
    <w:p>
      <w:pPr>
        <w:widowControl/>
      </w:pPr>
      <w:r>
        <w:br w:type="page"/>
      </w:r>
    </w:p>
    <w:p>
      <w:pPr>
        <w:pStyle w:val="Heading1"/>
        <w:keepNext/>
        <w:keepLines/>
        <w:widowControl/>
      </w:pPr>
      <w:r>
        <w:t>Appendix A. Confirmed findings and improvement inventory</w:t>
      </w:r>
    </w:p>
    <w:tbl>
      <w:tblPr>
        <w:tblStyle w:val="TableGrid"/>
        <w:tblW w:type="dxa" w:w="9360"/>
        <w:jc w:val="left"/>
        <w:tblLayout w:type="fixed"/>
        <w:tblLook w:firstColumn="1" w:firstRow="1" w:lastColumn="0" w:lastRow="0" w:noHBand="0" w:noVBand="1" w:val="04A0"/>
        <w:tblInd w:w="120" w:type="dxa"/>
      </w:tblPr>
      <w:tblGrid>
        <w:gridCol w:w="800"/>
        <w:gridCol w:w="3300"/>
        <w:gridCol w:w="1500"/>
        <w:gridCol w:w="3760"/>
      </w:tblGrid>
      <w:tr>
        <w:trPr>
          <w:tblHeader w:val="true"/>
          <w:cantSplit/>
        </w:trPr>
        <w:tc>
          <w:tcPr>
            <w:tcW w:type="dxa" w:w="800"/>
            <w:shd w:fill="E8EEF5"/>
            <w:vAlign w:val="top"/>
            <w:tcMar>
              <w:top w:w="80" w:type="dxa"/>
              <w:start w:w="120" w:type="dxa"/>
              <w:bottom w:w="80" w:type="dxa"/>
              <w:end w:w="120" w:type="dxa"/>
            </w:tcMar>
          </w:tcPr>
          <w:p>
            <w:pPr>
              <w:keepNext/>
              <w:spacing w:after="0"/>
            </w:pPr>
            <w:r>
              <w:rPr>
                <w:rFonts w:ascii="Calibri" w:hAnsi="Calibri"/>
                <w:b/>
                <w:color w:val="0B2545"/>
                <w:sz w:val="17"/>
              </w:rPr>
              <w:t>Priority</w:t>
            </w:r>
          </w:p>
        </w:tc>
        <w:tc>
          <w:tcPr>
            <w:tcW w:type="dxa" w:w="3300"/>
            <w:shd w:fill="E8EEF5"/>
            <w:vAlign w:val="top"/>
            <w:tcMar>
              <w:top w:w="80" w:type="dxa"/>
              <w:start w:w="120" w:type="dxa"/>
              <w:bottom w:w="80" w:type="dxa"/>
              <w:end w:w="120" w:type="dxa"/>
            </w:tcMar>
          </w:tcPr>
          <w:p>
            <w:pPr>
              <w:keepNext/>
              <w:spacing w:after="0"/>
            </w:pPr>
            <w:r>
              <w:rPr>
                <w:rFonts w:ascii="Calibri" w:hAnsi="Calibri"/>
                <w:b/>
                <w:color w:val="0B2545"/>
                <w:sz w:val="17"/>
              </w:rPr>
              <w:t>Work item</w:t>
            </w:r>
          </w:p>
        </w:tc>
        <w:tc>
          <w:tcPr>
            <w:tcW w:type="dxa" w:w="1500"/>
            <w:shd w:fill="E8EEF5"/>
            <w:vAlign w:val="top"/>
            <w:tcMar>
              <w:top w:w="80" w:type="dxa"/>
              <w:start w:w="120" w:type="dxa"/>
              <w:bottom w:w="80" w:type="dxa"/>
              <w:end w:w="120" w:type="dxa"/>
            </w:tcMar>
          </w:tcPr>
          <w:p>
            <w:pPr>
              <w:keepNext/>
              <w:spacing w:after="0"/>
            </w:pPr>
            <w:r>
              <w:rPr>
                <w:rFonts w:ascii="Calibri" w:hAnsi="Calibri"/>
                <w:b/>
                <w:color w:val="0B2545"/>
                <w:sz w:val="17"/>
              </w:rPr>
              <w:t>Status</w:t>
            </w:r>
          </w:p>
        </w:tc>
        <w:tc>
          <w:tcPr>
            <w:tcW w:type="dxa" w:w="3760"/>
            <w:shd w:fill="E8EEF5"/>
            <w:vAlign w:val="top"/>
            <w:tcMar>
              <w:top w:w="80" w:type="dxa"/>
              <w:start w:w="120" w:type="dxa"/>
              <w:bottom w:w="80" w:type="dxa"/>
              <w:end w:w="120" w:type="dxa"/>
            </w:tcMar>
          </w:tcPr>
          <w:p>
            <w:pPr>
              <w:keepNext/>
              <w:spacing w:after="0"/>
            </w:pPr>
            <w:r>
              <w:rPr>
                <w:rFonts w:ascii="Calibri" w:hAnsi="Calibri"/>
                <w:b/>
                <w:color w:val="0B2545"/>
                <w:sz w:val="17"/>
              </w:rPr>
              <w:t>Basis</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P0</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Make typecheck a required build gate</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Current tsc --noEmit fails in eight places while Vite build succeeds</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P0</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Distinguish empty from read failure</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Canonical character errors return null and lose provenance</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P0</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Add live exact-listener acceptance</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 gap</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Neither 6217 nor 5144 was running during this audit</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Render shell before full data</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Top-level initial load completes before React render</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Slice data by active view</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Whole hub assembles unrelated page data</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Eliminate inventory media N+1</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Two media reads can occur per projected item</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Cancel obsolete requests</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 gap</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No abort/last-response guard in full hub switch</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Remove wheel/pinch/+/- zoom</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User requirement</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Current component and test explicitly require wheel/pinch/keyboard zoom</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Fix V1 labels at the contract boundary</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Detailed view duplicates a weaker formatter</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Add explicit inventory parent relation</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 gap</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Depth-only flat contract cannot reconstruct trusted nesting</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Expose gold and coin summary</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 gap</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Currency reader exists but web character projection omits it</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Add mounted browser behavior tests</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Confirmed gap</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Key presentation tests search source strings</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P1</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Add tactical combat board</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Feature gap</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Current combat view has no grid/obstacle projection</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P2</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Split large UI and adapter files</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Improvement</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7,100-line CSS, 565-line PartyView, 2,321-line adapter</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P2</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Add responsive visual-regression suite</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Improvement</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Recent styles need viewport-level evidence</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P2</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Use content visibility/virtualization for long lists</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Improvement</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Rules, spells, directories, and inventories can grow</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P2</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Prefetch only likely next view</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Improvement</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Idle-time prefetch can improve perceived speed after core budgets pass</w:t>
            </w:r>
          </w:p>
        </w:tc>
      </w:tr>
      <w:tr>
        <w:trPr>
          <w:cantSplit/>
        </w:trPr>
        <w:tc>
          <w:tcPr>
            <w:tcW w:type="dxa" w:w="800"/>
            <w:vAlign w:val="top"/>
            <w:tcMar>
              <w:top w:w="80" w:type="dxa"/>
              <w:start w:w="120" w:type="dxa"/>
              <w:bottom w:w="80" w:type="dxa"/>
              <w:end w:w="120" w:type="dxa"/>
            </w:tcMar>
          </w:tcPr>
          <w:p>
            <w:pPr>
              <w:spacing w:after="0" w:line="252" w:lineRule="auto"/>
            </w:pPr>
            <w:r>
              <w:rPr>
                <w:rFonts w:ascii="Calibri" w:hAnsi="Calibri"/>
                <w:color w:val="111111"/>
                <w:sz w:val="17"/>
              </w:rPr>
              <w:t>P2</w:t>
            </w:r>
          </w:p>
        </w:tc>
        <w:tc>
          <w:tcPr>
            <w:tcW w:type="dxa" w:w="3300"/>
            <w:vAlign w:val="top"/>
            <w:tcMar>
              <w:top w:w="80" w:type="dxa"/>
              <w:start w:w="120" w:type="dxa"/>
              <w:bottom w:w="80" w:type="dxa"/>
              <w:end w:w="120" w:type="dxa"/>
            </w:tcMar>
          </w:tcPr>
          <w:p>
            <w:pPr>
              <w:spacing w:after="0" w:line="252" w:lineRule="auto"/>
            </w:pPr>
            <w:r>
              <w:rPr>
                <w:rFonts w:ascii="Calibri" w:hAnsi="Calibri"/>
                <w:color w:val="111111"/>
                <w:sz w:val="17"/>
              </w:rPr>
              <w:t>Add accessible text alternative for maps</w:t>
            </w:r>
          </w:p>
        </w:tc>
        <w:tc>
          <w:tcPr>
            <w:tcW w:type="dxa" w:w="1500"/>
            <w:vAlign w:val="top"/>
            <w:tcMar>
              <w:top w:w="80" w:type="dxa"/>
              <w:start w:w="120" w:type="dxa"/>
              <w:bottom w:w="80" w:type="dxa"/>
              <w:end w:w="120" w:type="dxa"/>
            </w:tcMar>
          </w:tcPr>
          <w:p>
            <w:pPr>
              <w:spacing w:after="0" w:line="252" w:lineRule="auto"/>
            </w:pPr>
            <w:r>
              <w:rPr>
                <w:rFonts w:ascii="Calibri" w:hAnsi="Calibri"/>
                <w:color w:val="111111"/>
                <w:sz w:val="17"/>
              </w:rPr>
              <w:t>Improvement</w:t>
            </w:r>
          </w:p>
        </w:tc>
        <w:tc>
          <w:tcPr>
            <w:tcW w:type="dxa" w:w="3760"/>
            <w:vAlign w:val="top"/>
            <w:tcMar>
              <w:top w:w="80" w:type="dxa"/>
              <w:start w:w="120" w:type="dxa"/>
              <w:bottom w:w="80" w:type="dxa"/>
              <w:end w:w="120" w:type="dxa"/>
            </w:tcMar>
          </w:tcPr>
          <w:p>
            <w:pPr>
              <w:spacing w:after="0" w:line="252" w:lineRule="auto"/>
            </w:pPr>
            <w:r>
              <w:rPr>
                <w:rFonts w:ascii="Calibri" w:hAnsi="Calibri"/>
                <w:color w:val="111111"/>
                <w:sz w:val="17"/>
              </w:rPr>
              <w:t>Tactical and atlas views should expose structured list equivalents</w:t>
            </w:r>
          </w:p>
        </w:tc>
      </w:tr>
    </w:tbl>
    <w:p>
      <w:pPr>
        <w:widowControl/>
        <w:spacing w:after="40"/>
      </w:pPr>
    </w:p>
    <w:p>
      <w:pPr>
        <w:pStyle w:val="Heading1"/>
        <w:keepNext/>
        <w:keepLines/>
        <w:widowControl/>
      </w:pPr>
      <w:r>
        <w:t>Appendix B. Ownership and file map</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cantSplit/>
        </w:trPr>
        <w:tc>
          <w:tcPr>
            <w:tcW w:type="dxa" w:w="1700"/>
            <w:shd w:fill="E8EEF5"/>
            <w:vAlign w:val="top"/>
            <w:tcMar>
              <w:top w:w="80" w:type="dxa"/>
              <w:start w:w="120" w:type="dxa"/>
              <w:bottom w:w="80" w:type="dxa"/>
              <w:end w:w="120" w:type="dxa"/>
            </w:tcMar>
          </w:tcPr>
          <w:p>
            <w:pPr>
              <w:keepNext/>
              <w:spacing w:after="0"/>
            </w:pPr>
            <w:r>
              <w:rPr>
                <w:rFonts w:ascii="Calibri" w:hAnsi="Calibri"/>
                <w:b/>
                <w:color w:val="0B2545"/>
                <w:sz w:val="17"/>
              </w:rPr>
              <w:t>Owner</w:t>
            </w:r>
          </w:p>
        </w:tc>
        <w:tc>
          <w:tcPr>
            <w:tcW w:type="dxa" w:w="4200"/>
            <w:shd w:fill="E8EEF5"/>
            <w:vAlign w:val="top"/>
            <w:tcMar>
              <w:top w:w="80" w:type="dxa"/>
              <w:start w:w="120" w:type="dxa"/>
              <w:bottom w:w="80" w:type="dxa"/>
              <w:end w:w="120" w:type="dxa"/>
            </w:tcMar>
          </w:tcPr>
          <w:p>
            <w:pPr>
              <w:keepNext/>
              <w:spacing w:after="0"/>
            </w:pPr>
            <w:r>
              <w:rPr>
                <w:rFonts w:ascii="Calibri" w:hAnsi="Calibri"/>
                <w:b/>
                <w:color w:val="0B2545"/>
                <w:sz w:val="17"/>
              </w:rPr>
              <w:t>Primary paths</w:t>
            </w:r>
          </w:p>
        </w:tc>
        <w:tc>
          <w:tcPr>
            <w:tcW w:type="dxa" w:w="3460"/>
            <w:shd w:fill="E8EEF5"/>
            <w:vAlign w:val="top"/>
            <w:tcMar>
              <w:top w:w="80" w:type="dxa"/>
              <w:start w:w="120" w:type="dxa"/>
              <w:bottom w:w="80" w:type="dxa"/>
              <w:end w:w="120" w:type="dxa"/>
            </w:tcMar>
          </w:tcPr>
          <w:p>
            <w:pPr>
              <w:keepNext/>
              <w:spacing w:after="0"/>
            </w:pPr>
            <w:r>
              <w:rPr>
                <w:rFonts w:ascii="Calibri" w:hAnsi="Calibri"/>
                <w:b/>
                <w:color w:val="0B2545"/>
                <w:sz w:val="17"/>
              </w:rPr>
              <w:t>Responsibility</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7"/>
              </w:rPr>
              <w:t>D&amp;D React page</w:t>
            </w:r>
          </w:p>
        </w:tc>
        <w:tc>
          <w:tcPr>
            <w:tcW w:type="dxa" w:w="4200"/>
            <w:vAlign w:val="top"/>
            <w:tcMar>
              <w:top w:w="80" w:type="dxa"/>
              <w:start w:w="120" w:type="dxa"/>
              <w:bottom w:w="80" w:type="dxa"/>
              <w:end w:w="120" w:type="dxa"/>
            </w:tcMar>
          </w:tcPr>
          <w:p>
            <w:pPr>
              <w:spacing w:after="0" w:line="252" w:lineRule="auto"/>
            </w:pPr>
            <w:r>
              <w:rPr>
                <w:rFonts w:ascii="Calibri" w:hAnsi="Calibri"/>
                <w:color w:val="111111"/>
                <w:sz w:val="17"/>
              </w:rPr>
              <w:t>src/system/web-interface/dnd2024/src/components/*; src/styles.css</w:t>
            </w:r>
          </w:p>
        </w:tc>
        <w:tc>
          <w:tcPr>
            <w:tcW w:type="dxa" w:w="3460"/>
            <w:vAlign w:val="top"/>
            <w:tcMar>
              <w:top w:w="80" w:type="dxa"/>
              <w:start w:w="120" w:type="dxa"/>
              <w:bottom w:w="80" w:type="dxa"/>
              <w:end w:w="120" w:type="dxa"/>
            </w:tcMar>
          </w:tcPr>
          <w:p>
            <w:pPr>
              <w:spacing w:after="0" w:line="252" w:lineRule="auto"/>
            </w:pPr>
            <w:r>
              <w:rPr>
                <w:rFonts w:ascii="Calibri" w:hAnsi="Calibri"/>
                <w:color w:val="111111"/>
                <w:sz w:val="17"/>
              </w:rPr>
              <w:t>Presentation, interaction, responsive and accessible UI</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7"/>
              </w:rPr>
              <w:t>D&amp;D browser adapter</w:t>
            </w:r>
          </w:p>
        </w:tc>
        <w:tc>
          <w:tcPr>
            <w:tcW w:type="dxa" w:w="4200"/>
            <w:vAlign w:val="top"/>
            <w:tcMar>
              <w:top w:w="80" w:type="dxa"/>
              <w:start w:w="120" w:type="dxa"/>
              <w:bottom w:w="80" w:type="dxa"/>
              <w:end w:w="120" w:type="dxa"/>
            </w:tcMar>
          </w:tcPr>
          <w:p>
            <w:pPr>
              <w:spacing w:after="0" w:line="252" w:lineRule="auto"/>
            </w:pPr>
            <w:r>
              <w:rPr>
                <w:rFonts w:ascii="Calibri" w:hAnsi="Calibri"/>
                <w:color w:val="111111"/>
                <w:sz w:val="17"/>
              </w:rPr>
              <w:t>src/system/web-interface/dnd2024/src/server/*; src/state.js</w:t>
            </w:r>
          </w:p>
        </w:tc>
        <w:tc>
          <w:tcPr>
            <w:tcW w:type="dxa" w:w="3460"/>
            <w:vAlign w:val="top"/>
            <w:tcMar>
              <w:top w:w="80" w:type="dxa"/>
              <w:start w:w="120" w:type="dxa"/>
              <w:bottom w:w="80" w:type="dxa"/>
              <w:end w:w="120" w:type="dxa"/>
            </w:tcMar>
          </w:tcPr>
          <w:p>
            <w:pPr>
              <w:spacing w:after="0" w:line="252" w:lineRule="auto"/>
            </w:pPr>
            <w:r>
              <w:rPr>
                <w:rFonts w:ascii="Calibri" w:hAnsi="Calibri"/>
                <w:color w:val="111111"/>
                <w:sz w:val="17"/>
              </w:rPr>
              <w:t>Typed request orchestration and projection adaptation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7"/>
              </w:rPr>
              <w:t>D&amp;D read models</w:t>
            </w:r>
          </w:p>
        </w:tc>
        <w:tc>
          <w:tcPr>
            <w:tcW w:type="dxa" w:w="4200"/>
            <w:vAlign w:val="top"/>
            <w:tcMar>
              <w:top w:w="80" w:type="dxa"/>
              <w:start w:w="120" w:type="dxa"/>
              <w:bottom w:w="80" w:type="dxa"/>
              <w:end w:w="120" w:type="dxa"/>
            </w:tcMar>
          </w:tcPr>
          <w:p>
            <w:pPr>
              <w:spacing w:after="0" w:line="252" w:lineRule="auto"/>
            </w:pPr>
            <w:r>
              <w:rPr>
                <w:rFonts w:ascii="Calibri" w:hAnsi="Calibri"/>
                <w:color w:val="111111"/>
                <w:sz w:val="17"/>
              </w:rPr>
              <w:t>catalog/applications/dnd2024/queries/*; mechanics/*</w:t>
            </w:r>
          </w:p>
        </w:tc>
        <w:tc>
          <w:tcPr>
            <w:tcW w:type="dxa" w:w="3460"/>
            <w:vAlign w:val="top"/>
            <w:tcMar>
              <w:top w:w="80" w:type="dxa"/>
              <w:start w:w="120" w:type="dxa"/>
              <w:bottom w:w="80" w:type="dxa"/>
              <w:end w:w="120" w:type="dxa"/>
            </w:tcMar>
          </w:tcPr>
          <w:p>
            <w:pPr>
              <w:spacing w:after="0" w:line="252" w:lineRule="auto"/>
            </w:pPr>
            <w:r>
              <w:rPr>
                <w:rFonts w:ascii="Calibri" w:hAnsi="Calibri"/>
                <w:color w:val="111111"/>
                <w:sz w:val="17"/>
              </w:rPr>
              <w:t>D&amp;D meaning, labels, inventory, wallet, combat-board projection</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7"/>
              </w:rPr>
              <w:t>D&amp;D state shape</w:t>
            </w:r>
          </w:p>
        </w:tc>
        <w:tc>
          <w:tcPr>
            <w:tcW w:type="dxa" w:w="4200"/>
            <w:vAlign w:val="top"/>
            <w:tcMar>
              <w:top w:w="80" w:type="dxa"/>
              <w:start w:w="120" w:type="dxa"/>
              <w:bottom w:w="80" w:type="dxa"/>
              <w:end w:w="120" w:type="dxa"/>
            </w:tcMar>
          </w:tcPr>
          <w:p>
            <w:pPr>
              <w:spacing w:after="0" w:line="252" w:lineRule="auto"/>
            </w:pPr>
            <w:r>
              <w:rPr>
                <w:rFonts w:ascii="Calibri" w:hAnsi="Calibri"/>
                <w:color w:val="111111"/>
                <w:sz w:val="17"/>
              </w:rPr>
              <w:t>catalog/applications/dnd2024/components/*</w:t>
            </w:r>
          </w:p>
        </w:tc>
        <w:tc>
          <w:tcPr>
            <w:tcW w:type="dxa" w:w="3460"/>
            <w:vAlign w:val="top"/>
            <w:tcMar>
              <w:top w:w="80" w:type="dxa"/>
              <w:start w:w="120" w:type="dxa"/>
              <w:bottom w:w="80" w:type="dxa"/>
              <w:end w:w="120" w:type="dxa"/>
            </w:tcMar>
          </w:tcPr>
          <w:p>
            <w:pPr>
              <w:spacing w:after="0" w:line="252" w:lineRule="auto"/>
            </w:pPr>
            <w:r>
              <w:rPr>
                <w:rFonts w:ascii="Calibri" w:hAnsi="Calibri"/>
                <w:color w:val="111111"/>
                <w:sz w:val="17"/>
              </w:rPr>
              <w:t>New immutable versions or additive tactical components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7"/>
              </w:rPr>
              <w:t>Generic host</w:t>
            </w:r>
          </w:p>
        </w:tc>
        <w:tc>
          <w:tcPr>
            <w:tcW w:type="dxa" w:w="4200"/>
            <w:vAlign w:val="top"/>
            <w:tcMar>
              <w:top w:w="80" w:type="dxa"/>
              <w:start w:w="120" w:type="dxa"/>
              <w:bottom w:w="80" w:type="dxa"/>
              <w:end w:w="120" w:type="dxa"/>
            </w:tcMar>
          </w:tcPr>
          <w:p>
            <w:pPr>
              <w:spacing w:after="0" w:line="252" w:lineRule="auto"/>
            </w:pPr>
            <w:r>
              <w:rPr>
                <w:rFonts w:ascii="Calibri" w:hAnsi="Calibri"/>
                <w:color w:val="111111"/>
                <w:sz w:val="17"/>
              </w:rPr>
              <w:t>DantesRoleplay.Web/Http/*; src/system/application-execution/*</w:t>
            </w:r>
          </w:p>
        </w:tc>
        <w:tc>
          <w:tcPr>
            <w:tcW w:type="dxa" w:w="3460"/>
            <w:vAlign w:val="top"/>
            <w:tcMar>
              <w:top w:w="80" w:type="dxa"/>
              <w:start w:w="120" w:type="dxa"/>
              <w:bottom w:w="80" w:type="dxa"/>
              <w:end w:w="120" w:type="dxa"/>
            </w:tcMar>
          </w:tcPr>
          <w:p>
            <w:pPr>
              <w:spacing w:after="0" w:line="252" w:lineRule="auto"/>
            </w:pPr>
            <w:r>
              <w:rPr>
                <w:rFonts w:ascii="Calibri" w:hAnsi="Calibri"/>
                <w:color w:val="111111"/>
                <w:sz w:val="17"/>
              </w:rPr>
              <w:t>Generic endpoint, validation, fingerprint, cancellation propagation, batching if approved</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7"/>
              </w:rPr>
              <w:t>Media/blob</w:t>
            </w:r>
          </w:p>
        </w:tc>
        <w:tc>
          <w:tcPr>
            <w:tcW w:type="dxa" w:w="4200"/>
            <w:vAlign w:val="top"/>
            <w:tcMar>
              <w:top w:w="80" w:type="dxa"/>
              <w:start w:w="120" w:type="dxa"/>
              <w:bottom w:w="80" w:type="dxa"/>
              <w:end w:w="120" w:type="dxa"/>
            </w:tcMar>
          </w:tcPr>
          <w:p>
            <w:pPr>
              <w:spacing w:after="0" w:line="252" w:lineRule="auto"/>
            </w:pPr>
            <w:r>
              <w:rPr>
                <w:rFonts w:ascii="Calibri" w:hAnsi="Calibri"/>
                <w:color w:val="111111"/>
                <w:sz w:val="17"/>
              </w:rPr>
              <w:t>DantesRoleplay.Web media delivery; SQLite metadata; adjacent blobs</w:t>
            </w:r>
          </w:p>
        </w:tc>
        <w:tc>
          <w:tcPr>
            <w:tcW w:type="dxa" w:w="3460"/>
            <w:vAlign w:val="top"/>
            <w:tcMar>
              <w:top w:w="80" w:type="dxa"/>
              <w:start w:w="120" w:type="dxa"/>
              <w:bottom w:w="80" w:type="dxa"/>
              <w:end w:w="120" w:type="dxa"/>
            </w:tcMar>
          </w:tcPr>
          <w:p>
            <w:pPr>
              <w:spacing w:after="0" w:line="252" w:lineRule="auto"/>
            </w:pPr>
            <w:r>
              <w:rPr>
                <w:rFonts w:ascii="Calibri" w:hAnsi="Calibri"/>
                <w:color w:val="111111"/>
                <w:sz w:val="17"/>
              </w:rPr>
              <w:t>Audience-safe content-addressed generated/background assets</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7"/>
              </w:rPr>
              <w:t>Web tests</w:t>
            </w:r>
          </w:p>
        </w:tc>
        <w:tc>
          <w:tcPr>
            <w:tcW w:type="dxa" w:w="4200"/>
            <w:vAlign w:val="top"/>
            <w:tcMar>
              <w:top w:w="80" w:type="dxa"/>
              <w:start w:w="120" w:type="dxa"/>
              <w:bottom w:w="80" w:type="dxa"/>
              <w:end w:w="120" w:type="dxa"/>
            </w:tcMar>
          </w:tcPr>
          <w:p>
            <w:pPr>
              <w:spacing w:after="0" w:line="252" w:lineRule="auto"/>
            </w:pPr>
            <w:r>
              <w:rPr>
                <w:rFonts w:ascii="Calibri" w:hAnsi="Calibri"/>
                <w:color w:val="111111"/>
                <w:sz w:val="17"/>
              </w:rPr>
              <w:t>src/system/web-interface/dnd2024/test/*</w:t>
            </w:r>
          </w:p>
        </w:tc>
        <w:tc>
          <w:tcPr>
            <w:tcW w:type="dxa" w:w="3460"/>
            <w:vAlign w:val="top"/>
            <w:tcMar>
              <w:top w:w="80" w:type="dxa"/>
              <w:start w:w="120" w:type="dxa"/>
              <w:bottom w:w="80" w:type="dxa"/>
              <w:end w:w="120" w:type="dxa"/>
            </w:tcMar>
          </w:tcPr>
          <w:p>
            <w:pPr>
              <w:spacing w:after="0" w:line="252" w:lineRule="auto"/>
            </w:pPr>
            <w:r>
              <w:rPr>
                <w:rFonts w:ascii="Calibri" w:hAnsi="Calibri"/>
                <w:color w:val="111111"/>
                <w:sz w:val="17"/>
              </w:rPr>
              <w:t>Projection, mounted component, browser, a11y, visual, performance</w:t>
            </w:r>
          </w:p>
        </w:tc>
      </w:tr>
      <w:tr>
        <w:trPr>
          <w:cantSplit/>
        </w:trPr>
        <w:tc>
          <w:tcPr>
            <w:tcW w:type="dxa" w:w="1700"/>
            <w:vAlign w:val="top"/>
            <w:tcMar>
              <w:top w:w="80" w:type="dxa"/>
              <w:start w:w="120" w:type="dxa"/>
              <w:bottom w:w="80" w:type="dxa"/>
              <w:end w:w="120" w:type="dxa"/>
            </w:tcMar>
          </w:tcPr>
          <w:p>
            <w:pPr>
              <w:spacing w:after="0" w:line="252" w:lineRule="auto"/>
            </w:pPr>
            <w:r>
              <w:rPr>
                <w:rFonts w:ascii="Calibri" w:hAnsi="Calibri"/>
                <w:color w:val="111111"/>
                <w:sz w:val="17"/>
              </w:rPr>
              <w:t>Host/catalog tests</w:t>
            </w:r>
          </w:p>
        </w:tc>
        <w:tc>
          <w:tcPr>
            <w:tcW w:type="dxa" w:w="4200"/>
            <w:vAlign w:val="top"/>
            <w:tcMar>
              <w:top w:w="80" w:type="dxa"/>
              <w:start w:w="120" w:type="dxa"/>
              <w:bottom w:w="80" w:type="dxa"/>
              <w:end w:w="120" w:type="dxa"/>
            </w:tcMar>
          </w:tcPr>
          <w:p>
            <w:pPr>
              <w:spacing w:after="0" w:line="252" w:lineRule="auto"/>
            </w:pPr>
            <w:r>
              <w:rPr>
                <w:rFonts w:ascii="Calibri" w:hAnsi="Calibri"/>
                <w:color w:val="111111"/>
                <w:sz w:val="17"/>
              </w:rPr>
              <w:t>DantesRoleplay.Tests/*; relevant src/system/*/tests</w:t>
            </w:r>
          </w:p>
        </w:tc>
        <w:tc>
          <w:tcPr>
            <w:tcW w:type="dxa" w:w="3460"/>
            <w:vAlign w:val="top"/>
            <w:tcMar>
              <w:top w:w="80" w:type="dxa"/>
              <w:start w:w="120" w:type="dxa"/>
              <w:bottom w:w="80" w:type="dxa"/>
              <w:end w:w="120" w:type="dxa"/>
            </w:tcMar>
          </w:tcPr>
          <w:p>
            <w:pPr>
              <w:spacing w:after="0" w:line="252" w:lineRule="auto"/>
            </w:pPr>
            <w:r>
              <w:rPr>
                <w:rFonts w:ascii="Calibri" w:hAnsi="Calibri"/>
                <w:color w:val="111111"/>
                <w:sz w:val="17"/>
              </w:rPr>
              <w:t>Read-model, endpoint, audience, schema, transaction, protocol acceptance</w:t>
            </w:r>
          </w:p>
        </w:tc>
      </w:tr>
    </w:tbl>
    <w:p>
      <w:pPr>
        <w:widowControl/>
        <w:spacing w:after="40"/>
      </w:pPr>
    </w:p>
    <w:p>
      <w:pPr>
        <w:pStyle w:val="Heading1"/>
        <w:keepNext/>
        <w:keepLines/>
        <w:widowControl/>
      </w:pPr>
      <w:r>
        <w:t>Appendix C. Baseline evidence</w:t>
      </w:r>
    </w:p>
    <w:p>
      <w:pPr>
        <w:pStyle w:val="Heading2"/>
        <w:keepNext/>
        <w:keepLines/>
        <w:widowControl/>
      </w:pPr>
      <w:r>
        <w:t>Audit date and workspace</w:t>
      </w:r>
    </w:p>
    <w:p>
      <w:pPr>
        <w:widowControl/>
      </w:pPr>
      <w:r>
        <w:rPr>
          <w:rFonts w:ascii="Calibri" w:hAnsi="Calibri"/>
          <w:i w:val="0"/>
        </w:rPr>
        <w:t>3 September 2026; C:\Users\dante\source\repos\DantesRoleplay. The working tree already contained unrelated modifications; this planning task did not change runtime, catalog, database, or web source files.</w:t>
      </w:r>
    </w:p>
    <w:p>
      <w:pPr>
        <w:pStyle w:val="Heading2"/>
        <w:keepNext/>
        <w:keepLines/>
        <w:widowControl/>
      </w:pPr>
      <w:r>
        <w:t>Commands and results</w:t>
      </w:r>
    </w:p>
    <w:p>
      <w:pPr>
        <w:pStyle w:val="ListBullet"/>
        <w:widowControl/>
        <w:spacing w:after="80" w:line="300" w:lineRule="auto"/>
        <w:ind w:left="540" w:hanging="271"/>
      </w:pPr>
      <w:r>
        <w:t>npm test: 153 passed, 0 failed.</w:t>
      </w:r>
    </w:p>
    <w:p>
      <w:pPr>
        <w:pStyle w:val="ListBullet"/>
        <w:widowControl/>
        <w:spacing w:after="80" w:line="300" w:lineRule="auto"/>
        <w:ind w:left="540" w:hanging="271"/>
      </w:pPr>
      <w:r>
        <w:t>npm run build:server: passed. Output: index.html 0.78 kB, CSS 107.66 kB raw / 18.86 kB gzip, JavaScript 444.32 kB raw / 119.35 kB gzip.</w:t>
      </w:r>
    </w:p>
    <w:p>
      <w:pPr>
        <w:pStyle w:val="ListBullet"/>
        <w:widowControl/>
        <w:spacing w:after="80" w:line="300" w:lineRule="auto"/>
        <w:ind w:left="540" w:hanging="271"/>
      </w:pPr>
      <w:r>
        <w:t>npx tsc --noEmit: failed with eight diagnostics across five files.</w:t>
      </w:r>
    </w:p>
    <w:p>
      <w:pPr>
        <w:pStyle w:val="ListBullet"/>
        <w:widowControl/>
        <w:spacing w:after="80" w:line="300" w:lineRule="auto"/>
        <w:ind w:left="540" w:hanging="271"/>
      </w:pPr>
      <w:r>
        <w:t>HTTP http://localhost:6217 and HTTPS https://localhost:5144: connection refused for both the page and audience-context route; no live performance or binding claim was made.</w:t>
      </w:r>
    </w:p>
    <w:p>
      <w:pPr>
        <w:pStyle w:val="ListBullet"/>
        <w:widowControl/>
        <w:spacing w:after="80" w:line="300" w:lineRule="auto"/>
        <w:ind w:left="540" w:hanging="271"/>
      </w:pPr>
      <w:r>
        <w:t>Maintained current status (checked 31 August 2026): clean solution build and catalog validation were previously recorded, but full-suite acceptance was explicitly not claimed.</w:t>
      </w:r>
    </w:p>
    <w:p>
      <w:pPr>
        <w:pStyle w:val="Heading2"/>
        <w:keepNext/>
        <w:keepLines/>
        <w:widowControl/>
      </w:pPr>
      <w:r>
        <w:t>Source evidence consulted</w:t>
      </w:r>
    </w:p>
    <w:p>
      <w:pPr>
        <w:pStyle w:val="ListBullet"/>
        <w:widowControl/>
        <w:spacing w:after="80" w:line="300" w:lineRule="auto"/>
        <w:ind w:left="540" w:hanging="271"/>
      </w:pPr>
      <w:r>
        <w:t>AGENTS.md and docs/current/README.md for repository workflow and acceptance boundaries.</w:t>
      </w:r>
    </w:p>
    <w:p>
      <w:pPr>
        <w:pStyle w:val="ListBullet"/>
        <w:widowControl/>
        <w:spacing w:after="80" w:line="300" w:lineRule="auto"/>
        <w:ind w:left="540" w:hanging="271"/>
      </w:pPr>
      <w:r>
        <w:t>docs/current/ARCHITECTURE.md for C#/catalog authority, web-client, publication, retry, fingerprint, and transaction boundaries.</w:t>
      </w:r>
    </w:p>
    <w:p>
      <w:pPr>
        <w:pStyle w:val="ListBullet"/>
        <w:widowControl/>
        <w:spacing w:after="80" w:line="300" w:lineRule="auto"/>
        <w:ind w:left="540" w:hanging="271"/>
      </w:pPr>
      <w:r>
        <w:t>src/system/web-interface/dnd2024/src/components/PartyView.tsx for current character, label, and inventory presentation.</w:t>
      </w:r>
    </w:p>
    <w:p>
      <w:pPr>
        <w:pStyle w:val="ListBullet"/>
        <w:widowControl/>
        <w:spacing w:after="80" w:line="300" w:lineRule="auto"/>
        <w:ind w:left="540" w:hanging="271"/>
      </w:pPr>
      <w:r>
        <w:t>src/system/web-interface/dnd2024/src/components/MapCanvas.tsx and test/map-canvas-presentation.test.js for zoom behavior and existing test expectations.</w:t>
      </w:r>
    </w:p>
    <w:p>
      <w:pPr>
        <w:pStyle w:val="ListBullet"/>
        <w:widowControl/>
        <w:spacing w:after="80" w:line="300" w:lineRule="auto"/>
        <w:ind w:left="540" w:hanging="271"/>
      </w:pPr>
      <w:r>
        <w:t>src/system/web-interface/dnd2024/src/server/game-server-context.js and connected-hub-envelope.ts for canonical reads, fallbacks, fan-out, and media enrichment.</w:t>
      </w:r>
    </w:p>
    <w:p>
      <w:pPr>
        <w:pStyle w:val="ListBullet"/>
        <w:widowControl/>
        <w:spacing w:after="80" w:line="300" w:lineRule="auto"/>
        <w:ind w:left="540" w:hanging="271"/>
      </w:pPr>
      <w:r>
        <w:t>catalog/applications/dnd2024/queries/character/dnd2024.query.character-sheet.json plus character-sheet, inventory, and currency mechanics for the current contract.</w:t>
      </w:r>
    </w:p>
    <w:p>
      <w:pPr>
        <w:pStyle w:val="ListBullet"/>
        <w:widowControl/>
        <w:spacing w:after="80" w:line="300" w:lineRule="auto"/>
        <w:ind w:left="540" w:hanging="271"/>
      </w:pPr>
      <w:r>
        <w:t>src/system/web-interface/dnd2024/src/components/PreviewViews.tsx and D&amp;D combat components for the current combat boundary.</w:t>
      </w:r>
    </w:p>
    <w:p>
      <w:pPr>
        <w:pStyle w:val="Heading2"/>
        <w:keepNext/>
        <w:keepLines/>
        <w:widowControl/>
      </w:pPr>
      <w:r>
        <w:t>Final implementation instruction</w:t>
      </w:r>
    </w:p>
    <w:p>
      <w:pPr>
        <w:spacing w:before="60" w:after="160" w:line="276" w:lineRule="auto"/>
        <w:ind w:left="115" w:right="115"/>
        <w:shd w:fill="EAF5EC"/>
        <w:widowControl/>
        <w:pBdr>
          <w:left w:val="single" w:sz="18" w:space="7" w:color="275D38"/>
        </w:pBdr>
      </w:pPr>
      <w:r>
        <w:rPr>
          <w:rFonts w:ascii="Calibri" w:hAnsi="Calibri"/>
          <w:b/>
          <w:color w:val="275D38"/>
        </w:rPr>
        <w:t xml:space="preserve">Start here  </w:t>
      </w:r>
      <w:r>
        <w:rPr>
          <w:rFonts w:ascii="Calibri" w:hAnsi="Calibri"/>
          <w:color w:val="111111"/>
        </w:rPr>
        <w:t>Execute Slice 0 and Slice 1 before changing the visual design. Once the quality gate is green and intermittent character reads are explicit, ship Slice 2 as the first user-visible improvement. Then proceed through the performance, projection, redesign, and combat-map slices in order.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C6670"/>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670"/>
        <w:sz w:val="17"/>
      </w:rPr>
      <w:t>DANTESROLEPLAY  |  WEBSITE UPGRADE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111111"/>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color w:val="111111"/>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111111"/>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color w:val="111111"/>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DantesRoleplay Website Upgrade Implementation Plan</dc:title>
  <dc:subject>Reliability, performance, character pages, maps, inventory, and combat maps</dc:subject>
  <dc:creator>DantesRoleplay project</dc:creator>
  <cp:keywords>DantesRoleplay, D&amp;D 2024, website, implementation plan</cp:keywords>
  <dc:description>generated by python-docx</dc:description>
  <cp:lastModifiedBy/>
  <cp:revision>1</cp:revision>
  <dcterms:created xsi:type="dcterms:W3CDTF">2013-12-23T23:15:00Z</dcterms:created>
  <dcterms:modified xsi:type="dcterms:W3CDTF">2013-12-23T23:15:00Z</dcterms:modified>
  <cp:category/>
</cp:coreProperties>
</file>