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rFonts w:ascii="Arial Narrow" w:cs="Arial Narrow" w:eastAsia="Arial Narrow" w:hAnsi="Arial Narrow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rFonts w:ascii="Arial Narrow" w:cs="Arial Narrow" w:eastAsia="Arial Narrow" w:hAnsi="Arial Narrow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Arial Narrow" w:cs="Arial Narrow" w:eastAsia="Arial Narrow" w:hAnsi="Arial Narrow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48"/>
          <w:szCs w:val="48"/>
          <w:rtl w:val="0"/>
        </w:rPr>
        <w:t xml:space="preserve">“Siempre Cerca”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48"/>
          <w:szCs w:val="4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48"/>
          <w:szCs w:val="48"/>
          <w:rtl w:val="0"/>
        </w:rPr>
        <w:t xml:space="preserve">[SC]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color w:val="365f91"/>
          <w:sz w:val="48"/>
          <w:szCs w:val="4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color w:val="000000"/>
          <w:sz w:val="48"/>
          <w:szCs w:val="48"/>
          <w:rtl w:val="0"/>
        </w:rPr>
        <w:t xml:space="preserve">Fecha: 04/10/2026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 Narrow" w:cs="Arial Narrow" w:eastAsia="Arial Narrow" w:hAnsi="Arial Narrow"/>
          <w:color w:val="000000"/>
          <w:sz w:val="28"/>
          <w:szCs w:val="28"/>
        </w:rPr>
      </w:pPr>
      <w:bookmarkStart w:colFirst="0" w:colLast="0" w:name="_heading=h.34c45uetkngr" w:id="0"/>
      <w:bookmarkEnd w:id="0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365f91"/>
          <w:sz w:val="28"/>
          <w:szCs w:val="28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36609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366091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21091740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 Narrow" w:cs="Arial Narrow" w:eastAsia="Arial Narrow" w:hAnsi="Arial Narrow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bookmarkStart w:colFirst="0" w:colLast="0" w:name="_heading=h.77pxzbu5dynb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wwcpez1btkjq"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 Narrow" w:cs="Arial Narrow" w:eastAsia="Arial Narrow" w:hAnsi="Arial Narrow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avjj3dadowzb"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Épicas para el proyecto “Siempre Cerca”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 Narrow" w:cs="Arial Narrow" w:eastAsia="Arial Narrow" w:hAnsi="Arial Narrow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bhci6e5u08w9"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 Narrow" w:cs="Arial Narrow" w:eastAsia="Arial Narrow" w:hAnsi="Arial Narrow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jttoh4h9x8av"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>
              <w:rFonts w:ascii="Arial Narrow" w:cs="Arial Narrow" w:eastAsia="Arial Narrow" w:hAnsi="Arial Narrow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Arial Narrow" w:cs="Arial Narrow" w:eastAsia="Arial Narrow" w:hAnsi="Arial Narrow"/>
          <w:b w:val="1"/>
          <w:bCs w:val="1"/>
          <w:color w:val="3660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wwcpez1btkjq" w:id="2"/>
      <w:bookmarkEnd w:id="2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04/10/2026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Documento completado para Siempre Cerca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Héctor Cornejo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tabs>
          <w:tab w:val="left" w:leader="none" w:pos="1276"/>
        </w:tabs>
        <w:rPr>
          <w:rFonts w:ascii="Arial Narrow" w:cs="Arial Narrow" w:eastAsia="Arial Narrow" w:hAnsi="Arial Narrow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 Narrow" w:cs="Arial Narrow" w:eastAsia="Arial Narrow" w:hAnsi="Arial Narrow"/>
          <w:color w:val="000000"/>
        </w:rPr>
      </w:pPr>
      <w:bookmarkStart w:colFirst="0" w:colLast="0" w:name="_heading=h.j1bnehb96xbz" w:id="3"/>
      <w:bookmarkEnd w:id="3"/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004D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Siempre Cerca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11/08/2026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16/11/2026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Municipalidad de Huechuraba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Osnellys Andrade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="240" w:lineRule="auto"/>
        <w:rPr>
          <w:rFonts w:ascii="Arial Narrow" w:cs="Arial Narrow" w:eastAsia="Arial Narrow" w:hAnsi="Arial Narrow"/>
          <w:color w:val="000000"/>
        </w:rPr>
      </w:pPr>
      <w:bookmarkStart w:colFirst="0" w:colLast="0" w:name="_heading=h.3uw6ibounbi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18.866.387-7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Héctor Patricio Cornejo Moya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h.cornejo@duocuc.cl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21.611.703-4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Paul Andrés Hidalgo Vásquez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pau.hidalgov@duocuc.cl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21.243.103-6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Melanie Scarlett Ortiz Fernández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me.ortiz@duocuc.cl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27.477.068-6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Angel Gabriel Rengifo Blanco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an.rengifo@duocuc.cl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 Narrow" w:cs="Arial Narrow" w:eastAsia="Arial Narrow" w:hAnsi="Arial Narrow"/>
          <w:color w:val="000000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40" w:before="0" w:lineRule="auto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avjj3dadowzb" w:id="5"/>
      <w:bookmarkEnd w:id="5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Épicas para el proyecto “Siempre Cerca”</w:t>
      </w:r>
    </w:p>
    <w:p w:rsidR="00000000" w:rsidDel="00000000" w:rsidP="00000000" w:rsidRDefault="00000000" w:rsidRPr="00000000" w14:paraId="00000060">
      <w:pPr>
        <w:spacing w:after="0" w:before="0" w:line="72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2">
            <w:pPr>
              <w:spacing w:after="0" w:before="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rHeight w:val="312.441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Gestión de usuarios y autenticación</w:t>
            </w:r>
          </w:p>
        </w:tc>
      </w:tr>
      <w:tr>
        <w:trPr>
          <w:cantSplit w:val="0"/>
          <w:trHeight w:val="312.441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Gestión de roles y vinculación</w:t>
            </w:r>
          </w:p>
        </w:tc>
      </w:tr>
      <w:tr>
        <w:trPr>
          <w:cantSplit w:val="0"/>
          <w:trHeight w:val="312.441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Geolocalización y monitoreo</w:t>
            </w:r>
          </w:p>
        </w:tc>
      </w:tr>
      <w:tr>
        <w:trPr>
          <w:cantSplit w:val="0"/>
          <w:trHeight w:val="312.441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Emergencias y alertas</w:t>
            </w:r>
          </w:p>
        </w:tc>
      </w:tr>
      <w:tr>
        <w:trPr>
          <w:cantSplit w:val="0"/>
          <w:trHeight w:val="312.441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Zonas seguras y seguimiento</w:t>
            </w:r>
          </w:p>
        </w:tc>
      </w:tr>
      <w:tr>
        <w:trPr>
          <w:cantSplit w:val="0"/>
          <w:trHeight w:val="312.441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Información y asistencia del adulto mayor</w:t>
            </w:r>
          </w:p>
        </w:tc>
      </w:tr>
      <w:tr>
        <w:trPr>
          <w:cantSplit w:val="0"/>
          <w:trHeight w:val="312.441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Gestión de eventos y estados</w:t>
            </w:r>
          </w:p>
        </w:tc>
      </w:tr>
      <w:tr>
        <w:trPr>
          <w:cantSplit w:val="0"/>
          <w:trHeight w:val="312.441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Notificaciones y comunicación</w:t>
            </w:r>
          </w:p>
        </w:tc>
      </w:tr>
      <w:tr>
        <w:trPr>
          <w:cantSplit w:val="0"/>
          <w:trHeight w:val="312.441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Seguridad y privacidad</w:t>
            </w:r>
          </w:p>
        </w:tc>
      </w:tr>
      <w:tr>
        <w:trPr>
          <w:cantSplit w:val="0"/>
          <w:trHeight w:val="312.441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Calidad, despliegue y mantenimiento</w:t>
            </w:r>
          </w:p>
        </w:tc>
      </w:tr>
      <w:tr>
        <w:trPr>
          <w:cantSplit w:val="0"/>
          <w:trHeight w:val="312.441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Gestión de permisos y configuración del dispositivo</w:t>
            </w:r>
          </w:p>
        </w:tc>
      </w:tr>
      <w:tr>
        <w:trPr>
          <w:cantSplit w:val="0"/>
          <w:trHeight w:val="312.441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Visualización de información</w:t>
            </w:r>
          </w:p>
        </w:tc>
      </w:tr>
      <w:tr>
        <w:trPr>
          <w:cantSplit w:val="0"/>
          <w:trHeight w:val="312.441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Estimulación cognitiva y entretenimiento</w:t>
            </w:r>
          </w:p>
        </w:tc>
      </w:tr>
      <w:tr>
        <w:trPr>
          <w:cantSplit w:val="0"/>
          <w:trHeight w:val="312.441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Accesibilidad y asistencia de navegación</w:t>
            </w:r>
          </w:p>
        </w:tc>
      </w:tr>
    </w:tbl>
    <w:p w:rsidR="00000000" w:rsidDel="00000000" w:rsidP="00000000" w:rsidRDefault="00000000" w:rsidRPr="00000000" w14:paraId="0000007F">
      <w:pPr>
        <w:spacing w:after="0" w:before="0" w:line="72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72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72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after="40" w:before="0" w:lineRule="auto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bhci6e5u08w9" w:id="6"/>
      <w:bookmarkEnd w:id="6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Priorización de Épicas </w:t>
      </w:r>
    </w:p>
    <w:p w:rsidR="00000000" w:rsidDel="00000000" w:rsidP="00000000" w:rsidRDefault="00000000" w:rsidRPr="00000000" w14:paraId="00000083">
      <w:pPr>
        <w:spacing w:after="0" w:before="0" w:line="72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1746.15966796875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11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La priorización de las épicas se realizó de forma cualitativa utilizando los niveles Alta, Media y Baja. Se consideraron el valor para el usuario, la criticidad para la seguridad del adulto mayor, las dependencias entre funcionalidades y la prioridad de las historias de usuario asociadas en el Product Backlog. Las épicas vinculadas con autenticación, vinculación, geolocalización, emergencias y protección de la información se priorizaron primero; las funciones de seguimiento, configuración y apoyo quedaron en prioridad media, y las actividades complementarias de entretenimiento se clasificaron con prioridad baja.</w:t>
            </w:r>
          </w:p>
          <w:p w:rsidR="00000000" w:rsidDel="00000000" w:rsidP="00000000" w:rsidRDefault="00000000" w:rsidRPr="00000000" w14:paraId="0000008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before="0" w:line="72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9">
            <w:pPr>
              <w:spacing w:after="0" w:before="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Gestión de usuarios y autenticación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Alta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Gestión de roles y vinculación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Alta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Geolocalización y monitoreo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Alta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Emergencias y alertas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Alta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Zonas seguras y seguimiento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Información y asistencia del adulto mayor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Gestión de eventos y estados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Notificaciones y comunicación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Alta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Seguridad y privacidad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Alta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Calidad, despliegue y mantenimiento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Gestión de permisos y configuración del dispositivo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Visualización de información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Estimulación cognitiva y entretenimiento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Baja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EP-14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Accesibilidad y asistencia de navegación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B4">
      <w:pPr>
        <w:spacing w:after="0" w:before="0" w:line="72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="72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72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72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after="80" w:lineRule="auto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jttoh4h9x8av" w:id="7"/>
      <w:bookmarkEnd w:id="7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B9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Las historias de usuario definidas para Siempre Cerca se presentan a continuación de acuerdo con el Product Backlog actualizado del proyecto.</w:t>
      </w:r>
    </w:p>
    <w:p w:rsidR="00000000" w:rsidDel="00000000" w:rsidP="00000000" w:rsidRDefault="00000000" w:rsidRPr="00000000" w14:paraId="000000BB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</w:rPr>
        <w:drawing>
          <wp:inline distB="0" distT="0" distL="114300" distR="114300">
            <wp:extent cx="6400800" cy="559505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95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0BF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wwFiyErbSAh238slchE+NRT6bw==">CgMxLjAyDmguMzRjNDV1ZXRrbmdyMg5oLjc3cHh6YnU1ZHluYjIOaC53d2NwZXoxYnRranEyDmguajFibmVoYjk2eGJ6Mg5oLjN1dzZpYm91bmJpZjIOaC5hdmpqM2RhZG93emIyDmguYmhjaTZlNXUwOHc5Mg5oLmp0dG9oNGg5eDhhdjgAciExUm9Uejd1U0kxSjYwcEdQZHhPRGo4SWx6dXVXX09RUVk=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