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sz w:val="32"/>
          <w:szCs w:val="32"/>
        </w:rPr>
        <w:t xml:space="preserve">PLAN DE TRABAJO DEL PROYECTO</w:t>
      </w:r>
    </w:p>
    <w:p>
      <w:pPr>
        <w:spacing w:after="100" w:before="300"/>
        <w:jc w:val="center"/>
      </w:pPr>
      <w:r>
        <w:rPr>
          <w:rFonts w:ascii="Calibri" w:cs="Calibri" w:eastAsia="Calibri" w:hAnsi="Calibri"/>
          <w:b/>
          <w:bCs/>
          <w:sz w:val="24"/>
          <w:szCs w:val="24"/>
        </w:rPr>
        <w:t xml:space="preserve">Proyecto</w:t>
      </w:r>
    </w:p>
    <w:p>
      <w:pPr>
        <w:spacing w:after="300"/>
        <w:jc w:val="center"/>
      </w:pPr>
      <w:r>
        <w:rPr>
          <w:rFonts w:ascii="Calibri" w:cs="Calibri" w:eastAsia="Calibri" w:hAnsi="Calibri"/>
          <w:b/>
          <w:bCs/>
          <w:sz w:val="26"/>
          <w:szCs w:val="26"/>
        </w:rPr>
        <w:t xml:space="preserve">M.T.P.A.: Mejora Técnica de Producción Avícola</w:t>
      </w:r>
    </w:p>
    <w:p>
      <w:pPr>
        <w:spacing w:after="60"/>
        <w:jc w:val="center"/>
      </w:pPr>
      <w:r>
        <w:rPr>
          <w:rFonts w:ascii="Calibri" w:cs="Calibri" w:eastAsia="Calibri" w:hAnsi="Calibri"/>
        </w:rPr>
        <w:t xml:space="preserve">Versión: 1.0</w:t>
      </w:r>
    </w:p>
    <w:p>
      <w:pPr>
        <w:spacing w:after="60"/>
        <w:jc w:val="center"/>
      </w:pPr>
      <w:r>
        <w:rPr>
          <w:rFonts w:ascii="Calibri" w:cs="Calibri" w:eastAsia="Calibri" w:hAnsi="Calibri"/>
        </w:rPr>
        <w:t xml:space="preserve">Fecha: 4 de septiembre de 2026</w:t>
      </w:r>
    </w:p>
    <w:p>
      <w:r>
        <w:br w:type="page"/>
      </w:r>
    </w:p>
    <w:p>
      <w:pPr>
        <w:pStyle w:val="Heading1"/>
        <w:spacing w:after="160" w:before="320"/>
      </w:pPr>
      <w:r>
        <w:t xml:space="preserve">1. Introducción</w:t>
      </w:r>
    </w:p>
    <w:p>
      <w:pPr>
        <w:pStyle w:val="Heading2"/>
        <w:spacing w:after="120" w:before="260"/>
      </w:pPr>
      <w:r>
        <w:t xml:space="preserve">1.1 Propósito del documento</w:t>
      </w:r>
    </w:p>
    <w:p>
      <w:pPr>
        <w:spacing w:after="120"/>
      </w:pPr>
      <w:r>
        <w:rPr>
          <w:rFonts w:ascii="Calibri" w:cs="Calibri" w:eastAsia="Calibri" w:hAnsi="Calibri"/>
        </w:rPr>
        <w:t xml:space="preserve">Este documento establece el plan de gestión del proyecto M.T.P.A., con el fin de guiar al equipo de aprendices en la planificación, ejecución, seguimiento y cierre del desarrollo de la Versión 1.0 (aplicación web). Define el alcance, la organización del equipo, el cronograma, los recursos, los riesgos y los criterios de calidad y cierre que regirán el proyecto entre el 4 de septiembre y el 5 de diciembre de 2026 (periodo de referencia de 3 meses).</w:t>
      </w:r>
    </w:p>
    <w:p>
      <w:pPr>
        <w:pStyle w:val="Heading2"/>
        <w:spacing w:after="120" w:before="260"/>
      </w:pPr>
      <w:r>
        <w:t xml:space="preserve">1.2 Resumen ejecutivo del proyecto</w:t>
      </w:r>
    </w:p>
    <w:p>
      <w:pPr>
        <w:spacing w:after="120"/>
      </w:pPr>
      <w:r>
        <w:rPr>
          <w:rFonts w:ascii="Calibri" w:cs="Calibri" w:eastAsia="Calibri" w:hAnsi="Calibri"/>
        </w:rPr>
        <w:t xml:space="preserve">M.T.P.A. es una plataforma web para la supervisión y control ambiental de incubadoras avícolas: monitoriza temperatura y humedad en tiempo real a partir de sensores conectados vía un broker MQTT gestionado, genera alertas cuando los valores exceden los umbrales configurados, y controla ventiladores en modo manual, automático o mixto mediante reglas de automatización con histéresis. El proyecto se desarrollará bajo la metodología Scrum, con un equipo de 5 aprendices que trabajan los martes, viernes y sábado (12 horas semanales por integrante), en un periodo de 3 meses organizado en 6 sprints de dos semanas, usando React + Vite para el frontend y Firebase (Authentication, Firestore, Cloud Functions, Storage) junto con un Servicio de Integración IoT propio (Node.js en Cloud Run) como backend. El alcance de esta primera entrega corresponde a la Versión 1.0 definida en la sección 2.6 del ERS (aplicación web; las apps móviles quedan diferidas a la Versión 2.0).</w:t>
      </w:r>
    </w:p>
    <w:p>
      <w:pPr>
        <w:pStyle w:val="Heading2"/>
        <w:spacing w:after="120" w:before="260"/>
      </w:pPr>
      <w:r>
        <w:t xml:space="preserve">1.3 Objetivos del proyecto (SMART)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60"/>
        <w:gridCol w:w="8740"/>
      </w:tblGrid>
      <w:tr>
        <w:trPr>
          <w:tblHeader/>
        </w:trPr>
        <w:tc>
          <w:tcPr>
            <w:tcW w:type="dxa" w:w="7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w:t>
            </w:r>
          </w:p>
        </w:tc>
        <w:tc>
          <w:tcPr>
            <w:tcW w:type="dxa" w:w="87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Objetivo</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O1</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Desarrollar y entregar una versión funcional de M.T.P.A. con los 8 módulos definidos en el DDS (v1.0), lista para pruebas de integración, antes del 5 de diciembre de 2026.</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O2</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Implementar y validar el Servicio de Integración IoT (puente MQTT ↔ Firebase) usando un simulador de dispositivo desde el Sprint 2, de forma que el desarrollo no dependa de la disponibilidad del hardware físico para avanzar.</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O3</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Lograr que la cadena completa de ingesta y evaluación de una medición (sensor/simulador → alerta → automatización de ventilador) funcione sin errores críticos en al menos el 90% de los casos de prueba definidos por QA antes del Sprint 6.</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O4</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Ejecutar el proyecto completo dentro del plazo de 3 meses (4 sep – 5 dic 2026) y dentro de los recursos humanos disponibles (5 aprendices, 12 h/semana cada uno), sin incurrir en costos económicos relevantes, dado que es un proyecto de formación.</w:t>
            </w:r>
          </w:p>
        </w:tc>
      </w:tr>
      <w:tr>
        <w:tc>
          <w:tcPr>
            <w:tcW w:type="dxa" w:w="760"/>
            <w:tcMar>
              <w:top w:type="dxa" w:w="60"/>
              <w:left w:type="dxa" w:w="100"/>
              <w:bottom w:type="dxa" w:w="60"/>
              <w:right w:type="dxa" w:w="100"/>
            </w:tcMar>
            <w:vAlign w:val="center"/>
          </w:tcPr>
          <w:p>
            <w:pPr>
              <w:jc w:val="left"/>
            </w:pPr>
            <w:r>
              <w:rPr>
                <w:rFonts w:ascii="Calibri" w:cs="Calibri" w:eastAsia="Calibri" w:hAnsi="Calibri"/>
                <w:b w:val="false"/>
                <w:bCs w:val="false"/>
              </w:rPr>
              <w:t xml:space="preserve">O5</w:t>
            </w:r>
          </w:p>
        </w:tc>
        <w:tc>
          <w:tcPr>
            <w:tcW w:type="dxa" w:w="8740"/>
            <w:tcMar>
              <w:top w:type="dxa" w:w="60"/>
              <w:left w:type="dxa" w:w="100"/>
              <w:bottom w:type="dxa" w:w="60"/>
              <w:right w:type="dxa" w:w="100"/>
            </w:tcMar>
            <w:vAlign w:val="center"/>
          </w:tcPr>
          <w:p>
            <w:pPr>
              <w:jc w:val="center"/>
            </w:pPr>
            <w:r>
              <w:rPr>
                <w:rFonts w:ascii="Calibri" w:cs="Calibri" w:eastAsia="Calibri" w:hAnsi="Calibri"/>
                <w:b w:val="false"/>
                <w:bCs w:val="false"/>
              </w:rPr>
              <w:t xml:space="preserve">Realizar una entrega final documentada (código, ERS v1.2, DDS v1.0, manual de usuario básico y presentación) que permita sustentar el proyecto ante los instructores/evaluadores.</w:t>
            </w:r>
          </w:p>
        </w:tc>
      </w:tr>
    </w:tbl>
    <w:p>
      <w:pPr>
        <w:pStyle w:val="Heading1"/>
        <w:spacing w:after="160" w:before="320"/>
      </w:pPr>
      <w:r>
        <w:t xml:space="preserve">2. Alcance del proyecto</w:t>
      </w:r>
    </w:p>
    <w:p>
      <w:pPr>
        <w:pStyle w:val="Heading2"/>
        <w:spacing w:after="120" w:before="260"/>
      </w:pPr>
      <w:r>
        <w:t xml:space="preserve">2.1 Entregables principales</w:t>
      </w:r>
    </w:p>
    <w:p>
      <w:pPr>
        <w:pStyle w:val="ListParagraph"/>
        <w:numPr>
          <w:ilvl w:val="0"/>
          <w:numId w:val="1"/>
        </w:numPr>
        <w:spacing w:after="60"/>
      </w:pPr>
      <w:r>
        <w:rPr>
          <w:rFonts w:ascii="Calibri" w:cs="Calibri" w:eastAsia="Calibri" w:hAnsi="Calibri"/>
        </w:rPr>
        <w:t xml:space="preserve">Aplicación web funcional (responsive, con React + Vite) desplegada en Vercel, con los 8 módulos de la Versión 1.0 descritos en el DDS.</w:t>
      </w:r>
    </w:p>
    <w:p>
      <w:pPr>
        <w:pStyle w:val="ListParagraph"/>
        <w:numPr>
          <w:ilvl w:val="0"/>
          <w:numId w:val="1"/>
        </w:numPr>
        <w:spacing w:after="60"/>
      </w:pPr>
      <w:r>
        <w:rPr>
          <w:rFonts w:ascii="Calibri" w:cs="Calibri" w:eastAsia="Calibri" w:hAnsi="Calibri"/>
        </w:rPr>
        <w:t xml:space="preserve">Backend configurado en Firebase (Authentication, Firestore, Cloud Functions, Storage, reglas de seguridad) y Servicio de Integración IoT desplegado en Cloud Run.</w:t>
      </w:r>
    </w:p>
    <w:p>
      <w:pPr>
        <w:pStyle w:val="ListParagraph"/>
        <w:numPr>
          <w:ilvl w:val="0"/>
          <w:numId w:val="1"/>
        </w:numPr>
        <w:spacing w:after="60"/>
      </w:pPr>
      <w:r>
        <w:rPr>
          <w:rFonts w:ascii="Calibri" w:cs="Calibri" w:eastAsia="Calibri" w:hAnsi="Calibri"/>
        </w:rPr>
        <w:t xml:space="preserve">Simulador de dispositivo MQTT, para pruebas de ingesta y control sin depender de la disponibilidad del hardware físico.</w:t>
      </w:r>
    </w:p>
    <w:p>
      <w:pPr>
        <w:pStyle w:val="ListParagraph"/>
        <w:numPr>
          <w:ilvl w:val="0"/>
          <w:numId w:val="1"/>
        </w:numPr>
        <w:spacing w:after="60"/>
      </w:pPr>
      <w:r>
        <w:rPr>
          <w:rFonts w:ascii="Calibri" w:cs="Calibri" w:eastAsia="Calibri" w:hAnsi="Calibri"/>
        </w:rPr>
        <w:t xml:space="preserve">Integración con el broker MQTT gestionado y, si el hardware físico está disponible a tiempo, con al menos una incubadora piloto real (ver riesgo en 6.1).</w:t>
      </w:r>
    </w:p>
    <w:p>
      <w:pPr>
        <w:pStyle w:val="ListParagraph"/>
        <w:numPr>
          <w:ilvl w:val="0"/>
          <w:numId w:val="1"/>
        </w:numPr>
        <w:spacing w:after="60"/>
      </w:pPr>
      <w:r>
        <w:rPr>
          <w:rFonts w:ascii="Calibri" w:cs="Calibri" w:eastAsia="Calibri" w:hAnsi="Calibri"/>
        </w:rPr>
        <w:t xml:space="preserve">Documentación técnica: ERS (v1.2) y DDS (v1.0), ya existentes, más manual de usuario básico y manual técnico de despliegue.</w:t>
      </w:r>
    </w:p>
    <w:p>
      <w:pPr>
        <w:pStyle w:val="ListParagraph"/>
        <w:numPr>
          <w:ilvl w:val="0"/>
          <w:numId w:val="1"/>
        </w:numPr>
        <w:spacing w:after="60"/>
      </w:pPr>
      <w:r>
        <w:rPr>
          <w:rFonts w:ascii="Calibri" w:cs="Calibri" w:eastAsia="Calibri" w:hAnsi="Calibri"/>
        </w:rPr>
        <w:t xml:space="preserve">Repositorio de código en GitHub con historial de commits y tablero de GitHub Projects actualizado.</w:t>
      </w:r>
    </w:p>
    <w:p>
      <w:pPr>
        <w:pStyle w:val="ListParagraph"/>
        <w:numPr>
          <w:ilvl w:val="0"/>
          <w:numId w:val="1"/>
        </w:numPr>
        <w:spacing w:after="60"/>
      </w:pPr>
      <w:r>
        <w:rPr>
          <w:rFonts w:ascii="Calibri" w:cs="Calibri" w:eastAsia="Calibri" w:hAnsi="Calibri"/>
        </w:rPr>
        <w:t xml:space="preserve">Presentación final y sustentación del proyecto.</w:t>
      </w:r>
    </w:p>
    <w:p>
      <w:pPr>
        <w:pStyle w:val="Heading2"/>
        <w:spacing w:after="120" w:before="260"/>
      </w:pPr>
      <w:r>
        <w:t xml:space="preserve">2.2 Exclusiones (qué NO está incluido)</w:t>
      </w:r>
    </w:p>
    <w:p>
      <w:pPr>
        <w:pStyle w:val="ListParagraph"/>
        <w:numPr>
          <w:ilvl w:val="0"/>
          <w:numId w:val="1"/>
        </w:numPr>
        <w:spacing w:after="60"/>
      </w:pPr>
      <w:r>
        <w:rPr>
          <w:rFonts w:ascii="Calibri" w:cs="Calibri" w:eastAsia="Calibri" w:hAnsi="Calibri"/>
        </w:rPr>
        <w:t xml:space="preserve">Aplicaciones móviles nativas/híbridas (Android/iOS), diferidas a la Versión 2.0 según el ERS v1.2 (sección 2.6).</w:t>
      </w:r>
    </w:p>
    <w:p>
      <w:pPr>
        <w:pStyle w:val="ListParagraph"/>
        <w:numPr>
          <w:ilvl w:val="0"/>
          <w:numId w:val="1"/>
        </w:numPr>
        <w:spacing w:after="60"/>
      </w:pPr>
      <w:r>
        <w:rPr>
          <w:rFonts w:ascii="Calibri" w:cs="Calibri" w:eastAsia="Calibri" w:hAnsi="Calibri"/>
        </w:rPr>
        <w:t xml:space="preserve">Fabricación, adquisición o instalación de incubadoras, sensores, ventiladores, microcontroladores, cableado u otros componentes físicos (fuera del alcance según el ERS).</w:t>
      </w:r>
    </w:p>
    <w:p>
      <w:pPr>
        <w:pStyle w:val="ListParagraph"/>
        <w:numPr>
          <w:ilvl w:val="0"/>
          <w:numId w:val="1"/>
        </w:numPr>
        <w:spacing w:after="60"/>
      </w:pPr>
      <w:r>
        <w:rPr>
          <w:rFonts w:ascii="Calibri" w:cs="Calibri" w:eastAsia="Calibri" w:hAnsi="Calibri"/>
        </w:rPr>
        <w:t xml:space="preserve">Desarrollo del firmware de los dispositivos (ESP32/ESP8266); se asume que es provisto por el fabricante/proveedor del hardware, y que el equipo solo implementa la plataforma y el contrato de comunicación MQTT (DDS, sección 2.4).</w:t>
      </w:r>
    </w:p>
    <w:p>
      <w:pPr>
        <w:pStyle w:val="ListParagraph"/>
        <w:numPr>
          <w:ilvl w:val="0"/>
          <w:numId w:val="1"/>
        </w:numPr>
        <w:spacing w:after="60"/>
      </w:pPr>
      <w:r>
        <w:rPr>
          <w:rFonts w:ascii="Calibri" w:cs="Calibri" w:eastAsia="Calibri" w:hAnsi="Calibri"/>
        </w:rPr>
        <w:t xml:space="preserve">Selección definitiva y contratación comercial del proveedor de broker MQTT (Anexo C del ERS, punto 7); el equipo configura y prueba contra un proveedor de referencia en su nivel gratuito/de pruebas.</w:t>
      </w:r>
    </w:p>
    <w:p>
      <w:pPr>
        <w:pStyle w:val="ListParagraph"/>
        <w:numPr>
          <w:ilvl w:val="0"/>
          <w:numId w:val="1"/>
        </w:numPr>
        <w:spacing w:after="60"/>
      </w:pPr>
      <w:r>
        <w:rPr>
          <w:rFonts w:ascii="Calibri" w:cs="Calibri" w:eastAsia="Calibri" w:hAnsi="Calibri"/>
        </w:rPr>
        <w:t xml:space="preserve">Publicación en tiendas de aplicaciones (Google Play / App Store); no aplica en la Versión 1.0 al ser una aplicación web.</w:t>
      </w:r>
    </w:p>
    <w:p>
      <w:pPr>
        <w:pStyle w:val="ListParagraph"/>
        <w:numPr>
          <w:ilvl w:val="0"/>
          <w:numId w:val="1"/>
        </w:numPr>
        <w:spacing w:after="60"/>
      </w:pPr>
      <w:r>
        <w:rPr>
          <w:rFonts w:ascii="Calibri" w:cs="Calibri" w:eastAsia="Calibri" w:hAnsi="Calibri"/>
        </w:rPr>
        <w:t xml:space="preserve">Pasarela de pagos o modelo de monetización.</w:t>
      </w:r>
    </w:p>
    <w:p>
      <w:pPr>
        <w:pStyle w:val="Heading2"/>
        <w:spacing w:after="120" w:before="260"/>
      </w:pPr>
      <w:r>
        <w:t xml:space="preserve">2.3 Supuestos y restricciones</w:t>
      </w:r>
    </w:p>
    <w:p>
      <w:pPr>
        <w:spacing w:after="60"/>
      </w:pPr>
      <w:r>
        <w:rPr>
          <w:rFonts w:ascii="Calibri" w:cs="Calibri" w:eastAsia="Calibri" w:hAnsi="Calibri"/>
          <w:b/>
          <w:bCs/>
        </w:rPr>
        <w:t xml:space="preserve">Supuestos:</w:t>
      </w:r>
    </w:p>
    <w:p>
      <w:pPr>
        <w:pStyle w:val="ListParagraph"/>
        <w:numPr>
          <w:ilvl w:val="0"/>
          <w:numId w:val="1"/>
        </w:numPr>
        <w:spacing w:after="60"/>
      </w:pPr>
      <w:r>
        <w:rPr>
          <w:rFonts w:ascii="Calibri" w:cs="Calibri" w:eastAsia="Calibri" w:hAnsi="Calibri"/>
        </w:rPr>
        <w:t xml:space="preserve">El ERS (v1.2) y el DDS (v1.0) ya están completos y no requieren cambios estructurales mayores durante el desarrollo.</w:t>
      </w:r>
    </w:p>
    <w:p>
      <w:pPr>
        <w:pStyle w:val="ListParagraph"/>
        <w:numPr>
          <w:ilvl w:val="0"/>
          <w:numId w:val="1"/>
        </w:numPr>
        <w:spacing w:after="60"/>
      </w:pPr>
      <w:r>
        <w:rPr>
          <w:rFonts w:ascii="Calibri" w:cs="Calibri" w:eastAsia="Calibri" w:hAnsi="Calibri"/>
        </w:rPr>
        <w:t xml:space="preserve">Los 5 aprendices del equipo dedican 12 horas semanales al proyecto, distribuidas en tres sesiones de trabajo (martes, viernes y sábado).</w:t>
      </w:r>
    </w:p>
    <w:p>
      <w:pPr>
        <w:pStyle w:val="ListParagraph"/>
        <w:numPr>
          <w:ilvl w:val="0"/>
          <w:numId w:val="1"/>
        </w:numPr>
        <w:spacing w:after="60"/>
      </w:pPr>
      <w:r>
        <w:rPr>
          <w:rFonts w:ascii="Calibri" w:cs="Calibri" w:eastAsia="Calibri" w:hAnsi="Calibri"/>
        </w:rPr>
        <w:t xml:space="preserve">El hardware físico (incubadora piloto, sensores, ESP32, ventiladores) podría no estar disponible desde el inicio del proyecto; por eso el desarrollo se apoya en un simulador de dispositivo MQTT desde el Sprint 2 (ver O2 y riesgo 6.1).</w:t>
      </w:r>
    </w:p>
    <w:p>
      <w:pPr>
        <w:pStyle w:val="ListParagraph"/>
        <w:numPr>
          <w:ilvl w:val="0"/>
          <w:numId w:val="1"/>
        </w:numPr>
        <w:spacing w:after="60"/>
      </w:pPr>
      <w:r>
        <w:rPr>
          <w:rFonts w:ascii="Calibri" w:cs="Calibri" w:eastAsia="Calibri" w:hAnsi="Calibri"/>
        </w:rPr>
        <w:t xml:space="preserve">Firebase en su plan de pago por uso (Blaze) es necesario para el Servicio de Integración en Cloud Run y las llamadas HTTPS entre componentes; a la escala de un piloto, el costo esperado es cercano a $0 (ver sección 9).</w:t>
      </w:r>
    </w:p>
    <w:p>
      <w:pPr>
        <w:spacing w:after="60"/>
      </w:pPr>
      <w:r>
        <w:rPr>
          <w:rFonts w:ascii="Calibri" w:cs="Calibri" w:eastAsia="Calibri" w:hAnsi="Calibri"/>
          <w:b/>
          <w:bCs/>
        </w:rPr>
        <w:t xml:space="preserve">Restricciones:</w:t>
      </w:r>
    </w:p>
    <w:p>
      <w:pPr>
        <w:pStyle w:val="ListParagraph"/>
        <w:numPr>
          <w:ilvl w:val="0"/>
          <w:numId w:val="1"/>
        </w:numPr>
        <w:spacing w:after="60"/>
      </w:pPr>
      <w:r>
        <w:rPr>
          <w:rFonts w:ascii="Calibri" w:cs="Calibri" w:eastAsia="Calibri" w:hAnsi="Calibri"/>
        </w:rPr>
        <w:t xml:space="preserve">Fecha límite fija: 5 de diciembre de 2026.</w:t>
      </w:r>
    </w:p>
    <w:p>
      <w:pPr>
        <w:pStyle w:val="ListParagraph"/>
        <w:numPr>
          <w:ilvl w:val="0"/>
          <w:numId w:val="1"/>
        </w:numPr>
        <w:spacing w:after="60"/>
      </w:pPr>
      <w:r>
        <w:rPr>
          <w:rFonts w:ascii="Calibri" w:cs="Calibri" w:eastAsia="Calibri" w:hAnsi="Calibri"/>
        </w:rPr>
        <w:t xml:space="preserve">Presupuesto: sin asignación económica formal (proyecto de formación); ver sección 9 sobre posibles costos de infraestructura.</w:t>
      </w:r>
    </w:p>
    <w:p>
      <w:pPr>
        <w:pStyle w:val="ListParagraph"/>
        <w:numPr>
          <w:ilvl w:val="0"/>
          <w:numId w:val="1"/>
        </w:numPr>
        <w:spacing w:after="60"/>
      </w:pPr>
      <w:r>
        <w:rPr>
          <w:rFonts w:ascii="Calibri" w:cs="Calibri" w:eastAsia="Calibri" w:hAnsi="Calibri"/>
        </w:rPr>
        <w:t xml:space="preserve">Equipo fijo de 5 aprendices, sin posibilidad de incorporar recursos adicionales.</w:t>
      </w:r>
    </w:p>
    <w:p>
      <w:pPr>
        <w:pStyle w:val="ListParagraph"/>
        <w:numPr>
          <w:ilvl w:val="0"/>
          <w:numId w:val="1"/>
        </w:numPr>
        <w:spacing w:after="60"/>
      </w:pPr>
      <w:r>
        <w:rPr>
          <w:rFonts w:ascii="Calibri" w:cs="Calibri" w:eastAsia="Calibri" w:hAnsi="Calibri"/>
        </w:rPr>
        <w:t xml:space="preserve">Dependencia de servicios en la nube (Firebase, Cloud Run, Vercel) y de un broker MQTT gestionado externo para el funcionamiento del backend y la integración IoT.</w:t>
      </w:r>
    </w:p>
    <w:p>
      <w:pPr>
        <w:pStyle w:val="ListParagraph"/>
        <w:numPr>
          <w:ilvl w:val="0"/>
          <w:numId w:val="1"/>
        </w:numPr>
        <w:spacing w:after="60"/>
      </w:pPr>
      <w:r>
        <w:rPr>
          <w:rFonts w:ascii="Calibri" w:cs="Calibri" w:eastAsia="Calibri" w:hAnsi="Calibri"/>
        </w:rPr>
        <w:t xml:space="preserve">Alcance funcional limitado a la Versión 1.0 definida en el ERS; cualquier funcionalidad de v2.0 (apps móviles) que se quiera adelantar debe evaluarse contra el cronograma antes de aceptarla.</w:t>
      </w:r>
    </w:p>
    <w:p>
      <w:r>
        <w:br w:type="page"/>
      </w:r>
    </w:p>
    <w:p>
      <w:pPr>
        <w:pStyle w:val="Heading1"/>
        <w:spacing w:after="160" w:before="320"/>
      </w:pPr>
      <w:r>
        <w:t xml:space="preserve">3. Organización del equipo</w:t>
      </w:r>
    </w:p>
    <w:p>
      <w:pPr>
        <w:pStyle w:val="Heading2"/>
        <w:spacing w:after="120" w:before="260"/>
      </w:pPr>
      <w:r>
        <w:t xml:space="preserve">3.1 Estructura del equipo y roles</w:t>
      </w:r>
    </w:p>
    <w:p>
      <w:pPr>
        <w:spacing w:after="120"/>
      </w:pPr>
      <w:r>
        <w:rPr>
          <w:rFonts w:ascii="Calibri" w:cs="Calibri" w:eastAsia="Calibri" w:hAnsi="Calibri"/>
        </w:rPr>
        <w:t xml:space="preserve">El equipo está compuesto por 5 aprendices, distribuidos en los siguientes roles (mismo esquema usado en los proyectos de referencia LearnFex y LectoGo):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25"/>
        <w:gridCol w:w="1140"/>
        <w:gridCol w:w="5035"/>
      </w:tblGrid>
      <w:tr>
        <w:trPr>
          <w:tblHeader/>
        </w:trPr>
        <w:tc>
          <w:tcPr>
            <w:tcW w:type="dxa" w:w="33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Rol</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Cantidad</w:t>
            </w:r>
          </w:p>
        </w:tc>
        <w:tc>
          <w:tcPr>
            <w:tcW w:type="dxa" w:w="503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Funciones principales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Líder de Proyecto / Scrum Master</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 el proyecto, organiza tareas, da seguimiento al cronograma, facilita la comunicación y elimina impedimentos.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Desarrollador Frontend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2</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Diseñan e implementan la interfaz de usuario de M.T.P.A. con React y Vite, incluyendo paneles de monitorización, alertas, control de ventiladores e históricos.</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Desarrollador Backend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la lógica del sistema en Cloud Functions, el Servicio de Integración IoT (Node.js en Cloud Run) y el simulador de dispositivo MQTT; integra Firebase, gestiona autenticación, base de datos y reglas de seguridad.</w:t>
            </w:r>
          </w:p>
        </w:tc>
      </w:tr>
      <w:tr>
        <w:tc>
          <w:tcPr>
            <w:tcW w:type="dxa" w:w="3325"/>
            <w:tcMar>
              <w:top w:type="dxa" w:w="60"/>
              <w:left w:type="dxa" w:w="100"/>
              <w:bottom w:type="dxa" w:w="60"/>
              <w:right w:type="dxa" w:w="100"/>
            </w:tcMar>
            <w:vAlign w:val="center"/>
          </w:tcPr>
          <w:p>
            <w:pPr>
              <w:jc w:val="left"/>
            </w:pPr>
            <w:r>
              <w:rPr>
                <w:rFonts w:ascii="Calibri" w:cs="Calibri" w:eastAsia="Calibri" w:hAnsi="Calibri"/>
                <w:b w:val="false"/>
                <w:bCs w:val="false"/>
              </w:rPr>
              <w:t xml:space="preserve">Aprendiz Diseñador UX/UI y QA Tester</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1</w:t>
            </w:r>
          </w:p>
        </w:tc>
        <w:tc>
          <w:tcPr>
            <w:tcW w:type="dxa" w:w="503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la experiencia e interfaz de usuario en Figma, realiza pruebas funcionales (incluyendo con el simulador de dispositivo) y control de calidad antes de cada entrega.</w:t>
            </w:r>
          </w:p>
        </w:tc>
      </w:tr>
    </w:tbl>
    <w:p>
      <w:pPr>
        <w:pStyle w:val="Heading2"/>
        <w:spacing w:after="120" w:before="260"/>
      </w:pPr>
      <w:r>
        <w:t xml:space="preserve">3.2 Matriz de responsabilidades (RACI)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40"/>
        <w:gridCol w:w="1425"/>
        <w:gridCol w:w="1615"/>
        <w:gridCol w:w="1615"/>
        <w:gridCol w:w="1805"/>
      </w:tblGrid>
      <w:tr>
        <w:trPr>
          <w:tblHeader/>
        </w:trPr>
        <w:tc>
          <w:tcPr>
            <w:tcW w:type="dxa" w:w="30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(DDS)</w:t>
            </w:r>
          </w:p>
        </w:tc>
        <w:tc>
          <w:tcPr>
            <w:tcW w:type="dxa" w:w="14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Scrum Master</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Frontend</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Backend</w:t>
            </w:r>
          </w:p>
        </w:tc>
        <w:tc>
          <w:tcPr>
            <w:tcW w:type="dxa" w:w="180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UX/UI-QA</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MOD-01 Autenticación y gestión de usuarios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MOD-02 Gestión de incubadoras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 y simulador (transversal)</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MOD-03 Monitorización ambiental</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MOD-04 Umbrales y alertas ambientales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MOD-06 Control de ventiladores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MOD-05 Históricos, estadísticas y exportación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MOD-07 Registro de eventos y auditoría</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A/R</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r>
        <w:tc>
          <w:tcPr>
            <w:tcW w:type="dxa" w:w="3040"/>
            <w:tcMar>
              <w:top w:type="dxa" w:w="60"/>
              <w:left w:type="dxa" w:w="100"/>
              <w:bottom w:type="dxa" w:w="60"/>
              <w:right w:type="dxa" w:w="100"/>
            </w:tcMar>
            <w:vAlign w:val="center"/>
          </w:tcPr>
          <w:p>
            <w:pPr>
              <w:jc w:val="left"/>
            </w:pPr>
            <w:r>
              <w:rPr>
                <w:rFonts w:ascii="Calibri" w:cs="Calibri" w:eastAsia="Calibri" w:hAnsi="Calibri"/>
                <w:b w:val="false"/>
                <w:bCs w:val="false"/>
              </w:rPr>
              <w:t xml:space="preserve">MOD-08 Configuración de idioma y parámetros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I</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R</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c>
          <w:tcPr>
            <w:tcW w:type="dxa" w:w="1805"/>
            <w:tcMar>
              <w:top w:type="dxa" w:w="60"/>
              <w:left w:type="dxa" w:w="100"/>
              <w:bottom w:type="dxa" w:w="60"/>
              <w:right w:type="dxa" w:w="100"/>
            </w:tcMar>
            <w:vAlign w:val="center"/>
          </w:tcPr>
          <w:p>
            <w:pPr>
              <w:jc w:val="center"/>
            </w:pPr>
            <w:r>
              <w:rPr>
                <w:rFonts w:ascii="Calibri" w:cs="Calibri" w:eastAsia="Calibri" w:hAnsi="Calibri"/>
                <w:b w:val="false"/>
                <w:bCs w:val="false"/>
              </w:rPr>
              <w:t xml:space="preserve">C</w:t>
            </w:r>
          </w:p>
        </w:tc>
      </w:tr>
    </w:tbl>
    <w:p>
      <w:pPr>
        <w:spacing w:after="120"/>
      </w:pPr>
      <w:r>
        <w:rPr>
          <w:rFonts w:ascii="Calibri" w:cs="Calibri" w:eastAsia="Calibri" w:hAnsi="Calibri"/>
          <w:i/>
          <w:iCs/>
          <w:sz w:val="19"/>
          <w:szCs w:val="19"/>
        </w:rPr>
        <w:t xml:space="preserve">R = Responsable de ejecutar · A = Aprueba/rinde cuentas · C = Consultado · I = Informado.</w:t>
      </w:r>
    </w:p>
    <w:p>
      <w:pPr>
        <w:pStyle w:val="Heading2"/>
        <w:spacing w:after="120" w:before="260"/>
      </w:pPr>
      <w:r>
        <w:t xml:space="preserve">3.3 Canales y frecuencia de comunicación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90"/>
        <w:gridCol w:w="2090"/>
        <w:gridCol w:w="2090"/>
        <w:gridCol w:w="3230"/>
      </w:tblGrid>
      <w:tr>
        <w:trPr>
          <w:tblHeader/>
        </w:trPr>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Actividad</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Frecuencia</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Canal</w:t>
            </w:r>
          </w:p>
        </w:tc>
        <w:tc>
          <w:tcPr>
            <w:tcW w:type="dxa" w:w="323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Propósito</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Sesión de trabajo en equipo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3 veces por semana (martes, viernes y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Avance conjunto del sprint; reportar avances y bloqueos.</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Planning</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inicio de cada sprint (martes)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Definir el objetivo y las tareas del sprint.</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Review</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final de cada sprint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 + demo</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Mostrar el incremento funcional y recoger retroalimentación.</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Retrospectiva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Al final de cada sprint (sábado)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Presencial</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Identificar mejoras del proceso de equipo.</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Reuniones extraordinarias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Según necesidad</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WhatsApp/Discord</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Temas urgentes, bloqueos con el hardware o cambios importantes.</w:t>
            </w:r>
          </w:p>
        </w:tc>
      </w:tr>
      <w:tr>
        <w:tc>
          <w:tcPr>
            <w:tcW w:type="dxa" w:w="209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tareas y código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Continua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 / GitHub Projects</w:t>
            </w:r>
          </w:p>
        </w:tc>
        <w:tc>
          <w:tcPr>
            <w:tcW w:type="dxa" w:w="3230"/>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 de historias, tareas y control de versiones.</w:t>
            </w:r>
          </w:p>
        </w:tc>
      </w:tr>
    </w:tbl>
    <w:p>
      <w:pPr>
        <w:shd w:fill="FFF2CC" w:val="clear"/>
        <w:spacing w:after="200" w:before="120"/>
      </w:pPr>
      <w:r>
        <w:rPr>
          <w:rFonts w:ascii="Calibri" w:cs="Calibri" w:eastAsia="Calibri" w:hAnsi="Calibri"/>
          <w:i/>
          <w:iCs/>
          <w:sz w:val="20"/>
          <w:szCs w:val="20"/>
        </w:rPr>
        <w:t xml:space="preserve">Nota — valor por defecto: se asumió que las tres sesiones semanales (martes, viernes y sábado) son presenciales, siguiendo el mismo patrón usado en LearnFex; confirmar con el equipo si alguna sesión es virtual.</w:t>
      </w:r>
    </w:p>
    <w:p>
      <w:r>
        <w:br w:type="page"/>
      </w:r>
    </w:p>
    <w:p>
      <w:pPr>
        <w:pStyle w:val="Heading1"/>
        <w:spacing w:after="160" w:before="320"/>
      </w:pPr>
      <w:r>
        <w:t xml:space="preserve">4. Planificación temporal</w:t>
      </w:r>
    </w:p>
    <w:p>
      <w:pPr>
        <w:pStyle w:val="Heading2"/>
        <w:spacing w:after="120" w:before="260"/>
      </w:pPr>
      <w:r>
        <w:t xml:space="preserve">4.1 Descomposición del trabajo (WBS) por módulo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
        <w:gridCol w:w="2660"/>
        <w:gridCol w:w="5890"/>
      </w:tblGrid>
      <w:tr>
        <w:trPr>
          <w:tblHeader/>
        </w:trPr>
        <w:tc>
          <w:tcPr>
            <w:tcW w:type="dxa" w:w="9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Código</w:t>
            </w:r>
          </w:p>
        </w:tc>
        <w:tc>
          <w:tcPr>
            <w:tcW w:type="dxa" w:w="26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 Entregable</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Principales tareas</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del proyecto</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planificación de sprints, seguimiento, retrospectivas, cierre</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2.0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Análisis y diseño</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Revisión de ERS/DDS, definición de arquitectura, modelo de datos, diseño UI en Figma, contrato de tópicos MQTT</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3.0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Autenticación y gestión de usuarios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Login (Firebase Auth), custom claims de rol, CRUD de cuentas (gestionarUsuario)</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4.0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CRUD de incubadoras y dispositivos, generación de credenciales MQTT por dispositivo</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5.0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Servicio de Integración IoT y simulador</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Puente Node.js/Cloud Run al broker MQTT, suscripción a mediciones/estado, publicación de órdenes, simulador de dispositivo para pruebas sin hardware</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6.0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Cloud Function procesarMedicion, persistencia de mediciones, estado de dispositivos, panel de monitorización en tiempo real</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7.0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Umbrales y alertas ambientales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de umbrales, generación y notificación de alertas (correo + in-app)</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8.0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manual (enviarComandoVentilador), reglas de automatización con histéresis, panel de configuración</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9.0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y exportación</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Consultas históricas, agregarEstadisticasDiarias, exportación CSV/PDF</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10.0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Registro de eventos y auditoría</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registrarEvento, panel de auditoría</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11.0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de idioma y parámetros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i18n español/inglés, parámetros globales del sistema</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12.0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e integración con hardware</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funcionales, pruebas de integración con el simulador y, si está disponible, con hardware real</w:t>
            </w:r>
          </w:p>
        </w:tc>
      </w:tr>
      <w:tr>
        <w:tc>
          <w:tcPr>
            <w:tcW w:type="dxa" w:w="950"/>
            <w:tcMar>
              <w:top w:type="dxa" w:w="60"/>
              <w:left w:type="dxa" w:w="100"/>
              <w:bottom w:type="dxa" w:w="60"/>
              <w:right w:type="dxa" w:w="100"/>
            </w:tcMar>
            <w:vAlign w:val="center"/>
          </w:tcPr>
          <w:p>
            <w:pPr>
              <w:jc w:val="left"/>
            </w:pPr>
            <w:r>
              <w:rPr>
                <w:rFonts w:ascii="Calibri" w:cs="Calibri" w:eastAsia="Calibri" w:hAnsi="Calibri"/>
                <w:b w:val="false"/>
                <w:bCs w:val="false"/>
              </w:rPr>
              <w:t xml:space="preserve">13.0</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Entrega final</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Documentación, empaquetado, presentación y sustentación</w:t>
            </w:r>
          </w:p>
        </w:tc>
      </w:tr>
    </w:tbl>
    <w:p>
      <w:pPr>
        <w:pStyle w:val="Heading2"/>
        <w:spacing w:after="120" w:before="260"/>
      </w:pPr>
      <w:r>
        <w:t xml:space="preserve">4.2 Sprints planificados (Scrum, 6 sprints de 2 semanas)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20"/>
        <w:gridCol w:w="2090"/>
        <w:gridCol w:w="5890"/>
      </w:tblGrid>
      <w:tr>
        <w:trPr>
          <w:tblHeader/>
        </w:trPr>
        <w:tc>
          <w:tcPr>
            <w:tcW w:type="dxa" w:w="15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Fechas</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Objetivo principal</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 (preparación)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04 – 05 sep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revisión de ERS/DDS, configuración de repositorio, tablero y entornos de Firebase (dev/staging/prod)</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1</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08 – 19 sep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Arquitectura y modelo de datos, diseño UI en Figma, contrato de tópicos MQTT, módulo de autenticación y usuarios (MOD-01)</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 – 03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 (MOD-02); esqueleto del Servicio de Integración IoT y simulador de dispositivo MQTT</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06 – 17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 (MOD-03) y umbrales/alertas (MOD-04), probados end-to-end con el simulador</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20 – 31 oct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 manual y automático con histéresis (MOD-06)</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 14 nov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y exportación (MOD-05) y auditoría (MOD-07); primeras pruebas con hardware real si está disponible</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 28 nov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e idioma (MOD-08), integración general de módulos, pruebas end-to-end completas</w:t>
            </w:r>
          </w:p>
        </w:tc>
      </w:tr>
      <w:tr>
        <w:tc>
          <w:tcPr>
            <w:tcW w:type="dxa" w:w="152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 05 dic 2026</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Corrección de errores finales, documentación, presentación y entrega</w:t>
            </w:r>
          </w:p>
        </w:tc>
      </w:tr>
    </w:tbl>
    <w:p>
      <w:pPr>
        <w:spacing w:after="120"/>
      </w:pPr>
      <w:r>
        <w:rPr>
          <w:rFonts w:ascii="Calibri" w:cs="Calibri" w:eastAsia="Calibri" w:hAnsi="Calibri"/>
          <w:i/>
          <w:iCs/>
        </w:rPr>
        <w:t xml:space="preserve">Nota: las fechas de sprint se ajustan a las semanas laborales del equipo (martes, viernes y sábado) dentro del rango 04-09-2026 a 05-12-2026; el Sprint 0 (dos días) se usa como arranque corto para no perder tiempo de desarrollo, dado que solo se dispone de 3 meses.</w:t>
      </w:r>
    </w:p>
    <w:p>
      <w:pPr>
        <w:pStyle w:val="Heading2"/>
        <w:spacing w:after="120" w:before="260"/>
      </w:pPr>
      <w:r>
        <w:t xml:space="preserve">4.3 Hitos principales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840"/>
        <w:gridCol w:w="2660"/>
      </w:tblGrid>
      <w:tr>
        <w:trPr>
          <w:tblHeader/>
        </w:trPr>
        <w:tc>
          <w:tcPr>
            <w:tcW w:type="dxa" w:w="68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Hito</w:t>
            </w:r>
          </w:p>
        </w:tc>
        <w:tc>
          <w:tcPr>
            <w:tcW w:type="dxa" w:w="266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 estimada</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M1 – Kickoff del proyecto</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sep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M2 – Arquitectura, modelo de datos y contrato MQTT aprobados; autenticación funcional</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19 sep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M3 – Gestión de incubadoras y Servicio de Integración IoT funcionando con el simulador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M4 – Monitorización ambiental y alertas funcionando end-to-end (con simulador)</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M5 – Control de ventiladores (manual y automático) funcional</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31 oct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M6 – Históricos, estadísticas, exportación y auditoría integrados</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14 nov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M7 – Integración general completa y pruebas end-to-end</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28 nov 2026</w:t>
            </w:r>
          </w:p>
        </w:tc>
      </w:tr>
      <w:tr>
        <w:tc>
          <w:tcPr>
            <w:tcW w:type="dxa" w:w="6840"/>
            <w:tcMar>
              <w:top w:type="dxa" w:w="60"/>
              <w:left w:type="dxa" w:w="100"/>
              <w:bottom w:type="dxa" w:w="60"/>
              <w:right w:type="dxa" w:w="100"/>
            </w:tcMar>
            <w:vAlign w:val="center"/>
          </w:tcPr>
          <w:p>
            <w:pPr>
              <w:jc w:val="left"/>
            </w:pPr>
            <w:r>
              <w:rPr>
                <w:rFonts w:ascii="Calibri" w:cs="Calibri" w:eastAsia="Calibri" w:hAnsi="Calibri"/>
                <w:b w:val="false"/>
                <w:bCs w:val="false"/>
              </w:rPr>
              <w:t xml:space="preserve">M8 – Entrega final y sustentación</w:t>
            </w:r>
          </w:p>
        </w:tc>
        <w:tc>
          <w:tcPr>
            <w:tcW w:type="dxa" w:w="266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dic 2026</w:t>
            </w:r>
          </w:p>
        </w:tc>
      </w:tr>
    </w:tbl>
    <w:p>
      <w:pPr>
        <w:pStyle w:val="Heading2"/>
        <w:spacing w:after="120" w:before="260"/>
      </w:pPr>
      <w:r>
        <w:t xml:space="preserve">4.4 Cronograma general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900"/>
        <w:gridCol w:w="1900"/>
      </w:tblGrid>
      <w:tr>
        <w:trPr>
          <w:tblHeader/>
        </w:trPr>
        <w:tc>
          <w:tcPr>
            <w:tcW w:type="dxa" w:w="38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Fase</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Inicio</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Fin</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Duración</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Preparación (Sprint 0)</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04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días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Arquitectura, diseño y autenticación (Sprint 1)</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08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19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Incubadoras y Servicio de Integración IoT (Sprint 2)</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Monitorización y alertas (Sprint 3)</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06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Control de ventiladores (Sprint 4)</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20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31 oct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Históricos, estadísticas y auditoría (Sprint 5)</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14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e integración general (Sprint 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28 nov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 semanas</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 finales, documentación y entrega</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 dic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05 dic 2026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 semana</w:t>
            </w:r>
          </w:p>
        </w:tc>
      </w:tr>
    </w:tbl>
    <w:p>
      <w:r>
        <w:br w:type="page"/>
      </w:r>
    </w:p>
    <w:p>
      <w:pPr>
        <w:pStyle w:val="Heading1"/>
        <w:spacing w:after="160" w:before="320"/>
      </w:pPr>
      <w:r>
        <w:t xml:space="preserve">5. Gestión de recursos</w:t>
      </w:r>
    </w:p>
    <w:p>
      <w:pPr>
        <w:pStyle w:val="Heading2"/>
        <w:spacing w:after="120" w:before="260"/>
      </w:pPr>
      <w:r>
        <w:t xml:space="preserve">5.1 Asignación de recursos humanos por sprint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80"/>
        <w:gridCol w:w="1425"/>
        <w:gridCol w:w="2090"/>
        <w:gridCol w:w="2090"/>
        <w:gridCol w:w="1615"/>
      </w:tblGrid>
      <w:tr>
        <w:trPr>
          <w:tblHeader/>
        </w:trPr>
        <w:tc>
          <w:tcPr>
            <w:tcW w:type="dxa" w:w="228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 / Módulo</w:t>
            </w:r>
          </w:p>
        </w:tc>
        <w:tc>
          <w:tcPr>
            <w:tcW w:type="dxa" w:w="14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Scrum Master</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Frontend (2)</w:t>
            </w:r>
          </w:p>
        </w:tc>
        <w:tc>
          <w:tcPr>
            <w:tcW w:type="dxa" w:w="20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Backend</w:t>
            </w:r>
          </w:p>
        </w:tc>
        <w:tc>
          <w:tcPr>
            <w:tcW w:type="dxa" w:w="161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UX/UI-QA</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0-1: Arquitectura, diseño y autenticación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Prototipan pantallas de login y panel general</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arquitectura, modelo de datos y contrato MQTT; implementa autenticación</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Diseña wireframes en Figma</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 Incubadoras + Servicio de Integración</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UI de gestión de incubadoras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gestionarIncubadora, el Servicio de Integración IoT y el simulador de dispositivo</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CRUD de incubadoras y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 Monitorización y alertas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panel de monitorización y alertas</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procesarMedicion, umbrales y notificarAlerta</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el flujo medición→alerta con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 Control de ventiladores</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panel de control y reglas de automatización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enviarComandoVentilador y evaluarAutomatizacion (histéresis)</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control manual y automático con el simulador</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 Históricos/estadísticas y auditoría</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pantallas de históricos, estadísticas y exportación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 agregarEstadisticasDiarias, exportarReporte y registrarEvento</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 exportación y consulta de auditoría; apoya primeras pruebas con hardware real</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 Configuración e integración general</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Seguimiento</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Implementan configuración/idioma; apoyan pruebas de integración</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backend e integración general</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 pruebas de integración end-to-end completas</w:t>
            </w:r>
          </w:p>
        </w:tc>
      </w:tr>
      <w:tr>
        <w:tc>
          <w:tcPr>
            <w:tcW w:type="dxa" w:w="228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p>
        </w:tc>
        <w:tc>
          <w:tcPr>
            <w:tcW w:type="dxa" w:w="14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Coordina entrega</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UI</w:t>
            </w:r>
          </w:p>
        </w:tc>
        <w:tc>
          <w:tcPr>
            <w:tcW w:type="dxa" w:w="2090"/>
            <w:tcMar>
              <w:top w:type="dxa" w:w="60"/>
              <w:left w:type="dxa" w:w="100"/>
              <w:bottom w:type="dxa" w:w="60"/>
              <w:right w:type="dxa" w:w="100"/>
            </w:tcMar>
            <w:vAlign w:val="center"/>
          </w:tcPr>
          <w:p>
            <w:pPr>
              <w:jc w:val="center"/>
            </w:pPr>
            <w:r>
              <w:rPr>
                <w:rFonts w:ascii="Calibri" w:cs="Calibri" w:eastAsia="Calibri" w:hAnsi="Calibri"/>
                <w:b w:val="false"/>
                <w:bCs w:val="false"/>
              </w:rPr>
              <w:t xml:space="preserve">Ajustes finales de backend</w:t>
            </w:r>
          </w:p>
        </w:tc>
        <w:tc>
          <w:tcPr>
            <w:tcW w:type="dxa" w:w="1615"/>
            <w:tcMar>
              <w:top w:type="dxa" w:w="60"/>
              <w:left w:type="dxa" w:w="100"/>
              <w:bottom w:type="dxa" w:w="60"/>
              <w:right w:type="dxa" w:w="100"/>
            </w:tcMar>
            <w:vAlign w:val="center"/>
          </w:tcPr>
          <w:p>
            <w:pPr>
              <w:jc w:val="center"/>
            </w:pPr>
            <w:r>
              <w:rPr>
                <w:rFonts w:ascii="Calibri" w:cs="Calibri" w:eastAsia="Calibri" w:hAnsi="Calibri"/>
                <w:b w:val="false"/>
                <w:bCs w:val="false"/>
              </w:rPr>
              <w:t xml:space="preserve">QA final y documentación</w:t>
            </w:r>
          </w:p>
        </w:tc>
      </w:tr>
    </w:tbl>
    <w:p>
      <w:pPr>
        <w:pStyle w:val="Heading2"/>
        <w:spacing w:after="120" w:before="260"/>
      </w:pPr>
      <w:r>
        <w:t xml:space="preserve">5.2 Recursos técnicos y herramientas necesarias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50"/>
        <w:gridCol w:w="6650"/>
      </w:tblGrid>
      <w:tr>
        <w:trPr>
          <w:tblHeader/>
        </w:trPr>
        <w:tc>
          <w:tcPr>
            <w:tcW w:type="dxa" w:w="28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Categoría</w:t>
            </w:r>
          </w:p>
        </w:tc>
        <w:tc>
          <w:tcPr>
            <w:tcW w:type="dxa" w:w="665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Herramienta</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Control de versiones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Gestión de tareas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GitHub Projects</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Diseño UI/UX</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Figma</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Comunicación</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WhatsApp / Discord</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Frontend</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React + Vite</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Backend / BaaS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Firebase (Authentication, Firestore, Cloud Functions, Storage, Security Rules), plan Blaze</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Integración IoT</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Servicio de Integración en Cloud Run (Node.js) + broker MQTT gestionado (proveedor de referencia en nivel gratuito/de pruebas, a validar) + simulador propio de dispositivo</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Hosting / Despliegue del frontend</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Vercel (build automático con vite build, preview deployments por Pull Request)</w:t>
            </w:r>
          </w:p>
        </w:tc>
      </w:tr>
      <w:tr>
        <w:tc>
          <w:tcPr>
            <w:tcW w:type="dxa" w:w="2850"/>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w:t>
            </w:r>
          </w:p>
        </w:tc>
        <w:tc>
          <w:tcPr>
            <w:tcW w:type="dxa" w:w="665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manuales guiadas por los criterios de aceptación del ERS, simulador de dispositivo MQTT y, si se requiere, Vitest/Jest para pruebas unitarias en React</w:t>
            </w:r>
          </w:p>
        </w:tc>
      </w:tr>
    </w:tbl>
    <w:p>
      <w:pPr>
        <w:pStyle w:val="Heading2"/>
        <w:spacing w:after="120" w:before="260"/>
      </w:pPr>
      <w:r>
        <w:t xml:space="preserve">5.3 Estimación de esfuerzo por módulo</w:t>
      </w:r>
    </w:p>
    <w:p>
      <w:pPr>
        <w:spacing w:after="120"/>
      </w:pPr>
      <w:r>
        <w:rPr>
          <w:rFonts w:ascii="Calibri" w:cs="Calibri" w:eastAsia="Calibri" w:hAnsi="Calibri"/>
        </w:rPr>
        <w:t xml:space="preserve">La estimación se hizo en horas-persona, asumiendo una dedicación de 12 h/semana por integrante distribuidas en martes, viernes y sábado.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25"/>
        <w:gridCol w:w="4275"/>
      </w:tblGrid>
      <w:tr>
        <w:trPr>
          <w:tblHeader/>
        </w:trPr>
        <w:tc>
          <w:tcPr>
            <w:tcW w:type="dxa" w:w="52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 (DDS)</w:t>
            </w:r>
          </w:p>
        </w:tc>
        <w:tc>
          <w:tcPr>
            <w:tcW w:type="dxa" w:w="427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Esfuerzo estimado (horas-persona)</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MOD-01 Autenticación y gestión de usuarios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MOD-02 Gestión de incubadoras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 y simulador de dispositivo</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40-50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MOD-03 Monitorización ambiental</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MOD-04 Umbrales y alertas ambientales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20-25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MOD-06 Control de ventiladores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35-40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MOD-05 Históricos, estadísticas y exportación</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MOD-07 Registro de eventos y auditoría</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15-20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MOD-08 Configuración de idioma y parámetros</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10-15 h</w:t>
            </w:r>
          </w:p>
        </w:tc>
      </w:tr>
      <w:tr>
        <w:tc>
          <w:tcPr>
            <w:tcW w:type="dxa" w:w="5225"/>
            <w:tcMar>
              <w:top w:type="dxa" w:w="60"/>
              <w:left w:type="dxa" w:w="100"/>
              <w:bottom w:type="dxa" w:w="60"/>
              <w:right w:type="dxa" w:w="100"/>
            </w:tcMar>
            <w:vAlign w:val="center"/>
          </w:tcPr>
          <w:p>
            <w:pPr>
              <w:jc w:val="left"/>
            </w:pPr>
            <w:r>
              <w:rPr>
                <w:rFonts w:ascii="Calibri" w:cs="Calibri" w:eastAsia="Calibri" w:hAnsi="Calibri"/>
                <w:b w:val="false"/>
                <w:bCs w:val="false"/>
              </w:rPr>
              <w:t xml:space="preserve">Pruebas e integración (simulador y hardware real)</w:t>
            </w:r>
          </w:p>
        </w:tc>
        <w:tc>
          <w:tcPr>
            <w:tcW w:type="dxa" w:w="4275"/>
            <w:tcMar>
              <w:top w:type="dxa" w:w="60"/>
              <w:left w:type="dxa" w:w="100"/>
              <w:bottom w:type="dxa" w:w="60"/>
              <w:right w:type="dxa" w:w="100"/>
            </w:tcMar>
            <w:vAlign w:val="center"/>
          </w:tcPr>
          <w:p>
            <w:pPr>
              <w:jc w:val="center"/>
            </w:pPr>
            <w:r>
              <w:rPr>
                <w:rFonts w:ascii="Calibri" w:cs="Calibri" w:eastAsia="Calibri" w:hAnsi="Calibri"/>
                <w:b w:val="false"/>
                <w:bCs w:val="false"/>
              </w:rPr>
              <w:t xml:space="preserve">30-35 h</w:t>
            </w:r>
          </w:p>
        </w:tc>
      </w:tr>
    </w:tbl>
    <w:p>
      <w:pPr>
        <w:shd w:fill="FFF2CC" w:val="clear"/>
        <w:spacing w:after="200" w:before="120"/>
      </w:pPr>
      <w:r>
        <w:rPr>
          <w:rFonts w:ascii="Calibri" w:cs="Calibri" w:eastAsia="Calibri" w:hAnsi="Calibri"/>
          <w:i/>
          <w:iCs/>
          <w:sz w:val="20"/>
          <w:szCs w:val="20"/>
        </w:rPr>
        <w:t xml:space="preserve">Nota — valor por defecto: no se especificó la velocidad histórica del equipo (story points de proyectos previos), por lo que la estimación se hizo en horas-persona. Se recomienda ajustar estas cifras con datos reales una vez iniciado el Sprint 1.</w:t>
      </w:r>
    </w:p>
    <w:p>
      <w:pPr>
        <w:pStyle w:val="Heading1"/>
        <w:spacing w:after="160" w:before="320"/>
      </w:pPr>
      <w:r>
        <w:t xml:space="preserve">6. Gestión de riesgos</w:t>
      </w:r>
    </w:p>
    <w:p>
      <w:pPr>
        <w:pStyle w:val="Heading2"/>
        <w:spacing w:after="120" w:before="260"/>
      </w:pPr>
      <w:r>
        <w:t xml:space="preserve">6.1 Matriz de riesgos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800"/>
        <w:gridCol w:w="1140"/>
        <w:gridCol w:w="1140"/>
        <w:gridCol w:w="3420"/>
      </w:tblGrid>
      <w:tr>
        <w:trPr>
          <w:tblHeader/>
        </w:trPr>
        <w:tc>
          <w:tcPr>
            <w:tcW w:type="dxa" w:w="38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Riesgo</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Prob.</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Impacto</w:t>
            </w:r>
          </w:p>
        </w:tc>
        <w:tc>
          <w:tcPr>
            <w:tcW w:type="dxa" w:w="34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Mitigación</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El hardware físico (incubadora piloto, sensores, ESP32, ventiladores) no está disponible a tiempo para las pruebas de integración real.</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Desarrollar y probar contra un simulador de dispositivo MQTT desde el Sprint 2 (O2); integrar el hardware real tan pronto esté disponible, idealmente antes del Sprint 5, sin bloquear el resto del cronograma.</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Cambio o demora en la selección definitiva del proveedor de broker MQTT gestionado (Anexo C del ERS, punto 7, aún sujeto a validación).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Configurar y probar desde el Sprint 1 contra un proveedor de referencia en su nivel gratuito, aislando el código del Servicio de Integración del proveedor específico mediante una capa de conexión sencilla.</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Configuración incorrecta de credenciales o ACL en el canal MQTT, exponiendo mediciones o el control de ventiladores de otra incubadora.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Probar la segmentación por tópico/ACL (DDS, sección 6.3) en staging antes de cada despliegue a producción; revisión cruzada entre backend y Scrum Master.</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Costos no previstos por superar el nivel gratuito de Cloud Run/Firebase (plan Blaze) o del broker MQTT.</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Monitorear el consumo desde el panel de Firebase/Google Cloud durante todo el proyecto; definir alertas de facturación desde el Sprint 0.</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Disponibilidad reducida del equipo de aprendices por coincidir con otras actividades de la etapa de formación.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Sprints de 2 semanas con margen; revisar la carga de cada integrante en el Sprint Planning y redistribuir tareas si es necesario.</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Alcance creciente ("scope creep") si se intenta adelantar la app móvil de la Versión 2.0 durante el desarrollo de la v1.0.</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Alto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El Scrum Master valida cualquier solicitud de alcance nuevo contra el ERS v1.2/DDS v1.0 vigentes antes de aceptarla en un sprint.</w:t>
            </w:r>
          </w:p>
        </w:tc>
      </w:tr>
      <w:tr>
        <w:tc>
          <w:tcPr>
            <w:tcW w:type="dxa" w:w="3800"/>
            <w:tcMar>
              <w:top w:type="dxa" w:w="60"/>
              <w:left w:type="dxa" w:w="100"/>
              <w:bottom w:type="dxa" w:w="60"/>
              <w:right w:type="dxa" w:w="100"/>
            </w:tcMar>
            <w:vAlign w:val="center"/>
          </w:tcPr>
          <w:p>
            <w:pPr>
              <w:jc w:val="left"/>
            </w:pPr>
            <w:r>
              <w:rPr>
                <w:rFonts w:ascii="Calibri" w:cs="Calibri" w:eastAsia="Calibri" w:hAnsi="Calibri"/>
                <w:b w:val="false"/>
                <w:bCs w:val="false"/>
              </w:rPr>
              <w:t xml:space="preserve">Latencia o pérdida de mensajes MQTT que impida cumplir el intervalo máximo de 10 segundos definido en el ERS (RNF-001).</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Baja-Media</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Medio</w:t>
            </w:r>
          </w:p>
        </w:tc>
        <w:tc>
          <w:tcPr>
            <w:tcW w:type="dxa" w:w="3420"/>
            <w:tcMar>
              <w:top w:type="dxa" w:w="60"/>
              <w:left w:type="dxa" w:w="100"/>
              <w:bottom w:type="dxa" w:w="60"/>
              <w:right w:type="dxa" w:w="100"/>
            </w:tcMar>
            <w:vAlign w:val="center"/>
          </w:tcPr>
          <w:p>
            <w:pPr>
              <w:jc w:val="center"/>
            </w:pPr>
            <w:r>
              <w:rPr>
                <w:rFonts w:ascii="Calibri" w:cs="Calibri" w:eastAsia="Calibri" w:hAnsi="Calibri"/>
                <w:b w:val="false"/>
                <w:bCs w:val="false"/>
              </w:rPr>
              <w:t xml:space="preserve">Probar la carga del Servicio de Integración con el simulador (varias incubadoras/dispositivos simultáneos) antes de las pruebas con hardware real.</w:t>
            </w:r>
          </w:p>
        </w:tc>
      </w:tr>
    </w:tbl>
    <w:p>
      <w:pPr>
        <w:pStyle w:val="Heading1"/>
        <w:spacing w:after="160" w:before="320"/>
      </w:pPr>
      <w:r>
        <w:t xml:space="preserve">7. Calidad y criterios de cierre</w:t>
      </w:r>
    </w:p>
    <w:p>
      <w:pPr>
        <w:pStyle w:val="Heading2"/>
        <w:spacing w:after="120" w:before="260"/>
      </w:pPr>
      <w:r>
        <w:t xml:space="preserve">7.1 Criterios de calidad</w:t>
      </w:r>
    </w:p>
    <w:p>
      <w:pPr>
        <w:pStyle w:val="ListParagraph"/>
        <w:numPr>
          <w:ilvl w:val="0"/>
          <w:numId w:val="1"/>
        </w:numPr>
        <w:spacing w:after="60"/>
      </w:pPr>
      <w:r>
        <w:rPr>
          <w:rFonts w:ascii="Calibri" w:cs="Calibri" w:eastAsia="Calibri" w:hAnsi="Calibri"/>
        </w:rPr>
        <w:t xml:space="preserve">Cada requisito funcional del ERS (RF-001 a RF-022) se valida contra sus criterios de aceptación antes de darse por completado.</w:t>
      </w:r>
    </w:p>
    <w:p>
      <w:pPr>
        <w:pStyle w:val="ListParagraph"/>
        <w:numPr>
          <w:ilvl w:val="0"/>
          <w:numId w:val="1"/>
        </w:numPr>
        <w:spacing w:after="60"/>
      </w:pPr>
      <w:r>
        <w:rPr>
          <w:rFonts w:ascii="Calibri" w:cs="Calibri" w:eastAsia="Calibri" w:hAnsi="Calibri"/>
        </w:rPr>
        <w:t xml:space="preserve">Todo cambio se integra a main mediante Pull Request con al menos una revisión de otro integrante del equipo.</w:t>
      </w:r>
    </w:p>
    <w:p>
      <w:pPr>
        <w:pStyle w:val="ListParagraph"/>
        <w:numPr>
          <w:ilvl w:val="0"/>
          <w:numId w:val="1"/>
        </w:numPr>
        <w:spacing w:after="60"/>
      </w:pPr>
      <w:r>
        <w:rPr>
          <w:rFonts w:ascii="Calibri" w:cs="Calibri" w:eastAsia="Calibri" w:hAnsi="Calibri"/>
        </w:rPr>
        <w:t xml:space="preserve">Cada Pull Request de la aplicación web debe pasar la verificación visual en el preview deployment de Vercel antes de aprobarse.</w:t>
      </w:r>
    </w:p>
    <w:p>
      <w:pPr>
        <w:pStyle w:val="ListParagraph"/>
        <w:numPr>
          <w:ilvl w:val="0"/>
          <w:numId w:val="1"/>
        </w:numPr>
        <w:spacing w:after="60"/>
      </w:pPr>
      <w:r>
        <w:rPr>
          <w:rFonts w:ascii="Calibri" w:cs="Calibri" w:eastAsia="Calibri" w:hAnsi="Calibri"/>
        </w:rPr>
        <w:t xml:space="preserve">Las reglas de seguridad de Firestore y la segmentación por tópico/ACL del canal MQTT se prueban en el entorno de staging antes de cualquier despliegue a producción.</w:t>
      </w:r>
    </w:p>
    <w:p>
      <w:pPr>
        <w:pStyle w:val="ListParagraph"/>
        <w:numPr>
          <w:ilvl w:val="0"/>
          <w:numId w:val="1"/>
        </w:numPr>
        <w:spacing w:after="60"/>
      </w:pPr>
      <w:r>
        <w:rPr>
          <w:rFonts w:ascii="Calibri" w:cs="Calibri" w:eastAsia="Calibri" w:hAnsi="Calibri"/>
        </w:rPr>
        <w:t xml:space="preserve">El flujo completo de ingesta y evaluación de una medición (DDS, CU-02) se prueba con el simulador de dispositivo antes de considerarse terminado.</w:t>
      </w:r>
    </w:p>
    <w:p>
      <w:pPr>
        <w:pStyle w:val="Heading2"/>
        <w:spacing w:after="120" w:before="260"/>
      </w:pPr>
      <w:r>
        <w:t xml:space="preserve">7.2 Criterios de cierre / Definition of Done del proyecto</w:t>
      </w:r>
    </w:p>
    <w:p>
      <w:pPr>
        <w:pStyle w:val="ListParagraph"/>
        <w:numPr>
          <w:ilvl w:val="0"/>
          <w:numId w:val="1"/>
        </w:numPr>
        <w:spacing w:after="60"/>
      </w:pPr>
      <w:r>
        <w:rPr>
          <w:rFonts w:ascii="Calibri" w:cs="Calibri" w:eastAsia="Calibri" w:hAnsi="Calibri"/>
        </w:rPr>
        <w:t xml:space="preserve">Porcentaje de casos de prueba QA aprobados sin errores críticos (meta: ≥90% antes del Sprint 6, según objetivo O3).</w:t>
      </w:r>
    </w:p>
    <w:p>
      <w:pPr>
        <w:pStyle w:val="ListParagraph"/>
        <w:numPr>
          <w:ilvl w:val="0"/>
          <w:numId w:val="1"/>
        </w:numPr>
        <w:spacing w:after="60"/>
      </w:pPr>
      <w:r>
        <w:rPr>
          <w:rFonts w:ascii="Calibri" w:cs="Calibri" w:eastAsia="Calibri" w:hAnsi="Calibri"/>
        </w:rPr>
        <w:t xml:space="preserve">Número de errores críticos abiertos al momento de la entrega final (meta: 0).</w:t>
      </w:r>
    </w:p>
    <w:p>
      <w:pPr>
        <w:pStyle w:val="ListParagraph"/>
        <w:numPr>
          <w:ilvl w:val="0"/>
          <w:numId w:val="1"/>
        </w:numPr>
        <w:spacing w:after="60"/>
      </w:pPr>
      <w:r>
        <w:rPr>
          <w:rFonts w:ascii="Calibri" w:cs="Calibri" w:eastAsia="Calibri" w:hAnsi="Calibri"/>
        </w:rPr>
        <w:t xml:space="preserve">Cumplimiento de la fecha límite del 5 de diciembre de 2026.</w:t>
      </w:r>
    </w:p>
    <w:p>
      <w:pPr>
        <w:pStyle w:val="ListParagraph"/>
        <w:numPr>
          <w:ilvl w:val="0"/>
          <w:numId w:val="1"/>
        </w:numPr>
        <w:spacing w:after="60"/>
      </w:pPr>
      <w:r>
        <w:rPr>
          <w:rFonts w:ascii="Calibri" w:cs="Calibri" w:eastAsia="Calibri" w:hAnsi="Calibri"/>
        </w:rPr>
        <w:t xml:space="preserve">Cobertura funcional: los 8 módulos de la Versión 1.0 operativos en la entrega final, validados con el simulador de dispositivo y, si el hardware estuvo disponible, con al menos una incubadora real.</w:t>
      </w:r>
    </w:p>
    <w:p>
      <w:pPr>
        <w:pStyle w:val="ListParagraph"/>
        <w:numPr>
          <w:ilvl w:val="0"/>
          <w:numId w:val="1"/>
        </w:numPr>
        <w:spacing w:after="60"/>
      </w:pPr>
      <w:r>
        <w:rPr>
          <w:rFonts w:ascii="Calibri" w:cs="Calibri" w:eastAsia="Calibri" w:hAnsi="Calibri"/>
        </w:rPr>
        <w:t xml:space="preserve">El Servicio de Integración IoT desplegado y funcionando de forma estable (sin pérdida de mensajes) durante las pruebas finales.</w:t>
      </w:r>
    </w:p>
    <w:p>
      <w:r>
        <w:br w:type="page"/>
      </w:r>
    </w:p>
    <w:p>
      <w:pPr>
        <w:pStyle w:val="Heading1"/>
        <w:spacing w:after="160" w:before="320"/>
      </w:pPr>
      <w:r>
        <w:t xml:space="preserve">8. Plan de comunicación con stakeholders</w:t>
      </w:r>
    </w:p>
    <w:p>
      <w:pPr>
        <w:pStyle w:val="Heading2"/>
        <w:spacing w:after="120" w:before="260"/>
      </w:pPr>
      <w:r>
        <w:t xml:space="preserve">8.1 Identificación de interesados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10"/>
        <w:gridCol w:w="5890"/>
      </w:tblGrid>
      <w:tr>
        <w:trPr>
          <w:tblHeader/>
        </w:trPr>
        <w:tc>
          <w:tcPr>
            <w:tcW w:type="dxa" w:w="361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Stakeholder</w:t>
            </w:r>
          </w:p>
        </w:tc>
        <w:tc>
          <w:tcPr>
            <w:tcW w:type="dxa" w:w="589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Rol / interés</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Equipo de aprendices (5 integrantes)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Ejecutan el proyecto directamente.</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Instructor(es) / evaluador(es) de la entidad de formación</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Evalúan el cumplimiento de objetivos de formación y la calidad del entregable final.</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Proveedor/fabricante del hardware IoT (sensores, ESP32, ventiladores)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Entrega el firmware y las especificaciones de comunicación; su disponibilidad condiciona las pruebas de integración real (ver riesgo 6.1).</w:t>
            </w:r>
          </w:p>
        </w:tc>
      </w:tr>
      <w:tr>
        <w:tc>
          <w:tcPr>
            <w:tcW w:type="dxa" w:w="3610"/>
            <w:tcMar>
              <w:top w:type="dxa" w:w="60"/>
              <w:left w:type="dxa" w:w="100"/>
              <w:bottom w:type="dxa" w:w="60"/>
              <w:right w:type="dxa" w:w="100"/>
            </w:tcMar>
            <w:vAlign w:val="center"/>
          </w:tcPr>
          <w:p>
            <w:pPr>
              <w:jc w:val="left"/>
            </w:pPr>
            <w:r>
              <w:rPr>
                <w:rFonts w:ascii="Calibri" w:cs="Calibri" w:eastAsia="Calibri" w:hAnsi="Calibri"/>
                <w:b w:val="false"/>
                <w:bCs w:val="false"/>
              </w:rPr>
              <w:t xml:space="preserve">Operarios y administradores de la instalación avícola (usuarios finales)</w:t>
            </w:r>
          </w:p>
        </w:tc>
        <w:tc>
          <w:tcPr>
            <w:tcW w:type="dxa" w:w="5890"/>
            <w:tcMar>
              <w:top w:type="dxa" w:w="60"/>
              <w:left w:type="dxa" w:w="100"/>
              <w:bottom w:type="dxa" w:w="60"/>
              <w:right w:type="dxa" w:w="100"/>
            </w:tcMar>
            <w:vAlign w:val="center"/>
          </w:tcPr>
          <w:p>
            <w:pPr>
              <w:jc w:val="center"/>
            </w:pPr>
            <w:r>
              <w:rPr>
                <w:rFonts w:ascii="Calibri" w:cs="Calibri" w:eastAsia="Calibri" w:hAnsi="Calibri"/>
                <w:b w:val="false"/>
                <w:bCs w:val="false"/>
              </w:rPr>
              <w:t xml:space="preserve">Beneficiarios directos de la aplicación; su experiencia de uso valida el producto.</w:t>
            </w:r>
          </w:p>
        </w:tc>
      </w:tr>
    </w:tbl>
    <w:p>
      <w:pPr>
        <w:spacing w:after="120"/>
      </w:pPr>
      <w:r>
        <w:rPr>
          <w:rFonts w:ascii="Calibri" w:cs="Calibri" w:eastAsia="Calibri" w:hAnsi="Calibri"/>
          <w:i/>
          <w:iCs/>
        </w:rPr>
        <w:t xml:space="preserve">Nota: no se especificó la entidad de formación exacta (p. ej., si el proyecto corresponde a un programa de aprendizaje tipo SENA) ni un asesor/instructor formal por nombre; se recomienda completarlo si aplica.</w:t>
      </w:r>
    </w:p>
    <w:p>
      <w:pPr>
        <w:pStyle w:val="Heading2"/>
        <w:spacing w:after="120" w:before="260"/>
      </w:pPr>
      <w:r>
        <w:t xml:space="preserve">8.2 Frecuencia y formato de reportes de avance</w:t>
      </w:r>
    </w:p>
    <w:p>
      <w:pPr>
        <w:pStyle w:val="ListParagraph"/>
        <w:numPr>
          <w:ilvl w:val="0"/>
          <w:numId w:val="1"/>
        </w:numPr>
        <w:spacing w:after="60"/>
      </w:pPr>
      <w:r>
        <w:rPr>
          <w:rFonts w:ascii="Calibri" w:cs="Calibri" w:eastAsia="Calibri" w:hAnsi="Calibri"/>
        </w:rPr>
        <w:t xml:space="preserve">Interno (equipo): seguimiento en cada una de las tres sesiones semanales (martes, viernes y sábado) + tablero actualizado en GitHub Projects de forma continua.</w:t>
      </w:r>
    </w:p>
    <w:p>
      <w:pPr>
        <w:pStyle w:val="ListParagraph"/>
        <w:numPr>
          <w:ilvl w:val="0"/>
          <w:numId w:val="1"/>
        </w:numPr>
        <w:spacing w:after="60"/>
      </w:pPr>
      <w:r>
        <w:rPr>
          <w:rFonts w:ascii="Calibri" w:cs="Calibri" w:eastAsia="Calibri" w:hAnsi="Calibri"/>
        </w:rPr>
        <w:t xml:space="preserve">Formación (instructor/evaluador): se recomienda un reporte de avance al cierre de cada hito (M2, M4, M6, M8) con estado del proyecto, entregables completados y riesgos activos — formato y periodicidad exacta a confirmar según lo que exija la entidad de formación (dato faltante).</w:t>
      </w:r>
    </w:p>
    <w:p>
      <w:pPr>
        <w:pStyle w:val="Heading1"/>
        <w:spacing w:after="160" w:before="320"/>
      </w:pPr>
      <w:r>
        <w:t xml:space="preserve">9. Presupuesto</w:t>
      </w:r>
    </w:p>
    <w:p>
      <w:pPr>
        <w:pStyle w:val="Heading2"/>
        <w:spacing w:after="120" w:before="260"/>
      </w:pPr>
      <w:r>
        <w:t xml:space="preserve">9.1 Desglose estimado de costos</w:t>
      </w:r>
    </w:p>
    <w:p>
      <w:pPr>
        <w:spacing w:after="120"/>
      </w:pPr>
      <w:r>
        <w:rPr>
          <w:rFonts w:ascii="Calibri" w:cs="Calibri" w:eastAsia="Calibri" w:hAnsi="Calibri"/>
        </w:rPr>
        <w:t xml:space="preserve">El proyecto es de carácter formativo y no cuenta con presupuesto asignado. A diferencia de un proyecto puramente web (como LearnFex o LectoGo), M.T.P.A. requiere infraestructura adicional por su componente IoT:</w:t>
      </w:r>
    </w:p>
    <w:p>
      <w:pPr>
        <w:pStyle w:val="ListParagraph"/>
        <w:numPr>
          <w:ilvl w:val="0"/>
          <w:numId w:val="1"/>
        </w:numPr>
        <w:spacing w:after="60"/>
      </w:pPr>
      <w:r>
        <w:rPr>
          <w:rFonts w:ascii="Calibri" w:cs="Calibri" w:eastAsia="Calibri" w:hAnsi="Calibri"/>
        </w:rPr>
        <w:t xml:space="preserve">Herramientas de desarrollo, diseño y gestión (GitHub, Figma, GitHub Projects, WhatsApp/Discord): gratuitas.</w:t>
      </w:r>
    </w:p>
    <w:p>
      <w:pPr>
        <w:pStyle w:val="ListParagraph"/>
        <w:numPr>
          <w:ilvl w:val="0"/>
          <w:numId w:val="1"/>
        </w:numPr>
        <w:spacing w:after="60"/>
      </w:pPr>
      <w:r>
        <w:rPr>
          <w:rFonts w:ascii="Calibri" w:cs="Calibri" w:eastAsia="Calibri" w:hAnsi="Calibri"/>
        </w:rPr>
        <w:t xml:space="preserve">Firebase requiere el plan Blaze (pago por uso) para el Servicio de Integración en Cloud Run y las llamadas HTTPS entre componentes; a la escala de un piloto (una instalación, pocas incubadoras) el consumo esperado se mantiene dentro de los niveles gratuitos de Cloud Run/Cloud Functions de Google Cloud, por lo que el costo estimado es cercano a $0, sujeto a monitoreo (ver riesgo 6.1).</w:t>
      </w:r>
    </w:p>
    <w:p>
      <w:pPr>
        <w:pStyle w:val="ListParagraph"/>
        <w:numPr>
          <w:ilvl w:val="0"/>
          <w:numId w:val="1"/>
        </w:numPr>
        <w:spacing w:after="60"/>
      </w:pPr>
      <w:r>
        <w:rPr>
          <w:rFonts w:ascii="Calibri" w:cs="Calibri" w:eastAsia="Calibri" w:hAnsi="Calibri"/>
        </w:rPr>
        <w:t xml:space="preserve">El broker MQTT gestionado: la mayoría de proveedores (p. ej. HiveMQ Cloud, EMQX Cloud) ofrecen un nivel gratuito adecuado para desarrollo y pruebas con pocos dispositivos; se recomienda validar los límites exactos al seleccionar el proveedor definitivo (Anexo C del ERS, punto 7).</w:t>
      </w:r>
    </w:p>
    <w:p>
      <w:pPr>
        <w:pStyle w:val="ListParagraph"/>
        <w:numPr>
          <w:ilvl w:val="0"/>
          <w:numId w:val="1"/>
        </w:numPr>
        <w:spacing w:after="60"/>
      </w:pPr>
      <w:r>
        <w:rPr>
          <w:rFonts w:ascii="Calibri" w:cs="Calibri" w:eastAsia="Calibri" w:hAnsi="Calibri"/>
        </w:rPr>
        <w:t xml:space="preserve">Hardware físico (incubadoras, sensores, ESP32, ventiladores): fuera del alcance y del presupuesto de este plan, según lo establecido en el ERS.</w:t>
      </w:r>
    </w:p>
    <w:p>
      <w:pPr>
        <w:pStyle w:val="Heading1"/>
        <w:spacing w:after="160" w:before="320"/>
      </w:pPr>
      <w:r>
        <w:t xml:space="preserve">10. Cierre del Proyecto</w:t>
      </w:r>
    </w:p>
    <w:p>
      <w:pPr>
        <w:pStyle w:val="Heading2"/>
        <w:spacing w:after="120" w:before="260"/>
      </w:pPr>
      <w:r>
        <w:t xml:space="preserve">10.1 Proceso de aceptación final</w:t>
      </w:r>
    </w:p>
    <w:p>
      <w:pPr>
        <w:pStyle w:val="ListParagraph"/>
        <w:numPr>
          <w:ilvl w:val="0"/>
          <w:numId w:val="1"/>
        </w:numPr>
        <w:spacing w:after="60"/>
      </w:pPr>
      <w:r>
        <w:rPr>
          <w:rFonts w:ascii="Calibri" w:cs="Calibri" w:eastAsia="Calibri" w:hAnsi="Calibri"/>
        </w:rPr>
        <w:t xml:space="preserve">Demostración funcional de los 8 módulos de la Versión 1.0 ante el equipo evaluador, incluyendo el flujo completo de ingesta/alerta/automatización con el simulador (y con hardware real si estuvo disponible).</w:t>
      </w:r>
    </w:p>
    <w:p>
      <w:pPr>
        <w:pStyle w:val="ListParagraph"/>
        <w:numPr>
          <w:ilvl w:val="0"/>
          <w:numId w:val="1"/>
        </w:numPr>
        <w:spacing w:after="60"/>
      </w:pPr>
      <w:r>
        <w:rPr>
          <w:rFonts w:ascii="Calibri" w:cs="Calibri" w:eastAsia="Calibri" w:hAnsi="Calibri"/>
        </w:rPr>
        <w:t xml:space="preserve">Verificación de los criterios de cierre de la sección 7.2.</w:t>
      </w:r>
    </w:p>
    <w:p>
      <w:pPr>
        <w:pStyle w:val="ListParagraph"/>
        <w:numPr>
          <w:ilvl w:val="0"/>
          <w:numId w:val="1"/>
        </w:numPr>
        <w:spacing w:after="60"/>
      </w:pPr>
      <w:r>
        <w:rPr>
          <w:rFonts w:ascii="Calibri" w:cs="Calibri" w:eastAsia="Calibri" w:hAnsi="Calibri"/>
        </w:rPr>
        <w:t xml:space="preserve">Aceptación formal por parte del instructor evaluador o la entidad de formación (según lo exija la institución).</w:t>
      </w:r>
    </w:p>
    <w:p>
      <w:pPr>
        <w:pStyle w:val="Heading2"/>
        <w:spacing w:after="120" w:before="260"/>
      </w:pPr>
      <w:r>
        <w:t xml:space="preserve">10.2 Despliegue final</w:t>
      </w:r>
    </w:p>
    <w:p>
      <w:pPr>
        <w:pStyle w:val="ListParagraph"/>
        <w:numPr>
          <w:ilvl w:val="0"/>
          <w:numId w:val="1"/>
        </w:numPr>
        <w:spacing w:after="60"/>
      </w:pPr>
      <w:r>
        <w:rPr>
          <w:rFonts w:ascii="Calibri" w:cs="Calibri" w:eastAsia="Calibri" w:hAnsi="Calibri"/>
        </w:rPr>
        <w:t xml:space="preserve">Build de producción con vite build y publicación en Vercel (URL pública).</w:t>
      </w:r>
    </w:p>
    <w:p>
      <w:pPr>
        <w:pStyle w:val="ListParagraph"/>
        <w:numPr>
          <w:ilvl w:val="0"/>
          <w:numId w:val="1"/>
        </w:numPr>
        <w:spacing w:after="60"/>
      </w:pPr>
      <w:r>
        <w:rPr>
          <w:rFonts w:ascii="Calibri" w:cs="Calibri" w:eastAsia="Calibri" w:hAnsi="Calibri"/>
        </w:rPr>
        <w:t xml:space="preserve">Despliegue final de las Cloud Functions y las reglas de seguridad de Firestore a mtpa-prod, validadas previamente en staging.</w:t>
      </w:r>
    </w:p>
    <w:p>
      <w:pPr>
        <w:pStyle w:val="ListParagraph"/>
        <w:numPr>
          <w:ilvl w:val="0"/>
          <w:numId w:val="1"/>
        </w:numPr>
        <w:spacing w:after="60"/>
      </w:pPr>
      <w:r>
        <w:rPr>
          <w:rFonts w:ascii="Calibri" w:cs="Calibri" w:eastAsia="Calibri" w:hAnsi="Calibri"/>
        </w:rPr>
        <w:t xml:space="preserve">Despliegue final del Servicio de Integración IoT en Cloud Run (entorno de producción), conectado al broker MQTT definitivo o de referencia.</w:t>
      </w:r>
    </w:p>
    <w:p>
      <w:pPr>
        <w:pStyle w:val="ListParagraph"/>
        <w:numPr>
          <w:ilvl w:val="0"/>
          <w:numId w:val="1"/>
        </w:numPr>
        <w:spacing w:after="60"/>
      </w:pPr>
      <w:r>
        <w:rPr>
          <w:rFonts w:ascii="Calibri" w:cs="Calibri" w:eastAsia="Calibri" w:hAnsi="Calibri"/>
        </w:rPr>
        <w:t xml:space="preserve">Verificación post-despliegue de los flujos críticos: inicio de sesión, ingesta de una medición (real o simulada), generación de una alerta y ejecución de una orden de ventilador.</w:t>
      </w:r>
    </w:p>
    <w:p>
      <w:pPr>
        <w:pStyle w:val="Heading2"/>
        <w:spacing w:after="120" w:before="260"/>
      </w:pPr>
      <w:r>
        <w:t xml:space="preserve">10.3 Retrospectiva final y lecciones aprendidas</w:t>
      </w:r>
    </w:p>
    <w:p>
      <w:pPr>
        <w:spacing w:after="120"/>
      </w:pPr>
      <w:r>
        <w:rPr>
          <w:rFonts w:ascii="Calibri" w:cs="Calibri" w:eastAsia="Calibri" w:hAnsi="Calibri"/>
        </w:rPr>
        <w:t xml:space="preserve">Se realizará una retrospectiva de cierre con todo el equipo para documentar aciertos, dificultades (particularmente en la integración con el hardware y el broker MQTT) y recomendaciones de cara a la Versión 2.0 (aplicaciones móviles, ya identificadas en el ERS).</w:t>
      </w:r>
    </w:p>
    <w:p>
      <w:r>
        <w:br w:type="page"/>
      </w:r>
    </w:p>
    <w:p>
      <w:pPr>
        <w:pStyle w:val="Heading1"/>
        <w:spacing w:after="160" w:before="320"/>
      </w:pPr>
      <w:r>
        <w:t xml:space="preserve">11. Anexos</w:t>
      </w:r>
    </w:p>
    <w:p>
      <w:pPr>
        <w:pStyle w:val="Heading2"/>
        <w:spacing w:after="120" w:before="260"/>
      </w:pPr>
      <w:r>
        <w:t xml:space="preserve">11.1 Glosario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75"/>
        <w:gridCol w:w="7125"/>
      </w:tblGrid>
      <w:tr>
        <w:trPr>
          <w:tblHeader/>
        </w:trPr>
        <w:tc>
          <w:tcPr>
            <w:tcW w:type="dxa" w:w="237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Término</w:t>
            </w:r>
          </w:p>
        </w:tc>
        <w:tc>
          <w:tcPr>
            <w:tcW w:type="dxa" w:w="7125"/>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Definición</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Ciclo de trabajo de duración fija (2 semanas en este plan) en el que el equipo entrega un incremento funcional.</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Scrum</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Marco de trabajo ágil basado en sprints, roles definidos y ceremonias (planning, review, retrospectiva).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WBS</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Work Breakdown Structure — descomposición del trabajo del proyecto en entregables y tareas.</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Servicio de Integración IoT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Componente propio del proyecto (Node.js en Cloud Run) que conecta el broker MQTT con Firebase.</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Simulador de dispositivo</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Programa que imita el comportamiento de un sensor/ventilador real publicando y recibiendo mensajes MQTT, usado para probar el sistema sin depender del hardware físico.</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MQTT / Broker MQTT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Protocolo de mensajería publicación/suscripción usado en IoT, y el servidor que enruta esos mensajes entre dispositivos y la plataforma.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Vite</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Herramienta de build y servidor de desarrollo para aplicaciones web modernas, usada para compilar y servir el frontend de React de M.T.P.A. con recarga en caliente (HMR).</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Vercel</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Plataforma de hosting y despliegue continuo para aplicaciones web frontend, usada para publicar automáticamente el build de Vite de M.T.P.A.</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Preview deployment</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Despliegue temporal generado automáticamente por Vercel para cada Pull Request, con una URL propia de revisión.</w:t>
            </w:r>
          </w:p>
        </w:tc>
      </w:tr>
      <w:tr>
        <w:tc>
          <w:tcPr>
            <w:tcW w:type="dxa" w:w="2375"/>
            <w:tcMar>
              <w:top w:type="dxa" w:w="60"/>
              <w:left w:type="dxa" w:w="100"/>
              <w:bottom w:type="dxa" w:w="60"/>
              <w:right w:type="dxa" w:w="100"/>
            </w:tcMar>
            <w:vAlign w:val="center"/>
          </w:tcPr>
          <w:p>
            <w:pPr>
              <w:jc w:val="left"/>
            </w:pPr>
            <w:r>
              <w:rPr>
                <w:rFonts w:ascii="Calibri" w:cs="Calibri" w:eastAsia="Calibri" w:hAnsi="Calibri"/>
                <w:b w:val="false"/>
                <w:bCs w:val="false"/>
              </w:rPr>
              <w:t xml:space="preserve">RACI</w:t>
            </w:r>
          </w:p>
        </w:tc>
        <w:tc>
          <w:tcPr>
            <w:tcW w:type="dxa" w:w="7125"/>
            <w:tcMar>
              <w:top w:type="dxa" w:w="60"/>
              <w:left w:type="dxa" w:w="100"/>
              <w:bottom w:type="dxa" w:w="60"/>
              <w:right w:type="dxa" w:w="100"/>
            </w:tcMar>
            <w:vAlign w:val="center"/>
          </w:tcPr>
          <w:p>
            <w:pPr>
              <w:jc w:val="center"/>
            </w:pPr>
            <w:r>
              <w:rPr>
                <w:rFonts w:ascii="Calibri" w:cs="Calibri" w:eastAsia="Calibri" w:hAnsi="Calibri"/>
                <w:b w:val="false"/>
                <w:bCs w:val="false"/>
              </w:rPr>
              <w:t xml:space="preserve">Matriz que asigna, por tarea, quién es Responsable, quién Aprueba, a quién se Consulta y a quién se Informa.</w:t>
            </w:r>
          </w:p>
        </w:tc>
      </w:tr>
    </w:tbl>
    <w:p>
      <w:pPr>
        <w:pStyle w:val="Heading2"/>
        <w:spacing w:after="120" w:before="260"/>
      </w:pPr>
      <w:r>
        <w:t xml:space="preserve">11.2 Cronograma detallado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40"/>
        <w:gridCol w:w="1900"/>
        <w:gridCol w:w="5320"/>
        <w:gridCol w:w="1140"/>
      </w:tblGrid>
      <w:tr>
        <w:trPr>
          <w:tblHeader/>
        </w:trPr>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Sprint</w:t>
            </w:r>
          </w:p>
        </w:tc>
        <w:tc>
          <w:tcPr>
            <w:tcW w:type="dxa" w:w="190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Fechas</w:t>
            </w:r>
          </w:p>
        </w:tc>
        <w:tc>
          <w:tcPr>
            <w:tcW w:type="dxa" w:w="532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Módulos/tareas principales</w:t>
            </w:r>
          </w:p>
        </w:tc>
        <w:tc>
          <w:tcPr>
            <w:tcW w:type="dxa" w:w="1140"/>
            <w:shd w:fill="2F5496" w:val="clear"/>
            <w:tcMar>
              <w:top w:type="dxa" w:w="60"/>
              <w:left w:type="dxa" w:w="100"/>
              <w:bottom w:type="dxa" w:w="60"/>
              <w:right w:type="dxa" w:w="100"/>
            </w:tcMar>
            <w:vAlign w:val="center"/>
          </w:tcPr>
          <w:p>
            <w:pPr>
              <w:jc w:val="center"/>
            </w:pPr>
            <w:r>
              <w:rPr>
                <w:rFonts w:ascii="Calibri" w:cs="Calibri" w:eastAsia="Calibri" w:hAnsi="Calibri"/>
                <w:b/>
                <w:bCs/>
                <w:color w:val="FFFFFF"/>
              </w:rPr>
              <w:t xml:space="preserve">Hito asociado</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0</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04-05 sep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Kickoff, configuración de repositorio, GitHub Projects, entornos de Firebase y canales de comunicación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M1</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1</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08-19 sep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Revisión ERS/DDS, arquitectura, modelo de datos, contrato MQTT, autenticación y usuarios (MOD-01)</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M2</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2</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22 sep-03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Gestión de incubadoras (MOD-02); Servicio de Integración IoT y simulador de dispositivo</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M3</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3</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06-17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Monitorización ambiental (MOD-03) y umbrales/alertas (MOD-04)</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M4</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4</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20-31 oct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Control de ventiladores manual y automático con histéresis (MOD-06)</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M5</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5</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03-14 nov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Históricos, estadísticas, exportación (MOD-05) y auditoría (MOD-07)</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M6</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Sprint 6</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17-28 nov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Configuración e idioma (MOD-08), integración general, pruebas end-to-end</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M7</w:t>
            </w:r>
          </w:p>
        </w:tc>
      </w:tr>
      <w:tr>
        <w:tc>
          <w:tcPr>
            <w:tcW w:type="dxa" w:w="1140"/>
            <w:tcMar>
              <w:top w:type="dxa" w:w="60"/>
              <w:left w:type="dxa" w:w="100"/>
              <w:bottom w:type="dxa" w:w="60"/>
              <w:right w:type="dxa" w:w="100"/>
            </w:tcMar>
            <w:vAlign w:val="center"/>
          </w:tcPr>
          <w:p>
            <w:pPr>
              <w:jc w:val="left"/>
            </w:pPr>
            <w:r>
              <w:rPr>
                <w:rFonts w:ascii="Calibri" w:cs="Calibri" w:eastAsia="Calibri" w:hAnsi="Calibri"/>
                <w:b w:val="false"/>
                <w:bCs w:val="false"/>
              </w:rPr>
              <w:t xml:space="preserve">Cierre</w:t>
            </w:r>
          </w:p>
        </w:tc>
        <w:tc>
          <w:tcPr>
            <w:tcW w:type="dxa" w:w="1900"/>
            <w:tcMar>
              <w:top w:type="dxa" w:w="60"/>
              <w:left w:type="dxa" w:w="100"/>
              <w:bottom w:type="dxa" w:w="60"/>
              <w:right w:type="dxa" w:w="100"/>
            </w:tcMar>
            <w:vAlign w:val="center"/>
          </w:tcPr>
          <w:p>
            <w:pPr>
              <w:jc w:val="center"/>
            </w:pPr>
            <w:r>
              <w:rPr>
                <w:rFonts w:ascii="Calibri" w:cs="Calibri" w:eastAsia="Calibri" w:hAnsi="Calibri"/>
                <w:b w:val="false"/>
                <w:bCs w:val="false"/>
              </w:rPr>
              <w:t xml:space="preserve">01-05 dic 2026</w:t>
            </w:r>
          </w:p>
        </w:tc>
        <w:tc>
          <w:tcPr>
            <w:tcW w:type="dxa" w:w="5320"/>
            <w:tcMar>
              <w:top w:type="dxa" w:w="60"/>
              <w:left w:type="dxa" w:w="100"/>
              <w:bottom w:type="dxa" w:w="60"/>
              <w:right w:type="dxa" w:w="100"/>
            </w:tcMar>
            <w:vAlign w:val="center"/>
          </w:tcPr>
          <w:p>
            <w:pPr>
              <w:jc w:val="center"/>
            </w:pPr>
            <w:r>
              <w:rPr>
                <w:rFonts w:ascii="Calibri" w:cs="Calibri" w:eastAsia="Calibri" w:hAnsi="Calibri"/>
                <w:b w:val="false"/>
                <w:bCs w:val="false"/>
              </w:rPr>
              <w:t xml:space="preserve">Pruebas finales, corrección de errores, documentación, presentación</w:t>
            </w:r>
          </w:p>
        </w:tc>
        <w:tc>
          <w:tcPr>
            <w:tcW w:type="dxa" w:w="1140"/>
            <w:tcMar>
              <w:top w:type="dxa" w:w="60"/>
              <w:left w:type="dxa" w:w="100"/>
              <w:bottom w:type="dxa" w:w="60"/>
              <w:right w:type="dxa" w:w="100"/>
            </w:tcMar>
            <w:vAlign w:val="center"/>
          </w:tcPr>
          <w:p>
            <w:pPr>
              <w:jc w:val="center"/>
            </w:pPr>
            <w:r>
              <w:rPr>
                <w:rFonts w:ascii="Calibri" w:cs="Calibri" w:eastAsia="Calibri" w:hAnsi="Calibri"/>
                <w:b w:val="false"/>
                <w:bCs w:val="false"/>
              </w:rPr>
              <w:t xml:space="preserve">M8</w:t>
            </w:r>
          </w:p>
        </w:tc>
      </w:tr>
    </w:tbl>
    <w:p>
      <w:r>
        <w:br w:type="page"/>
      </w:r>
    </w:p>
    <w:p>
      <w:pPr>
        <w:pStyle w:val="Heading1"/>
        <w:spacing w:after="160" w:before="320"/>
      </w:pPr>
      <w:r>
        <w:t xml:space="preserve">Resumen de información faltante y valores por defecto sugeridos</w:t>
      </w:r>
    </w:p>
    <w:p>
      <w:pPr>
        <w:spacing w:after="120"/>
      </w:pPr>
      <w:r>
        <w:rPr>
          <w:rFonts w:ascii="Calibri" w:cs="Calibri" w:eastAsia="Calibri" w:hAnsi="Calibri"/>
        </w:rPr>
        <w:t xml:space="preserve">Para completar este plan de forma realista se asumieron los siguientes valores por defecto, dado que no fueron especificados en la información entregada. Se recomienda validarlos con el equipo antes de iniciar el Sprint 1:</w:t>
      </w:r>
    </w:p>
    <w:p>
      <w:pPr>
        <w:pStyle w:val="ListParagraph"/>
        <w:numPr>
          <w:ilvl w:val="0"/>
          <w:numId w:val="1"/>
        </w:numPr>
        <w:spacing w:after="60"/>
      </w:pPr>
      <w:r>
        <w:rPr>
          <w:rFonts w:ascii="Calibri" w:cs="Calibri" w:eastAsia="Calibri" w:hAnsi="Calibri"/>
        </w:rPr>
        <w:t xml:space="preserve">Disponibilidad real del hardware físico (incubadora piloto, sensores, ESP32, ventiladores) durante el proyecto: no especificada; se asumió que podría no estar lista hasta el Sprint 5, por lo que se incorporó un simulador de dispositivo desde el Sprint 2 como mitigación (O2, riesgo 6.1).</w:t>
      </w:r>
    </w:p>
    <w:p>
      <w:pPr>
        <w:pStyle w:val="ListParagraph"/>
        <w:numPr>
          <w:ilvl w:val="0"/>
          <w:numId w:val="1"/>
        </w:numPr>
        <w:spacing w:after="60"/>
      </w:pPr>
      <w:r>
        <w:rPr>
          <w:rFonts w:ascii="Calibri" w:cs="Calibri" w:eastAsia="Calibri" w:hAnsi="Calibri"/>
        </w:rPr>
        <w:t xml:space="preserve">Proveedor definitivo del broker MQTT gestionado: pendiente de selección (Anexo C del ERS, punto 7); se asumió el uso de un proveedor de referencia en su nivel gratuito durante el desarrollo.</w:t>
      </w:r>
    </w:p>
    <w:p>
      <w:pPr>
        <w:pStyle w:val="ListParagraph"/>
        <w:numPr>
          <w:ilvl w:val="0"/>
          <w:numId w:val="1"/>
        </w:numPr>
        <w:spacing w:after="60"/>
      </w:pPr>
      <w:r>
        <w:rPr>
          <w:rFonts w:ascii="Calibri" w:cs="Calibri" w:eastAsia="Calibri" w:hAnsi="Calibri"/>
        </w:rPr>
        <w:t xml:space="preserve">Modalidad exacta de las tres sesiones semanales (presencial/virtual): se asumieron presenciales, igual que en LearnFex.</w:t>
      </w:r>
    </w:p>
    <w:p>
      <w:pPr>
        <w:pStyle w:val="ListParagraph"/>
        <w:numPr>
          <w:ilvl w:val="0"/>
          <w:numId w:val="1"/>
        </w:numPr>
        <w:spacing w:after="60"/>
      </w:pPr>
      <w:r>
        <w:rPr>
          <w:rFonts w:ascii="Calibri" w:cs="Calibri" w:eastAsia="Calibri" w:hAnsi="Calibri"/>
        </w:rPr>
        <w:t xml:space="preserve">Entidad/instructor evaluador formal: no especificado.</w:t>
      </w:r>
    </w:p>
    <w:p>
      <w:pPr>
        <w:pStyle w:val="ListParagraph"/>
        <w:numPr>
          <w:ilvl w:val="0"/>
          <w:numId w:val="1"/>
        </w:numPr>
        <w:spacing w:after="60"/>
      </w:pPr>
      <w:r>
        <w:rPr>
          <w:rFonts w:ascii="Calibri" w:cs="Calibri" w:eastAsia="Calibri" w:hAnsi="Calibri"/>
        </w:rPr>
        <w:t xml:space="preserve">Formato y periodicidad exigidos por la entidad de formación para reportes de avance: no especificado.</w:t>
      </w:r>
    </w:p>
    <w:p>
      <w:pPr>
        <w:pStyle w:val="ListParagraph"/>
        <w:numPr>
          <w:ilvl w:val="0"/>
          <w:numId w:val="1"/>
        </w:numPr>
        <w:spacing w:after="60"/>
      </w:pPr>
      <w:r>
        <w:rPr>
          <w:rFonts w:ascii="Calibri" w:cs="Calibri" w:eastAsia="Calibri" w:hAnsi="Calibri"/>
        </w:rPr>
        <w:t xml:space="preserve">Story points o velocidad histórica del equipo: no existente; se usó estimación en horas-persona en su lugar.</w:t>
      </w:r>
    </w:p>
    <w:p>
      <w:pPr>
        <w:pStyle w:val="ListParagraph"/>
        <w:numPr>
          <w:ilvl w:val="0"/>
          <w:numId w:val="1"/>
        </w:numPr>
        <w:spacing w:after="60"/>
      </w:pPr>
      <w:r>
        <w:rPr>
          <w:rFonts w:ascii="Calibri" w:cs="Calibri" w:eastAsia="Calibri" w:hAnsi="Calibri"/>
        </w:rPr>
        <w:t xml:space="preserve">Plan de soporte post-entrega: no definido; se sugiere asignar informalmente un responsable de atender dudas tras la sustentación.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F549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2026-09-05T03:50:18.279Z</dcterms:created>
  <dcterms:modified xsi:type="dcterms:W3CDTF">2026-09-05T03:50:18.293Z</dcterms:modified>
</cp:coreProperties>
</file>

<file path=docProps/custom.xml><?xml version="1.0" encoding="utf-8"?>
<Properties xmlns="http://schemas.openxmlformats.org/officeDocument/2006/custom-properties" xmlns:vt="http://schemas.openxmlformats.org/officeDocument/2006/docPropsVTypes"/>
</file>