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Correcciones – texto de reemplazo – OpenRIN</w:t>
      </w:r>
    </w:p>
    <w:p>
      <w:pPr>
        <w:spacing w:after="120"/>
      </w:pPr>
      <w:r>
        <w:rPr>
          <w:sz w:val="22"/>
          <w:szCs w:val="22"/>
        </w:rPr>
        <w:t xml:space="preserve">Texto corregido listo para pegar en la Carpeta de Proyecto. Las reglas de negocio se tomaron del código fuente, que es la referencia: criticidad (MedicionRINLogic), clasificación del control (ReporteLogic), escalada (SeguimientoLogic) y gravedad (GravedadEvento).</w:t>
      </w:r>
    </w:p>
    <w:p>
      <w:pPr>
        <w:spacing w:after="120"/>
      </w:pPr>
      <w:r>
        <w:rPr>
          <w:sz w:val="22"/>
          <w:szCs w:val="22"/>
        </w:rPr>
        <w:t xml:space="preserve">El PDF original no tiene archivo fuente editable en el repositorio, por lo que estas correcciones deben aplicarse en el documento de origen. Los diagramas también deben rehacerse; la lista está en "Observaciones – OpenRIN", sección 5.</w:t>
      </w:r>
    </w:p>
    <w:p>
      <w:pPr>
        <w:pStyle w:val="Heading2"/>
        <w:spacing w:after="120" w:before="280"/>
      </w:pPr>
      <w:r>
        <w:rPr>
          <w:b/>
          <w:bCs/>
        </w:rPr>
        <w:t xml:space="preserve">1. Casos de uso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1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Dónde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Texto actual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Texto corregido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UC-03, paso 4 y flujo A1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"Si la gravedad es alta o moderada, el evento queda destacado…" / "A1 – Gravedad alta: el evento se destaca…"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4: "Si la gravedad es Moderada o Grave, el evento se destaca con color en la historia clínica." A1: "Gravedad Moderada o Grave: el evento se destaca en la historia y en las vistas del paciente." (Valores del sistema: Leve, Moderada, Grave.) Ajustar también el punto de extensión.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UC-04, flujo A3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"Valor fuera del rango biológico: si el valor no se encuentra entre 0,5 y 10,0…"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"…si el valor no se encuentra entre 0,1 y 20,0, el sistema rechaza el registro…"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UC-04, actores y puntos de extensión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Actores: Paciente (portal) / Administrativo. "Generación de alerta urgente… (se especifica en UC-07)".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Actores: Paciente o Familiar autorizado (portal) / Administrativo (recepción). Relacionar UC-05, UC-07 y UC-08 con la misma relación (extensión), y en el gráfico y su pie usar «extend» en lugar de «include».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UC-05, objetivo, poscondiciones y flujos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"nivel de criticidad (óptimo, subóptimo, deficiente o crítico)"; A1 "se clasifica como crítica"; A3 "óptima o subóptima".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Poscondición: "La medición queda clasificada con criticidad Baja (dentro del rango), Media (fuera por menos de 0,5) o Alta (fuera por 0,5 o más, o por tendencia peligrosa)."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A1: "Valor fuera del rango: se clasifica Media o Alta según la distancia al límite; si es Alta se dispara la alerta."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A3: "Valor dentro del rango sin tendencia: se clasifica Baja."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UC-05, diagrama de clases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 NivelCriticidad: Óptimo · Subóptimo · Deficiente · Crítico.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 NivelCriticidad: Baja · Media · Alta.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UC-07, flujo normal, A1 y A2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A1: "(UC-04 del médico o seguimiento)". A2 y extensión: escalada "dentro del plazo previsto".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A1: "…la alerta se resuelve (panel de monitoreo, UC-06, o seguimiento, UC-10) y no se escala."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A2: "Sin resolución tras 3 intentos de contacto fallidos (UC-10): la alerta se escala al médico registrando la fecha de escalada."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Objetivo y extensión: reemplazar "no es resuelta dentro del plazo previsto" por "acumula 3 intentos de contacto fallidos".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UC-08, objetivo, precondiciones y flujo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Pide "al menos dos mediciones previas" y "acercamiento sostenido a los bordes"; paso 4: "…sin alterar el nivel de criticidad del valor actual"; alerta "preventiva".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Precondición: "El paciente tiene al menos una medición previa registrada."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Paso 2: "El sistema verifica si la medición nueva y la anterior están a ±0,1 de algún límite del rango terapéutico."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Paso 4: "El sistema reclasifica la medición a criticidad Alta y genera una alerta de tipo TendenciaPeligrosa."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A1: "Sin medición previa: no se evalúa la tendencia."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Poscondiciones: "La medición queda marcada y con criticidad Alta; queda generada una alerta de tipo TendenciaPeligrosa."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UC-11, objetivo y flujo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 "óptimos, subóptimos y deficientes" sin definirlos.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Aclarar: el control de cada paciente se clasifica según el porcentaje de sus mediciones del período dentro del rango: Óptimo (80 % o más), Subóptimo (50 % o más y menos de 80 %) o Deficiente (menos de 50 %).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UC-13, poscondiciones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"El historial quedado consultado en pantalla."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"El historial queda consultado en pantalla."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2. Secciones generales y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1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Dónde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Texto actual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Texto corregido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G03, Definiciones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RIN crítico y Tendencia peligrosa ("aproximación sostenida… mediciones consecutivas"). No define criticidad ni la clasificación del control.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Agregar: Criticidad (Baja: dentro del rango; Media: fuera por menos de 0,5; Alta: fuera por 0,5 o más o por tendencia). Clasificación del control (Óptimo ≥ 80 %, Subóptimo ≥ 50 %, Deficiente &lt; 50 % de mediciones en rango). Tendencia peligrosa: "dos reportes consecutivos a ±0,1 de un límite del rango".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G04, Roles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Sysadmin no tiene acceso a reportes; el rol se llama "Sysadmin", "Administrador" y "Administrador del sistema".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Unificar el nombre del rol y agregar "reportes estadísticos" a su acceso (actor de UC-11, UC-12 y P05). Agregar "pacientes" al acceso del Médico (actor de UC-01).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G06 y T01, tablas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"13 tablas del negocio" / "las once tablas".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Agregar: "El esquema tiene 13 tablas; las 11 de datos de negocio llevan firma DVH/DVV. Quedan fuera DigitosVerificadores (almacena las firmas) y AuditoriaCambios (registro de solo-agregado)."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T01, capas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"El sistema se organiza en cuatro o más capas".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"El sistema se organiza en cinco capas: Presentación, Lógica de Negocio, Acceso a Datos, Dominio y Servicios."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T03, alcance del cifrado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"La capacidad queda disponible como servicio de la plataforma para el tratamiento de datos sensibles."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Agregar: "En esta versión el cifrado AES queda disponible como servicio y no se aplica aún a campos de la base; las contraseñas y las respuestas de seguridad se almacenan con hash PBKDF2." (O aplicarlo a los campos que se decida.)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T06b, última oración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"Las capturas de las vistas… se encuentran en la sección T01".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Corregir la referencia a la sección donde estén las capturas, o incluirlas.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 de revisión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descripción de cada versión aparece mezclada en la tabla.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Revisar que cada versión tenga su propia descripción. Agregar las secciones que menciona (Requerimientos, Diagrama de Dominio, User Interface Model, Despliegue) o aclarar en qué archivo están.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Portada de la carpeta de junio (25_6)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Incluye el DNI completo del alumno.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Tapar el dato o retirar el archivo antes de publicar el repositorio.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2026-10-27T11:56:38.656Z</dcterms:created>
  <dcterms:modified xsi:type="dcterms:W3CDTF">2026-10-27T11:56:38.657Z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