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ellasemplice-3"/>
        <w:tblW w:w="0" w:type="auto"/>
        <w:tblLook w:val="04A0" w:firstRow="1" w:lastRow="0" w:firstColumn="1" w:lastColumn="0" w:noHBand="0" w:noVBand="1"/>
      </w:tblPr>
      <w:tblGrid>
        <w:gridCol w:w="1109"/>
        <w:gridCol w:w="3002"/>
        <w:gridCol w:w="2896"/>
        <w:gridCol w:w="2631"/>
      </w:tblGrid>
      <w:tr w:rsidR="00F8287E" w:rsidRPr="00F8287E" w14:paraId="39B461F1" w14:textId="77777777" w:rsidTr="00F8287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F5ACAEA" w14:textId="77777777" w:rsidR="00F8287E" w:rsidRPr="00F8287E" w:rsidRDefault="00F8287E" w:rsidP="00F8287E">
            <w:pPr>
              <w:spacing w:after="160" w:line="278" w:lineRule="auto"/>
            </w:pPr>
            <w:r w:rsidRPr="00F8287E">
              <w:t>Codice</w:t>
            </w:r>
          </w:p>
        </w:tc>
        <w:tc>
          <w:tcPr>
            <w:tcW w:w="3002" w:type="dxa"/>
            <w:hideMark/>
          </w:tcPr>
          <w:p w14:paraId="09277589" w14:textId="77777777" w:rsidR="00F8287E" w:rsidRPr="00F8287E" w:rsidRDefault="00F8287E" w:rsidP="00F8287E">
            <w:pPr>
              <w:spacing w:after="160" w:line="278" w:lineRule="auto"/>
              <w:cnfStyle w:val="100000000000" w:firstRow="1" w:lastRow="0" w:firstColumn="0" w:lastColumn="0" w:oddVBand="0" w:evenVBand="0" w:oddHBand="0" w:evenHBand="0" w:firstRowFirstColumn="0" w:firstRowLastColumn="0" w:lastRowFirstColumn="0" w:lastRowLastColumn="0"/>
            </w:pPr>
            <w:r w:rsidRPr="00F8287E">
              <w:t>Formula</w:t>
            </w:r>
          </w:p>
        </w:tc>
        <w:tc>
          <w:tcPr>
            <w:tcW w:w="2896" w:type="dxa"/>
            <w:hideMark/>
          </w:tcPr>
          <w:p w14:paraId="49D4CC48" w14:textId="77777777" w:rsidR="00F8287E" w:rsidRPr="00F8287E" w:rsidRDefault="00F8287E" w:rsidP="00F8287E">
            <w:pPr>
              <w:spacing w:after="160" w:line="278" w:lineRule="auto"/>
              <w:cnfStyle w:val="100000000000" w:firstRow="1" w:lastRow="0" w:firstColumn="0" w:lastColumn="0" w:oddVBand="0" w:evenVBand="0" w:oddHBand="0" w:evenHBand="0" w:firstRowFirstColumn="0" w:firstRowLastColumn="0" w:lastRowFirstColumn="0" w:lastRowLastColumn="0"/>
            </w:pPr>
            <w:r w:rsidRPr="00F8287E">
              <w:t>Nome metodo</w:t>
            </w:r>
          </w:p>
        </w:tc>
        <w:tc>
          <w:tcPr>
            <w:tcW w:w="0" w:type="auto"/>
            <w:hideMark/>
          </w:tcPr>
          <w:p w14:paraId="03ADB2E3" w14:textId="77777777" w:rsidR="00F8287E" w:rsidRPr="00F8287E" w:rsidRDefault="00F8287E" w:rsidP="00F8287E">
            <w:pPr>
              <w:spacing w:after="160" w:line="278" w:lineRule="auto"/>
              <w:cnfStyle w:val="100000000000" w:firstRow="1" w:lastRow="0" w:firstColumn="0" w:lastColumn="0" w:oddVBand="0" w:evenVBand="0" w:oddHBand="0" w:evenHBand="0" w:firstRowFirstColumn="0" w:firstRowLastColumn="0" w:lastRowFirstColumn="0" w:lastRowLastColumn="0"/>
            </w:pPr>
            <w:r w:rsidRPr="00F8287E">
              <w:t>Famiglia</w:t>
            </w:r>
          </w:p>
        </w:tc>
      </w:tr>
      <w:tr w:rsidR="00F8287E" w:rsidRPr="00F8287E" w14:paraId="04159D1F" w14:textId="77777777" w:rsidTr="00F82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1E2C39" w14:textId="77777777" w:rsidR="00F8287E" w:rsidRPr="00F8287E" w:rsidRDefault="00F8287E" w:rsidP="00F8287E">
            <w:pPr>
              <w:spacing w:after="160" w:line="278" w:lineRule="auto"/>
            </w:pPr>
            <w:r w:rsidRPr="00F8287E">
              <w:t>ASY1</w:t>
            </w:r>
          </w:p>
        </w:tc>
        <w:tc>
          <w:tcPr>
            <w:tcW w:w="3002" w:type="dxa"/>
            <w:hideMark/>
          </w:tcPr>
          <w:p w14:paraId="18936019" w14:textId="4B0AF735" w:rsidR="00F8287E" w:rsidRPr="00F8287E" w:rsidRDefault="00F8287E" w:rsidP="00F8287E">
            <w:pPr>
              <w:spacing w:after="160" w:line="278" w:lineRule="auto"/>
              <w:cnfStyle w:val="000000100000" w:firstRow="0" w:lastRow="0" w:firstColumn="0" w:lastColumn="0" w:oddVBand="0" w:evenVBand="0" w:oddHBand="1" w:evenHBand="0" w:firstRowFirstColumn="0" w:firstRowLastColumn="0" w:lastRowFirstColumn="0" w:lastRowLastColumn="0"/>
            </w:pPr>
            <w:r w:rsidRPr="00F8287E">
              <w:t>|ln(L/</w:t>
            </w:r>
            <w:r w:rsidRPr="00F8287E">
              <w:t>R) |</w:t>
            </w:r>
            <w:r w:rsidRPr="00F8287E">
              <w:t xml:space="preserve"> ×100</w:t>
            </w:r>
          </w:p>
        </w:tc>
        <w:tc>
          <w:tcPr>
            <w:tcW w:w="2896" w:type="dxa"/>
            <w:hideMark/>
          </w:tcPr>
          <w:p w14:paraId="68DA6D4E" w14:textId="77777777" w:rsidR="00F8287E" w:rsidRPr="00F8287E" w:rsidRDefault="00F8287E" w:rsidP="00F8287E">
            <w:pPr>
              <w:spacing w:after="160" w:line="278" w:lineRule="auto"/>
              <w:cnfStyle w:val="000000100000" w:firstRow="0" w:lastRow="0" w:firstColumn="0" w:lastColumn="0" w:oddVBand="0" w:evenVBand="0" w:oddHBand="1" w:evenHBand="0" w:firstRowFirstColumn="0" w:firstRowLastColumn="0" w:lastRowFirstColumn="0" w:lastRowLastColumn="0"/>
            </w:pPr>
            <w:r w:rsidRPr="00F8287E">
              <w:t xml:space="preserve">Log ratio </w:t>
            </w:r>
            <w:proofErr w:type="spellStart"/>
            <w:r w:rsidRPr="00F8287E">
              <w:t>absolute</w:t>
            </w:r>
            <w:proofErr w:type="spellEnd"/>
          </w:p>
        </w:tc>
        <w:tc>
          <w:tcPr>
            <w:tcW w:w="0" w:type="auto"/>
            <w:hideMark/>
          </w:tcPr>
          <w:p w14:paraId="1EA03B74" w14:textId="77777777" w:rsidR="00F8287E" w:rsidRPr="00F8287E" w:rsidRDefault="00F8287E" w:rsidP="00F8287E">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8287E">
              <w:rPr>
                <w:b/>
                <w:bCs/>
              </w:rPr>
              <w:t>Log-ratio</w:t>
            </w:r>
          </w:p>
        </w:tc>
      </w:tr>
      <w:tr w:rsidR="00F8287E" w:rsidRPr="00F8287E" w14:paraId="2EAF39B0" w14:textId="77777777" w:rsidTr="00F8287E">
        <w:tc>
          <w:tcPr>
            <w:cnfStyle w:val="001000000000" w:firstRow="0" w:lastRow="0" w:firstColumn="1" w:lastColumn="0" w:oddVBand="0" w:evenVBand="0" w:oddHBand="0" w:evenHBand="0" w:firstRowFirstColumn="0" w:firstRowLastColumn="0" w:lastRowFirstColumn="0" w:lastRowLastColumn="0"/>
            <w:tcW w:w="0" w:type="auto"/>
            <w:hideMark/>
          </w:tcPr>
          <w:p w14:paraId="4C3968C8" w14:textId="77777777" w:rsidR="00F8287E" w:rsidRPr="00F8287E" w:rsidRDefault="00F8287E" w:rsidP="00F8287E">
            <w:pPr>
              <w:spacing w:after="160" w:line="278" w:lineRule="auto"/>
            </w:pPr>
            <w:r w:rsidRPr="00F8287E">
              <w:t>ASY2</w:t>
            </w:r>
          </w:p>
        </w:tc>
        <w:tc>
          <w:tcPr>
            <w:tcW w:w="3002" w:type="dxa"/>
            <w:hideMark/>
          </w:tcPr>
          <w:p w14:paraId="5175952D" w14:textId="77777777" w:rsidR="00F8287E" w:rsidRPr="00F8287E" w:rsidRDefault="00F8287E" w:rsidP="00F8287E">
            <w:pPr>
              <w:spacing w:after="160" w:line="278" w:lineRule="auto"/>
              <w:cnfStyle w:val="000000000000" w:firstRow="0" w:lastRow="0" w:firstColumn="0" w:lastColumn="0" w:oddVBand="0" w:evenVBand="0" w:oddHBand="0" w:evenHBand="0" w:firstRowFirstColumn="0" w:firstRowLastColumn="0" w:lastRowFirstColumn="0" w:lastRowLastColumn="0"/>
            </w:pPr>
            <w:r w:rsidRPr="00F8287E">
              <w:t>ln(L/R) ×100</w:t>
            </w:r>
          </w:p>
        </w:tc>
        <w:tc>
          <w:tcPr>
            <w:tcW w:w="2896" w:type="dxa"/>
            <w:hideMark/>
          </w:tcPr>
          <w:p w14:paraId="26E8B4FE" w14:textId="77777777" w:rsidR="00F8287E" w:rsidRPr="00F8287E" w:rsidRDefault="00F8287E" w:rsidP="00F8287E">
            <w:pPr>
              <w:spacing w:after="160" w:line="278" w:lineRule="auto"/>
              <w:cnfStyle w:val="000000000000" w:firstRow="0" w:lastRow="0" w:firstColumn="0" w:lastColumn="0" w:oddVBand="0" w:evenVBand="0" w:oddHBand="0" w:evenHBand="0" w:firstRowFirstColumn="0" w:firstRowLastColumn="0" w:lastRowFirstColumn="0" w:lastRowLastColumn="0"/>
            </w:pPr>
            <w:r w:rsidRPr="00F8287E">
              <w:t xml:space="preserve">Log ratio </w:t>
            </w:r>
            <w:proofErr w:type="spellStart"/>
            <w:r w:rsidRPr="00F8287E">
              <w:t>signed</w:t>
            </w:r>
            <w:proofErr w:type="spellEnd"/>
          </w:p>
        </w:tc>
        <w:tc>
          <w:tcPr>
            <w:tcW w:w="0" w:type="auto"/>
            <w:hideMark/>
          </w:tcPr>
          <w:p w14:paraId="48743F5A" w14:textId="77777777" w:rsidR="00F8287E" w:rsidRPr="00F8287E" w:rsidRDefault="00F8287E" w:rsidP="00F8287E">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8287E">
              <w:rPr>
                <w:b/>
                <w:bCs/>
              </w:rPr>
              <w:t>Log-ratio</w:t>
            </w:r>
          </w:p>
        </w:tc>
      </w:tr>
      <w:tr w:rsidR="00F8287E" w:rsidRPr="00F8287E" w14:paraId="38BF5AA7" w14:textId="77777777" w:rsidTr="00F82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44CE30" w14:textId="77777777" w:rsidR="00F8287E" w:rsidRPr="00F8287E" w:rsidRDefault="00F8287E" w:rsidP="00F8287E">
            <w:pPr>
              <w:spacing w:after="160" w:line="278" w:lineRule="auto"/>
            </w:pPr>
            <w:r w:rsidRPr="00F8287E">
              <w:t>ASY3</w:t>
            </w:r>
          </w:p>
        </w:tc>
        <w:tc>
          <w:tcPr>
            <w:tcW w:w="3002" w:type="dxa"/>
            <w:hideMark/>
          </w:tcPr>
          <w:p w14:paraId="51A6B239" w14:textId="2CEE0DBF" w:rsidR="00F8287E" w:rsidRPr="00F8287E" w:rsidRDefault="00F8287E" w:rsidP="00F8287E">
            <w:pPr>
              <w:spacing w:after="160" w:line="278" w:lineRule="auto"/>
              <w:cnfStyle w:val="000000100000" w:firstRow="0" w:lastRow="0" w:firstColumn="0" w:lastColumn="0" w:oddVBand="0" w:evenVBand="0" w:oddHBand="1" w:evenHBand="0" w:firstRowFirstColumn="0" w:firstRowLastColumn="0" w:lastRowFirstColumn="0" w:lastRowLastColumn="0"/>
            </w:pPr>
            <w:r w:rsidRPr="00F8287E">
              <w:t>100×|ln(min/</w:t>
            </w:r>
            <w:r w:rsidRPr="00F8287E">
              <w:t>max) |</w:t>
            </w:r>
          </w:p>
        </w:tc>
        <w:tc>
          <w:tcPr>
            <w:tcW w:w="2896" w:type="dxa"/>
            <w:hideMark/>
          </w:tcPr>
          <w:p w14:paraId="031003AF" w14:textId="77777777" w:rsidR="00F8287E" w:rsidRPr="00F8287E" w:rsidRDefault="00F8287E" w:rsidP="00F8287E">
            <w:pPr>
              <w:spacing w:after="160" w:line="278" w:lineRule="auto"/>
              <w:cnfStyle w:val="000000100000" w:firstRow="0" w:lastRow="0" w:firstColumn="0" w:lastColumn="0" w:oddVBand="0" w:evenVBand="0" w:oddHBand="1" w:evenHBand="0" w:firstRowFirstColumn="0" w:firstRowLastColumn="0" w:lastRowFirstColumn="0" w:lastRowLastColumn="0"/>
            </w:pPr>
            <w:r w:rsidRPr="00F8287E">
              <w:t xml:space="preserve">Log ratio </w:t>
            </w:r>
            <w:proofErr w:type="spellStart"/>
            <w:r w:rsidRPr="00F8287E">
              <w:t>bounded</w:t>
            </w:r>
            <w:proofErr w:type="spellEnd"/>
          </w:p>
        </w:tc>
        <w:tc>
          <w:tcPr>
            <w:tcW w:w="0" w:type="auto"/>
            <w:hideMark/>
          </w:tcPr>
          <w:p w14:paraId="186A1549" w14:textId="77777777" w:rsidR="00F8287E" w:rsidRPr="00F8287E" w:rsidRDefault="00F8287E" w:rsidP="00F8287E">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8287E">
              <w:rPr>
                <w:b/>
                <w:bCs/>
              </w:rPr>
              <w:t>Log-ratio</w:t>
            </w:r>
          </w:p>
        </w:tc>
      </w:tr>
      <w:tr w:rsidR="00F8287E" w:rsidRPr="00F8287E" w14:paraId="2FBFE753" w14:textId="77777777" w:rsidTr="00F8287E">
        <w:tc>
          <w:tcPr>
            <w:cnfStyle w:val="001000000000" w:firstRow="0" w:lastRow="0" w:firstColumn="1" w:lastColumn="0" w:oddVBand="0" w:evenVBand="0" w:oddHBand="0" w:evenHBand="0" w:firstRowFirstColumn="0" w:firstRowLastColumn="0" w:lastRowFirstColumn="0" w:lastRowLastColumn="0"/>
            <w:tcW w:w="0" w:type="auto"/>
            <w:hideMark/>
          </w:tcPr>
          <w:p w14:paraId="20058DF0" w14:textId="77777777" w:rsidR="00F8287E" w:rsidRPr="00F8287E" w:rsidRDefault="00F8287E" w:rsidP="00F8287E">
            <w:pPr>
              <w:spacing w:after="160" w:line="278" w:lineRule="auto"/>
            </w:pPr>
            <w:r w:rsidRPr="00F8287E">
              <w:t>ASY4</w:t>
            </w:r>
          </w:p>
        </w:tc>
        <w:tc>
          <w:tcPr>
            <w:tcW w:w="3002" w:type="dxa"/>
            <w:hideMark/>
          </w:tcPr>
          <w:p w14:paraId="1022FECA" w14:textId="77777777" w:rsidR="00F8287E" w:rsidRPr="00F8287E" w:rsidRDefault="00F8287E" w:rsidP="00F8287E">
            <w:pPr>
              <w:spacing w:after="160" w:line="278" w:lineRule="auto"/>
              <w:cnfStyle w:val="000000000000" w:firstRow="0" w:lastRow="0" w:firstColumn="0" w:lastColumn="0" w:oddVBand="0" w:evenVBand="0" w:oddHBand="0" w:evenHBand="0" w:firstRowFirstColumn="0" w:firstRowLastColumn="0" w:lastRowFirstColumn="0" w:lastRowLastColumn="0"/>
            </w:pPr>
            <w:r w:rsidRPr="00F8287E">
              <w:t>|L−R| / (0.5(L+R)) ×100</w:t>
            </w:r>
          </w:p>
        </w:tc>
        <w:tc>
          <w:tcPr>
            <w:tcW w:w="2896" w:type="dxa"/>
            <w:hideMark/>
          </w:tcPr>
          <w:p w14:paraId="2995539E" w14:textId="77777777" w:rsidR="00F8287E" w:rsidRPr="00F8287E" w:rsidRDefault="00F8287E" w:rsidP="00F8287E">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8287E">
              <w:t>Symmetry</w:t>
            </w:r>
            <w:proofErr w:type="spellEnd"/>
            <w:r w:rsidRPr="00F8287E">
              <w:t xml:space="preserve"> Index (SI)</w:t>
            </w:r>
          </w:p>
        </w:tc>
        <w:tc>
          <w:tcPr>
            <w:tcW w:w="0" w:type="auto"/>
            <w:hideMark/>
          </w:tcPr>
          <w:p w14:paraId="60B58BC5" w14:textId="77777777" w:rsidR="00F8287E" w:rsidRPr="00F8287E" w:rsidRDefault="00F8287E" w:rsidP="00F8287E">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8287E">
              <w:rPr>
                <w:b/>
                <w:bCs/>
              </w:rPr>
              <w:t>Differenza normalizzata</w:t>
            </w:r>
          </w:p>
        </w:tc>
      </w:tr>
      <w:tr w:rsidR="00F8287E" w:rsidRPr="00F8287E" w14:paraId="338A5527" w14:textId="77777777" w:rsidTr="00F82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1A1E10" w14:textId="77777777" w:rsidR="00F8287E" w:rsidRPr="00F8287E" w:rsidRDefault="00F8287E" w:rsidP="00F8287E">
            <w:pPr>
              <w:spacing w:after="160" w:line="278" w:lineRule="auto"/>
            </w:pPr>
            <w:r w:rsidRPr="00F8287E">
              <w:t>ASY5</w:t>
            </w:r>
          </w:p>
        </w:tc>
        <w:tc>
          <w:tcPr>
            <w:tcW w:w="3002" w:type="dxa"/>
            <w:hideMark/>
          </w:tcPr>
          <w:p w14:paraId="35002D85" w14:textId="77777777" w:rsidR="00F8287E" w:rsidRPr="00F8287E" w:rsidRDefault="00F8287E" w:rsidP="00F8287E">
            <w:pPr>
              <w:spacing w:after="160" w:line="278" w:lineRule="auto"/>
              <w:cnfStyle w:val="000000100000" w:firstRow="0" w:lastRow="0" w:firstColumn="0" w:lastColumn="0" w:oddVBand="0" w:evenVBand="0" w:oddHBand="1" w:evenHBand="0" w:firstRowFirstColumn="0" w:firstRowLastColumn="0" w:lastRowFirstColumn="0" w:lastRowLastColumn="0"/>
            </w:pPr>
            <w:r w:rsidRPr="00F8287E">
              <w:t>L/R</w:t>
            </w:r>
          </w:p>
        </w:tc>
        <w:tc>
          <w:tcPr>
            <w:tcW w:w="2896" w:type="dxa"/>
            <w:hideMark/>
          </w:tcPr>
          <w:p w14:paraId="62DF1BC2" w14:textId="77777777" w:rsidR="00F8287E" w:rsidRPr="00F8287E" w:rsidRDefault="00F8287E" w:rsidP="00F8287E">
            <w:pPr>
              <w:spacing w:after="160" w:line="278" w:lineRule="auto"/>
              <w:cnfStyle w:val="000000100000" w:firstRow="0" w:lastRow="0" w:firstColumn="0" w:lastColumn="0" w:oddVBand="0" w:evenVBand="0" w:oddHBand="1" w:evenHBand="0" w:firstRowFirstColumn="0" w:firstRowLastColumn="0" w:lastRowFirstColumn="0" w:lastRowLastColumn="0"/>
            </w:pPr>
            <w:r w:rsidRPr="00F8287E">
              <w:t>Simple ratio</w:t>
            </w:r>
          </w:p>
        </w:tc>
        <w:tc>
          <w:tcPr>
            <w:tcW w:w="0" w:type="auto"/>
            <w:hideMark/>
          </w:tcPr>
          <w:p w14:paraId="2438D684" w14:textId="77777777" w:rsidR="00F8287E" w:rsidRPr="00F8287E" w:rsidRDefault="00F8287E" w:rsidP="00F8287E">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8287E">
              <w:rPr>
                <w:b/>
                <w:bCs/>
              </w:rPr>
              <w:t>Ratio</w:t>
            </w:r>
          </w:p>
        </w:tc>
      </w:tr>
      <w:tr w:rsidR="00F8287E" w:rsidRPr="00F8287E" w14:paraId="31109B3A" w14:textId="77777777" w:rsidTr="00F8287E">
        <w:tc>
          <w:tcPr>
            <w:cnfStyle w:val="001000000000" w:firstRow="0" w:lastRow="0" w:firstColumn="1" w:lastColumn="0" w:oddVBand="0" w:evenVBand="0" w:oddHBand="0" w:evenHBand="0" w:firstRowFirstColumn="0" w:firstRowLastColumn="0" w:lastRowFirstColumn="0" w:lastRowLastColumn="0"/>
            <w:tcW w:w="0" w:type="auto"/>
            <w:hideMark/>
          </w:tcPr>
          <w:p w14:paraId="5CF192C8" w14:textId="77777777" w:rsidR="00F8287E" w:rsidRPr="00F8287E" w:rsidRDefault="00F8287E" w:rsidP="00F8287E">
            <w:pPr>
              <w:spacing w:after="160" w:line="278" w:lineRule="auto"/>
            </w:pPr>
            <w:r w:rsidRPr="00F8287E">
              <w:t>ASY6</w:t>
            </w:r>
          </w:p>
        </w:tc>
        <w:tc>
          <w:tcPr>
            <w:tcW w:w="3002" w:type="dxa"/>
            <w:hideMark/>
          </w:tcPr>
          <w:p w14:paraId="3A98E5C9" w14:textId="1CE941A0" w:rsidR="00F8287E" w:rsidRPr="00F8287E" w:rsidRDefault="00F8287E" w:rsidP="00F8287E">
            <w:pPr>
              <w:spacing w:after="160" w:line="278" w:lineRule="auto"/>
              <w:cnfStyle w:val="000000000000" w:firstRow="0" w:lastRow="0" w:firstColumn="0" w:lastColumn="0" w:oddVBand="0" w:evenVBand="0" w:oddHBand="0" w:evenHBand="0" w:firstRowFirstColumn="0" w:firstRowLastColumn="0" w:lastRowFirstColumn="0" w:lastRowLastColumn="0"/>
            </w:pPr>
            <w:r w:rsidRPr="00F8287E">
              <w:t>100×|1−(L/</w:t>
            </w:r>
            <w:r w:rsidRPr="00F8287E">
              <w:t>R) |</w:t>
            </w:r>
          </w:p>
        </w:tc>
        <w:tc>
          <w:tcPr>
            <w:tcW w:w="2896" w:type="dxa"/>
            <w:hideMark/>
          </w:tcPr>
          <w:p w14:paraId="16B435C6" w14:textId="77777777" w:rsidR="00F8287E" w:rsidRPr="00F8287E" w:rsidRDefault="00F8287E" w:rsidP="00F8287E">
            <w:pPr>
              <w:spacing w:after="160" w:line="278" w:lineRule="auto"/>
              <w:cnfStyle w:val="000000000000" w:firstRow="0" w:lastRow="0" w:firstColumn="0" w:lastColumn="0" w:oddVBand="0" w:evenVBand="0" w:oddHBand="0" w:evenHBand="0" w:firstRowFirstColumn="0" w:firstRowLastColumn="0" w:lastRowFirstColumn="0" w:lastRowLastColumn="0"/>
            </w:pPr>
            <w:r w:rsidRPr="00F8287E">
              <w:t xml:space="preserve">Ratio </w:t>
            </w:r>
            <w:proofErr w:type="spellStart"/>
            <w:r w:rsidRPr="00F8287E">
              <w:t>deviation</w:t>
            </w:r>
            <w:proofErr w:type="spellEnd"/>
          </w:p>
        </w:tc>
        <w:tc>
          <w:tcPr>
            <w:tcW w:w="0" w:type="auto"/>
            <w:hideMark/>
          </w:tcPr>
          <w:p w14:paraId="1A7FBA09" w14:textId="77777777" w:rsidR="00F8287E" w:rsidRPr="00F8287E" w:rsidRDefault="00F8287E" w:rsidP="00F8287E">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8287E">
              <w:rPr>
                <w:b/>
                <w:bCs/>
              </w:rPr>
              <w:t>Ratio</w:t>
            </w:r>
          </w:p>
        </w:tc>
      </w:tr>
      <w:tr w:rsidR="00F8287E" w:rsidRPr="00F8287E" w14:paraId="185EE73B" w14:textId="77777777" w:rsidTr="00F82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1FBD23" w14:textId="77777777" w:rsidR="00F8287E" w:rsidRPr="00F8287E" w:rsidRDefault="00F8287E" w:rsidP="00F8287E">
            <w:pPr>
              <w:spacing w:after="160" w:line="278" w:lineRule="auto"/>
            </w:pPr>
            <w:r w:rsidRPr="00F8287E">
              <w:t>ASY7</w:t>
            </w:r>
          </w:p>
        </w:tc>
        <w:tc>
          <w:tcPr>
            <w:tcW w:w="3002" w:type="dxa"/>
            <w:hideMark/>
          </w:tcPr>
          <w:p w14:paraId="0DA7C2FB" w14:textId="666FB0EF" w:rsidR="00F8287E" w:rsidRPr="00F8287E" w:rsidRDefault="00F8287E" w:rsidP="00F8287E">
            <w:pPr>
              <w:spacing w:after="160" w:line="278" w:lineRule="auto"/>
              <w:cnfStyle w:val="000000100000" w:firstRow="0" w:lastRow="0" w:firstColumn="0" w:lastColumn="0" w:oddVBand="0" w:evenVBand="0" w:oddHBand="1" w:evenHBand="0" w:firstRowFirstColumn="0" w:firstRowLastColumn="0" w:lastRowFirstColumn="0" w:lastRowLastColumn="0"/>
            </w:pPr>
            <w:r w:rsidRPr="00F8287E">
              <w:t>100×| (</w:t>
            </w:r>
            <w:proofErr w:type="spellStart"/>
            <w:r w:rsidRPr="00F8287E">
              <w:t>atan</w:t>
            </w:r>
            <w:proofErr w:type="spellEnd"/>
            <w:r w:rsidRPr="00F8287E">
              <w:t>(L/</w:t>
            </w:r>
            <w:r w:rsidRPr="00F8287E">
              <w:t>R) −</w:t>
            </w:r>
            <w:r w:rsidRPr="00F8287E">
              <w:t>45</w:t>
            </w:r>
            <w:r w:rsidRPr="00F8287E">
              <w:t>°) /</w:t>
            </w:r>
            <w:r w:rsidRPr="00F8287E">
              <w:t>90°</w:t>
            </w:r>
          </w:p>
        </w:tc>
        <w:tc>
          <w:tcPr>
            <w:tcW w:w="2896" w:type="dxa"/>
            <w:hideMark/>
          </w:tcPr>
          <w:p w14:paraId="77EFD3CC" w14:textId="77777777" w:rsidR="00F8287E" w:rsidRPr="00F8287E" w:rsidRDefault="00F8287E" w:rsidP="00F8287E">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F8287E">
              <w:t>Plotnik</w:t>
            </w:r>
            <w:proofErr w:type="spellEnd"/>
            <w:r w:rsidRPr="00F8287E">
              <w:t xml:space="preserve">-like </w:t>
            </w:r>
            <w:proofErr w:type="spellStart"/>
            <w:r w:rsidRPr="00F8287E">
              <w:t>angular</w:t>
            </w:r>
            <w:proofErr w:type="spellEnd"/>
            <w:r w:rsidRPr="00F8287E">
              <w:t xml:space="preserve"> </w:t>
            </w:r>
            <w:proofErr w:type="spellStart"/>
            <w:r w:rsidRPr="00F8287E">
              <w:t>asymmetry</w:t>
            </w:r>
            <w:proofErr w:type="spellEnd"/>
          </w:p>
        </w:tc>
        <w:tc>
          <w:tcPr>
            <w:tcW w:w="0" w:type="auto"/>
            <w:hideMark/>
          </w:tcPr>
          <w:p w14:paraId="469D374A" w14:textId="77777777" w:rsidR="00F8287E" w:rsidRPr="00F8287E" w:rsidRDefault="00F8287E" w:rsidP="00F8287E">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8287E">
              <w:rPr>
                <w:b/>
                <w:bCs/>
              </w:rPr>
              <w:t xml:space="preserve">Ratio </w:t>
            </w:r>
            <w:proofErr w:type="spellStart"/>
            <w:r w:rsidRPr="00F8287E">
              <w:rPr>
                <w:b/>
                <w:bCs/>
              </w:rPr>
              <w:t>transform</w:t>
            </w:r>
            <w:proofErr w:type="spellEnd"/>
          </w:p>
        </w:tc>
      </w:tr>
      <w:tr w:rsidR="00F8287E" w:rsidRPr="00F8287E" w14:paraId="5B1E5CE3" w14:textId="77777777" w:rsidTr="00F8287E">
        <w:tc>
          <w:tcPr>
            <w:cnfStyle w:val="001000000000" w:firstRow="0" w:lastRow="0" w:firstColumn="1" w:lastColumn="0" w:oddVBand="0" w:evenVBand="0" w:oddHBand="0" w:evenHBand="0" w:firstRowFirstColumn="0" w:firstRowLastColumn="0" w:lastRowFirstColumn="0" w:lastRowLastColumn="0"/>
            <w:tcW w:w="0" w:type="auto"/>
            <w:hideMark/>
          </w:tcPr>
          <w:p w14:paraId="0BD971A4" w14:textId="77777777" w:rsidR="00F8287E" w:rsidRPr="00F8287E" w:rsidRDefault="00F8287E" w:rsidP="00F8287E">
            <w:pPr>
              <w:spacing w:after="160" w:line="278" w:lineRule="auto"/>
            </w:pPr>
            <w:r w:rsidRPr="00F8287E">
              <w:t>ASY8</w:t>
            </w:r>
          </w:p>
        </w:tc>
        <w:tc>
          <w:tcPr>
            <w:tcW w:w="3002" w:type="dxa"/>
            <w:hideMark/>
          </w:tcPr>
          <w:p w14:paraId="2FE964B0" w14:textId="1BB4B1FE" w:rsidR="00F8287E" w:rsidRPr="00F8287E" w:rsidRDefault="00F8287E" w:rsidP="00F8287E">
            <w:pPr>
              <w:spacing w:after="160" w:line="278" w:lineRule="auto"/>
              <w:cnfStyle w:val="000000000000" w:firstRow="0" w:lastRow="0" w:firstColumn="0" w:lastColumn="0" w:oddVBand="0" w:evenVBand="0" w:oddHBand="0" w:evenHBand="0" w:firstRowFirstColumn="0" w:firstRowLastColumn="0" w:lastRowFirstColumn="0" w:lastRowLastColumn="0"/>
            </w:pPr>
            <w:r w:rsidRPr="00F8287E">
              <w:t>(R−</w:t>
            </w:r>
            <w:r w:rsidRPr="00F8287E">
              <w:t>L) /</w:t>
            </w:r>
            <w:r w:rsidRPr="00F8287E">
              <w:t>(R+L)</w:t>
            </w:r>
          </w:p>
        </w:tc>
        <w:tc>
          <w:tcPr>
            <w:tcW w:w="2896" w:type="dxa"/>
            <w:hideMark/>
          </w:tcPr>
          <w:p w14:paraId="27C8920D" w14:textId="77777777" w:rsidR="00F8287E" w:rsidRPr="00F8287E" w:rsidRDefault="00F8287E" w:rsidP="00F8287E">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8287E">
              <w:t>Symmetry</w:t>
            </w:r>
            <w:proofErr w:type="spellEnd"/>
            <w:r w:rsidRPr="00F8287E">
              <w:t xml:space="preserve"> angle (</w:t>
            </w:r>
            <w:proofErr w:type="spellStart"/>
            <w:r w:rsidRPr="00F8287E">
              <w:t>signed</w:t>
            </w:r>
            <w:proofErr w:type="spellEnd"/>
            <w:r w:rsidRPr="00F8287E">
              <w:t>)</w:t>
            </w:r>
          </w:p>
        </w:tc>
        <w:tc>
          <w:tcPr>
            <w:tcW w:w="0" w:type="auto"/>
            <w:hideMark/>
          </w:tcPr>
          <w:p w14:paraId="5497B598" w14:textId="77777777" w:rsidR="00F8287E" w:rsidRPr="00F8287E" w:rsidRDefault="00F8287E" w:rsidP="00F8287E">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8287E">
              <w:rPr>
                <w:b/>
                <w:bCs/>
              </w:rPr>
              <w:t>Differenza normalizzata</w:t>
            </w:r>
          </w:p>
        </w:tc>
      </w:tr>
      <w:tr w:rsidR="00F8287E" w:rsidRPr="00F8287E" w14:paraId="7A21B858" w14:textId="77777777" w:rsidTr="00F82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DE540C" w14:textId="77777777" w:rsidR="00F8287E" w:rsidRPr="00F8287E" w:rsidRDefault="00F8287E" w:rsidP="00F8287E">
            <w:pPr>
              <w:spacing w:after="160" w:line="278" w:lineRule="auto"/>
            </w:pPr>
            <w:r w:rsidRPr="00F8287E">
              <w:t>ASY9</w:t>
            </w:r>
          </w:p>
        </w:tc>
        <w:tc>
          <w:tcPr>
            <w:tcW w:w="3002" w:type="dxa"/>
            <w:hideMark/>
          </w:tcPr>
          <w:p w14:paraId="0A4B1333" w14:textId="77777777" w:rsidR="00F8287E" w:rsidRPr="00F8287E" w:rsidRDefault="00F8287E" w:rsidP="00F8287E">
            <w:pPr>
              <w:spacing w:after="160" w:line="278" w:lineRule="auto"/>
              <w:cnfStyle w:val="000000100000" w:firstRow="0" w:lastRow="0" w:firstColumn="0" w:lastColumn="0" w:oddVBand="0" w:evenVBand="0" w:oddHBand="1" w:evenHBand="0" w:firstRowFirstColumn="0" w:firstRowLastColumn="0" w:lastRowFirstColumn="0" w:lastRowLastColumn="0"/>
            </w:pPr>
            <w:r w:rsidRPr="00F8287E">
              <w:t>|EV2|</w:t>
            </w:r>
          </w:p>
        </w:tc>
        <w:tc>
          <w:tcPr>
            <w:tcW w:w="2896" w:type="dxa"/>
            <w:hideMark/>
          </w:tcPr>
          <w:p w14:paraId="7D2C3FE6" w14:textId="77777777" w:rsidR="00F8287E" w:rsidRPr="00F8287E" w:rsidRDefault="00F8287E" w:rsidP="00F8287E">
            <w:pPr>
              <w:spacing w:after="160" w:line="278" w:lineRule="auto"/>
              <w:cnfStyle w:val="000000100000" w:firstRow="0" w:lastRow="0" w:firstColumn="0" w:lastColumn="0" w:oddVBand="0" w:evenVBand="0" w:oddHBand="1" w:evenHBand="0" w:firstRowFirstColumn="0" w:firstRowLastColumn="0" w:lastRowFirstColumn="0" w:lastRowLastColumn="0"/>
            </w:pPr>
            <w:r w:rsidRPr="00F8287E">
              <w:t xml:space="preserve">Event </w:t>
            </w:r>
            <w:proofErr w:type="spellStart"/>
            <w:r w:rsidRPr="00F8287E">
              <w:t>asymmetry</w:t>
            </w:r>
            <w:proofErr w:type="spellEnd"/>
          </w:p>
        </w:tc>
        <w:tc>
          <w:tcPr>
            <w:tcW w:w="0" w:type="auto"/>
            <w:hideMark/>
          </w:tcPr>
          <w:p w14:paraId="259C597C" w14:textId="77777777" w:rsidR="00F8287E" w:rsidRPr="00F8287E" w:rsidRDefault="00F8287E" w:rsidP="00F8287E">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8287E">
              <w:rPr>
                <w:b/>
                <w:bCs/>
              </w:rPr>
              <w:t>Differenza assoluta</w:t>
            </w:r>
          </w:p>
        </w:tc>
      </w:tr>
      <w:tr w:rsidR="00F8287E" w:rsidRPr="00F8287E" w14:paraId="62852C74" w14:textId="77777777" w:rsidTr="00F8287E">
        <w:tc>
          <w:tcPr>
            <w:cnfStyle w:val="001000000000" w:firstRow="0" w:lastRow="0" w:firstColumn="1" w:lastColumn="0" w:oddVBand="0" w:evenVBand="0" w:oddHBand="0" w:evenHBand="0" w:firstRowFirstColumn="0" w:firstRowLastColumn="0" w:lastRowFirstColumn="0" w:lastRowLastColumn="0"/>
            <w:tcW w:w="0" w:type="auto"/>
            <w:hideMark/>
          </w:tcPr>
          <w:p w14:paraId="7AAA010D" w14:textId="77777777" w:rsidR="00F8287E" w:rsidRPr="00F8287E" w:rsidRDefault="00F8287E" w:rsidP="00F8287E">
            <w:pPr>
              <w:spacing w:after="160" w:line="278" w:lineRule="auto"/>
            </w:pPr>
            <w:r w:rsidRPr="00F8287E">
              <w:t>ASY10</w:t>
            </w:r>
          </w:p>
        </w:tc>
        <w:tc>
          <w:tcPr>
            <w:tcW w:w="3002" w:type="dxa"/>
            <w:hideMark/>
          </w:tcPr>
          <w:p w14:paraId="66F73DF1" w14:textId="77777777" w:rsidR="00F8287E" w:rsidRPr="00F8287E" w:rsidRDefault="00F8287E" w:rsidP="00F8287E">
            <w:pPr>
              <w:spacing w:after="160" w:line="278" w:lineRule="auto"/>
              <w:cnfStyle w:val="000000000000" w:firstRow="0" w:lastRow="0" w:firstColumn="0" w:lastColumn="0" w:oddVBand="0" w:evenVBand="0" w:oddHBand="0" w:evenHBand="0" w:firstRowFirstColumn="0" w:firstRowLastColumn="0" w:lastRowFirstColumn="0" w:lastRowLastColumn="0"/>
            </w:pPr>
            <w:r w:rsidRPr="00F8287E">
              <w:t>min/max</w:t>
            </w:r>
          </w:p>
        </w:tc>
        <w:tc>
          <w:tcPr>
            <w:tcW w:w="2896" w:type="dxa"/>
            <w:hideMark/>
          </w:tcPr>
          <w:p w14:paraId="361027E2" w14:textId="77777777" w:rsidR="00F8287E" w:rsidRPr="00F8287E" w:rsidRDefault="00F8287E" w:rsidP="00F8287E">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8287E">
              <w:t>Symmetry</w:t>
            </w:r>
            <w:proofErr w:type="spellEnd"/>
            <w:r w:rsidRPr="00F8287E">
              <w:t xml:space="preserve"> ratio</w:t>
            </w:r>
          </w:p>
        </w:tc>
        <w:tc>
          <w:tcPr>
            <w:tcW w:w="0" w:type="auto"/>
            <w:hideMark/>
          </w:tcPr>
          <w:p w14:paraId="24D6E112" w14:textId="77777777" w:rsidR="00F8287E" w:rsidRPr="00F8287E" w:rsidRDefault="00F8287E" w:rsidP="00F8287E">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8287E">
              <w:rPr>
                <w:b/>
                <w:bCs/>
              </w:rPr>
              <w:t>Ratio</w:t>
            </w:r>
          </w:p>
        </w:tc>
      </w:tr>
      <w:tr w:rsidR="00F8287E" w:rsidRPr="00F8287E" w14:paraId="4B613DFE" w14:textId="77777777" w:rsidTr="00F82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0751D5" w14:textId="77777777" w:rsidR="00F8287E" w:rsidRPr="00F8287E" w:rsidRDefault="00F8287E" w:rsidP="00F8287E">
            <w:pPr>
              <w:spacing w:after="160" w:line="278" w:lineRule="auto"/>
            </w:pPr>
            <w:r w:rsidRPr="00F8287E">
              <w:t>ASY11</w:t>
            </w:r>
          </w:p>
        </w:tc>
        <w:tc>
          <w:tcPr>
            <w:tcW w:w="3002" w:type="dxa"/>
            <w:hideMark/>
          </w:tcPr>
          <w:p w14:paraId="75DB1D3C" w14:textId="77777777" w:rsidR="00F8287E" w:rsidRPr="00F8287E" w:rsidRDefault="00F8287E" w:rsidP="00F8287E">
            <w:pPr>
              <w:spacing w:after="160" w:line="278" w:lineRule="auto"/>
              <w:cnfStyle w:val="000000100000" w:firstRow="0" w:lastRow="0" w:firstColumn="0" w:lastColumn="0" w:oddVBand="0" w:evenVBand="0" w:oddHBand="1" w:evenHBand="0" w:firstRowFirstColumn="0" w:firstRowLastColumn="0" w:lastRowFirstColumn="0" w:lastRowLastColumn="0"/>
            </w:pPr>
            <w:r w:rsidRPr="00F8287E">
              <w:t>|2(R−</w:t>
            </w:r>
            <w:proofErr w:type="gramStart"/>
            <w:r w:rsidRPr="00F8287E">
              <w:t>L)/</w:t>
            </w:r>
            <w:proofErr w:type="gramEnd"/>
            <w:r w:rsidRPr="00F8287E">
              <w:t>(R+L)|×100</w:t>
            </w:r>
          </w:p>
        </w:tc>
        <w:tc>
          <w:tcPr>
            <w:tcW w:w="2896" w:type="dxa"/>
            <w:hideMark/>
          </w:tcPr>
          <w:p w14:paraId="71FD8439" w14:textId="77777777" w:rsidR="00F8287E" w:rsidRPr="00F8287E" w:rsidRDefault="00F8287E" w:rsidP="00F8287E">
            <w:pPr>
              <w:spacing w:after="160" w:line="278" w:lineRule="auto"/>
              <w:cnfStyle w:val="000000100000" w:firstRow="0" w:lastRow="0" w:firstColumn="0" w:lastColumn="0" w:oddVBand="0" w:evenVBand="0" w:oddHBand="1" w:evenHBand="0" w:firstRowFirstColumn="0" w:firstRowLastColumn="0" w:lastRowFirstColumn="0" w:lastRowLastColumn="0"/>
            </w:pPr>
            <w:r w:rsidRPr="00F8287E">
              <w:t xml:space="preserve">Robinson </w:t>
            </w:r>
            <w:proofErr w:type="spellStart"/>
            <w:r w:rsidRPr="00F8287E">
              <w:t>symmetry</w:t>
            </w:r>
            <w:proofErr w:type="spellEnd"/>
            <w:r w:rsidRPr="00F8287E">
              <w:t xml:space="preserve"> index</w:t>
            </w:r>
          </w:p>
        </w:tc>
        <w:tc>
          <w:tcPr>
            <w:tcW w:w="0" w:type="auto"/>
            <w:hideMark/>
          </w:tcPr>
          <w:p w14:paraId="25C68175" w14:textId="77777777" w:rsidR="00F8287E" w:rsidRPr="00F8287E" w:rsidRDefault="00F8287E" w:rsidP="00F8287E">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8287E">
              <w:rPr>
                <w:b/>
                <w:bCs/>
              </w:rPr>
              <w:t>Differenza normalizzata</w:t>
            </w:r>
          </w:p>
        </w:tc>
      </w:tr>
      <w:tr w:rsidR="00F8287E" w:rsidRPr="00F8287E" w14:paraId="4DCDEF0C" w14:textId="77777777" w:rsidTr="00F8287E">
        <w:tc>
          <w:tcPr>
            <w:cnfStyle w:val="001000000000" w:firstRow="0" w:lastRow="0" w:firstColumn="1" w:lastColumn="0" w:oddVBand="0" w:evenVBand="0" w:oddHBand="0" w:evenHBand="0" w:firstRowFirstColumn="0" w:firstRowLastColumn="0" w:lastRowFirstColumn="0" w:lastRowLastColumn="0"/>
            <w:tcW w:w="0" w:type="auto"/>
            <w:hideMark/>
          </w:tcPr>
          <w:p w14:paraId="6C9426F7" w14:textId="77777777" w:rsidR="00F8287E" w:rsidRPr="00F8287E" w:rsidRDefault="00F8287E" w:rsidP="00F8287E">
            <w:pPr>
              <w:spacing w:after="160" w:line="278" w:lineRule="auto"/>
            </w:pPr>
            <w:r w:rsidRPr="00F8287E">
              <w:t>ASY12</w:t>
            </w:r>
          </w:p>
        </w:tc>
        <w:tc>
          <w:tcPr>
            <w:tcW w:w="3002" w:type="dxa"/>
            <w:hideMark/>
          </w:tcPr>
          <w:p w14:paraId="0AA7CEF0" w14:textId="77777777" w:rsidR="00F8287E" w:rsidRPr="00F8287E" w:rsidRDefault="00F8287E" w:rsidP="00F8287E">
            <w:pPr>
              <w:spacing w:after="160" w:line="278" w:lineRule="auto"/>
              <w:cnfStyle w:val="000000000000" w:firstRow="0" w:lastRow="0" w:firstColumn="0" w:lastColumn="0" w:oddVBand="0" w:evenVBand="0" w:oddHBand="0" w:evenHBand="0" w:firstRowFirstColumn="0" w:firstRowLastColumn="0" w:lastRowFirstColumn="0" w:lastRowLastColumn="0"/>
            </w:pPr>
            <w:r w:rsidRPr="00F8287E">
              <w:t>|L−R|</w:t>
            </w:r>
          </w:p>
        </w:tc>
        <w:tc>
          <w:tcPr>
            <w:tcW w:w="2896" w:type="dxa"/>
            <w:hideMark/>
          </w:tcPr>
          <w:p w14:paraId="62BA94BE" w14:textId="77777777" w:rsidR="00F8287E" w:rsidRPr="00F8287E" w:rsidRDefault="00F8287E" w:rsidP="00F8287E">
            <w:pPr>
              <w:spacing w:after="160" w:line="278" w:lineRule="auto"/>
              <w:cnfStyle w:val="000000000000" w:firstRow="0" w:lastRow="0" w:firstColumn="0" w:lastColumn="0" w:oddVBand="0" w:evenVBand="0" w:oddHBand="0" w:evenHBand="0" w:firstRowFirstColumn="0" w:firstRowLastColumn="0" w:lastRowFirstColumn="0" w:lastRowLastColumn="0"/>
            </w:pPr>
            <w:r w:rsidRPr="00F8287E">
              <w:t xml:space="preserve">Absolute </w:t>
            </w:r>
            <w:proofErr w:type="spellStart"/>
            <w:r w:rsidRPr="00F8287E">
              <w:t>difference</w:t>
            </w:r>
            <w:proofErr w:type="spellEnd"/>
          </w:p>
        </w:tc>
        <w:tc>
          <w:tcPr>
            <w:tcW w:w="0" w:type="auto"/>
            <w:hideMark/>
          </w:tcPr>
          <w:p w14:paraId="2AE928C6" w14:textId="77777777" w:rsidR="00F8287E" w:rsidRPr="00F8287E" w:rsidRDefault="00F8287E" w:rsidP="00F8287E">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8287E">
              <w:rPr>
                <w:b/>
                <w:bCs/>
              </w:rPr>
              <w:t>Differenza assoluta</w:t>
            </w:r>
          </w:p>
        </w:tc>
      </w:tr>
    </w:tbl>
    <w:p w14:paraId="5A41C16C" w14:textId="77777777" w:rsidR="00F8287E" w:rsidRDefault="00F8287E" w:rsidP="00F8287E">
      <w:pPr>
        <w:rPr>
          <w:b/>
          <w:bCs/>
        </w:rPr>
      </w:pPr>
    </w:p>
    <w:p w14:paraId="0AEBDF88" w14:textId="78792307" w:rsidR="00F8287E" w:rsidRPr="00F8287E" w:rsidRDefault="00F8287E" w:rsidP="00F8287E">
      <w:pPr>
        <w:rPr>
          <w:b/>
          <w:bCs/>
        </w:rPr>
      </w:pPr>
      <w:r w:rsidRPr="00F8287E">
        <w:rPr>
          <w:b/>
          <w:bCs/>
        </w:rPr>
        <w:t>Metodi</w:t>
      </w:r>
    </w:p>
    <w:p w14:paraId="15EB21C7" w14:textId="77777777" w:rsidR="00F8287E" w:rsidRPr="00F8287E" w:rsidRDefault="00F8287E" w:rsidP="00F8287E">
      <w:pPr>
        <w:rPr>
          <w:b/>
          <w:bCs/>
        </w:rPr>
      </w:pPr>
      <w:r w:rsidRPr="00F8287E">
        <w:rPr>
          <w:b/>
          <w:bCs/>
        </w:rPr>
        <w:t>Disegno dello studio e dataset</w:t>
      </w:r>
    </w:p>
    <w:p w14:paraId="787B79B3" w14:textId="77777777" w:rsidR="00F8287E" w:rsidRPr="00F8287E" w:rsidRDefault="00F8287E" w:rsidP="00F8287E">
      <w:r w:rsidRPr="00F8287E">
        <w:t xml:space="preserve">È stata condotta un’analisi retrospettiva su un dataset di analisi del cammino acquisito presso l’IRCCS Maugeri. Il dataset includeva inizialmente </w:t>
      </w:r>
      <w:r w:rsidRPr="00F8287E">
        <w:rPr>
          <w:b/>
          <w:bCs/>
        </w:rPr>
        <w:t>195 soggetti</w:t>
      </w:r>
      <w:r w:rsidRPr="00F8287E">
        <w:t xml:space="preserve">, comprendenti pazienti affetti da </w:t>
      </w:r>
      <w:r w:rsidRPr="00F8287E">
        <w:rPr>
          <w:b/>
          <w:bCs/>
        </w:rPr>
        <w:t>malattia di Parkinson (PD)</w:t>
      </w:r>
      <w:r w:rsidRPr="00F8287E">
        <w:t xml:space="preserve"> e </w:t>
      </w:r>
      <w:r w:rsidRPr="00F8287E">
        <w:rPr>
          <w:b/>
          <w:bCs/>
        </w:rPr>
        <w:t>soggetti sani di controllo (HS)</w:t>
      </w:r>
      <w:r w:rsidRPr="00F8287E">
        <w:t>.</w:t>
      </w:r>
    </w:p>
    <w:p w14:paraId="33F8C0E3" w14:textId="77777777" w:rsidR="00F8287E" w:rsidRPr="00F8287E" w:rsidRDefault="00F8287E" w:rsidP="00F8287E">
      <w:r w:rsidRPr="00F8287E">
        <w:t>Per ogni soggetto erano disponibili parametri spazio-temporali del cammino e un insieme esteso di metriche di asimmetria calcolate a partire dalle misure bilaterali degli arti inferiori.</w:t>
      </w:r>
    </w:p>
    <w:p w14:paraId="690C9DDA" w14:textId="77777777" w:rsidR="00F8287E" w:rsidRPr="00F8287E" w:rsidRDefault="00F8287E" w:rsidP="00F8287E">
      <w:r w:rsidRPr="00F8287E">
        <w:t xml:space="preserve">Dopo la rimozione dei valori mancanti nelle variabili di interesse per le analisi comparative, il campione analizzato comprendeva </w:t>
      </w:r>
      <w:r w:rsidRPr="00F8287E">
        <w:rPr>
          <w:b/>
          <w:bCs/>
        </w:rPr>
        <w:t>194 soggetti</w:t>
      </w:r>
      <w:r w:rsidRPr="00F8287E">
        <w:t>, di cui:</w:t>
      </w:r>
    </w:p>
    <w:p w14:paraId="2410A8C9" w14:textId="77777777" w:rsidR="00F8287E" w:rsidRPr="00F8287E" w:rsidRDefault="00F8287E" w:rsidP="00F8287E">
      <w:pPr>
        <w:numPr>
          <w:ilvl w:val="0"/>
          <w:numId w:val="1"/>
        </w:numPr>
      </w:pPr>
      <w:r w:rsidRPr="00F8287E">
        <w:rPr>
          <w:b/>
          <w:bCs/>
        </w:rPr>
        <w:t>148 pazienti con Parkinson</w:t>
      </w:r>
    </w:p>
    <w:p w14:paraId="2E27F2C6" w14:textId="77777777" w:rsidR="00F8287E" w:rsidRPr="00F8287E" w:rsidRDefault="00F8287E" w:rsidP="00F8287E">
      <w:pPr>
        <w:numPr>
          <w:ilvl w:val="0"/>
          <w:numId w:val="1"/>
        </w:numPr>
      </w:pPr>
      <w:r w:rsidRPr="00F8287E">
        <w:rPr>
          <w:b/>
          <w:bCs/>
        </w:rPr>
        <w:t>46 controlli sani</w:t>
      </w:r>
    </w:p>
    <w:p w14:paraId="4D9961E8" w14:textId="77777777" w:rsidR="00F8287E" w:rsidRPr="00F8287E" w:rsidRDefault="00F8287E" w:rsidP="00F8287E">
      <w:r w:rsidRPr="00F8287E">
        <w:t xml:space="preserve">Per i pazienti con Parkinson era inoltre disponibile lo stadio clinico secondo la </w:t>
      </w:r>
      <w:r w:rsidRPr="00F8287E">
        <w:rPr>
          <w:b/>
          <w:bCs/>
        </w:rPr>
        <w:t xml:space="preserve">scala di </w:t>
      </w:r>
      <w:proofErr w:type="spellStart"/>
      <w:r w:rsidRPr="00F8287E">
        <w:rPr>
          <w:b/>
          <w:bCs/>
        </w:rPr>
        <w:t>Hoehn</w:t>
      </w:r>
      <w:proofErr w:type="spellEnd"/>
      <w:r w:rsidRPr="00F8287E">
        <w:rPr>
          <w:b/>
          <w:bCs/>
        </w:rPr>
        <w:t xml:space="preserve"> &amp; Yahr (H&amp;Y)</w:t>
      </w:r>
      <w:r w:rsidRPr="00F8287E">
        <w:t>. Nel dataset, la variabile Output Stage era codificata come:</w:t>
      </w:r>
    </w:p>
    <w:p w14:paraId="104DE22B" w14:textId="77777777" w:rsidR="00F8287E" w:rsidRPr="00F8287E" w:rsidRDefault="00F8287E" w:rsidP="00F8287E">
      <w:pPr>
        <w:numPr>
          <w:ilvl w:val="0"/>
          <w:numId w:val="2"/>
        </w:numPr>
      </w:pPr>
      <w:r w:rsidRPr="00F8287E">
        <w:rPr>
          <w:b/>
          <w:bCs/>
        </w:rPr>
        <w:lastRenderedPageBreak/>
        <w:t xml:space="preserve">0 = </w:t>
      </w:r>
      <w:proofErr w:type="spellStart"/>
      <w:r w:rsidRPr="00F8287E">
        <w:rPr>
          <w:b/>
          <w:bCs/>
        </w:rPr>
        <w:t>Healthy</w:t>
      </w:r>
      <w:proofErr w:type="spellEnd"/>
      <w:r w:rsidRPr="00F8287E">
        <w:rPr>
          <w:b/>
          <w:bCs/>
        </w:rPr>
        <w:t xml:space="preserve"> </w:t>
      </w:r>
      <w:proofErr w:type="spellStart"/>
      <w:r w:rsidRPr="00F8287E">
        <w:rPr>
          <w:b/>
          <w:bCs/>
        </w:rPr>
        <w:t>Subjects</w:t>
      </w:r>
      <w:proofErr w:type="spellEnd"/>
      <w:r w:rsidRPr="00F8287E">
        <w:rPr>
          <w:b/>
          <w:bCs/>
        </w:rPr>
        <w:t xml:space="preserve"> (HS)</w:t>
      </w:r>
    </w:p>
    <w:p w14:paraId="16EA39C8" w14:textId="77777777" w:rsidR="00F8287E" w:rsidRPr="00F8287E" w:rsidRDefault="00F8287E" w:rsidP="00F8287E">
      <w:pPr>
        <w:numPr>
          <w:ilvl w:val="0"/>
          <w:numId w:val="2"/>
        </w:numPr>
      </w:pPr>
      <w:r w:rsidRPr="00F8287E">
        <w:rPr>
          <w:b/>
          <w:bCs/>
        </w:rPr>
        <w:t>1 = H&amp;Y stage 1</w:t>
      </w:r>
    </w:p>
    <w:p w14:paraId="32B75CF0" w14:textId="77777777" w:rsidR="00F8287E" w:rsidRPr="00F8287E" w:rsidRDefault="00F8287E" w:rsidP="00F8287E">
      <w:pPr>
        <w:numPr>
          <w:ilvl w:val="0"/>
          <w:numId w:val="2"/>
        </w:numPr>
      </w:pPr>
      <w:r w:rsidRPr="00F8287E">
        <w:rPr>
          <w:b/>
          <w:bCs/>
        </w:rPr>
        <w:t>2 = H&amp;Y stage 2</w:t>
      </w:r>
    </w:p>
    <w:p w14:paraId="3F752E44" w14:textId="77777777" w:rsidR="00F8287E" w:rsidRPr="00F8287E" w:rsidRDefault="00F8287E" w:rsidP="00F8287E">
      <w:pPr>
        <w:numPr>
          <w:ilvl w:val="0"/>
          <w:numId w:val="2"/>
        </w:numPr>
      </w:pPr>
      <w:r w:rsidRPr="00F8287E">
        <w:rPr>
          <w:b/>
          <w:bCs/>
        </w:rPr>
        <w:t>3 = H&amp;Y stage 3</w:t>
      </w:r>
    </w:p>
    <w:p w14:paraId="0D7CC0B2" w14:textId="77777777" w:rsidR="00F8287E" w:rsidRPr="00F8287E" w:rsidRDefault="00F8287E" w:rsidP="00F8287E">
      <w:r w:rsidRPr="00F8287E">
        <w:t>La distribuzione degli stadi nel campione era:</w:t>
      </w:r>
    </w:p>
    <w:p w14:paraId="05F925EA" w14:textId="77777777" w:rsidR="00F8287E" w:rsidRPr="00F8287E" w:rsidRDefault="00F8287E" w:rsidP="00F8287E">
      <w:pPr>
        <w:numPr>
          <w:ilvl w:val="0"/>
          <w:numId w:val="3"/>
        </w:numPr>
      </w:pPr>
      <w:r w:rsidRPr="00F8287E">
        <w:t>HS: 46</w:t>
      </w:r>
    </w:p>
    <w:p w14:paraId="42302CCB" w14:textId="77777777" w:rsidR="00F8287E" w:rsidRPr="00F8287E" w:rsidRDefault="00F8287E" w:rsidP="00F8287E">
      <w:pPr>
        <w:numPr>
          <w:ilvl w:val="0"/>
          <w:numId w:val="3"/>
        </w:numPr>
      </w:pPr>
      <w:r w:rsidRPr="00F8287E">
        <w:t>H&amp;Y 1: 49</w:t>
      </w:r>
    </w:p>
    <w:p w14:paraId="4D3336B8" w14:textId="77777777" w:rsidR="00F8287E" w:rsidRPr="00F8287E" w:rsidRDefault="00F8287E" w:rsidP="00F8287E">
      <w:pPr>
        <w:numPr>
          <w:ilvl w:val="0"/>
          <w:numId w:val="3"/>
        </w:numPr>
      </w:pPr>
      <w:r w:rsidRPr="00F8287E">
        <w:t>H&amp;Y 2: 50</w:t>
      </w:r>
    </w:p>
    <w:p w14:paraId="3186CF81" w14:textId="4B2C2711" w:rsidR="00F8287E" w:rsidRDefault="00F8287E" w:rsidP="00F8287E">
      <w:pPr>
        <w:numPr>
          <w:ilvl w:val="0"/>
          <w:numId w:val="3"/>
        </w:numPr>
      </w:pPr>
      <w:r w:rsidRPr="00F8287E">
        <w:t>H&amp;Y 3: 50</w:t>
      </w:r>
    </w:p>
    <w:p w14:paraId="72FF5870" w14:textId="77777777" w:rsidR="00F8287E" w:rsidRPr="00F8287E" w:rsidRDefault="00F8287E" w:rsidP="00F8287E"/>
    <w:p w14:paraId="1BD34622" w14:textId="77777777" w:rsidR="00F8287E" w:rsidRPr="00F8287E" w:rsidRDefault="00F8287E" w:rsidP="00F8287E">
      <w:pPr>
        <w:rPr>
          <w:b/>
          <w:bCs/>
        </w:rPr>
      </w:pPr>
      <w:r w:rsidRPr="00F8287E">
        <w:rPr>
          <w:b/>
          <w:bCs/>
        </w:rPr>
        <w:t>Metriche di asimmetria</w:t>
      </w:r>
    </w:p>
    <w:p w14:paraId="133637A8" w14:textId="77777777" w:rsidR="00F8287E" w:rsidRPr="00F8287E" w:rsidRDefault="00F8287E" w:rsidP="00F8287E">
      <w:r w:rsidRPr="00F8287E">
        <w:t xml:space="preserve">Per ogni soggetto sono state calcolate </w:t>
      </w:r>
      <w:r w:rsidRPr="00F8287E">
        <w:rPr>
          <w:b/>
          <w:bCs/>
        </w:rPr>
        <w:t>120 metriche di asimmetria del cammino</w:t>
      </w:r>
      <w:r w:rsidRPr="00F8287E">
        <w:t>.</w:t>
      </w:r>
    </w:p>
    <w:p w14:paraId="2201EF71" w14:textId="77777777" w:rsidR="00F8287E" w:rsidRPr="00F8287E" w:rsidRDefault="00F8287E" w:rsidP="00F8287E">
      <w:r w:rsidRPr="00F8287E">
        <w:t>Queste metriche derivavano dalla combinazione di:</w:t>
      </w:r>
    </w:p>
    <w:p w14:paraId="3F4B7980" w14:textId="77777777" w:rsidR="00F8287E" w:rsidRPr="00F8287E" w:rsidRDefault="00F8287E" w:rsidP="00F8287E">
      <w:pPr>
        <w:numPr>
          <w:ilvl w:val="0"/>
          <w:numId w:val="4"/>
        </w:numPr>
      </w:pPr>
      <w:r w:rsidRPr="00F8287E">
        <w:rPr>
          <w:b/>
          <w:bCs/>
        </w:rPr>
        <w:t>12 formulazioni matematiche di asimmetria (ASY1–ASY12)</w:t>
      </w:r>
    </w:p>
    <w:p w14:paraId="4D80E6DC" w14:textId="77777777" w:rsidR="00F8287E" w:rsidRPr="00F8287E" w:rsidRDefault="00F8287E" w:rsidP="00F8287E">
      <w:pPr>
        <w:numPr>
          <w:ilvl w:val="0"/>
          <w:numId w:val="4"/>
        </w:numPr>
      </w:pPr>
      <w:proofErr w:type="gramStart"/>
      <w:r w:rsidRPr="00F8287E">
        <w:rPr>
          <w:b/>
          <w:bCs/>
        </w:rPr>
        <w:t>10</w:t>
      </w:r>
      <w:proofErr w:type="gramEnd"/>
      <w:r w:rsidRPr="00F8287E">
        <w:rPr>
          <w:b/>
          <w:bCs/>
        </w:rPr>
        <w:t xml:space="preserve"> variabili </w:t>
      </w:r>
      <w:proofErr w:type="spellStart"/>
      <w:r w:rsidRPr="00F8287E">
        <w:rPr>
          <w:b/>
          <w:bCs/>
        </w:rPr>
        <w:t>gait</w:t>
      </w:r>
      <w:proofErr w:type="spellEnd"/>
      <w:r w:rsidRPr="00F8287E">
        <w:rPr>
          <w:b/>
          <w:bCs/>
        </w:rPr>
        <w:t xml:space="preserve"> spazio-temporali</w:t>
      </w:r>
    </w:p>
    <w:p w14:paraId="65256B13" w14:textId="77777777" w:rsidR="00F8287E" w:rsidRPr="00F8287E" w:rsidRDefault="00F8287E" w:rsidP="00F8287E">
      <w:r w:rsidRPr="00F8287E">
        <w:t>Le variabili del cammino considerate erano:</w:t>
      </w:r>
    </w:p>
    <w:p w14:paraId="678999FB" w14:textId="77777777" w:rsidR="00F8287E" w:rsidRPr="00F8287E" w:rsidRDefault="00F8287E" w:rsidP="00F8287E">
      <w:pPr>
        <w:numPr>
          <w:ilvl w:val="0"/>
          <w:numId w:val="5"/>
        </w:numPr>
      </w:pPr>
      <w:r w:rsidRPr="00F8287E">
        <w:t xml:space="preserve">Step </w:t>
      </w:r>
      <w:proofErr w:type="spellStart"/>
      <w:r w:rsidRPr="00F8287E">
        <w:t>length</w:t>
      </w:r>
      <w:proofErr w:type="spellEnd"/>
    </w:p>
    <w:p w14:paraId="24E52979" w14:textId="77777777" w:rsidR="00F8287E" w:rsidRPr="00F8287E" w:rsidRDefault="00F8287E" w:rsidP="00F8287E">
      <w:pPr>
        <w:numPr>
          <w:ilvl w:val="0"/>
          <w:numId w:val="5"/>
        </w:numPr>
      </w:pPr>
      <w:r w:rsidRPr="00F8287E">
        <w:t xml:space="preserve">Stride </w:t>
      </w:r>
      <w:proofErr w:type="spellStart"/>
      <w:r w:rsidRPr="00F8287E">
        <w:t>length</w:t>
      </w:r>
      <w:proofErr w:type="spellEnd"/>
    </w:p>
    <w:p w14:paraId="0674C108" w14:textId="77777777" w:rsidR="00F8287E" w:rsidRPr="00F8287E" w:rsidRDefault="00F8287E" w:rsidP="00F8287E">
      <w:pPr>
        <w:numPr>
          <w:ilvl w:val="0"/>
          <w:numId w:val="5"/>
        </w:numPr>
      </w:pPr>
      <w:r w:rsidRPr="00F8287E">
        <w:t>Step time</w:t>
      </w:r>
    </w:p>
    <w:p w14:paraId="481DFA9D" w14:textId="77777777" w:rsidR="00F8287E" w:rsidRPr="00F8287E" w:rsidRDefault="00F8287E" w:rsidP="00F8287E">
      <w:pPr>
        <w:numPr>
          <w:ilvl w:val="0"/>
          <w:numId w:val="5"/>
        </w:numPr>
      </w:pPr>
      <w:r w:rsidRPr="00F8287E">
        <w:t>Stride time</w:t>
      </w:r>
    </w:p>
    <w:p w14:paraId="41244768" w14:textId="77777777" w:rsidR="00F8287E" w:rsidRPr="00F8287E" w:rsidRDefault="00F8287E" w:rsidP="00F8287E">
      <w:pPr>
        <w:numPr>
          <w:ilvl w:val="0"/>
          <w:numId w:val="5"/>
        </w:numPr>
      </w:pPr>
      <w:r w:rsidRPr="00F8287E">
        <w:t>Swing time</w:t>
      </w:r>
    </w:p>
    <w:p w14:paraId="27D4299D" w14:textId="77777777" w:rsidR="00F8287E" w:rsidRPr="00F8287E" w:rsidRDefault="00F8287E" w:rsidP="00F8287E">
      <w:pPr>
        <w:numPr>
          <w:ilvl w:val="0"/>
          <w:numId w:val="5"/>
        </w:numPr>
      </w:pPr>
      <w:proofErr w:type="spellStart"/>
      <w:r w:rsidRPr="00F8287E">
        <w:t>Stance</w:t>
      </w:r>
      <w:proofErr w:type="spellEnd"/>
      <w:r w:rsidRPr="00F8287E">
        <w:t xml:space="preserve"> time</w:t>
      </w:r>
    </w:p>
    <w:p w14:paraId="114D34CB" w14:textId="77777777" w:rsidR="00F8287E" w:rsidRPr="00F8287E" w:rsidRDefault="00F8287E" w:rsidP="00F8287E">
      <w:pPr>
        <w:numPr>
          <w:ilvl w:val="0"/>
          <w:numId w:val="5"/>
        </w:numPr>
      </w:pPr>
      <w:r w:rsidRPr="00F8287E">
        <w:t>Single support time</w:t>
      </w:r>
    </w:p>
    <w:p w14:paraId="59EF1188" w14:textId="77777777" w:rsidR="00F8287E" w:rsidRPr="00F8287E" w:rsidRDefault="00F8287E" w:rsidP="00F8287E">
      <w:pPr>
        <w:numPr>
          <w:ilvl w:val="0"/>
          <w:numId w:val="5"/>
        </w:numPr>
      </w:pPr>
      <w:r w:rsidRPr="00F8287E">
        <w:t>Double support time</w:t>
      </w:r>
    </w:p>
    <w:p w14:paraId="43807AAE" w14:textId="77777777" w:rsidR="00F8287E" w:rsidRPr="00F8287E" w:rsidRDefault="00F8287E" w:rsidP="00F8287E">
      <w:pPr>
        <w:numPr>
          <w:ilvl w:val="0"/>
          <w:numId w:val="5"/>
        </w:numPr>
      </w:pPr>
      <w:r w:rsidRPr="00F8287E">
        <w:t xml:space="preserve">Step </w:t>
      </w:r>
      <w:proofErr w:type="spellStart"/>
      <w:r w:rsidRPr="00F8287E">
        <w:t>width</w:t>
      </w:r>
      <w:proofErr w:type="spellEnd"/>
      <w:r w:rsidRPr="00F8287E">
        <w:t xml:space="preserve"> (support base)</w:t>
      </w:r>
    </w:p>
    <w:p w14:paraId="32EF2ABF" w14:textId="77777777" w:rsidR="00F8287E" w:rsidRPr="00F8287E" w:rsidRDefault="00F8287E" w:rsidP="00F8287E">
      <w:pPr>
        <w:numPr>
          <w:ilvl w:val="0"/>
          <w:numId w:val="5"/>
        </w:numPr>
      </w:pPr>
      <w:r w:rsidRPr="00F8287E">
        <w:t xml:space="preserve">Stride </w:t>
      </w:r>
      <w:proofErr w:type="spellStart"/>
      <w:r w:rsidRPr="00F8287E">
        <w:t>velocity</w:t>
      </w:r>
      <w:proofErr w:type="spellEnd"/>
    </w:p>
    <w:p w14:paraId="1C47AA72" w14:textId="77777777" w:rsidR="00F8287E" w:rsidRPr="00F8287E" w:rsidRDefault="00F8287E" w:rsidP="00F8287E">
      <w:r w:rsidRPr="00F8287E">
        <w:t>Ogni metrica rappresentava quindi l’applicazione di una specifica formula di asimmetria a una specifica variabile del cammino.</w:t>
      </w:r>
    </w:p>
    <w:p w14:paraId="04628EB7" w14:textId="77777777" w:rsidR="00F8287E" w:rsidRPr="00F8287E" w:rsidRDefault="00F8287E" w:rsidP="00F8287E">
      <w:r w:rsidRPr="00F8287E">
        <w:lastRenderedPageBreak/>
        <w:t>Le formule includevano diverse famiglie matematiche comunemente utilizzate in letteratura, tra cui:</w:t>
      </w:r>
    </w:p>
    <w:p w14:paraId="5409B7E7" w14:textId="77777777" w:rsidR="00F8287E" w:rsidRPr="00F8287E" w:rsidRDefault="00F8287E" w:rsidP="00F8287E">
      <w:pPr>
        <w:numPr>
          <w:ilvl w:val="0"/>
          <w:numId w:val="6"/>
        </w:numPr>
      </w:pPr>
      <w:r w:rsidRPr="00F8287E">
        <w:t>differenze normalizzate</w:t>
      </w:r>
    </w:p>
    <w:p w14:paraId="13E10651" w14:textId="77777777" w:rsidR="00F8287E" w:rsidRPr="00F8287E" w:rsidRDefault="00F8287E" w:rsidP="00F8287E">
      <w:pPr>
        <w:numPr>
          <w:ilvl w:val="0"/>
          <w:numId w:val="6"/>
        </w:numPr>
      </w:pPr>
      <w:r w:rsidRPr="00F8287E">
        <w:t>rapporti tra lati</w:t>
      </w:r>
    </w:p>
    <w:p w14:paraId="3ABC0C65" w14:textId="77777777" w:rsidR="00F8287E" w:rsidRPr="00F8287E" w:rsidRDefault="00F8287E" w:rsidP="00F8287E">
      <w:pPr>
        <w:numPr>
          <w:ilvl w:val="0"/>
          <w:numId w:val="6"/>
        </w:numPr>
      </w:pPr>
      <w:r w:rsidRPr="00F8287E">
        <w:t>trasformazioni logaritmiche</w:t>
      </w:r>
    </w:p>
    <w:p w14:paraId="5B3456A8" w14:textId="77777777" w:rsidR="00F8287E" w:rsidRPr="00F8287E" w:rsidRDefault="00F8287E" w:rsidP="00F8287E">
      <w:pPr>
        <w:numPr>
          <w:ilvl w:val="0"/>
          <w:numId w:val="6"/>
        </w:numPr>
      </w:pPr>
      <w:r w:rsidRPr="00F8287E">
        <w:t>indici basati su valore assoluto</w:t>
      </w:r>
    </w:p>
    <w:p w14:paraId="01ED4E51" w14:textId="77777777" w:rsidR="00F8287E" w:rsidRPr="00F8287E" w:rsidRDefault="00F8287E" w:rsidP="00F8287E">
      <w:pPr>
        <w:numPr>
          <w:ilvl w:val="0"/>
          <w:numId w:val="6"/>
        </w:numPr>
      </w:pPr>
      <w:r w:rsidRPr="00F8287E">
        <w:t>indici che preservano il segno dell’asimmetria</w:t>
      </w:r>
    </w:p>
    <w:p w14:paraId="07E22064" w14:textId="77777777" w:rsidR="00F8287E" w:rsidRPr="00F8287E" w:rsidRDefault="00F8287E" w:rsidP="00F8287E">
      <w:r w:rsidRPr="00F8287E">
        <w:t xml:space="preserve">Questo approccio ha consentito di confrontare sistematicamente </w:t>
      </w:r>
      <w:r w:rsidRPr="00F8287E">
        <w:rPr>
          <w:b/>
          <w:bCs/>
        </w:rPr>
        <w:t>la struttura matematica delle metriche di asimmetria</w:t>
      </w:r>
      <w:r w:rsidRPr="00F8287E">
        <w:t xml:space="preserve"> e il loro comportamento clinico.</w:t>
      </w:r>
    </w:p>
    <w:p w14:paraId="09016131" w14:textId="6C44E907" w:rsidR="00F8287E" w:rsidRPr="00F8287E" w:rsidRDefault="00F8287E" w:rsidP="00F8287E"/>
    <w:p w14:paraId="14FA5C80" w14:textId="77777777" w:rsidR="00F8287E" w:rsidRPr="00F8287E" w:rsidRDefault="00F8287E" w:rsidP="00F8287E">
      <w:pPr>
        <w:rPr>
          <w:b/>
          <w:bCs/>
        </w:rPr>
      </w:pPr>
      <w:r w:rsidRPr="00F8287E">
        <w:rPr>
          <w:b/>
          <w:bCs/>
        </w:rPr>
        <w:t>Analisi della struttura matematica delle metriche</w:t>
      </w:r>
    </w:p>
    <w:p w14:paraId="63BB5E90" w14:textId="77777777" w:rsidR="00F8287E" w:rsidRPr="00F8287E" w:rsidRDefault="00F8287E" w:rsidP="00F8287E">
      <w:r w:rsidRPr="00F8287E">
        <w:t>Per valutare la ridondanza e le relazioni tra le diverse formulazioni di asimmetria, è stata effettuata un’analisi esplorativa in tre fasi.</w:t>
      </w:r>
    </w:p>
    <w:p w14:paraId="262798E0" w14:textId="77777777" w:rsidR="00F8287E" w:rsidRPr="00F8287E" w:rsidRDefault="00F8287E" w:rsidP="00F8287E">
      <w:pPr>
        <w:rPr>
          <w:b/>
          <w:bCs/>
        </w:rPr>
      </w:pPr>
      <w:r w:rsidRPr="00F8287E">
        <w:rPr>
          <w:b/>
          <w:bCs/>
        </w:rPr>
        <w:t>Matrice di correlazione</w:t>
      </w:r>
    </w:p>
    <w:p w14:paraId="582085B1" w14:textId="77777777" w:rsidR="00F8287E" w:rsidRPr="00F8287E" w:rsidRDefault="00F8287E" w:rsidP="00F8287E">
      <w:r w:rsidRPr="00F8287E">
        <w:t xml:space="preserve">È stata calcolata una </w:t>
      </w:r>
      <w:r w:rsidRPr="00F8287E">
        <w:rPr>
          <w:b/>
          <w:bCs/>
        </w:rPr>
        <w:t xml:space="preserve">matrice di correlazione </w:t>
      </w:r>
      <w:proofErr w:type="spellStart"/>
      <w:r w:rsidRPr="00F8287E">
        <w:rPr>
          <w:b/>
          <w:bCs/>
        </w:rPr>
        <w:t>Spearman</w:t>
      </w:r>
      <w:proofErr w:type="spellEnd"/>
      <w:r w:rsidRPr="00F8287E">
        <w:t xml:space="preserve"> tra tutte le </w:t>
      </w:r>
      <w:r w:rsidRPr="00F8287E">
        <w:rPr>
          <w:b/>
          <w:bCs/>
        </w:rPr>
        <w:t>120 metriche di asimmetria</w:t>
      </w:r>
      <w:r w:rsidRPr="00F8287E">
        <w:t>.</w:t>
      </w:r>
    </w:p>
    <w:p w14:paraId="72B5B99B" w14:textId="77777777" w:rsidR="00F8287E" w:rsidRPr="00F8287E" w:rsidRDefault="00F8287E" w:rsidP="00F8287E">
      <w:r w:rsidRPr="00F8287E">
        <w:t>La correlazione non parametrica è stata utilizzata per evitare assunzioni di normalità e per catturare relazioni monotone tra le metriche.</w:t>
      </w:r>
    </w:p>
    <w:p w14:paraId="409E5523" w14:textId="02EC0540" w:rsidR="00F8287E" w:rsidRPr="00F8287E" w:rsidRDefault="00F8287E" w:rsidP="00F8287E"/>
    <w:p w14:paraId="1534F3DD" w14:textId="77777777" w:rsidR="00F8287E" w:rsidRPr="00F8287E" w:rsidRDefault="00F8287E" w:rsidP="00F8287E">
      <w:pPr>
        <w:rPr>
          <w:b/>
          <w:bCs/>
        </w:rPr>
      </w:pPr>
      <w:proofErr w:type="spellStart"/>
      <w:r w:rsidRPr="00F8287E">
        <w:rPr>
          <w:b/>
          <w:bCs/>
        </w:rPr>
        <w:t>Principal</w:t>
      </w:r>
      <w:proofErr w:type="spellEnd"/>
      <w:r w:rsidRPr="00F8287E">
        <w:rPr>
          <w:b/>
          <w:bCs/>
        </w:rPr>
        <w:t xml:space="preserve"> Component Analysis (PCA)</w:t>
      </w:r>
    </w:p>
    <w:p w14:paraId="2B7C1817" w14:textId="77777777" w:rsidR="00F8287E" w:rsidRPr="00F8287E" w:rsidRDefault="00F8287E" w:rsidP="00F8287E">
      <w:r w:rsidRPr="00F8287E">
        <w:t xml:space="preserve">Per identificare le dimensioni latenti sottostanti alle metriche di asimmetria è stata eseguita una </w:t>
      </w:r>
      <w:proofErr w:type="spellStart"/>
      <w:r w:rsidRPr="00F8287E">
        <w:rPr>
          <w:b/>
          <w:bCs/>
        </w:rPr>
        <w:t>Principal</w:t>
      </w:r>
      <w:proofErr w:type="spellEnd"/>
      <w:r w:rsidRPr="00F8287E">
        <w:rPr>
          <w:b/>
          <w:bCs/>
        </w:rPr>
        <w:t xml:space="preserve"> Component Analysis (PCA)</w:t>
      </w:r>
      <w:r w:rsidRPr="00F8287E">
        <w:t xml:space="preserve"> sulle 120 metriche standardizzate mediante </w:t>
      </w:r>
      <w:r w:rsidRPr="00F8287E">
        <w:rPr>
          <w:b/>
          <w:bCs/>
        </w:rPr>
        <w:t xml:space="preserve">z-score </w:t>
      </w:r>
      <w:proofErr w:type="spellStart"/>
      <w:r w:rsidRPr="00F8287E">
        <w:rPr>
          <w:b/>
          <w:bCs/>
        </w:rPr>
        <w:t>normalization</w:t>
      </w:r>
      <w:proofErr w:type="spellEnd"/>
      <w:r w:rsidRPr="00F8287E">
        <w:t>.</w:t>
      </w:r>
    </w:p>
    <w:p w14:paraId="52B4E3AD" w14:textId="77777777" w:rsidR="00F8287E" w:rsidRPr="00F8287E" w:rsidRDefault="00F8287E" w:rsidP="00F8287E">
      <w:r w:rsidRPr="00F8287E">
        <w:t>La PCA ha consentito di:</w:t>
      </w:r>
    </w:p>
    <w:p w14:paraId="008F3BF8" w14:textId="77777777" w:rsidR="00F8287E" w:rsidRPr="00F8287E" w:rsidRDefault="00F8287E" w:rsidP="00F8287E">
      <w:pPr>
        <w:numPr>
          <w:ilvl w:val="0"/>
          <w:numId w:val="7"/>
        </w:numPr>
      </w:pPr>
      <w:r w:rsidRPr="00F8287E">
        <w:t>valutare la dimensionalità effettiva del sistema di metriche</w:t>
      </w:r>
    </w:p>
    <w:p w14:paraId="11FC3D96" w14:textId="77777777" w:rsidR="00F8287E" w:rsidRPr="00F8287E" w:rsidRDefault="00F8287E" w:rsidP="00F8287E">
      <w:pPr>
        <w:numPr>
          <w:ilvl w:val="0"/>
          <w:numId w:val="7"/>
        </w:numPr>
      </w:pPr>
      <w:r w:rsidRPr="00F8287E">
        <w:t>identificare eventuali componenti latenti comuni</w:t>
      </w:r>
    </w:p>
    <w:p w14:paraId="14D36895" w14:textId="77777777" w:rsidR="00F8287E" w:rsidRPr="00F8287E" w:rsidRDefault="00F8287E" w:rsidP="00F8287E">
      <w:pPr>
        <w:numPr>
          <w:ilvl w:val="0"/>
          <w:numId w:val="7"/>
        </w:numPr>
      </w:pPr>
      <w:r w:rsidRPr="00F8287E">
        <w:t>analizzare la distribuzione dei soggetti nello spazio delle componenti principali</w:t>
      </w:r>
    </w:p>
    <w:p w14:paraId="0D5FC6E1" w14:textId="2AACB45F" w:rsidR="00F8287E" w:rsidRPr="00F8287E" w:rsidRDefault="00F8287E" w:rsidP="00F8287E"/>
    <w:p w14:paraId="2E5D5E0C" w14:textId="77777777" w:rsidR="00F8287E" w:rsidRPr="00F8287E" w:rsidRDefault="00F8287E" w:rsidP="00F8287E">
      <w:pPr>
        <w:rPr>
          <w:b/>
          <w:bCs/>
        </w:rPr>
      </w:pPr>
      <w:r w:rsidRPr="00F8287E">
        <w:rPr>
          <w:b/>
          <w:bCs/>
        </w:rPr>
        <w:t>PCA sui loadings delle formule</w:t>
      </w:r>
    </w:p>
    <w:p w14:paraId="4EEDCC4F" w14:textId="77777777" w:rsidR="00F8287E" w:rsidRPr="00F8287E" w:rsidRDefault="00F8287E" w:rsidP="00F8287E">
      <w:r w:rsidRPr="00F8287E">
        <w:t xml:space="preserve">Per analizzare la struttura matematica delle diverse formulazioni di asimmetria, è stata inoltre eseguita una PCA sui </w:t>
      </w:r>
      <w:r w:rsidRPr="00F8287E">
        <w:rPr>
          <w:b/>
          <w:bCs/>
        </w:rPr>
        <w:t>loadings medi delle formule</w:t>
      </w:r>
      <w:r w:rsidRPr="00F8287E">
        <w:t>.</w:t>
      </w:r>
    </w:p>
    <w:p w14:paraId="13C3E202" w14:textId="77777777" w:rsidR="00F8287E" w:rsidRPr="00F8287E" w:rsidRDefault="00F8287E" w:rsidP="00F8287E">
      <w:r w:rsidRPr="00F8287E">
        <w:lastRenderedPageBreak/>
        <w:t xml:space="preserve">Per ogni formula (ASY1–ASY12) è stata calcolata la media dei loadings delle metriche corrispondenti alle diverse variabili </w:t>
      </w:r>
      <w:proofErr w:type="spellStart"/>
      <w:r w:rsidRPr="00F8287E">
        <w:t>gait</w:t>
      </w:r>
      <w:proofErr w:type="spellEnd"/>
      <w:r w:rsidRPr="00F8287E">
        <w:t>, ottenendo una rappresentazione sintetica del comportamento matematico di ciascuna formulazione.</w:t>
      </w:r>
    </w:p>
    <w:p w14:paraId="5CC226CA" w14:textId="77777777" w:rsidR="00F8287E" w:rsidRPr="00F8287E" w:rsidRDefault="00F8287E" w:rsidP="00F8287E">
      <w:r w:rsidRPr="00F8287E">
        <w:t>Le formule sono state quindi proiettate nello spazio delle prime due componenti principali per visualizzare eventuali cluster o separazioni tra famiglie di metriche.</w:t>
      </w:r>
    </w:p>
    <w:p w14:paraId="1F56F8D7" w14:textId="3E905988" w:rsidR="00F8287E" w:rsidRPr="00F8287E" w:rsidRDefault="00F8287E" w:rsidP="00F8287E"/>
    <w:p w14:paraId="66950155" w14:textId="77777777" w:rsidR="00F8287E" w:rsidRPr="00F8287E" w:rsidRDefault="00F8287E" w:rsidP="00F8287E">
      <w:pPr>
        <w:rPr>
          <w:b/>
          <w:bCs/>
        </w:rPr>
      </w:pPr>
      <w:r w:rsidRPr="00F8287E">
        <w:rPr>
          <w:b/>
          <w:bCs/>
        </w:rPr>
        <w:t>Clustering gerarchico</w:t>
      </w:r>
    </w:p>
    <w:p w14:paraId="7D6100AD" w14:textId="77777777" w:rsidR="00F8287E" w:rsidRPr="00F8287E" w:rsidRDefault="00F8287E" w:rsidP="00F8287E">
      <w:r w:rsidRPr="00F8287E">
        <w:t xml:space="preserve">Infine, è stata eseguita una </w:t>
      </w:r>
      <w:proofErr w:type="spellStart"/>
      <w:r w:rsidRPr="00F8287E">
        <w:rPr>
          <w:b/>
          <w:bCs/>
        </w:rPr>
        <w:t>hierarchical</w:t>
      </w:r>
      <w:proofErr w:type="spellEnd"/>
      <w:r w:rsidRPr="00F8287E">
        <w:rPr>
          <w:b/>
          <w:bCs/>
        </w:rPr>
        <w:t xml:space="preserve"> clustering </w:t>
      </w:r>
      <w:proofErr w:type="spellStart"/>
      <w:r w:rsidRPr="00F8287E">
        <w:rPr>
          <w:b/>
          <w:bCs/>
        </w:rPr>
        <w:t>analysis</w:t>
      </w:r>
      <w:proofErr w:type="spellEnd"/>
      <w:r w:rsidRPr="00F8287E">
        <w:t xml:space="preserve"> tra le formule di asimmetria.</w:t>
      </w:r>
    </w:p>
    <w:p w14:paraId="0D63F525" w14:textId="77777777" w:rsidR="00F8287E" w:rsidRPr="00F8287E" w:rsidRDefault="00F8287E" w:rsidP="00F8287E">
      <w:r w:rsidRPr="00F8287E">
        <w:t>La distanza tra formule è stata definita come:</w:t>
      </w:r>
    </w:p>
    <w:p w14:paraId="4EC04F80" w14:textId="4064FA68" w:rsidR="00F8287E" w:rsidRPr="00F8287E" w:rsidRDefault="00F8287E" w:rsidP="00F8287E">
      <w:pPr>
        <w:rPr>
          <w:lang w:val="en-US"/>
        </w:rPr>
      </w:pPr>
      <m:oMathPara>
        <m:oMath>
          <m:r>
            <w:rPr>
              <w:rFonts w:ascii="Cambria Math" w:hAnsi="Cambria Math"/>
              <w:lang w:val="en-US"/>
            </w:rPr>
            <m:t>Distance=1-</m:t>
          </m:r>
          <m:r>
            <w:rPr>
              <w:rFonts w:ascii="Cambria Math" w:hAnsi="Cambria Math" w:cs="Cambria Math"/>
              <w:lang w:val="en-US"/>
            </w:rPr>
            <m:t>∣</m:t>
          </m:r>
          <m:r>
            <w:rPr>
              <w:rFonts w:ascii="Cambria Math" w:hAnsi="Cambria Math"/>
              <w:lang w:val="en-US"/>
            </w:rPr>
            <m:t>Spearman </m:t>
          </m:r>
          <m:r>
            <w:rPr>
              <w:rFonts w:ascii="Cambria Math" w:hAnsi="Cambria Math"/>
            </w:rPr>
            <m:t>ρ</m:t>
          </m:r>
          <m:r>
            <w:rPr>
              <w:rFonts w:ascii="Cambria Math" w:hAnsi="Cambria Math" w:cs="Cambria Math"/>
              <w:lang w:val="en-US"/>
            </w:rPr>
            <m:t>∣</m:t>
          </m:r>
        </m:oMath>
      </m:oMathPara>
    </w:p>
    <w:p w14:paraId="42B6D125" w14:textId="77777777" w:rsidR="00F8287E" w:rsidRPr="00F8287E" w:rsidRDefault="00F8287E" w:rsidP="00F8287E">
      <w:r w:rsidRPr="00F8287E">
        <w:t>calcolata sulla matrice di correlazione tra le metriche aggregate per formula.</w:t>
      </w:r>
    </w:p>
    <w:p w14:paraId="7A8244A4" w14:textId="77777777" w:rsidR="00F8287E" w:rsidRPr="00F8287E" w:rsidRDefault="00F8287E" w:rsidP="00F8287E">
      <w:r w:rsidRPr="00F8287E">
        <w:t xml:space="preserve">Il clustering è stato eseguito con metodo </w:t>
      </w:r>
      <w:proofErr w:type="spellStart"/>
      <w:r w:rsidRPr="00F8287E">
        <w:rPr>
          <w:b/>
          <w:bCs/>
        </w:rPr>
        <w:t>average</w:t>
      </w:r>
      <w:proofErr w:type="spellEnd"/>
      <w:r w:rsidRPr="00F8287E">
        <w:rPr>
          <w:b/>
          <w:bCs/>
        </w:rPr>
        <w:t xml:space="preserve"> linkage</w:t>
      </w:r>
      <w:r w:rsidRPr="00F8287E">
        <w:t xml:space="preserve"> e visualizzato tramite </w:t>
      </w:r>
      <w:proofErr w:type="spellStart"/>
      <w:r w:rsidRPr="00F8287E">
        <w:rPr>
          <w:b/>
          <w:bCs/>
        </w:rPr>
        <w:t>dendrogramma</w:t>
      </w:r>
      <w:proofErr w:type="spellEnd"/>
      <w:r w:rsidRPr="00F8287E">
        <w:t>.</w:t>
      </w:r>
    </w:p>
    <w:p w14:paraId="72903D5D" w14:textId="77777777" w:rsidR="00F8287E" w:rsidRPr="00F8287E" w:rsidRDefault="00F8287E" w:rsidP="00F8287E">
      <w:r w:rsidRPr="00F8287E">
        <w:t>Questa analisi ha permesso di identificare gruppi di metriche matematicamente equivalenti o fortemente ridondanti.</w:t>
      </w:r>
    </w:p>
    <w:p w14:paraId="228F074E" w14:textId="42C79903" w:rsidR="00F8287E" w:rsidRPr="00F8287E" w:rsidRDefault="00F8287E" w:rsidP="00F8287E"/>
    <w:p w14:paraId="6418122D" w14:textId="77777777" w:rsidR="00F8287E" w:rsidRPr="00F8287E" w:rsidRDefault="00F8287E" w:rsidP="00F8287E">
      <w:pPr>
        <w:rPr>
          <w:b/>
          <w:bCs/>
        </w:rPr>
      </w:pPr>
      <w:r w:rsidRPr="00F8287E">
        <w:rPr>
          <w:b/>
          <w:bCs/>
        </w:rPr>
        <w:t>Analisi discriminativa PD vs controlli sani</w:t>
      </w:r>
    </w:p>
    <w:p w14:paraId="0A7E3632" w14:textId="77777777" w:rsidR="00F8287E" w:rsidRPr="00F8287E" w:rsidRDefault="00F8287E" w:rsidP="00F8287E">
      <w:r w:rsidRPr="00F8287E">
        <w:t>Per valutare la capacità delle metriche di asimmetria di discriminare tra pazienti con Parkinson e controlli sani, è stata eseguita un’analisi comparativa per ciascuna delle 120 metriche.</w:t>
      </w:r>
    </w:p>
    <w:p w14:paraId="26F1DA95" w14:textId="77777777" w:rsidR="00F8287E" w:rsidRPr="00F8287E" w:rsidRDefault="00F8287E" w:rsidP="00F8287E">
      <w:r w:rsidRPr="00F8287E">
        <w:t>Per ogni metrica sono stati calcolati:</w:t>
      </w:r>
    </w:p>
    <w:p w14:paraId="275B455F" w14:textId="77777777" w:rsidR="00F8287E" w:rsidRPr="00F8287E" w:rsidRDefault="00F8287E" w:rsidP="00F8287E">
      <w:pPr>
        <w:numPr>
          <w:ilvl w:val="0"/>
          <w:numId w:val="8"/>
        </w:numPr>
      </w:pPr>
      <w:r w:rsidRPr="00F8287E">
        <w:rPr>
          <w:b/>
          <w:bCs/>
        </w:rPr>
        <w:t>Mann–Whitney U test</w:t>
      </w:r>
      <w:r w:rsidRPr="00F8287E">
        <w:t xml:space="preserve"> per confrontare le distribuzioni tra gruppi</w:t>
      </w:r>
    </w:p>
    <w:p w14:paraId="73810CAC" w14:textId="77777777" w:rsidR="00F8287E" w:rsidRPr="00F8287E" w:rsidRDefault="00F8287E" w:rsidP="00F8287E">
      <w:pPr>
        <w:numPr>
          <w:ilvl w:val="0"/>
          <w:numId w:val="8"/>
        </w:numPr>
      </w:pPr>
      <w:proofErr w:type="spellStart"/>
      <w:r w:rsidRPr="00F8287E">
        <w:rPr>
          <w:b/>
          <w:bCs/>
        </w:rPr>
        <w:t>Cliff’s</w:t>
      </w:r>
      <w:proofErr w:type="spellEnd"/>
      <w:r w:rsidRPr="00F8287E">
        <w:rPr>
          <w:b/>
          <w:bCs/>
        </w:rPr>
        <w:t xml:space="preserve"> delta (δ)</w:t>
      </w:r>
      <w:r w:rsidRPr="00F8287E">
        <w:t xml:space="preserve"> come misura non parametrica di </w:t>
      </w:r>
      <w:proofErr w:type="spellStart"/>
      <w:r w:rsidRPr="00F8287E">
        <w:t>effect</w:t>
      </w:r>
      <w:proofErr w:type="spellEnd"/>
      <w:r w:rsidRPr="00F8287E">
        <w:t xml:space="preserve"> size</w:t>
      </w:r>
    </w:p>
    <w:p w14:paraId="38D02768" w14:textId="77777777" w:rsidR="00F8287E" w:rsidRPr="00F8287E" w:rsidRDefault="00F8287E" w:rsidP="00F8287E">
      <w:pPr>
        <w:numPr>
          <w:ilvl w:val="0"/>
          <w:numId w:val="8"/>
        </w:numPr>
      </w:pPr>
      <w:proofErr w:type="spellStart"/>
      <w:r w:rsidRPr="00F8287E">
        <w:rPr>
          <w:b/>
          <w:bCs/>
        </w:rPr>
        <w:t>Cohen’s</w:t>
      </w:r>
      <w:proofErr w:type="spellEnd"/>
      <w:r w:rsidRPr="00F8287E">
        <w:rPr>
          <w:b/>
          <w:bCs/>
        </w:rPr>
        <w:t xml:space="preserve"> d</w:t>
      </w:r>
      <w:r w:rsidRPr="00F8287E">
        <w:t xml:space="preserve"> stimato tramite bootstrap (5000 iterazioni)</w:t>
      </w:r>
    </w:p>
    <w:p w14:paraId="2484A377" w14:textId="77777777" w:rsidR="00F8287E" w:rsidRPr="00F8287E" w:rsidRDefault="00F8287E" w:rsidP="00F8287E">
      <w:r w:rsidRPr="00F8287E">
        <w:t xml:space="preserve">Le metriche sono state quindi ordinate in base al valore assoluto di </w:t>
      </w:r>
      <w:proofErr w:type="spellStart"/>
      <w:r w:rsidRPr="00F8287E">
        <w:t>Cliff’s</w:t>
      </w:r>
      <w:proofErr w:type="spellEnd"/>
      <w:r w:rsidRPr="00F8287E">
        <w:t xml:space="preserve"> δ per identificare i parametri più discriminanti.</w:t>
      </w:r>
    </w:p>
    <w:p w14:paraId="0F7FC82D" w14:textId="77777777" w:rsidR="00F8287E" w:rsidRPr="00F8287E" w:rsidRDefault="00F8287E" w:rsidP="00F8287E">
      <w:r w:rsidRPr="00F8287E">
        <w:t>Successivamente è stato calcolato:</w:t>
      </w:r>
    </w:p>
    <w:p w14:paraId="342F25D0" w14:textId="77777777" w:rsidR="00F8287E" w:rsidRPr="00F8287E" w:rsidRDefault="00F8287E" w:rsidP="00F8287E">
      <w:pPr>
        <w:numPr>
          <w:ilvl w:val="0"/>
          <w:numId w:val="9"/>
        </w:numPr>
      </w:pPr>
      <w:r w:rsidRPr="00F8287E">
        <w:t xml:space="preserve">il </w:t>
      </w:r>
      <w:r w:rsidRPr="00F8287E">
        <w:rPr>
          <w:b/>
          <w:bCs/>
        </w:rPr>
        <w:t>ranking medio delle formule di asimmetria</w:t>
      </w:r>
    </w:p>
    <w:p w14:paraId="0FCA70A3" w14:textId="77777777" w:rsidR="00F8287E" w:rsidRPr="00F8287E" w:rsidRDefault="00F8287E" w:rsidP="00F8287E">
      <w:pPr>
        <w:numPr>
          <w:ilvl w:val="0"/>
          <w:numId w:val="9"/>
        </w:numPr>
      </w:pPr>
      <w:r w:rsidRPr="00F8287E">
        <w:t xml:space="preserve">il </w:t>
      </w:r>
      <w:r w:rsidRPr="00F8287E">
        <w:rPr>
          <w:b/>
          <w:bCs/>
        </w:rPr>
        <w:t xml:space="preserve">ranking medio delle variabili </w:t>
      </w:r>
      <w:proofErr w:type="spellStart"/>
      <w:r w:rsidRPr="00F8287E">
        <w:rPr>
          <w:b/>
          <w:bCs/>
        </w:rPr>
        <w:t>gait</w:t>
      </w:r>
      <w:proofErr w:type="spellEnd"/>
    </w:p>
    <w:p w14:paraId="644FC90C" w14:textId="77777777" w:rsidR="00F8287E" w:rsidRPr="00F8287E" w:rsidRDefault="00F8287E" w:rsidP="00F8287E">
      <w:r w:rsidRPr="00F8287E">
        <w:t>al fine di valutare separatamente il contributo della formulazione matematica e della variabile biomeccanica.</w:t>
      </w:r>
    </w:p>
    <w:p w14:paraId="63E0B529" w14:textId="7E45E36D" w:rsidR="00F8287E" w:rsidRPr="00F8287E" w:rsidRDefault="00F8287E" w:rsidP="00F8287E"/>
    <w:p w14:paraId="3E92E400" w14:textId="77777777" w:rsidR="00F8287E" w:rsidRPr="00F8287E" w:rsidRDefault="00F8287E" w:rsidP="00F8287E">
      <w:pPr>
        <w:rPr>
          <w:b/>
          <w:bCs/>
        </w:rPr>
      </w:pPr>
      <w:r w:rsidRPr="00F8287E">
        <w:rPr>
          <w:b/>
          <w:bCs/>
        </w:rPr>
        <w:t>Analisi della progressione clinica</w:t>
      </w:r>
    </w:p>
    <w:p w14:paraId="2441A261" w14:textId="77777777" w:rsidR="00F8287E" w:rsidRPr="00F8287E" w:rsidRDefault="00F8287E" w:rsidP="00F8287E">
      <w:r w:rsidRPr="00F8287E">
        <w:t xml:space="preserve">Per studiare l’associazione tra asimmetria del cammino e progressione della malattia è stata analizzata la relazione tra le metriche di asimmetria e lo </w:t>
      </w:r>
      <w:r w:rsidRPr="00F8287E">
        <w:rPr>
          <w:b/>
          <w:bCs/>
        </w:rPr>
        <w:t xml:space="preserve">stadio di </w:t>
      </w:r>
      <w:proofErr w:type="spellStart"/>
      <w:r w:rsidRPr="00F8287E">
        <w:rPr>
          <w:b/>
          <w:bCs/>
        </w:rPr>
        <w:t>Hoehn</w:t>
      </w:r>
      <w:proofErr w:type="spellEnd"/>
      <w:r w:rsidRPr="00F8287E">
        <w:rPr>
          <w:b/>
          <w:bCs/>
        </w:rPr>
        <w:t xml:space="preserve"> &amp; Yahr</w:t>
      </w:r>
      <w:r w:rsidRPr="00F8287E">
        <w:t>.</w:t>
      </w:r>
    </w:p>
    <w:p w14:paraId="04FF1691" w14:textId="77777777" w:rsidR="00F8287E" w:rsidRPr="00F8287E" w:rsidRDefault="00F8287E" w:rsidP="00F8287E">
      <w:r w:rsidRPr="00F8287E">
        <w:t>Per ogni metrica sono stati calcolati:</w:t>
      </w:r>
    </w:p>
    <w:p w14:paraId="49117C69" w14:textId="77777777" w:rsidR="00F8287E" w:rsidRPr="00F8287E" w:rsidRDefault="00F8287E" w:rsidP="00F8287E">
      <w:pPr>
        <w:numPr>
          <w:ilvl w:val="0"/>
          <w:numId w:val="10"/>
        </w:numPr>
      </w:pPr>
      <w:r w:rsidRPr="00F8287E">
        <w:rPr>
          <w:b/>
          <w:bCs/>
        </w:rPr>
        <w:t xml:space="preserve">coefficiente di correlazione di </w:t>
      </w:r>
      <w:proofErr w:type="spellStart"/>
      <w:r w:rsidRPr="00F8287E">
        <w:rPr>
          <w:b/>
          <w:bCs/>
        </w:rPr>
        <w:t>Spearman</w:t>
      </w:r>
      <w:proofErr w:type="spellEnd"/>
      <w:r w:rsidRPr="00F8287E">
        <w:rPr>
          <w:b/>
          <w:bCs/>
        </w:rPr>
        <w:t xml:space="preserve"> (ρ)</w:t>
      </w:r>
    </w:p>
    <w:p w14:paraId="3EDEA9C7" w14:textId="77777777" w:rsidR="00F8287E" w:rsidRPr="00F8287E" w:rsidRDefault="00F8287E" w:rsidP="00F8287E">
      <w:pPr>
        <w:numPr>
          <w:ilvl w:val="0"/>
          <w:numId w:val="10"/>
        </w:numPr>
      </w:pPr>
      <w:r w:rsidRPr="00F8287E">
        <w:rPr>
          <w:b/>
          <w:bCs/>
        </w:rPr>
        <w:t>p-value associato</w:t>
      </w:r>
    </w:p>
    <w:p w14:paraId="7F2404C4" w14:textId="77777777" w:rsidR="00F8287E" w:rsidRPr="00F8287E" w:rsidRDefault="00F8287E" w:rsidP="00F8287E">
      <w:r w:rsidRPr="00F8287E">
        <w:t>Le metriche sono state ordinate in base al valore assoluto di ρ.</w:t>
      </w:r>
    </w:p>
    <w:p w14:paraId="23D7CC5D" w14:textId="77777777" w:rsidR="00F8287E" w:rsidRPr="00F8287E" w:rsidRDefault="00F8287E" w:rsidP="00F8287E">
      <w:proofErr w:type="gramStart"/>
      <w:r w:rsidRPr="00F8287E">
        <w:t>Inoltre</w:t>
      </w:r>
      <w:proofErr w:type="gramEnd"/>
      <w:r w:rsidRPr="00F8287E">
        <w:t xml:space="preserve"> è stato eseguito un </w:t>
      </w:r>
      <w:r w:rsidRPr="00F8287E">
        <w:rPr>
          <w:b/>
          <w:bCs/>
        </w:rPr>
        <w:t xml:space="preserve">test di </w:t>
      </w:r>
      <w:proofErr w:type="spellStart"/>
      <w:r w:rsidRPr="00F8287E">
        <w:rPr>
          <w:b/>
          <w:bCs/>
        </w:rPr>
        <w:t>Kruskal</w:t>
      </w:r>
      <w:proofErr w:type="spellEnd"/>
      <w:r w:rsidRPr="00F8287E">
        <w:rPr>
          <w:b/>
          <w:bCs/>
        </w:rPr>
        <w:t>–Wallis</w:t>
      </w:r>
      <w:r w:rsidRPr="00F8287E">
        <w:t xml:space="preserve"> per valutare differenze tra i quattro livelli di stadio clinico (HS, H&amp;Y1, H&amp;Y2, H&amp;Y3).</w:t>
      </w:r>
    </w:p>
    <w:p w14:paraId="28C7DAB0" w14:textId="5A32B68C" w:rsidR="00F8287E" w:rsidRPr="00F8287E" w:rsidRDefault="00F8287E" w:rsidP="00F8287E"/>
    <w:p w14:paraId="161D4FAE" w14:textId="77777777" w:rsidR="00F8287E" w:rsidRPr="00F8287E" w:rsidRDefault="00F8287E" w:rsidP="00F8287E">
      <w:pPr>
        <w:rPr>
          <w:b/>
          <w:bCs/>
        </w:rPr>
      </w:pPr>
      <w:r w:rsidRPr="00F8287E">
        <w:rPr>
          <w:b/>
          <w:bCs/>
        </w:rPr>
        <w:t>Analisi del contributo relativo di formula e variabile</w:t>
      </w:r>
    </w:p>
    <w:p w14:paraId="7D869375" w14:textId="77777777" w:rsidR="00F8287E" w:rsidRPr="00F8287E" w:rsidRDefault="00F8287E" w:rsidP="00F8287E">
      <w:r w:rsidRPr="00F8287E">
        <w:t xml:space="preserve">Per quantificare l’importanza relativa della formulazione matematica e della variabile del cammino, è stato costruito un dataset combinato contenente gli </w:t>
      </w:r>
      <w:proofErr w:type="spellStart"/>
      <w:r w:rsidRPr="00F8287E">
        <w:t>effect</w:t>
      </w:r>
      <w:proofErr w:type="spellEnd"/>
      <w:r w:rsidRPr="00F8287E">
        <w:t xml:space="preserve"> size ottenuti dalle due analisi principali:</w:t>
      </w:r>
    </w:p>
    <w:p w14:paraId="2ED3FA1F" w14:textId="77777777" w:rsidR="00F8287E" w:rsidRPr="00F8287E" w:rsidRDefault="00F8287E" w:rsidP="00F8287E">
      <w:pPr>
        <w:numPr>
          <w:ilvl w:val="0"/>
          <w:numId w:val="11"/>
        </w:numPr>
      </w:pPr>
      <w:r w:rsidRPr="00F8287E">
        <w:t xml:space="preserve">discriminazione </w:t>
      </w:r>
      <w:r w:rsidRPr="00F8287E">
        <w:rPr>
          <w:b/>
          <w:bCs/>
        </w:rPr>
        <w:t>PD vs HS</w:t>
      </w:r>
    </w:p>
    <w:p w14:paraId="152F5274" w14:textId="77777777" w:rsidR="00F8287E" w:rsidRPr="00F8287E" w:rsidRDefault="00F8287E" w:rsidP="00F8287E">
      <w:pPr>
        <w:numPr>
          <w:ilvl w:val="0"/>
          <w:numId w:val="11"/>
        </w:numPr>
      </w:pPr>
      <w:r w:rsidRPr="00F8287E">
        <w:t xml:space="preserve">associazione con </w:t>
      </w:r>
      <w:r w:rsidRPr="00F8287E">
        <w:rPr>
          <w:b/>
          <w:bCs/>
        </w:rPr>
        <w:t>progressione H&amp;Y</w:t>
      </w:r>
    </w:p>
    <w:p w14:paraId="537AE1CA" w14:textId="77777777" w:rsidR="00F8287E" w:rsidRPr="00F8287E" w:rsidRDefault="00F8287E" w:rsidP="00F8287E">
      <w:r w:rsidRPr="00F8287E">
        <w:t xml:space="preserve">Per ciascuna metrica è stato quindi definito un indice di </w:t>
      </w:r>
      <w:r w:rsidRPr="00F8287E">
        <w:rPr>
          <w:b/>
          <w:bCs/>
        </w:rPr>
        <w:t>sensibilità clinica</w:t>
      </w:r>
      <w:r w:rsidRPr="00F8287E">
        <w:t>, rappresentato da:</w:t>
      </w:r>
    </w:p>
    <w:p w14:paraId="2C34DE52" w14:textId="77777777" w:rsidR="00F8287E" w:rsidRPr="00F8287E" w:rsidRDefault="00F8287E" w:rsidP="00F8287E">
      <w:pPr>
        <w:numPr>
          <w:ilvl w:val="0"/>
          <w:numId w:val="12"/>
        </w:numPr>
      </w:pPr>
      <w:r w:rsidRPr="00F8287E">
        <w:t>|</w:t>
      </w:r>
      <w:proofErr w:type="spellStart"/>
      <w:r w:rsidRPr="00F8287E">
        <w:t>Cliff’s</w:t>
      </w:r>
      <w:proofErr w:type="spellEnd"/>
      <w:r w:rsidRPr="00F8287E">
        <w:t xml:space="preserve"> δ| per l’analisi PD vs HS</w:t>
      </w:r>
    </w:p>
    <w:p w14:paraId="0341C4C3" w14:textId="77777777" w:rsidR="00F8287E" w:rsidRPr="00F8287E" w:rsidRDefault="00F8287E" w:rsidP="00F8287E">
      <w:pPr>
        <w:numPr>
          <w:ilvl w:val="0"/>
          <w:numId w:val="12"/>
        </w:numPr>
      </w:pPr>
      <w:r w:rsidRPr="00F8287E">
        <w:t>|</w:t>
      </w:r>
      <w:proofErr w:type="spellStart"/>
      <w:r w:rsidRPr="00F8287E">
        <w:t>Spearman</w:t>
      </w:r>
      <w:proofErr w:type="spellEnd"/>
      <w:r w:rsidRPr="00F8287E">
        <w:t xml:space="preserve"> ρ| per l’analisi di progressione</w:t>
      </w:r>
    </w:p>
    <w:p w14:paraId="0D261F92" w14:textId="77777777" w:rsidR="00F8287E" w:rsidRPr="00F8287E" w:rsidRDefault="00F8287E" w:rsidP="00F8287E">
      <w:r w:rsidRPr="00F8287E">
        <w:t xml:space="preserve">Questo ha generato </w:t>
      </w:r>
      <w:r w:rsidRPr="00F8287E">
        <w:rPr>
          <w:b/>
          <w:bCs/>
        </w:rPr>
        <w:t>240 osservazioni</w:t>
      </w:r>
      <w:r w:rsidRPr="00F8287E">
        <w:t xml:space="preserve"> (120 metriche × 2 analisi).</w:t>
      </w:r>
    </w:p>
    <w:p w14:paraId="0A95D666" w14:textId="77777777" w:rsidR="00F8287E" w:rsidRPr="00F8287E" w:rsidRDefault="00F8287E" w:rsidP="00F8287E">
      <w:r w:rsidRPr="00F8287E">
        <w:t>È stato quindi stimato un modello di regressione lineare:</w:t>
      </w:r>
    </w:p>
    <w:p w14:paraId="314EAD8F" w14:textId="4B6D477F" w:rsidR="00F8287E" w:rsidRPr="00F8287E" w:rsidRDefault="00F8287E" w:rsidP="00F8287E">
      <w:pPr>
        <w:rPr>
          <w:lang w:val="en-US"/>
        </w:rPr>
      </w:pPr>
      <m:oMathPara>
        <m:oMath>
          <m:r>
            <w:rPr>
              <w:rFonts w:ascii="Cambria Math" w:hAnsi="Cambria Math"/>
              <w:lang w:val="en-US"/>
            </w:rPr>
            <m:t>effect</m:t>
          </m:r>
          <m:r>
            <w:rPr>
              <w:rFonts w:ascii="Cambria Math" w:hAnsi="Cambria Math" w:cs="Cambria Math"/>
              <w:lang w:val="en-US"/>
            </w:rPr>
            <m:t>∼</m:t>
          </m:r>
          <m:r>
            <w:rPr>
              <w:rFonts w:ascii="Cambria Math" w:hAnsi="Cambria Math"/>
              <w:lang w:val="en-US"/>
            </w:rPr>
            <m:t xml:space="preserve">formula+variable </m:t>
          </m:r>
        </m:oMath>
      </m:oMathPara>
    </w:p>
    <w:p w14:paraId="32651F78" w14:textId="77777777" w:rsidR="00F8287E" w:rsidRPr="00F8287E" w:rsidRDefault="00F8287E" w:rsidP="00F8287E">
      <w:r w:rsidRPr="00F8287E">
        <w:t>dove:</w:t>
      </w:r>
    </w:p>
    <w:p w14:paraId="6C750D57" w14:textId="77777777" w:rsidR="00F8287E" w:rsidRPr="00F8287E" w:rsidRDefault="00F8287E" w:rsidP="00F8287E">
      <w:pPr>
        <w:numPr>
          <w:ilvl w:val="0"/>
          <w:numId w:val="13"/>
        </w:numPr>
      </w:pPr>
      <w:r w:rsidRPr="00F8287E">
        <w:rPr>
          <w:b/>
          <w:bCs/>
        </w:rPr>
        <w:t>formula</w:t>
      </w:r>
      <w:r w:rsidRPr="00F8287E">
        <w:t xml:space="preserve"> rappresenta la formulazione matematica dell’indice di asimmetria</w:t>
      </w:r>
    </w:p>
    <w:p w14:paraId="618DBF22" w14:textId="77777777" w:rsidR="00F8287E" w:rsidRPr="00F8287E" w:rsidRDefault="00F8287E" w:rsidP="00F8287E">
      <w:pPr>
        <w:numPr>
          <w:ilvl w:val="0"/>
          <w:numId w:val="13"/>
        </w:numPr>
      </w:pPr>
      <w:proofErr w:type="spellStart"/>
      <w:r w:rsidRPr="00F8287E">
        <w:rPr>
          <w:b/>
          <w:bCs/>
        </w:rPr>
        <w:t>variable</w:t>
      </w:r>
      <w:proofErr w:type="spellEnd"/>
      <w:r w:rsidRPr="00F8287E">
        <w:t xml:space="preserve"> rappresenta la variabile del cammino</w:t>
      </w:r>
    </w:p>
    <w:p w14:paraId="15EA7736" w14:textId="77777777" w:rsidR="00F8287E" w:rsidRPr="00F8287E" w:rsidRDefault="00F8287E" w:rsidP="00F8287E">
      <w:r w:rsidRPr="00F8287E">
        <w:t xml:space="preserve">La significatività dei fattori è stata valutata tramite </w:t>
      </w:r>
      <w:r w:rsidRPr="00F8287E">
        <w:rPr>
          <w:b/>
          <w:bCs/>
        </w:rPr>
        <w:t>ANOVA di tipo II</w:t>
      </w:r>
      <w:r w:rsidRPr="00F8287E">
        <w:t>, al fine di quantificare il contributo relativo di ciascun fattore alla sensibilità clinica delle metriche.</w:t>
      </w:r>
    </w:p>
    <w:p w14:paraId="4BB46476" w14:textId="77777777" w:rsidR="00F8287E" w:rsidRDefault="00F8287E">
      <w:pPr>
        <w:rPr>
          <w:b/>
          <w:bCs/>
        </w:rPr>
      </w:pPr>
    </w:p>
    <w:p w14:paraId="3883F650" w14:textId="77777777" w:rsidR="00F8287E" w:rsidRDefault="00F8287E">
      <w:pPr>
        <w:rPr>
          <w:b/>
          <w:bCs/>
        </w:rPr>
      </w:pPr>
    </w:p>
    <w:p w14:paraId="23616D54" w14:textId="77777777" w:rsidR="00F8287E" w:rsidRPr="00F8287E" w:rsidRDefault="00F8287E" w:rsidP="00F8287E">
      <w:pPr>
        <w:rPr>
          <w:b/>
          <w:bCs/>
        </w:rPr>
      </w:pPr>
      <w:r w:rsidRPr="00F8287E">
        <w:rPr>
          <w:b/>
          <w:bCs/>
        </w:rPr>
        <w:lastRenderedPageBreak/>
        <w:t>RESULTS</w:t>
      </w:r>
    </w:p>
    <w:p w14:paraId="6BAC06A8" w14:textId="77777777" w:rsidR="00F8287E" w:rsidRPr="00F8287E" w:rsidRDefault="00F8287E" w:rsidP="00F8287E">
      <w:pPr>
        <w:rPr>
          <w:b/>
          <w:bCs/>
        </w:rPr>
      </w:pPr>
      <w:r w:rsidRPr="00F8287E">
        <w:rPr>
          <w:b/>
          <w:bCs/>
        </w:rPr>
        <w:t>Descrizione del dataset</w:t>
      </w:r>
    </w:p>
    <w:p w14:paraId="41883E63" w14:textId="77777777" w:rsidR="00F8287E" w:rsidRPr="00F8287E" w:rsidRDefault="00F8287E" w:rsidP="00F8287E">
      <w:r w:rsidRPr="00F8287E">
        <w:t xml:space="preserve">Il dataset iniziale comprendeva </w:t>
      </w:r>
      <w:r w:rsidRPr="00F8287E">
        <w:rPr>
          <w:b/>
          <w:bCs/>
        </w:rPr>
        <w:t>195 soggetti</w:t>
      </w:r>
      <w:r w:rsidRPr="00F8287E">
        <w:t xml:space="preserve"> e </w:t>
      </w:r>
      <w:r w:rsidRPr="00F8287E">
        <w:rPr>
          <w:b/>
          <w:bCs/>
        </w:rPr>
        <w:t>203 variabili</w:t>
      </w:r>
      <w:r w:rsidRPr="00F8287E">
        <w:t>.</w:t>
      </w:r>
      <w:r w:rsidRPr="00F8287E">
        <w:br/>
        <w:t xml:space="preserve">Le metriche di asimmetria erano rappresentate da </w:t>
      </w:r>
      <w:r w:rsidRPr="00F8287E">
        <w:rPr>
          <w:b/>
          <w:bCs/>
        </w:rPr>
        <w:t>120 variabili</w:t>
      </w:r>
      <w:r w:rsidRPr="00F8287E">
        <w:t xml:space="preserve">, ottenute applicando </w:t>
      </w:r>
      <w:r w:rsidRPr="00F8287E">
        <w:rPr>
          <w:b/>
          <w:bCs/>
        </w:rPr>
        <w:t>12 formule di asimmetria</w:t>
      </w:r>
      <w:r w:rsidRPr="00F8287E">
        <w:t xml:space="preserve"> a </w:t>
      </w:r>
      <w:r w:rsidRPr="00F8287E">
        <w:rPr>
          <w:b/>
          <w:bCs/>
        </w:rPr>
        <w:t xml:space="preserve">10 parametri di </w:t>
      </w:r>
      <w:proofErr w:type="spellStart"/>
      <w:r w:rsidRPr="00F8287E">
        <w:rPr>
          <w:b/>
          <w:bCs/>
        </w:rPr>
        <w:t>gait</w:t>
      </w:r>
      <w:proofErr w:type="spellEnd"/>
      <w:r w:rsidRPr="00F8287E">
        <w:t>.</w:t>
      </w:r>
    </w:p>
    <w:p w14:paraId="22CE3043" w14:textId="77777777" w:rsidR="00F8287E" w:rsidRPr="00F8287E" w:rsidRDefault="00F8287E" w:rsidP="00F8287E">
      <w:r w:rsidRPr="00F8287E">
        <w:t xml:space="preserve">Dopo la rimozione dei valori mancanti limitatamente alle variabili utilizzate nelle analisi (colonne di asimmetria e variabili di </w:t>
      </w:r>
      <w:proofErr w:type="spellStart"/>
      <w:r w:rsidRPr="00F8287E">
        <w:t>outcome</w:t>
      </w:r>
      <w:proofErr w:type="spellEnd"/>
      <w:r w:rsidRPr="00F8287E">
        <w:t>), il dataset finale includeva:</w:t>
      </w:r>
    </w:p>
    <w:p w14:paraId="5B1E3B14" w14:textId="77777777" w:rsidR="00F8287E" w:rsidRPr="00F8287E" w:rsidRDefault="00F8287E" w:rsidP="00F8287E">
      <w:pPr>
        <w:numPr>
          <w:ilvl w:val="0"/>
          <w:numId w:val="14"/>
        </w:numPr>
      </w:pPr>
      <w:r w:rsidRPr="00F8287E">
        <w:rPr>
          <w:b/>
          <w:bCs/>
        </w:rPr>
        <w:t>N = 194 soggetti</w:t>
      </w:r>
    </w:p>
    <w:p w14:paraId="31CD45B5" w14:textId="77777777" w:rsidR="00F8287E" w:rsidRPr="00F8287E" w:rsidRDefault="00F8287E" w:rsidP="00F8287E">
      <w:pPr>
        <w:numPr>
          <w:ilvl w:val="0"/>
          <w:numId w:val="14"/>
        </w:numPr>
      </w:pPr>
      <w:r w:rsidRPr="00F8287E">
        <w:rPr>
          <w:b/>
          <w:bCs/>
        </w:rPr>
        <w:t>148 pazienti con malattia di Parkinson (PD)</w:t>
      </w:r>
    </w:p>
    <w:p w14:paraId="2AF8099F" w14:textId="77777777" w:rsidR="00F8287E" w:rsidRPr="00F8287E" w:rsidRDefault="00F8287E" w:rsidP="00F8287E">
      <w:pPr>
        <w:numPr>
          <w:ilvl w:val="0"/>
          <w:numId w:val="14"/>
        </w:numPr>
      </w:pPr>
      <w:r w:rsidRPr="00F8287E">
        <w:rPr>
          <w:b/>
          <w:bCs/>
        </w:rPr>
        <w:t>46 controlli sani (HS)</w:t>
      </w:r>
    </w:p>
    <w:p w14:paraId="0895DC93" w14:textId="77777777" w:rsidR="00F8287E" w:rsidRPr="00F8287E" w:rsidRDefault="00F8287E" w:rsidP="00F8287E">
      <w:r w:rsidRPr="00F8287E">
        <w:t xml:space="preserve">La distribuzione degli stadi clinici secondo la scala </w:t>
      </w:r>
      <w:proofErr w:type="spellStart"/>
      <w:r w:rsidRPr="00F8287E">
        <w:rPr>
          <w:b/>
          <w:bCs/>
        </w:rPr>
        <w:t>Hoehn</w:t>
      </w:r>
      <w:proofErr w:type="spellEnd"/>
      <w:r w:rsidRPr="00F8287E">
        <w:rPr>
          <w:b/>
          <w:bCs/>
        </w:rPr>
        <w:t xml:space="preserve"> &amp; Yahr (H&amp;Y)</w:t>
      </w:r>
      <w:r w:rsidRPr="00F8287E">
        <w:t xml:space="preserve"> era la seguente:</w:t>
      </w:r>
    </w:p>
    <w:tbl>
      <w:tblPr>
        <w:tblStyle w:val="Tabellasemplice-3"/>
        <w:tblW w:w="0" w:type="auto"/>
        <w:tblLook w:val="04A0" w:firstRow="1" w:lastRow="0" w:firstColumn="1" w:lastColumn="0" w:noHBand="0" w:noVBand="1"/>
      </w:tblPr>
      <w:tblGrid>
        <w:gridCol w:w="1430"/>
        <w:gridCol w:w="473"/>
      </w:tblGrid>
      <w:tr w:rsidR="00F8287E" w:rsidRPr="00F8287E" w14:paraId="756DD5E2" w14:textId="77777777" w:rsidTr="00F8287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4BB0355" w14:textId="77777777" w:rsidR="00F8287E" w:rsidRPr="00F8287E" w:rsidRDefault="00F8287E" w:rsidP="00F8287E">
            <w:pPr>
              <w:spacing w:after="160" w:line="278" w:lineRule="auto"/>
            </w:pPr>
            <w:r w:rsidRPr="00F8287E">
              <w:t>H&amp;Y stage</w:t>
            </w:r>
          </w:p>
        </w:tc>
        <w:tc>
          <w:tcPr>
            <w:tcW w:w="0" w:type="auto"/>
            <w:hideMark/>
          </w:tcPr>
          <w:p w14:paraId="057BB225" w14:textId="77777777" w:rsidR="00F8287E" w:rsidRPr="00F8287E" w:rsidRDefault="00F8287E" w:rsidP="00F8287E">
            <w:pPr>
              <w:spacing w:after="160" w:line="278" w:lineRule="auto"/>
              <w:cnfStyle w:val="100000000000" w:firstRow="1" w:lastRow="0" w:firstColumn="0" w:lastColumn="0" w:oddVBand="0" w:evenVBand="0" w:oddHBand="0" w:evenHBand="0" w:firstRowFirstColumn="0" w:firstRowLastColumn="0" w:lastRowFirstColumn="0" w:lastRowLastColumn="0"/>
            </w:pPr>
            <w:r w:rsidRPr="00F8287E">
              <w:t>N</w:t>
            </w:r>
          </w:p>
        </w:tc>
      </w:tr>
      <w:tr w:rsidR="00F8287E" w:rsidRPr="00F8287E" w14:paraId="3743CCB0" w14:textId="77777777" w:rsidTr="00F82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B331E5" w14:textId="77777777" w:rsidR="00F8287E" w:rsidRPr="00F8287E" w:rsidRDefault="00F8287E" w:rsidP="00F8287E">
            <w:pPr>
              <w:spacing w:after="160" w:line="278" w:lineRule="auto"/>
            </w:pPr>
            <w:r w:rsidRPr="00F8287E">
              <w:t>0 (HS)</w:t>
            </w:r>
          </w:p>
        </w:tc>
        <w:tc>
          <w:tcPr>
            <w:tcW w:w="0" w:type="auto"/>
            <w:hideMark/>
          </w:tcPr>
          <w:p w14:paraId="228DDC29" w14:textId="77777777" w:rsidR="00F8287E" w:rsidRPr="00F8287E" w:rsidRDefault="00F8287E" w:rsidP="00F8287E">
            <w:pPr>
              <w:spacing w:after="160" w:line="278" w:lineRule="auto"/>
              <w:cnfStyle w:val="000000100000" w:firstRow="0" w:lastRow="0" w:firstColumn="0" w:lastColumn="0" w:oddVBand="0" w:evenVBand="0" w:oddHBand="1" w:evenHBand="0" w:firstRowFirstColumn="0" w:firstRowLastColumn="0" w:lastRowFirstColumn="0" w:lastRowLastColumn="0"/>
            </w:pPr>
            <w:r w:rsidRPr="00F8287E">
              <w:t>46</w:t>
            </w:r>
          </w:p>
        </w:tc>
      </w:tr>
      <w:tr w:rsidR="00F8287E" w:rsidRPr="00F8287E" w14:paraId="184E0FF7" w14:textId="77777777" w:rsidTr="00F8287E">
        <w:tc>
          <w:tcPr>
            <w:cnfStyle w:val="001000000000" w:firstRow="0" w:lastRow="0" w:firstColumn="1" w:lastColumn="0" w:oddVBand="0" w:evenVBand="0" w:oddHBand="0" w:evenHBand="0" w:firstRowFirstColumn="0" w:firstRowLastColumn="0" w:lastRowFirstColumn="0" w:lastRowLastColumn="0"/>
            <w:tcW w:w="0" w:type="auto"/>
            <w:hideMark/>
          </w:tcPr>
          <w:p w14:paraId="3F1053D4" w14:textId="77777777" w:rsidR="00F8287E" w:rsidRPr="00F8287E" w:rsidRDefault="00F8287E" w:rsidP="00F8287E">
            <w:pPr>
              <w:spacing w:after="160" w:line="278" w:lineRule="auto"/>
            </w:pPr>
            <w:r w:rsidRPr="00F8287E">
              <w:t>1</w:t>
            </w:r>
          </w:p>
        </w:tc>
        <w:tc>
          <w:tcPr>
            <w:tcW w:w="0" w:type="auto"/>
            <w:hideMark/>
          </w:tcPr>
          <w:p w14:paraId="706CC853" w14:textId="77777777" w:rsidR="00F8287E" w:rsidRPr="00F8287E" w:rsidRDefault="00F8287E" w:rsidP="00F8287E">
            <w:pPr>
              <w:spacing w:after="160" w:line="278" w:lineRule="auto"/>
              <w:cnfStyle w:val="000000000000" w:firstRow="0" w:lastRow="0" w:firstColumn="0" w:lastColumn="0" w:oddVBand="0" w:evenVBand="0" w:oddHBand="0" w:evenHBand="0" w:firstRowFirstColumn="0" w:firstRowLastColumn="0" w:lastRowFirstColumn="0" w:lastRowLastColumn="0"/>
            </w:pPr>
            <w:r w:rsidRPr="00F8287E">
              <w:t>49</w:t>
            </w:r>
          </w:p>
        </w:tc>
      </w:tr>
      <w:tr w:rsidR="00F8287E" w:rsidRPr="00F8287E" w14:paraId="269F208F" w14:textId="77777777" w:rsidTr="00F82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C73B4B" w14:textId="77777777" w:rsidR="00F8287E" w:rsidRPr="00F8287E" w:rsidRDefault="00F8287E" w:rsidP="00F8287E">
            <w:pPr>
              <w:spacing w:after="160" w:line="278" w:lineRule="auto"/>
            </w:pPr>
            <w:r w:rsidRPr="00F8287E">
              <w:t>2</w:t>
            </w:r>
          </w:p>
        </w:tc>
        <w:tc>
          <w:tcPr>
            <w:tcW w:w="0" w:type="auto"/>
            <w:hideMark/>
          </w:tcPr>
          <w:p w14:paraId="473A6770" w14:textId="77777777" w:rsidR="00F8287E" w:rsidRPr="00F8287E" w:rsidRDefault="00F8287E" w:rsidP="00F8287E">
            <w:pPr>
              <w:spacing w:after="160" w:line="278" w:lineRule="auto"/>
              <w:cnfStyle w:val="000000100000" w:firstRow="0" w:lastRow="0" w:firstColumn="0" w:lastColumn="0" w:oddVBand="0" w:evenVBand="0" w:oddHBand="1" w:evenHBand="0" w:firstRowFirstColumn="0" w:firstRowLastColumn="0" w:lastRowFirstColumn="0" w:lastRowLastColumn="0"/>
            </w:pPr>
            <w:r w:rsidRPr="00F8287E">
              <w:t>50</w:t>
            </w:r>
          </w:p>
        </w:tc>
      </w:tr>
      <w:tr w:rsidR="00F8287E" w:rsidRPr="00F8287E" w14:paraId="19D68ABE" w14:textId="77777777" w:rsidTr="00F8287E">
        <w:tc>
          <w:tcPr>
            <w:cnfStyle w:val="001000000000" w:firstRow="0" w:lastRow="0" w:firstColumn="1" w:lastColumn="0" w:oddVBand="0" w:evenVBand="0" w:oddHBand="0" w:evenHBand="0" w:firstRowFirstColumn="0" w:firstRowLastColumn="0" w:lastRowFirstColumn="0" w:lastRowLastColumn="0"/>
            <w:tcW w:w="0" w:type="auto"/>
            <w:hideMark/>
          </w:tcPr>
          <w:p w14:paraId="41B0E4DE" w14:textId="77777777" w:rsidR="00F8287E" w:rsidRPr="00F8287E" w:rsidRDefault="00F8287E" w:rsidP="00F8287E">
            <w:pPr>
              <w:spacing w:after="160" w:line="278" w:lineRule="auto"/>
            </w:pPr>
            <w:r w:rsidRPr="00F8287E">
              <w:t>3</w:t>
            </w:r>
          </w:p>
        </w:tc>
        <w:tc>
          <w:tcPr>
            <w:tcW w:w="0" w:type="auto"/>
            <w:hideMark/>
          </w:tcPr>
          <w:p w14:paraId="3A48E719" w14:textId="77777777" w:rsidR="00F8287E" w:rsidRPr="00F8287E" w:rsidRDefault="00F8287E" w:rsidP="00F8287E">
            <w:pPr>
              <w:spacing w:after="160" w:line="278" w:lineRule="auto"/>
              <w:cnfStyle w:val="000000000000" w:firstRow="0" w:lastRow="0" w:firstColumn="0" w:lastColumn="0" w:oddVBand="0" w:evenVBand="0" w:oddHBand="0" w:evenHBand="0" w:firstRowFirstColumn="0" w:firstRowLastColumn="0" w:lastRowFirstColumn="0" w:lastRowLastColumn="0"/>
            </w:pPr>
            <w:r w:rsidRPr="00F8287E">
              <w:t>49</w:t>
            </w:r>
          </w:p>
        </w:tc>
      </w:tr>
    </w:tbl>
    <w:p w14:paraId="52FB2396" w14:textId="77777777" w:rsidR="00F8287E" w:rsidRPr="00F8287E" w:rsidRDefault="00F8287E" w:rsidP="00F8287E">
      <w:r w:rsidRPr="00F8287E">
        <w:t xml:space="preserve">Le metriche di asimmetria derivavano dall’applicazione di dodici formulazioni matematiche (ASY1–ASY12) a dieci variabili di </w:t>
      </w:r>
      <w:proofErr w:type="spellStart"/>
      <w:r w:rsidRPr="00F8287E">
        <w:t>gait</w:t>
      </w:r>
      <w:proofErr w:type="spellEnd"/>
      <w:r w:rsidRPr="00F8287E">
        <w:t>:</w:t>
      </w:r>
    </w:p>
    <w:p w14:paraId="0791184C" w14:textId="77777777" w:rsidR="00F8287E" w:rsidRPr="00F8287E" w:rsidRDefault="00F8287E" w:rsidP="00F8287E">
      <w:pPr>
        <w:numPr>
          <w:ilvl w:val="0"/>
          <w:numId w:val="15"/>
        </w:numPr>
      </w:pPr>
      <w:r w:rsidRPr="00F8287E">
        <w:t xml:space="preserve">Step </w:t>
      </w:r>
      <w:proofErr w:type="spellStart"/>
      <w:r w:rsidRPr="00F8287E">
        <w:t>length</w:t>
      </w:r>
      <w:proofErr w:type="spellEnd"/>
    </w:p>
    <w:p w14:paraId="645DD72D" w14:textId="77777777" w:rsidR="00F8287E" w:rsidRPr="00F8287E" w:rsidRDefault="00F8287E" w:rsidP="00F8287E">
      <w:pPr>
        <w:numPr>
          <w:ilvl w:val="0"/>
          <w:numId w:val="15"/>
        </w:numPr>
      </w:pPr>
      <w:r w:rsidRPr="00F8287E">
        <w:t xml:space="preserve">Stride </w:t>
      </w:r>
      <w:proofErr w:type="spellStart"/>
      <w:r w:rsidRPr="00F8287E">
        <w:t>length</w:t>
      </w:r>
      <w:proofErr w:type="spellEnd"/>
    </w:p>
    <w:p w14:paraId="7F14C2B1" w14:textId="77777777" w:rsidR="00F8287E" w:rsidRPr="00F8287E" w:rsidRDefault="00F8287E" w:rsidP="00F8287E">
      <w:pPr>
        <w:numPr>
          <w:ilvl w:val="0"/>
          <w:numId w:val="15"/>
        </w:numPr>
      </w:pPr>
      <w:r w:rsidRPr="00F8287E">
        <w:t>Step time</w:t>
      </w:r>
    </w:p>
    <w:p w14:paraId="5A7E0F56" w14:textId="77777777" w:rsidR="00F8287E" w:rsidRPr="00F8287E" w:rsidRDefault="00F8287E" w:rsidP="00F8287E">
      <w:pPr>
        <w:numPr>
          <w:ilvl w:val="0"/>
          <w:numId w:val="15"/>
        </w:numPr>
      </w:pPr>
      <w:r w:rsidRPr="00F8287E">
        <w:t>Stride time</w:t>
      </w:r>
    </w:p>
    <w:p w14:paraId="311F4D01" w14:textId="77777777" w:rsidR="00F8287E" w:rsidRPr="00F8287E" w:rsidRDefault="00F8287E" w:rsidP="00F8287E">
      <w:pPr>
        <w:numPr>
          <w:ilvl w:val="0"/>
          <w:numId w:val="15"/>
        </w:numPr>
      </w:pPr>
      <w:r w:rsidRPr="00F8287E">
        <w:t>Swing time</w:t>
      </w:r>
    </w:p>
    <w:p w14:paraId="18D9F562" w14:textId="77777777" w:rsidR="00F8287E" w:rsidRPr="00F8287E" w:rsidRDefault="00F8287E" w:rsidP="00F8287E">
      <w:pPr>
        <w:numPr>
          <w:ilvl w:val="0"/>
          <w:numId w:val="15"/>
        </w:numPr>
      </w:pPr>
      <w:proofErr w:type="spellStart"/>
      <w:r w:rsidRPr="00F8287E">
        <w:t>Stance</w:t>
      </w:r>
      <w:proofErr w:type="spellEnd"/>
      <w:r w:rsidRPr="00F8287E">
        <w:t xml:space="preserve"> time</w:t>
      </w:r>
    </w:p>
    <w:p w14:paraId="7CA77828" w14:textId="77777777" w:rsidR="00F8287E" w:rsidRPr="00F8287E" w:rsidRDefault="00F8287E" w:rsidP="00F8287E">
      <w:pPr>
        <w:numPr>
          <w:ilvl w:val="0"/>
          <w:numId w:val="15"/>
        </w:numPr>
      </w:pPr>
      <w:r w:rsidRPr="00F8287E">
        <w:t>Single support time</w:t>
      </w:r>
    </w:p>
    <w:p w14:paraId="3FB98247" w14:textId="77777777" w:rsidR="00F8287E" w:rsidRPr="00F8287E" w:rsidRDefault="00F8287E" w:rsidP="00F8287E">
      <w:pPr>
        <w:numPr>
          <w:ilvl w:val="0"/>
          <w:numId w:val="15"/>
        </w:numPr>
      </w:pPr>
      <w:r w:rsidRPr="00F8287E">
        <w:t>Double support time</w:t>
      </w:r>
    </w:p>
    <w:p w14:paraId="4AC7BF46" w14:textId="77777777" w:rsidR="00F8287E" w:rsidRPr="00F8287E" w:rsidRDefault="00F8287E" w:rsidP="00F8287E">
      <w:pPr>
        <w:numPr>
          <w:ilvl w:val="0"/>
          <w:numId w:val="15"/>
        </w:numPr>
      </w:pPr>
      <w:r w:rsidRPr="00F8287E">
        <w:t xml:space="preserve">Stride </w:t>
      </w:r>
      <w:proofErr w:type="spellStart"/>
      <w:r w:rsidRPr="00F8287E">
        <w:t>velocity</w:t>
      </w:r>
      <w:proofErr w:type="spellEnd"/>
    </w:p>
    <w:p w14:paraId="6C01C654" w14:textId="77777777" w:rsidR="00F8287E" w:rsidRPr="00F8287E" w:rsidRDefault="00F8287E" w:rsidP="00F8287E">
      <w:pPr>
        <w:numPr>
          <w:ilvl w:val="0"/>
          <w:numId w:val="15"/>
        </w:numPr>
      </w:pPr>
      <w:r w:rsidRPr="00F8287E">
        <w:t>Support base</w:t>
      </w:r>
    </w:p>
    <w:p w14:paraId="1B2285EB" w14:textId="77777777" w:rsidR="00F8287E" w:rsidRPr="00F8287E" w:rsidRDefault="00F8287E" w:rsidP="00F8287E">
      <w:r w:rsidRPr="00F8287E">
        <w:t>Le formule appartenevano a diverse famiglie matematiche, tra cui log-ratio, rapporti semplici, differenze normalizzate e differenze assolute.</w:t>
      </w:r>
    </w:p>
    <w:p w14:paraId="41626F6A" w14:textId="77777777" w:rsidR="00F8287E" w:rsidRPr="00F8287E" w:rsidRDefault="00F8287E" w:rsidP="00F8287E">
      <w:pPr>
        <w:rPr>
          <w:b/>
          <w:bCs/>
        </w:rPr>
      </w:pPr>
      <w:r w:rsidRPr="00F8287E">
        <w:rPr>
          <w:b/>
          <w:bCs/>
        </w:rPr>
        <w:lastRenderedPageBreak/>
        <w:t>Struttura matematica delle metriche di asimmetria</w:t>
      </w:r>
    </w:p>
    <w:p w14:paraId="78590275" w14:textId="77777777" w:rsidR="00F8287E" w:rsidRPr="00F8287E" w:rsidRDefault="00F8287E" w:rsidP="00F8287E">
      <w:r w:rsidRPr="00F8287E">
        <w:t xml:space="preserve">Per valutare la struttura delle metriche è stata analizzata la matrice di correlazione tra tutte le </w:t>
      </w:r>
      <w:r w:rsidRPr="00F8287E">
        <w:rPr>
          <w:b/>
          <w:bCs/>
        </w:rPr>
        <w:t>120 variabili di asimmetria</w:t>
      </w:r>
      <w:r w:rsidRPr="00F8287E">
        <w:t xml:space="preserve"> utilizzando la correlazione di </w:t>
      </w:r>
      <w:proofErr w:type="spellStart"/>
      <w:r w:rsidRPr="00F8287E">
        <w:rPr>
          <w:b/>
          <w:bCs/>
        </w:rPr>
        <w:t>Spearman</w:t>
      </w:r>
      <w:proofErr w:type="spellEnd"/>
      <w:r w:rsidRPr="00F8287E">
        <w:t>.</w:t>
      </w:r>
    </w:p>
    <w:p w14:paraId="09C03140" w14:textId="77777777" w:rsidR="00F8287E" w:rsidRPr="00F8287E" w:rsidRDefault="00F8287E" w:rsidP="00F8287E">
      <w:r w:rsidRPr="00F8287E">
        <w:t xml:space="preserve">La matrice ha evidenziato </w:t>
      </w:r>
      <w:r w:rsidRPr="00F8287E">
        <w:rPr>
          <w:b/>
          <w:bCs/>
        </w:rPr>
        <w:t>correlazioni estremamente elevate tra numerose metriche</w:t>
      </w:r>
      <w:r w:rsidRPr="00F8287E">
        <w:t>, suggerendo una forte ridondanza tra diverse formulazioni.</w:t>
      </w:r>
    </w:p>
    <w:p w14:paraId="2D2E298F" w14:textId="77777777" w:rsidR="00F8287E" w:rsidRPr="00F8287E" w:rsidRDefault="00F8287E" w:rsidP="00F8287E">
      <w:r w:rsidRPr="00F8287E">
        <w:t xml:space="preserve">Per esplorare la dimensionalità latente è stata eseguita una </w:t>
      </w:r>
      <w:proofErr w:type="spellStart"/>
      <w:r w:rsidRPr="00F8287E">
        <w:rPr>
          <w:b/>
          <w:bCs/>
        </w:rPr>
        <w:t>Principal</w:t>
      </w:r>
      <w:proofErr w:type="spellEnd"/>
      <w:r w:rsidRPr="00F8287E">
        <w:rPr>
          <w:b/>
          <w:bCs/>
        </w:rPr>
        <w:t xml:space="preserve"> Component Analysis (PCA)</w:t>
      </w:r>
      <w:r w:rsidRPr="00F8287E">
        <w:t xml:space="preserve"> sulle 120 metriche normalizzate.</w:t>
      </w:r>
    </w:p>
    <w:p w14:paraId="5EFD2D76" w14:textId="77777777" w:rsidR="00F8287E" w:rsidRPr="00F8287E" w:rsidRDefault="00F8287E" w:rsidP="00F8287E">
      <w:r w:rsidRPr="00F8287E">
        <w:t>La varianza spiegata dalle prime componenti è risultata:</w:t>
      </w:r>
    </w:p>
    <w:tbl>
      <w:tblPr>
        <w:tblStyle w:val="Tabellasemplice5"/>
        <w:tblW w:w="0" w:type="auto"/>
        <w:tblLook w:val="04A0" w:firstRow="1" w:lastRow="0" w:firstColumn="1" w:lastColumn="0" w:noHBand="0" w:noVBand="1"/>
      </w:tblPr>
      <w:tblGrid>
        <w:gridCol w:w="1660"/>
        <w:gridCol w:w="2150"/>
      </w:tblGrid>
      <w:tr w:rsidR="00F8287E" w:rsidRPr="00F8287E" w14:paraId="2CF8C503" w14:textId="77777777" w:rsidTr="00F8287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A974BDE" w14:textId="77777777" w:rsidR="00F8287E" w:rsidRPr="00F8287E" w:rsidRDefault="00F8287E" w:rsidP="00F8287E">
            <w:pPr>
              <w:spacing w:after="160" w:line="278" w:lineRule="auto"/>
              <w:jc w:val="left"/>
              <w:rPr>
                <w:b/>
                <w:bCs/>
              </w:rPr>
            </w:pPr>
            <w:r w:rsidRPr="00F8287E">
              <w:rPr>
                <w:b/>
                <w:bCs/>
              </w:rPr>
              <w:t>Componente</w:t>
            </w:r>
          </w:p>
        </w:tc>
        <w:tc>
          <w:tcPr>
            <w:tcW w:w="0" w:type="auto"/>
            <w:hideMark/>
          </w:tcPr>
          <w:p w14:paraId="49466761" w14:textId="77777777" w:rsidR="00F8287E" w:rsidRPr="00F8287E" w:rsidRDefault="00F8287E" w:rsidP="00F8287E">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F8287E">
              <w:rPr>
                <w:b/>
                <w:bCs/>
              </w:rPr>
              <w:t>Varianza spiegata</w:t>
            </w:r>
          </w:p>
        </w:tc>
      </w:tr>
      <w:tr w:rsidR="00F8287E" w:rsidRPr="00F8287E" w14:paraId="5372F975" w14:textId="77777777" w:rsidTr="00F82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AAD696" w14:textId="77777777" w:rsidR="00F8287E" w:rsidRPr="00F8287E" w:rsidRDefault="00F8287E" w:rsidP="00F8287E">
            <w:pPr>
              <w:spacing w:after="160" w:line="278" w:lineRule="auto"/>
            </w:pPr>
            <w:r w:rsidRPr="00F8287E">
              <w:t>PC1</w:t>
            </w:r>
          </w:p>
        </w:tc>
        <w:tc>
          <w:tcPr>
            <w:tcW w:w="0" w:type="auto"/>
            <w:hideMark/>
          </w:tcPr>
          <w:p w14:paraId="5AF711CE" w14:textId="77777777" w:rsidR="00F8287E" w:rsidRPr="00F8287E" w:rsidRDefault="00F8287E" w:rsidP="00F8287E">
            <w:pPr>
              <w:spacing w:after="160" w:line="278" w:lineRule="auto"/>
              <w:cnfStyle w:val="000000100000" w:firstRow="0" w:lastRow="0" w:firstColumn="0" w:lastColumn="0" w:oddVBand="0" w:evenVBand="0" w:oddHBand="1" w:evenHBand="0" w:firstRowFirstColumn="0" w:firstRowLastColumn="0" w:lastRowFirstColumn="0" w:lastRowLastColumn="0"/>
            </w:pPr>
            <w:r w:rsidRPr="00F8287E">
              <w:t>0.323</w:t>
            </w:r>
          </w:p>
        </w:tc>
      </w:tr>
      <w:tr w:rsidR="00F8287E" w:rsidRPr="00F8287E" w14:paraId="0B249596" w14:textId="77777777" w:rsidTr="00F8287E">
        <w:tc>
          <w:tcPr>
            <w:cnfStyle w:val="001000000000" w:firstRow="0" w:lastRow="0" w:firstColumn="1" w:lastColumn="0" w:oddVBand="0" w:evenVBand="0" w:oddHBand="0" w:evenHBand="0" w:firstRowFirstColumn="0" w:firstRowLastColumn="0" w:lastRowFirstColumn="0" w:lastRowLastColumn="0"/>
            <w:tcW w:w="0" w:type="auto"/>
            <w:hideMark/>
          </w:tcPr>
          <w:p w14:paraId="7CD8CD60" w14:textId="77777777" w:rsidR="00F8287E" w:rsidRPr="00F8287E" w:rsidRDefault="00F8287E" w:rsidP="00F8287E">
            <w:pPr>
              <w:spacing w:after="160" w:line="278" w:lineRule="auto"/>
            </w:pPr>
            <w:r w:rsidRPr="00F8287E">
              <w:t>PC2</w:t>
            </w:r>
          </w:p>
        </w:tc>
        <w:tc>
          <w:tcPr>
            <w:tcW w:w="0" w:type="auto"/>
            <w:hideMark/>
          </w:tcPr>
          <w:p w14:paraId="244BCDD8" w14:textId="77777777" w:rsidR="00F8287E" w:rsidRPr="00F8287E" w:rsidRDefault="00F8287E" w:rsidP="00F8287E">
            <w:pPr>
              <w:spacing w:after="160" w:line="278" w:lineRule="auto"/>
              <w:cnfStyle w:val="000000000000" w:firstRow="0" w:lastRow="0" w:firstColumn="0" w:lastColumn="0" w:oddVBand="0" w:evenVBand="0" w:oddHBand="0" w:evenHBand="0" w:firstRowFirstColumn="0" w:firstRowLastColumn="0" w:lastRowFirstColumn="0" w:lastRowLastColumn="0"/>
            </w:pPr>
            <w:r w:rsidRPr="00F8287E">
              <w:t>0.150</w:t>
            </w:r>
          </w:p>
        </w:tc>
      </w:tr>
      <w:tr w:rsidR="00F8287E" w:rsidRPr="00F8287E" w14:paraId="4C3B7F1E" w14:textId="77777777" w:rsidTr="00F82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8B6539" w14:textId="77777777" w:rsidR="00F8287E" w:rsidRPr="00F8287E" w:rsidRDefault="00F8287E" w:rsidP="00F8287E">
            <w:pPr>
              <w:spacing w:after="160" w:line="278" w:lineRule="auto"/>
            </w:pPr>
            <w:r w:rsidRPr="00F8287E">
              <w:t>PC3</w:t>
            </w:r>
          </w:p>
        </w:tc>
        <w:tc>
          <w:tcPr>
            <w:tcW w:w="0" w:type="auto"/>
            <w:hideMark/>
          </w:tcPr>
          <w:p w14:paraId="1FB70B5C" w14:textId="77777777" w:rsidR="00F8287E" w:rsidRPr="00F8287E" w:rsidRDefault="00F8287E" w:rsidP="00F8287E">
            <w:pPr>
              <w:spacing w:after="160" w:line="278" w:lineRule="auto"/>
              <w:cnfStyle w:val="000000100000" w:firstRow="0" w:lastRow="0" w:firstColumn="0" w:lastColumn="0" w:oddVBand="0" w:evenVBand="0" w:oddHBand="1" w:evenHBand="0" w:firstRowFirstColumn="0" w:firstRowLastColumn="0" w:lastRowFirstColumn="0" w:lastRowLastColumn="0"/>
            </w:pPr>
            <w:r w:rsidRPr="00F8287E">
              <w:t>0.098</w:t>
            </w:r>
          </w:p>
        </w:tc>
      </w:tr>
      <w:tr w:rsidR="00F8287E" w:rsidRPr="00F8287E" w14:paraId="4085CFD0" w14:textId="77777777" w:rsidTr="00F8287E">
        <w:tc>
          <w:tcPr>
            <w:cnfStyle w:val="001000000000" w:firstRow="0" w:lastRow="0" w:firstColumn="1" w:lastColumn="0" w:oddVBand="0" w:evenVBand="0" w:oddHBand="0" w:evenHBand="0" w:firstRowFirstColumn="0" w:firstRowLastColumn="0" w:lastRowFirstColumn="0" w:lastRowLastColumn="0"/>
            <w:tcW w:w="0" w:type="auto"/>
            <w:hideMark/>
          </w:tcPr>
          <w:p w14:paraId="218892AB" w14:textId="77777777" w:rsidR="00F8287E" w:rsidRPr="00F8287E" w:rsidRDefault="00F8287E" w:rsidP="00F8287E">
            <w:pPr>
              <w:spacing w:after="160" w:line="278" w:lineRule="auto"/>
            </w:pPr>
            <w:r w:rsidRPr="00F8287E">
              <w:t>PC4</w:t>
            </w:r>
          </w:p>
        </w:tc>
        <w:tc>
          <w:tcPr>
            <w:tcW w:w="0" w:type="auto"/>
            <w:hideMark/>
          </w:tcPr>
          <w:p w14:paraId="0F6F6BC3" w14:textId="77777777" w:rsidR="00F8287E" w:rsidRPr="00F8287E" w:rsidRDefault="00F8287E" w:rsidP="00F8287E">
            <w:pPr>
              <w:spacing w:after="160" w:line="278" w:lineRule="auto"/>
              <w:cnfStyle w:val="000000000000" w:firstRow="0" w:lastRow="0" w:firstColumn="0" w:lastColumn="0" w:oddVBand="0" w:evenVBand="0" w:oddHBand="0" w:evenHBand="0" w:firstRowFirstColumn="0" w:firstRowLastColumn="0" w:lastRowFirstColumn="0" w:lastRowLastColumn="0"/>
            </w:pPr>
            <w:r w:rsidRPr="00F8287E">
              <w:t>0.078</w:t>
            </w:r>
          </w:p>
        </w:tc>
      </w:tr>
      <w:tr w:rsidR="00F8287E" w:rsidRPr="00F8287E" w14:paraId="45474859" w14:textId="77777777" w:rsidTr="00F82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822C56" w14:textId="77777777" w:rsidR="00F8287E" w:rsidRPr="00F8287E" w:rsidRDefault="00F8287E" w:rsidP="00F8287E">
            <w:pPr>
              <w:spacing w:after="160" w:line="278" w:lineRule="auto"/>
            </w:pPr>
            <w:r w:rsidRPr="00F8287E">
              <w:t>PC5</w:t>
            </w:r>
          </w:p>
        </w:tc>
        <w:tc>
          <w:tcPr>
            <w:tcW w:w="0" w:type="auto"/>
            <w:hideMark/>
          </w:tcPr>
          <w:p w14:paraId="64EBCDE9" w14:textId="77777777" w:rsidR="00F8287E" w:rsidRPr="00F8287E" w:rsidRDefault="00F8287E" w:rsidP="00F8287E">
            <w:pPr>
              <w:spacing w:after="160" w:line="278" w:lineRule="auto"/>
              <w:cnfStyle w:val="000000100000" w:firstRow="0" w:lastRow="0" w:firstColumn="0" w:lastColumn="0" w:oddVBand="0" w:evenVBand="0" w:oddHBand="1" w:evenHBand="0" w:firstRowFirstColumn="0" w:firstRowLastColumn="0" w:lastRowFirstColumn="0" w:lastRowLastColumn="0"/>
            </w:pPr>
            <w:r w:rsidRPr="00F8287E">
              <w:t>0.069</w:t>
            </w:r>
          </w:p>
        </w:tc>
      </w:tr>
      <w:tr w:rsidR="00F8287E" w:rsidRPr="00F8287E" w14:paraId="3407BC6D" w14:textId="77777777" w:rsidTr="00F8287E">
        <w:tc>
          <w:tcPr>
            <w:cnfStyle w:val="001000000000" w:firstRow="0" w:lastRow="0" w:firstColumn="1" w:lastColumn="0" w:oddVBand="0" w:evenVBand="0" w:oddHBand="0" w:evenHBand="0" w:firstRowFirstColumn="0" w:firstRowLastColumn="0" w:lastRowFirstColumn="0" w:lastRowLastColumn="0"/>
            <w:tcW w:w="0" w:type="auto"/>
            <w:hideMark/>
          </w:tcPr>
          <w:p w14:paraId="5AAF5CF7" w14:textId="77777777" w:rsidR="00F8287E" w:rsidRPr="00F8287E" w:rsidRDefault="00F8287E" w:rsidP="00F8287E">
            <w:pPr>
              <w:spacing w:after="160" w:line="278" w:lineRule="auto"/>
            </w:pPr>
            <w:r w:rsidRPr="00F8287E">
              <w:t>PC6</w:t>
            </w:r>
          </w:p>
        </w:tc>
        <w:tc>
          <w:tcPr>
            <w:tcW w:w="0" w:type="auto"/>
            <w:hideMark/>
          </w:tcPr>
          <w:p w14:paraId="148E5962" w14:textId="77777777" w:rsidR="00F8287E" w:rsidRPr="00F8287E" w:rsidRDefault="00F8287E" w:rsidP="00F8287E">
            <w:pPr>
              <w:spacing w:after="160" w:line="278" w:lineRule="auto"/>
              <w:cnfStyle w:val="000000000000" w:firstRow="0" w:lastRow="0" w:firstColumn="0" w:lastColumn="0" w:oddVBand="0" w:evenVBand="0" w:oddHBand="0" w:evenHBand="0" w:firstRowFirstColumn="0" w:firstRowLastColumn="0" w:lastRowFirstColumn="0" w:lastRowLastColumn="0"/>
            </w:pPr>
            <w:r w:rsidRPr="00F8287E">
              <w:t>0.061</w:t>
            </w:r>
          </w:p>
        </w:tc>
      </w:tr>
    </w:tbl>
    <w:p w14:paraId="05951363" w14:textId="77777777" w:rsidR="00F8287E" w:rsidRDefault="00F8287E"/>
    <w:p w14:paraId="31D505E0" w14:textId="77777777" w:rsidR="00F8287E" w:rsidRPr="00F8287E" w:rsidRDefault="00F8287E" w:rsidP="00F8287E">
      <w:r w:rsidRPr="00F8287E">
        <w:t xml:space="preserve">Le prime due componenti spiegano </w:t>
      </w:r>
      <w:r w:rsidRPr="00F8287E">
        <w:rPr>
          <w:b/>
          <w:bCs/>
        </w:rPr>
        <w:t>circa il 47% della varianza totale</w:t>
      </w:r>
      <w:r w:rsidRPr="00F8287E">
        <w:t xml:space="preserve">, mentre le prime cinque componenti spiegano circa </w:t>
      </w:r>
      <w:r w:rsidRPr="00F8287E">
        <w:rPr>
          <w:b/>
          <w:bCs/>
        </w:rPr>
        <w:t>il 72%</w:t>
      </w:r>
      <w:r w:rsidRPr="00F8287E">
        <w:t>.</w:t>
      </w:r>
    </w:p>
    <w:p w14:paraId="544F359F" w14:textId="77777777" w:rsidR="00F8287E" w:rsidRPr="00F8287E" w:rsidRDefault="00F8287E" w:rsidP="00F8287E">
      <w:r w:rsidRPr="00F8287E">
        <w:t>L’interpretazione delle componenti suggerisce che:</w:t>
      </w:r>
    </w:p>
    <w:p w14:paraId="7DC8E708" w14:textId="77777777" w:rsidR="00F8287E" w:rsidRPr="00F8287E" w:rsidRDefault="00F8287E" w:rsidP="00F8287E">
      <w:pPr>
        <w:numPr>
          <w:ilvl w:val="0"/>
          <w:numId w:val="16"/>
        </w:numPr>
      </w:pPr>
      <w:r w:rsidRPr="00F8287E">
        <w:rPr>
          <w:b/>
          <w:bCs/>
        </w:rPr>
        <w:t>PC1</w:t>
      </w:r>
      <w:r w:rsidRPr="00F8287E">
        <w:t xml:space="preserve"> rappresenta principalmente la </w:t>
      </w:r>
      <w:r w:rsidRPr="00F8287E">
        <w:rPr>
          <w:b/>
          <w:bCs/>
        </w:rPr>
        <w:t>magnitudine globale dell’asimmetria</w:t>
      </w:r>
    </w:p>
    <w:p w14:paraId="1F5408AE" w14:textId="77777777" w:rsidR="00F8287E" w:rsidRPr="00F8287E" w:rsidRDefault="00F8287E" w:rsidP="00F8287E">
      <w:pPr>
        <w:numPr>
          <w:ilvl w:val="0"/>
          <w:numId w:val="16"/>
        </w:numPr>
      </w:pPr>
      <w:r w:rsidRPr="00F8287E">
        <w:rPr>
          <w:b/>
          <w:bCs/>
        </w:rPr>
        <w:t>PC2</w:t>
      </w:r>
      <w:r w:rsidRPr="00F8287E">
        <w:t xml:space="preserve"> riflette differenze legate alla </w:t>
      </w:r>
      <w:r w:rsidRPr="00F8287E">
        <w:rPr>
          <w:b/>
          <w:bCs/>
        </w:rPr>
        <w:t>struttura matematica delle formule</w:t>
      </w:r>
    </w:p>
    <w:p w14:paraId="75DDCEE7" w14:textId="77777777" w:rsidR="00F8287E" w:rsidRPr="00F8287E" w:rsidRDefault="00F8287E" w:rsidP="00F8287E">
      <w:r w:rsidRPr="00F8287E">
        <w:t>L’analisi dei loadings medi delle formule ha mostrato un forte clustering tra diverse metriche nominalmente differenti.</w:t>
      </w:r>
    </w:p>
    <w:p w14:paraId="59576FFF" w14:textId="77777777" w:rsidR="00F8287E" w:rsidRPr="00F8287E" w:rsidRDefault="00F8287E" w:rsidP="00F8287E">
      <w:r w:rsidRPr="00F8287E">
        <w:t>In particolare, le formule:</w:t>
      </w:r>
    </w:p>
    <w:p w14:paraId="0A70820D" w14:textId="77777777" w:rsidR="00F8287E" w:rsidRPr="00F8287E" w:rsidRDefault="00F8287E" w:rsidP="00F8287E">
      <w:pPr>
        <w:numPr>
          <w:ilvl w:val="0"/>
          <w:numId w:val="17"/>
        </w:numPr>
      </w:pPr>
      <w:r w:rsidRPr="00F8287E">
        <w:t>ASY1</w:t>
      </w:r>
    </w:p>
    <w:p w14:paraId="1939DC3B" w14:textId="77777777" w:rsidR="00F8287E" w:rsidRPr="00F8287E" w:rsidRDefault="00F8287E" w:rsidP="00F8287E">
      <w:pPr>
        <w:numPr>
          <w:ilvl w:val="0"/>
          <w:numId w:val="17"/>
        </w:numPr>
      </w:pPr>
      <w:r w:rsidRPr="00F8287E">
        <w:t>ASY3</w:t>
      </w:r>
    </w:p>
    <w:p w14:paraId="5BC27D0D" w14:textId="77777777" w:rsidR="00F8287E" w:rsidRPr="00F8287E" w:rsidRDefault="00F8287E" w:rsidP="00F8287E">
      <w:pPr>
        <w:numPr>
          <w:ilvl w:val="0"/>
          <w:numId w:val="17"/>
        </w:numPr>
      </w:pPr>
      <w:r w:rsidRPr="00F8287E">
        <w:t>ASY4</w:t>
      </w:r>
    </w:p>
    <w:p w14:paraId="4F444FB6" w14:textId="77777777" w:rsidR="00F8287E" w:rsidRPr="00F8287E" w:rsidRDefault="00F8287E" w:rsidP="00F8287E">
      <w:pPr>
        <w:numPr>
          <w:ilvl w:val="0"/>
          <w:numId w:val="17"/>
        </w:numPr>
      </w:pPr>
      <w:r w:rsidRPr="00F8287E">
        <w:t>ASY7</w:t>
      </w:r>
    </w:p>
    <w:p w14:paraId="0AB2D9DA" w14:textId="77777777" w:rsidR="00F8287E" w:rsidRPr="00F8287E" w:rsidRDefault="00F8287E" w:rsidP="00F8287E">
      <w:pPr>
        <w:numPr>
          <w:ilvl w:val="0"/>
          <w:numId w:val="17"/>
        </w:numPr>
      </w:pPr>
      <w:r w:rsidRPr="00F8287E">
        <w:t>ASY9</w:t>
      </w:r>
    </w:p>
    <w:p w14:paraId="0A5C46C8" w14:textId="77777777" w:rsidR="00F8287E" w:rsidRPr="00F8287E" w:rsidRDefault="00F8287E" w:rsidP="00F8287E">
      <w:pPr>
        <w:numPr>
          <w:ilvl w:val="0"/>
          <w:numId w:val="17"/>
        </w:numPr>
      </w:pPr>
      <w:r w:rsidRPr="00F8287E">
        <w:t>ASY11</w:t>
      </w:r>
    </w:p>
    <w:p w14:paraId="11141E2E" w14:textId="77777777" w:rsidR="00F8287E" w:rsidRPr="00F8287E" w:rsidRDefault="00F8287E" w:rsidP="00F8287E">
      <w:r w:rsidRPr="00F8287E">
        <w:lastRenderedPageBreak/>
        <w:t xml:space="preserve">occupavano regioni quasi identiche nello spazio latente, suggerendo una </w:t>
      </w:r>
      <w:r w:rsidRPr="00F8287E">
        <w:rPr>
          <w:b/>
          <w:bCs/>
        </w:rPr>
        <w:t>forte equivalenza matematica tra queste formulazioni</w:t>
      </w:r>
      <w:r w:rsidRPr="00F8287E">
        <w:t>.</w:t>
      </w:r>
    </w:p>
    <w:p w14:paraId="1C68DEF0" w14:textId="771D08F8" w:rsidR="00F8287E" w:rsidRPr="00F8287E" w:rsidRDefault="00F8287E" w:rsidP="00F8287E">
      <w:r w:rsidRPr="00F8287E">
        <w:t xml:space="preserve">Un’ulteriore analisi tramite </w:t>
      </w:r>
      <w:r w:rsidRPr="00F8287E">
        <w:rPr>
          <w:b/>
          <w:bCs/>
        </w:rPr>
        <w:t>clustering gerarchico</w:t>
      </w:r>
      <w:r w:rsidRPr="00F8287E">
        <w:t xml:space="preserve"> basato sulla distanza </w:t>
      </w:r>
      <m:oMath>
        <m:r>
          <w:rPr>
            <w:rFonts w:ascii="Cambria Math" w:hAnsi="Cambria Math"/>
          </w:rPr>
          <m:t>1-</m:t>
        </m:r>
        <m:r>
          <w:rPr>
            <w:rFonts w:ascii="Cambria Math" w:hAnsi="Cambria Math" w:cs="Cambria Math"/>
          </w:rPr>
          <m:t>∣</m:t>
        </m:r>
        <m:r>
          <w:rPr>
            <w:rFonts w:ascii="Cambria Math" w:hAnsi="Cambria Math"/>
          </w:rPr>
          <m:t>ρ</m:t>
        </m:r>
        <m:r>
          <w:rPr>
            <w:rFonts w:ascii="Cambria Math" w:hAnsi="Cambria Math" w:cs="Cambria Math"/>
          </w:rPr>
          <m:t>∣</m:t>
        </m:r>
      </m:oMath>
      <w:r w:rsidRPr="00F8287E">
        <w:t>delle correlazioni di Spearman ha confermato la presenza di due gruppi principali:</w:t>
      </w:r>
    </w:p>
    <w:p w14:paraId="7E3D6172" w14:textId="77777777" w:rsidR="00F8287E" w:rsidRPr="00F8287E" w:rsidRDefault="00F8287E" w:rsidP="00F8287E">
      <w:pPr>
        <w:numPr>
          <w:ilvl w:val="0"/>
          <w:numId w:val="18"/>
        </w:numPr>
      </w:pPr>
      <w:r w:rsidRPr="00F8287E">
        <w:rPr>
          <w:b/>
          <w:bCs/>
        </w:rPr>
        <w:t>metriche di magnitudine dell’asimmetria</w:t>
      </w:r>
    </w:p>
    <w:p w14:paraId="13D03E77" w14:textId="77777777" w:rsidR="00F8287E" w:rsidRPr="00F8287E" w:rsidRDefault="00F8287E" w:rsidP="00F8287E">
      <w:pPr>
        <w:numPr>
          <w:ilvl w:val="0"/>
          <w:numId w:val="18"/>
        </w:numPr>
      </w:pPr>
      <w:r w:rsidRPr="00F8287E">
        <w:rPr>
          <w:b/>
          <w:bCs/>
        </w:rPr>
        <w:t>metriche basate su rapporti con segno (</w:t>
      </w:r>
      <w:proofErr w:type="spellStart"/>
      <w:r w:rsidRPr="00F8287E">
        <w:rPr>
          <w:b/>
          <w:bCs/>
        </w:rPr>
        <w:t>signed</w:t>
      </w:r>
      <w:proofErr w:type="spellEnd"/>
      <w:r w:rsidRPr="00F8287E">
        <w:rPr>
          <w:b/>
          <w:bCs/>
        </w:rPr>
        <w:t>)</w:t>
      </w:r>
    </w:p>
    <w:p w14:paraId="36F90BDC" w14:textId="77777777" w:rsidR="00F8287E" w:rsidRDefault="00F8287E" w:rsidP="00F8287E">
      <w:r w:rsidRPr="00F8287E">
        <w:t xml:space="preserve">Questo risultato suggerisce che molte formule di asimmetria rappresentano </w:t>
      </w:r>
      <w:r w:rsidRPr="00F8287E">
        <w:rPr>
          <w:b/>
          <w:bCs/>
        </w:rPr>
        <w:t>varianti matematiche dello stesso costrutto sottostante</w:t>
      </w:r>
      <w:r w:rsidRPr="00F8287E">
        <w:t>.</w:t>
      </w:r>
    </w:p>
    <w:p w14:paraId="5B6EBD49" w14:textId="77777777" w:rsidR="00F8287E" w:rsidRDefault="00F8287E" w:rsidP="00F8287E"/>
    <w:p w14:paraId="3243FBCE" w14:textId="77777777" w:rsidR="00F8287E" w:rsidRPr="00F8287E" w:rsidRDefault="00F8287E" w:rsidP="00F8287E">
      <w:pPr>
        <w:rPr>
          <w:b/>
          <w:bCs/>
        </w:rPr>
      </w:pPr>
      <w:r w:rsidRPr="00F8287E">
        <w:rPr>
          <w:b/>
          <w:bCs/>
        </w:rPr>
        <w:t xml:space="preserve">Variabili di </w:t>
      </w:r>
      <w:proofErr w:type="spellStart"/>
      <w:r w:rsidRPr="00F8287E">
        <w:rPr>
          <w:b/>
          <w:bCs/>
        </w:rPr>
        <w:t>gait</w:t>
      </w:r>
      <w:proofErr w:type="spellEnd"/>
      <w:r w:rsidRPr="00F8287E">
        <w:rPr>
          <w:b/>
          <w:bCs/>
        </w:rPr>
        <w:t xml:space="preserve"> più discriminanti</w:t>
      </w:r>
    </w:p>
    <w:p w14:paraId="751FEB7E" w14:textId="77777777" w:rsidR="00F8287E" w:rsidRPr="00F8287E" w:rsidRDefault="00F8287E" w:rsidP="00F8287E">
      <w:r w:rsidRPr="00F8287E">
        <w:t xml:space="preserve">Il ranking medio delle variabili di </w:t>
      </w:r>
      <w:proofErr w:type="spellStart"/>
      <w:r w:rsidRPr="00F8287E">
        <w:t>gait</w:t>
      </w:r>
      <w:proofErr w:type="spellEnd"/>
      <w:r w:rsidRPr="00F8287E">
        <w:t xml:space="preserve"> in base all’</w:t>
      </w:r>
      <w:proofErr w:type="spellStart"/>
      <w:r w:rsidRPr="00F8287E">
        <w:t>effect</w:t>
      </w:r>
      <w:proofErr w:type="spellEnd"/>
      <w:r w:rsidRPr="00F8287E">
        <w:t xml:space="preserve"> size è riportato di seguito:</w:t>
      </w:r>
    </w:p>
    <w:p w14:paraId="649A42EC" w14:textId="77777777" w:rsidR="00F8287E" w:rsidRPr="00F8287E" w:rsidRDefault="00F8287E" w:rsidP="00F8287E">
      <w:r w:rsidRPr="00F8287E">
        <w:t>| Variabile | Mean |δ| |</w:t>
      </w:r>
      <w:r w:rsidRPr="00F8287E">
        <w:br/>
        <w:t>|---|---|</w:t>
      </w:r>
      <w:r w:rsidRPr="00F8287E">
        <w:br/>
        <w:t xml:space="preserve">| </w:t>
      </w:r>
      <w:proofErr w:type="spellStart"/>
      <w:r w:rsidRPr="00F8287E">
        <w:rPr>
          <w:b/>
          <w:bCs/>
        </w:rPr>
        <w:t>Stance</w:t>
      </w:r>
      <w:proofErr w:type="spellEnd"/>
      <w:r w:rsidRPr="00F8287E">
        <w:rPr>
          <w:b/>
          <w:bCs/>
        </w:rPr>
        <w:t xml:space="preserve"> time</w:t>
      </w:r>
      <w:r w:rsidRPr="00F8287E">
        <w:t xml:space="preserve"> | </w:t>
      </w:r>
      <w:r w:rsidRPr="00F8287E">
        <w:rPr>
          <w:b/>
          <w:bCs/>
        </w:rPr>
        <w:t>0.341</w:t>
      </w:r>
      <w:r w:rsidRPr="00F8287E">
        <w:t xml:space="preserve"> |</w:t>
      </w:r>
      <w:r w:rsidRPr="00F8287E">
        <w:br/>
        <w:t>| Step time | 0.304 |</w:t>
      </w:r>
      <w:r w:rsidRPr="00F8287E">
        <w:br/>
        <w:t>| Single support time | 0.290 |</w:t>
      </w:r>
      <w:r w:rsidRPr="00F8287E">
        <w:br/>
        <w:t>| Swing time | 0.290 |</w:t>
      </w:r>
      <w:r w:rsidRPr="00F8287E">
        <w:br/>
        <w:t xml:space="preserve">| Step </w:t>
      </w:r>
      <w:proofErr w:type="spellStart"/>
      <w:r w:rsidRPr="00F8287E">
        <w:t>length</w:t>
      </w:r>
      <w:proofErr w:type="spellEnd"/>
      <w:r w:rsidRPr="00F8287E">
        <w:t xml:space="preserve"> | 0.190 |</w:t>
      </w:r>
      <w:r w:rsidRPr="00F8287E">
        <w:br/>
        <w:t xml:space="preserve">| Stride </w:t>
      </w:r>
      <w:proofErr w:type="spellStart"/>
      <w:r w:rsidRPr="00F8287E">
        <w:t>length</w:t>
      </w:r>
      <w:proofErr w:type="spellEnd"/>
      <w:r w:rsidRPr="00F8287E">
        <w:t xml:space="preserve"> | 0.173 |</w:t>
      </w:r>
      <w:r w:rsidRPr="00F8287E">
        <w:br/>
        <w:t xml:space="preserve">| Stride </w:t>
      </w:r>
      <w:proofErr w:type="spellStart"/>
      <w:r w:rsidRPr="00F8287E">
        <w:t>velocity</w:t>
      </w:r>
      <w:proofErr w:type="spellEnd"/>
      <w:r w:rsidRPr="00F8287E">
        <w:t xml:space="preserve"> | 0.152 |</w:t>
      </w:r>
      <w:r w:rsidRPr="00F8287E">
        <w:br/>
        <w:t>| Support base | 0.145 |</w:t>
      </w:r>
      <w:r w:rsidRPr="00F8287E">
        <w:br/>
        <w:t>| Double support time | 0.108 |</w:t>
      </w:r>
      <w:r w:rsidRPr="00F8287E">
        <w:br/>
        <w:t>| Stride time | 0.099 |</w:t>
      </w:r>
    </w:p>
    <w:p w14:paraId="0D064535" w14:textId="77777777" w:rsidR="00F8287E" w:rsidRPr="00F8287E" w:rsidRDefault="00F8287E" w:rsidP="00F8287E">
      <w:r w:rsidRPr="00F8287E">
        <w:t xml:space="preserve">Le </w:t>
      </w:r>
      <w:r w:rsidRPr="00F8287E">
        <w:rPr>
          <w:b/>
          <w:bCs/>
        </w:rPr>
        <w:t>asimmetrie temporali</w:t>
      </w:r>
      <w:r w:rsidRPr="00F8287E">
        <w:t xml:space="preserve"> hanno mostrato valori significativamente più elevati rispetto alle variabili spaziali.</w:t>
      </w:r>
    </w:p>
    <w:p w14:paraId="4499C431" w14:textId="77777777" w:rsidR="00F8287E" w:rsidRPr="00F8287E" w:rsidRDefault="00F8287E" w:rsidP="00F8287E">
      <w:r w:rsidRPr="00F8287E">
        <w:t xml:space="preserve">La metrica con il maggiore </w:t>
      </w:r>
      <w:proofErr w:type="spellStart"/>
      <w:r w:rsidRPr="00F8287E">
        <w:t>effect</w:t>
      </w:r>
      <w:proofErr w:type="spellEnd"/>
      <w:r w:rsidRPr="00F8287E">
        <w:t xml:space="preserve"> size è risultata l’</w:t>
      </w:r>
      <w:r w:rsidRPr="00F8287E">
        <w:rPr>
          <w:b/>
          <w:bCs/>
        </w:rPr>
        <w:t xml:space="preserve">asimmetria del tempo di </w:t>
      </w:r>
      <w:proofErr w:type="spellStart"/>
      <w:r w:rsidRPr="00F8287E">
        <w:rPr>
          <w:b/>
          <w:bCs/>
        </w:rPr>
        <w:t>stance</w:t>
      </w:r>
      <w:proofErr w:type="spellEnd"/>
      <w:r w:rsidRPr="00F8287E">
        <w:t>, con:</w:t>
      </w:r>
    </w:p>
    <w:p w14:paraId="5A085FA5" w14:textId="77777777" w:rsidR="00F8287E" w:rsidRPr="00F8287E" w:rsidRDefault="00F8287E" w:rsidP="00F8287E">
      <w:pPr>
        <w:numPr>
          <w:ilvl w:val="0"/>
          <w:numId w:val="19"/>
        </w:numPr>
      </w:pPr>
      <w:proofErr w:type="spellStart"/>
      <w:r w:rsidRPr="00F8287E">
        <w:rPr>
          <w:b/>
          <w:bCs/>
        </w:rPr>
        <w:t>Cliff’s</w:t>
      </w:r>
      <w:proofErr w:type="spellEnd"/>
      <w:r w:rsidRPr="00F8287E">
        <w:rPr>
          <w:b/>
          <w:bCs/>
        </w:rPr>
        <w:t xml:space="preserve"> δ ≈ 0.44</w:t>
      </w:r>
    </w:p>
    <w:p w14:paraId="0E4A2099" w14:textId="77777777" w:rsidR="00F8287E" w:rsidRPr="00F8287E" w:rsidRDefault="00F8287E" w:rsidP="00F8287E">
      <w:pPr>
        <w:numPr>
          <w:ilvl w:val="0"/>
          <w:numId w:val="19"/>
        </w:numPr>
      </w:pPr>
      <w:proofErr w:type="spellStart"/>
      <w:r w:rsidRPr="00F8287E">
        <w:rPr>
          <w:b/>
          <w:bCs/>
        </w:rPr>
        <w:t>Cohen’s</w:t>
      </w:r>
      <w:proofErr w:type="spellEnd"/>
      <w:r w:rsidRPr="00F8287E">
        <w:rPr>
          <w:b/>
          <w:bCs/>
        </w:rPr>
        <w:t xml:space="preserve"> d ≈ 0.73–0.77</w:t>
      </w:r>
    </w:p>
    <w:p w14:paraId="4CD15763" w14:textId="77777777" w:rsidR="00F8287E" w:rsidRDefault="00F8287E" w:rsidP="00F8287E">
      <w:r w:rsidRPr="00F8287E">
        <w:t xml:space="preserve">indicando un </w:t>
      </w:r>
      <w:r w:rsidRPr="00F8287E">
        <w:rPr>
          <w:b/>
          <w:bCs/>
        </w:rPr>
        <w:t>effetto moderato-grande</w:t>
      </w:r>
      <w:r w:rsidRPr="00F8287E">
        <w:t xml:space="preserve"> nella discriminazione tra PD e HS.</w:t>
      </w:r>
    </w:p>
    <w:p w14:paraId="66B779DD" w14:textId="77777777" w:rsidR="00F8287E" w:rsidRDefault="00F8287E" w:rsidP="00F8287E"/>
    <w:p w14:paraId="49D5C679" w14:textId="77777777" w:rsidR="00F8287E" w:rsidRPr="00F8287E" w:rsidRDefault="00F8287E" w:rsidP="00F8287E">
      <w:pPr>
        <w:rPr>
          <w:b/>
          <w:bCs/>
        </w:rPr>
      </w:pPr>
      <w:r w:rsidRPr="00F8287E">
        <w:rPr>
          <w:b/>
          <w:bCs/>
        </w:rPr>
        <w:t>Pattern delle metriche di asimmetria</w:t>
      </w:r>
    </w:p>
    <w:p w14:paraId="292BED05" w14:textId="77777777" w:rsidR="00F8287E" w:rsidRPr="00F8287E" w:rsidRDefault="00F8287E" w:rsidP="00F8287E">
      <w:r w:rsidRPr="00F8287E">
        <w:t>L’analisi completa delle metriche ha evidenziato un pattern molto consistente.</w:t>
      </w:r>
    </w:p>
    <w:p w14:paraId="1530A339" w14:textId="77777777" w:rsidR="00F8287E" w:rsidRPr="00F8287E" w:rsidRDefault="00F8287E" w:rsidP="00F8287E">
      <w:r w:rsidRPr="00F8287E">
        <w:t xml:space="preserve">Le variabili temporali hanno mostrato i valori più elevati di </w:t>
      </w:r>
      <w:proofErr w:type="spellStart"/>
      <w:r w:rsidRPr="00F8287E">
        <w:t>effect</w:t>
      </w:r>
      <w:proofErr w:type="spellEnd"/>
      <w:r w:rsidRPr="00F8287E">
        <w:t xml:space="preserve"> size:</w:t>
      </w:r>
    </w:p>
    <w:tbl>
      <w:tblPr>
        <w:tblStyle w:val="Tabellasemplice-3"/>
        <w:tblW w:w="0" w:type="auto"/>
        <w:tblLook w:val="04A0" w:firstRow="1" w:lastRow="0" w:firstColumn="1" w:lastColumn="0" w:noHBand="0" w:noVBand="1"/>
      </w:tblPr>
      <w:tblGrid>
        <w:gridCol w:w="2706"/>
        <w:gridCol w:w="1247"/>
      </w:tblGrid>
      <w:tr w:rsidR="00F8287E" w:rsidRPr="00F8287E" w14:paraId="20430125" w14:textId="77777777" w:rsidTr="00F8287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3BCA100" w14:textId="77777777" w:rsidR="00F8287E" w:rsidRPr="00F8287E" w:rsidRDefault="00F8287E" w:rsidP="00F8287E">
            <w:pPr>
              <w:spacing w:after="160" w:line="278" w:lineRule="auto"/>
            </w:pPr>
            <w:r w:rsidRPr="00F8287E">
              <w:lastRenderedPageBreak/>
              <w:t>Variabile</w:t>
            </w:r>
          </w:p>
        </w:tc>
        <w:tc>
          <w:tcPr>
            <w:tcW w:w="0" w:type="auto"/>
            <w:hideMark/>
          </w:tcPr>
          <w:p w14:paraId="76792310" w14:textId="77777777" w:rsidR="00F8287E" w:rsidRPr="00F8287E" w:rsidRDefault="00F8287E" w:rsidP="00F8287E">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F8287E">
              <w:t>Cliff’s</w:t>
            </w:r>
            <w:proofErr w:type="spellEnd"/>
            <w:r w:rsidRPr="00F8287E">
              <w:t xml:space="preserve"> δ</w:t>
            </w:r>
          </w:p>
        </w:tc>
      </w:tr>
      <w:tr w:rsidR="00F8287E" w:rsidRPr="00F8287E" w14:paraId="23D5CB24" w14:textId="77777777" w:rsidTr="00F82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8FA44F" w14:textId="77777777" w:rsidR="00F8287E" w:rsidRPr="00F8287E" w:rsidRDefault="00F8287E" w:rsidP="00F8287E">
            <w:pPr>
              <w:spacing w:after="160" w:line="278" w:lineRule="auto"/>
            </w:pPr>
            <w:proofErr w:type="spellStart"/>
            <w:r w:rsidRPr="00F8287E">
              <w:t>Stance</w:t>
            </w:r>
            <w:proofErr w:type="spellEnd"/>
            <w:r w:rsidRPr="00F8287E">
              <w:t xml:space="preserve"> time</w:t>
            </w:r>
          </w:p>
        </w:tc>
        <w:tc>
          <w:tcPr>
            <w:tcW w:w="0" w:type="auto"/>
            <w:hideMark/>
          </w:tcPr>
          <w:p w14:paraId="329F498F" w14:textId="77777777" w:rsidR="00F8287E" w:rsidRPr="00F8287E" w:rsidRDefault="00F8287E" w:rsidP="00F8287E">
            <w:pPr>
              <w:spacing w:after="160" w:line="278" w:lineRule="auto"/>
              <w:cnfStyle w:val="000000100000" w:firstRow="0" w:lastRow="0" w:firstColumn="0" w:lastColumn="0" w:oddVBand="0" w:evenVBand="0" w:oddHBand="1" w:evenHBand="0" w:firstRowFirstColumn="0" w:firstRowLastColumn="0" w:lastRowFirstColumn="0" w:lastRowLastColumn="0"/>
            </w:pPr>
            <w:r w:rsidRPr="00F8287E">
              <w:t>~0.42</w:t>
            </w:r>
          </w:p>
        </w:tc>
      </w:tr>
      <w:tr w:rsidR="00F8287E" w:rsidRPr="00F8287E" w14:paraId="0B472717" w14:textId="77777777" w:rsidTr="00F8287E">
        <w:tc>
          <w:tcPr>
            <w:cnfStyle w:val="001000000000" w:firstRow="0" w:lastRow="0" w:firstColumn="1" w:lastColumn="0" w:oddVBand="0" w:evenVBand="0" w:oddHBand="0" w:evenHBand="0" w:firstRowFirstColumn="0" w:firstRowLastColumn="0" w:lastRowFirstColumn="0" w:lastRowLastColumn="0"/>
            <w:tcW w:w="0" w:type="auto"/>
            <w:hideMark/>
          </w:tcPr>
          <w:p w14:paraId="5BDEF5E6" w14:textId="77777777" w:rsidR="00F8287E" w:rsidRPr="00F8287E" w:rsidRDefault="00F8287E" w:rsidP="00F8287E">
            <w:pPr>
              <w:spacing w:after="160" w:line="278" w:lineRule="auto"/>
            </w:pPr>
            <w:r w:rsidRPr="00F8287E">
              <w:t>Step time</w:t>
            </w:r>
          </w:p>
        </w:tc>
        <w:tc>
          <w:tcPr>
            <w:tcW w:w="0" w:type="auto"/>
            <w:hideMark/>
          </w:tcPr>
          <w:p w14:paraId="138C5FE2" w14:textId="77777777" w:rsidR="00F8287E" w:rsidRPr="00F8287E" w:rsidRDefault="00F8287E" w:rsidP="00F8287E">
            <w:pPr>
              <w:spacing w:after="160" w:line="278" w:lineRule="auto"/>
              <w:cnfStyle w:val="000000000000" w:firstRow="0" w:lastRow="0" w:firstColumn="0" w:lastColumn="0" w:oddVBand="0" w:evenVBand="0" w:oddHBand="0" w:evenHBand="0" w:firstRowFirstColumn="0" w:firstRowLastColumn="0" w:lastRowFirstColumn="0" w:lastRowLastColumn="0"/>
            </w:pPr>
            <w:r w:rsidRPr="00F8287E">
              <w:t>~0.38</w:t>
            </w:r>
          </w:p>
        </w:tc>
      </w:tr>
      <w:tr w:rsidR="00F8287E" w:rsidRPr="00F8287E" w14:paraId="2B41A493" w14:textId="77777777" w:rsidTr="00F82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B3437E" w14:textId="77777777" w:rsidR="00F8287E" w:rsidRPr="00F8287E" w:rsidRDefault="00F8287E" w:rsidP="00F8287E">
            <w:pPr>
              <w:spacing w:after="160" w:line="278" w:lineRule="auto"/>
            </w:pPr>
            <w:r w:rsidRPr="00F8287E">
              <w:t>Single support time</w:t>
            </w:r>
          </w:p>
        </w:tc>
        <w:tc>
          <w:tcPr>
            <w:tcW w:w="0" w:type="auto"/>
            <w:hideMark/>
          </w:tcPr>
          <w:p w14:paraId="4F312412" w14:textId="77777777" w:rsidR="00F8287E" w:rsidRPr="00F8287E" w:rsidRDefault="00F8287E" w:rsidP="00F8287E">
            <w:pPr>
              <w:spacing w:after="160" w:line="278" w:lineRule="auto"/>
              <w:cnfStyle w:val="000000100000" w:firstRow="0" w:lastRow="0" w:firstColumn="0" w:lastColumn="0" w:oddVBand="0" w:evenVBand="0" w:oddHBand="1" w:evenHBand="0" w:firstRowFirstColumn="0" w:firstRowLastColumn="0" w:lastRowFirstColumn="0" w:lastRowLastColumn="0"/>
            </w:pPr>
            <w:r w:rsidRPr="00F8287E">
              <w:t>~0.36</w:t>
            </w:r>
          </w:p>
        </w:tc>
      </w:tr>
      <w:tr w:rsidR="00F8287E" w:rsidRPr="00F8287E" w14:paraId="6865B0D9" w14:textId="77777777" w:rsidTr="00F8287E">
        <w:tc>
          <w:tcPr>
            <w:cnfStyle w:val="001000000000" w:firstRow="0" w:lastRow="0" w:firstColumn="1" w:lastColumn="0" w:oddVBand="0" w:evenVBand="0" w:oddHBand="0" w:evenHBand="0" w:firstRowFirstColumn="0" w:firstRowLastColumn="0" w:lastRowFirstColumn="0" w:lastRowLastColumn="0"/>
            <w:tcW w:w="0" w:type="auto"/>
            <w:hideMark/>
          </w:tcPr>
          <w:p w14:paraId="105373AC" w14:textId="77777777" w:rsidR="00F8287E" w:rsidRPr="00F8287E" w:rsidRDefault="00F8287E" w:rsidP="00F8287E">
            <w:pPr>
              <w:spacing w:after="160" w:line="278" w:lineRule="auto"/>
            </w:pPr>
            <w:r w:rsidRPr="00F8287E">
              <w:t>Swing time</w:t>
            </w:r>
          </w:p>
        </w:tc>
        <w:tc>
          <w:tcPr>
            <w:tcW w:w="0" w:type="auto"/>
            <w:hideMark/>
          </w:tcPr>
          <w:p w14:paraId="6C893FE9" w14:textId="77777777" w:rsidR="00F8287E" w:rsidRPr="00F8287E" w:rsidRDefault="00F8287E" w:rsidP="00F8287E">
            <w:pPr>
              <w:spacing w:after="160" w:line="278" w:lineRule="auto"/>
              <w:cnfStyle w:val="000000000000" w:firstRow="0" w:lastRow="0" w:firstColumn="0" w:lastColumn="0" w:oddVBand="0" w:evenVBand="0" w:oddHBand="0" w:evenHBand="0" w:firstRowFirstColumn="0" w:firstRowLastColumn="0" w:lastRowFirstColumn="0" w:lastRowLastColumn="0"/>
            </w:pPr>
            <w:r w:rsidRPr="00F8287E">
              <w:t>~0.36</w:t>
            </w:r>
          </w:p>
        </w:tc>
      </w:tr>
    </w:tbl>
    <w:p w14:paraId="33DCFDE9" w14:textId="77777777" w:rsidR="00F8287E" w:rsidRDefault="00F8287E" w:rsidP="00F8287E"/>
    <w:p w14:paraId="0BC1FC05" w14:textId="55A6C262" w:rsidR="00F8287E" w:rsidRDefault="00F8287E" w:rsidP="00F8287E">
      <w:r w:rsidRPr="00F8287E">
        <w:t>Le variabili spaziali hanno mostrato effetti più moderati:</w:t>
      </w:r>
    </w:p>
    <w:tbl>
      <w:tblPr>
        <w:tblStyle w:val="Tabellasemplice-3"/>
        <w:tblW w:w="0" w:type="auto"/>
        <w:tblLook w:val="04A0" w:firstRow="1" w:lastRow="0" w:firstColumn="1" w:lastColumn="0" w:noHBand="0" w:noVBand="1"/>
      </w:tblPr>
      <w:tblGrid>
        <w:gridCol w:w="1953"/>
        <w:gridCol w:w="1247"/>
      </w:tblGrid>
      <w:tr w:rsidR="00F8287E" w:rsidRPr="00F8287E" w14:paraId="7805286C" w14:textId="77777777" w:rsidTr="00F8287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F95AC80" w14:textId="77777777" w:rsidR="00F8287E" w:rsidRPr="00F8287E" w:rsidRDefault="00F8287E" w:rsidP="00F8287E">
            <w:pPr>
              <w:spacing w:after="160" w:line="278" w:lineRule="auto"/>
            </w:pPr>
            <w:r w:rsidRPr="00F8287E">
              <w:t>Variabile</w:t>
            </w:r>
          </w:p>
        </w:tc>
        <w:tc>
          <w:tcPr>
            <w:tcW w:w="0" w:type="auto"/>
            <w:hideMark/>
          </w:tcPr>
          <w:p w14:paraId="6C07884F" w14:textId="77777777" w:rsidR="00F8287E" w:rsidRPr="00F8287E" w:rsidRDefault="00F8287E" w:rsidP="00F8287E">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F8287E">
              <w:t>Cliff’s</w:t>
            </w:r>
            <w:proofErr w:type="spellEnd"/>
            <w:r w:rsidRPr="00F8287E">
              <w:t xml:space="preserve"> δ</w:t>
            </w:r>
          </w:p>
        </w:tc>
      </w:tr>
      <w:tr w:rsidR="00F8287E" w:rsidRPr="00F8287E" w14:paraId="04AC3B1F" w14:textId="77777777" w:rsidTr="00F82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EC9C76" w14:textId="77777777" w:rsidR="00F8287E" w:rsidRPr="00F8287E" w:rsidRDefault="00F8287E" w:rsidP="00F8287E">
            <w:pPr>
              <w:spacing w:after="160" w:line="278" w:lineRule="auto"/>
            </w:pPr>
            <w:r w:rsidRPr="00F8287E">
              <w:t xml:space="preserve">Step </w:t>
            </w:r>
            <w:proofErr w:type="spellStart"/>
            <w:r w:rsidRPr="00F8287E">
              <w:t>length</w:t>
            </w:r>
            <w:proofErr w:type="spellEnd"/>
          </w:p>
        </w:tc>
        <w:tc>
          <w:tcPr>
            <w:tcW w:w="0" w:type="auto"/>
            <w:hideMark/>
          </w:tcPr>
          <w:p w14:paraId="283B43FE" w14:textId="77777777" w:rsidR="00F8287E" w:rsidRPr="00F8287E" w:rsidRDefault="00F8287E" w:rsidP="00F8287E">
            <w:pPr>
              <w:spacing w:after="160" w:line="278" w:lineRule="auto"/>
              <w:cnfStyle w:val="000000100000" w:firstRow="0" w:lastRow="0" w:firstColumn="0" w:lastColumn="0" w:oddVBand="0" w:evenVBand="0" w:oddHBand="1" w:evenHBand="0" w:firstRowFirstColumn="0" w:firstRowLastColumn="0" w:lastRowFirstColumn="0" w:lastRowLastColumn="0"/>
            </w:pPr>
            <w:r w:rsidRPr="00F8287E">
              <w:t>~0.26</w:t>
            </w:r>
          </w:p>
        </w:tc>
      </w:tr>
      <w:tr w:rsidR="00F8287E" w:rsidRPr="00F8287E" w14:paraId="7F7718F1" w14:textId="77777777" w:rsidTr="00F8287E">
        <w:tc>
          <w:tcPr>
            <w:cnfStyle w:val="001000000000" w:firstRow="0" w:lastRow="0" w:firstColumn="1" w:lastColumn="0" w:oddVBand="0" w:evenVBand="0" w:oddHBand="0" w:evenHBand="0" w:firstRowFirstColumn="0" w:firstRowLastColumn="0" w:lastRowFirstColumn="0" w:lastRowLastColumn="0"/>
            <w:tcW w:w="0" w:type="auto"/>
            <w:hideMark/>
          </w:tcPr>
          <w:p w14:paraId="5E64D18D" w14:textId="77777777" w:rsidR="00F8287E" w:rsidRPr="00F8287E" w:rsidRDefault="00F8287E" w:rsidP="00F8287E">
            <w:pPr>
              <w:spacing w:after="160" w:line="278" w:lineRule="auto"/>
            </w:pPr>
            <w:r w:rsidRPr="00F8287E">
              <w:t xml:space="preserve">Stride </w:t>
            </w:r>
            <w:proofErr w:type="spellStart"/>
            <w:r w:rsidRPr="00F8287E">
              <w:t>length</w:t>
            </w:r>
            <w:proofErr w:type="spellEnd"/>
          </w:p>
        </w:tc>
        <w:tc>
          <w:tcPr>
            <w:tcW w:w="0" w:type="auto"/>
            <w:hideMark/>
          </w:tcPr>
          <w:p w14:paraId="5CC7FE64" w14:textId="77777777" w:rsidR="00F8287E" w:rsidRPr="00F8287E" w:rsidRDefault="00F8287E" w:rsidP="00F8287E">
            <w:pPr>
              <w:spacing w:after="160" w:line="278" w:lineRule="auto"/>
              <w:cnfStyle w:val="000000000000" w:firstRow="0" w:lastRow="0" w:firstColumn="0" w:lastColumn="0" w:oddVBand="0" w:evenVBand="0" w:oddHBand="0" w:evenHBand="0" w:firstRowFirstColumn="0" w:firstRowLastColumn="0" w:lastRowFirstColumn="0" w:lastRowLastColumn="0"/>
            </w:pPr>
            <w:r w:rsidRPr="00F8287E">
              <w:t>~0.24</w:t>
            </w:r>
          </w:p>
        </w:tc>
      </w:tr>
    </w:tbl>
    <w:p w14:paraId="2749E6FB" w14:textId="77777777" w:rsidR="00F8287E" w:rsidRDefault="00F8287E" w:rsidP="00F8287E"/>
    <w:p w14:paraId="62241B6D" w14:textId="63730B11" w:rsidR="00F8287E" w:rsidRDefault="00F8287E" w:rsidP="00F8287E">
      <w:r w:rsidRPr="00F8287E">
        <w:t>Mentre alcune variabili hanno mostrato valori più bassi:</w:t>
      </w:r>
    </w:p>
    <w:tbl>
      <w:tblPr>
        <w:tblStyle w:val="Tabellasemplice5"/>
        <w:tblW w:w="0" w:type="auto"/>
        <w:tblLook w:val="04A0" w:firstRow="1" w:lastRow="0" w:firstColumn="1" w:lastColumn="0" w:noHBand="0" w:noVBand="1"/>
      </w:tblPr>
      <w:tblGrid>
        <w:gridCol w:w="2357"/>
        <w:gridCol w:w="1066"/>
      </w:tblGrid>
      <w:tr w:rsidR="00F8287E" w:rsidRPr="00F8287E" w14:paraId="7318A319" w14:textId="77777777" w:rsidTr="00F8287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FBA78BD" w14:textId="77777777" w:rsidR="00F8287E" w:rsidRPr="00F8287E" w:rsidRDefault="00F8287E" w:rsidP="00F8287E">
            <w:pPr>
              <w:spacing w:after="160" w:line="278" w:lineRule="auto"/>
              <w:jc w:val="left"/>
              <w:rPr>
                <w:b/>
                <w:bCs/>
              </w:rPr>
            </w:pPr>
            <w:r w:rsidRPr="00F8287E">
              <w:rPr>
                <w:b/>
                <w:bCs/>
              </w:rPr>
              <w:t>Variabile</w:t>
            </w:r>
          </w:p>
        </w:tc>
        <w:tc>
          <w:tcPr>
            <w:tcW w:w="0" w:type="auto"/>
            <w:hideMark/>
          </w:tcPr>
          <w:p w14:paraId="0FB6CE65" w14:textId="77777777" w:rsidR="00F8287E" w:rsidRPr="00F8287E" w:rsidRDefault="00F8287E" w:rsidP="00F8287E">
            <w:pPr>
              <w:spacing w:after="160" w:line="278" w:lineRule="auto"/>
              <w:cnfStyle w:val="100000000000" w:firstRow="1" w:lastRow="0" w:firstColumn="0" w:lastColumn="0" w:oddVBand="0" w:evenVBand="0" w:oddHBand="0" w:evenHBand="0" w:firstRowFirstColumn="0" w:firstRowLastColumn="0" w:lastRowFirstColumn="0" w:lastRowLastColumn="0"/>
              <w:rPr>
                <w:b/>
                <w:bCs/>
              </w:rPr>
            </w:pPr>
            <w:proofErr w:type="spellStart"/>
            <w:r w:rsidRPr="00F8287E">
              <w:rPr>
                <w:b/>
                <w:bCs/>
              </w:rPr>
              <w:t>Cliff’s</w:t>
            </w:r>
            <w:proofErr w:type="spellEnd"/>
            <w:r w:rsidRPr="00F8287E">
              <w:rPr>
                <w:b/>
                <w:bCs/>
              </w:rPr>
              <w:t xml:space="preserve"> δ</w:t>
            </w:r>
          </w:p>
        </w:tc>
      </w:tr>
      <w:tr w:rsidR="00F8287E" w:rsidRPr="00F8287E" w14:paraId="388C27C7" w14:textId="77777777" w:rsidTr="00F82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35EEF2" w14:textId="77777777" w:rsidR="00F8287E" w:rsidRPr="00F8287E" w:rsidRDefault="00F8287E" w:rsidP="00F8287E">
            <w:pPr>
              <w:spacing w:after="160" w:line="278" w:lineRule="auto"/>
            </w:pPr>
            <w:r w:rsidRPr="00F8287E">
              <w:t>Stride time</w:t>
            </w:r>
          </w:p>
        </w:tc>
        <w:tc>
          <w:tcPr>
            <w:tcW w:w="0" w:type="auto"/>
            <w:hideMark/>
          </w:tcPr>
          <w:p w14:paraId="171C6CF1" w14:textId="77777777" w:rsidR="00F8287E" w:rsidRPr="00F8287E" w:rsidRDefault="00F8287E" w:rsidP="00F8287E">
            <w:pPr>
              <w:spacing w:after="160" w:line="278" w:lineRule="auto"/>
              <w:cnfStyle w:val="000000100000" w:firstRow="0" w:lastRow="0" w:firstColumn="0" w:lastColumn="0" w:oddVBand="0" w:evenVBand="0" w:oddHBand="1" w:evenHBand="0" w:firstRowFirstColumn="0" w:firstRowLastColumn="0" w:lastRowFirstColumn="0" w:lastRowLastColumn="0"/>
            </w:pPr>
            <w:r w:rsidRPr="00F8287E">
              <w:t>~0.12</w:t>
            </w:r>
          </w:p>
        </w:tc>
      </w:tr>
      <w:tr w:rsidR="00F8287E" w:rsidRPr="00F8287E" w14:paraId="0547CD21" w14:textId="77777777" w:rsidTr="00F8287E">
        <w:tc>
          <w:tcPr>
            <w:cnfStyle w:val="001000000000" w:firstRow="0" w:lastRow="0" w:firstColumn="1" w:lastColumn="0" w:oddVBand="0" w:evenVBand="0" w:oddHBand="0" w:evenHBand="0" w:firstRowFirstColumn="0" w:firstRowLastColumn="0" w:lastRowFirstColumn="0" w:lastRowLastColumn="0"/>
            <w:tcW w:w="0" w:type="auto"/>
            <w:hideMark/>
          </w:tcPr>
          <w:p w14:paraId="73DEC90B" w14:textId="77777777" w:rsidR="00F8287E" w:rsidRPr="00F8287E" w:rsidRDefault="00F8287E" w:rsidP="00F8287E">
            <w:pPr>
              <w:spacing w:after="160" w:line="278" w:lineRule="auto"/>
            </w:pPr>
            <w:r w:rsidRPr="00F8287E">
              <w:t>Double support time</w:t>
            </w:r>
          </w:p>
        </w:tc>
        <w:tc>
          <w:tcPr>
            <w:tcW w:w="0" w:type="auto"/>
            <w:hideMark/>
          </w:tcPr>
          <w:p w14:paraId="44D39D56" w14:textId="77777777" w:rsidR="00F8287E" w:rsidRPr="00F8287E" w:rsidRDefault="00F8287E" w:rsidP="00F8287E">
            <w:pPr>
              <w:spacing w:after="160" w:line="278" w:lineRule="auto"/>
              <w:cnfStyle w:val="000000000000" w:firstRow="0" w:lastRow="0" w:firstColumn="0" w:lastColumn="0" w:oddVBand="0" w:evenVBand="0" w:oddHBand="0" w:evenHBand="0" w:firstRowFirstColumn="0" w:firstRowLastColumn="0" w:lastRowFirstColumn="0" w:lastRowLastColumn="0"/>
            </w:pPr>
            <w:r w:rsidRPr="00F8287E">
              <w:t>~0.12</w:t>
            </w:r>
          </w:p>
        </w:tc>
      </w:tr>
    </w:tbl>
    <w:p w14:paraId="43E1728D" w14:textId="77777777" w:rsidR="00F8287E" w:rsidRDefault="00F8287E" w:rsidP="00F8287E"/>
    <w:p w14:paraId="524F4356" w14:textId="2AFE4C10" w:rsidR="00F8287E" w:rsidRDefault="00F8287E" w:rsidP="00F8287E">
      <w:r w:rsidRPr="00F8287E">
        <w:t xml:space="preserve">La </w:t>
      </w:r>
      <w:proofErr w:type="spellStart"/>
      <w:r w:rsidRPr="00F8287E">
        <w:t>heatmap</w:t>
      </w:r>
      <w:proofErr w:type="spellEnd"/>
      <w:r w:rsidRPr="00F8287E">
        <w:t xml:space="preserve"> degli </w:t>
      </w:r>
      <w:proofErr w:type="spellStart"/>
      <w:r w:rsidRPr="00F8287E">
        <w:t>effect</w:t>
      </w:r>
      <w:proofErr w:type="spellEnd"/>
      <w:r w:rsidRPr="00F8287E">
        <w:t xml:space="preserve"> size ha mostrato una forte coerenza tra le diverse formule, suggerendo che la </w:t>
      </w:r>
      <w:r w:rsidRPr="00F8287E">
        <w:rPr>
          <w:b/>
          <w:bCs/>
        </w:rPr>
        <w:t xml:space="preserve">scelta della formula influisce poco rispetto alla variabile di </w:t>
      </w:r>
      <w:proofErr w:type="spellStart"/>
      <w:r w:rsidRPr="00F8287E">
        <w:rPr>
          <w:b/>
          <w:bCs/>
        </w:rPr>
        <w:t>gait</w:t>
      </w:r>
      <w:proofErr w:type="spellEnd"/>
      <w:r w:rsidRPr="00F8287E">
        <w:rPr>
          <w:b/>
          <w:bCs/>
        </w:rPr>
        <w:t xml:space="preserve"> analizzata</w:t>
      </w:r>
      <w:r w:rsidRPr="00F8287E">
        <w:t>.</w:t>
      </w:r>
    </w:p>
    <w:p w14:paraId="1E0E4AAE" w14:textId="77777777" w:rsidR="00F8287E" w:rsidRDefault="00F8287E" w:rsidP="00F8287E"/>
    <w:p w14:paraId="7CD622F9" w14:textId="77777777" w:rsidR="00F8287E" w:rsidRPr="00F8287E" w:rsidRDefault="00F8287E" w:rsidP="00F8287E">
      <w:pPr>
        <w:rPr>
          <w:b/>
          <w:bCs/>
        </w:rPr>
      </w:pPr>
      <w:r w:rsidRPr="00F8287E">
        <w:rPr>
          <w:b/>
          <w:bCs/>
        </w:rPr>
        <w:t>Ranking delle formule di asimmetria</w:t>
      </w:r>
    </w:p>
    <w:p w14:paraId="3E08A08B" w14:textId="77777777" w:rsidR="00F8287E" w:rsidRPr="00F8287E" w:rsidRDefault="00F8287E" w:rsidP="00F8287E">
      <w:r w:rsidRPr="00F8287E">
        <w:t>Il ranking medio delle formule basato sull’</w:t>
      </w:r>
      <w:proofErr w:type="spellStart"/>
      <w:r w:rsidRPr="00F8287E">
        <w:t>effect</w:t>
      </w:r>
      <w:proofErr w:type="spellEnd"/>
      <w:r w:rsidRPr="00F8287E">
        <w:t xml:space="preserve"> size ha mostrato un pattern estremamente chiaro.</w:t>
      </w:r>
    </w:p>
    <w:p w14:paraId="6C03D886" w14:textId="77777777" w:rsidR="00F8287E" w:rsidRPr="00F8287E" w:rsidRDefault="00F8287E" w:rsidP="00F8287E">
      <w:r w:rsidRPr="00F8287E">
        <w:t>| Formula | Mean |δ| |</w:t>
      </w:r>
      <w:r w:rsidRPr="00F8287E">
        <w:br/>
        <w:t>|---|---|</w:t>
      </w:r>
      <w:r w:rsidRPr="00F8287E">
        <w:br/>
        <w:t>| ASY7 | 0.260 |</w:t>
      </w:r>
      <w:r w:rsidRPr="00F8287E">
        <w:br/>
        <w:t>| ASY1 | 0.260 |</w:t>
      </w:r>
      <w:r w:rsidRPr="00F8287E">
        <w:br/>
        <w:t>| ASY10 | 0.260 |</w:t>
      </w:r>
      <w:r w:rsidRPr="00F8287E">
        <w:br/>
        <w:t>| ASY11 | 0.260 |</w:t>
      </w:r>
      <w:r w:rsidRPr="00F8287E">
        <w:br/>
        <w:t>| ASY3 | 0.260 |</w:t>
      </w:r>
      <w:r w:rsidRPr="00F8287E">
        <w:br/>
        <w:t>| ASY4 | 0.260 |</w:t>
      </w:r>
      <w:r w:rsidRPr="00F8287E">
        <w:br/>
        <w:t>| ASY9 | 0.260 |</w:t>
      </w:r>
      <w:r w:rsidRPr="00F8287E">
        <w:br/>
      </w:r>
      <w:r w:rsidRPr="00F8287E">
        <w:lastRenderedPageBreak/>
        <w:t>| ASY6 | 0.259 |</w:t>
      </w:r>
      <w:r w:rsidRPr="00F8287E">
        <w:br/>
        <w:t>| ASY12 | 0.234 |</w:t>
      </w:r>
      <w:r w:rsidRPr="00F8287E">
        <w:br/>
        <w:t>| ASY2 | 0.066 |</w:t>
      </w:r>
      <w:r w:rsidRPr="00F8287E">
        <w:br/>
        <w:t>| ASY5 | 0.066 |</w:t>
      </w:r>
      <w:r w:rsidRPr="00F8287E">
        <w:br/>
        <w:t>| ASY8 | 0.066 |</w:t>
      </w:r>
    </w:p>
    <w:p w14:paraId="6A967953" w14:textId="77777777" w:rsidR="00F8287E" w:rsidRPr="00F8287E" w:rsidRDefault="00F8287E" w:rsidP="00F8287E">
      <w:r w:rsidRPr="00F8287E">
        <w:t xml:space="preserve">La maggior parte delle formule (ASY1, ASY3, ASY4, ASY6, ASY7, ASY9, ASY10, ASY11) ha mostrato </w:t>
      </w:r>
      <w:r w:rsidRPr="00F8287E">
        <w:rPr>
          <w:b/>
          <w:bCs/>
        </w:rPr>
        <w:t xml:space="preserve">valori praticamente identici di </w:t>
      </w:r>
      <w:proofErr w:type="spellStart"/>
      <w:r w:rsidRPr="00F8287E">
        <w:rPr>
          <w:b/>
          <w:bCs/>
        </w:rPr>
        <w:t>effect</w:t>
      </w:r>
      <w:proofErr w:type="spellEnd"/>
      <w:r w:rsidRPr="00F8287E">
        <w:rPr>
          <w:b/>
          <w:bCs/>
        </w:rPr>
        <w:t xml:space="preserve"> size</w:t>
      </w:r>
      <w:r w:rsidRPr="00F8287E">
        <w:t xml:space="preserve">, indicando una forte </w:t>
      </w:r>
      <w:r w:rsidRPr="00F8287E">
        <w:rPr>
          <w:b/>
          <w:bCs/>
        </w:rPr>
        <w:t>ridondanza matematica</w:t>
      </w:r>
      <w:r w:rsidRPr="00F8287E">
        <w:t>.</w:t>
      </w:r>
    </w:p>
    <w:p w14:paraId="29B94D87" w14:textId="77777777" w:rsidR="00F8287E" w:rsidRPr="00F8287E" w:rsidRDefault="00F8287E" w:rsidP="00F8287E">
      <w:r w:rsidRPr="00F8287E">
        <w:t>Al contrario, tre formulazioni (ASY2, ASY5, ASY8) hanno mostrato valori significativamente inferiori.</w:t>
      </w:r>
    </w:p>
    <w:p w14:paraId="44E00EDB" w14:textId="77777777" w:rsidR="00F8287E" w:rsidRPr="00F8287E" w:rsidRDefault="00F8287E" w:rsidP="00F8287E">
      <w:r w:rsidRPr="00F8287E">
        <w:t xml:space="preserve">Queste formule condividono la caratteristica di </w:t>
      </w:r>
      <w:r w:rsidRPr="00F8287E">
        <w:rPr>
          <w:b/>
          <w:bCs/>
        </w:rPr>
        <w:t>mantenere il segno dell’asimmetria</w:t>
      </w:r>
      <w:r w:rsidRPr="00F8287E">
        <w:t>, preservando la direzione della differenza tra i lati.</w:t>
      </w:r>
    </w:p>
    <w:p w14:paraId="19B408FC" w14:textId="77777777" w:rsidR="00F8287E" w:rsidRDefault="00F8287E" w:rsidP="00F8287E"/>
    <w:p w14:paraId="48C0CCC0" w14:textId="77777777" w:rsidR="00F8287E" w:rsidRPr="00F8287E" w:rsidRDefault="00F8287E" w:rsidP="00F8287E">
      <w:pPr>
        <w:rPr>
          <w:b/>
          <w:bCs/>
        </w:rPr>
      </w:pPr>
      <w:r w:rsidRPr="00F8287E">
        <w:rPr>
          <w:b/>
          <w:bCs/>
        </w:rPr>
        <w:t>Associazione con la progressione clinica (</w:t>
      </w:r>
      <w:proofErr w:type="spellStart"/>
      <w:r w:rsidRPr="00F8287E">
        <w:rPr>
          <w:b/>
          <w:bCs/>
        </w:rPr>
        <w:t>Hoehn</w:t>
      </w:r>
      <w:proofErr w:type="spellEnd"/>
      <w:r w:rsidRPr="00F8287E">
        <w:rPr>
          <w:b/>
          <w:bCs/>
        </w:rPr>
        <w:t xml:space="preserve"> &amp; Yahr)</w:t>
      </w:r>
    </w:p>
    <w:p w14:paraId="277BBCCA" w14:textId="77777777" w:rsidR="00F8287E" w:rsidRPr="00F8287E" w:rsidRDefault="00F8287E" w:rsidP="00F8287E">
      <w:r w:rsidRPr="00F8287E">
        <w:t xml:space="preserve">Per valutare la relazione tra asimmetria del </w:t>
      </w:r>
      <w:proofErr w:type="spellStart"/>
      <w:r w:rsidRPr="00F8287E">
        <w:t>gait</w:t>
      </w:r>
      <w:proofErr w:type="spellEnd"/>
      <w:r w:rsidRPr="00F8287E">
        <w:t xml:space="preserve"> e progressione della malattia è stata calcolata la </w:t>
      </w:r>
      <w:r w:rsidRPr="00F8287E">
        <w:rPr>
          <w:b/>
          <w:bCs/>
        </w:rPr>
        <w:t xml:space="preserve">correlazione di </w:t>
      </w:r>
      <w:proofErr w:type="spellStart"/>
      <w:r w:rsidRPr="00F8287E">
        <w:rPr>
          <w:b/>
          <w:bCs/>
        </w:rPr>
        <w:t>Spearman</w:t>
      </w:r>
      <w:proofErr w:type="spellEnd"/>
      <w:r w:rsidRPr="00F8287E">
        <w:t xml:space="preserve"> tra ciascuna metrica di asimmetria e lo stadio H&amp;Y.</w:t>
      </w:r>
    </w:p>
    <w:p w14:paraId="51065F75" w14:textId="77777777" w:rsidR="00F8287E" w:rsidRPr="00F8287E" w:rsidRDefault="00F8287E" w:rsidP="00F8287E">
      <w:r w:rsidRPr="00F8287E">
        <w:t>Le correlazioni più elevate sono state osservate per le variabili temporali.</w:t>
      </w:r>
    </w:p>
    <w:p w14:paraId="7C88EFAE" w14:textId="77777777" w:rsidR="00F8287E" w:rsidRPr="00F8287E" w:rsidRDefault="00F8287E" w:rsidP="00F8287E">
      <w:r w:rsidRPr="00F8287E">
        <w:t>La metrica più fortemente associata alla progressione clinica è risultata l’</w:t>
      </w:r>
      <w:r w:rsidRPr="00F8287E">
        <w:rPr>
          <w:b/>
          <w:bCs/>
        </w:rPr>
        <w:t xml:space="preserve">asimmetria del tempo di </w:t>
      </w:r>
      <w:proofErr w:type="spellStart"/>
      <w:r w:rsidRPr="00F8287E">
        <w:rPr>
          <w:b/>
          <w:bCs/>
        </w:rPr>
        <w:t>stance</w:t>
      </w:r>
      <w:proofErr w:type="spellEnd"/>
      <w:r w:rsidRPr="00F8287E">
        <w:t>, con valori di:</w:t>
      </w:r>
    </w:p>
    <w:p w14:paraId="2C5FE0CC" w14:textId="7A396C11" w:rsidR="00F8287E" w:rsidRPr="00F8287E" w:rsidRDefault="00F8287E" w:rsidP="00F8287E">
      <m:oMathPara>
        <m:oMath>
          <m:r>
            <w:rPr>
              <w:rFonts w:ascii="Cambria Math" w:hAnsi="Cambria Math"/>
            </w:rPr>
            <m:t>ρ≈0.36–0.39</m:t>
          </m:r>
        </m:oMath>
      </m:oMathPara>
    </w:p>
    <w:p w14:paraId="753FABE0" w14:textId="77777777" w:rsidR="00F8287E" w:rsidRPr="00F8287E" w:rsidRDefault="00F8287E" w:rsidP="00F8287E">
      <w:r w:rsidRPr="00F8287E">
        <w:t>con significatività statistica elevata (</w:t>
      </w:r>
      <w:r w:rsidRPr="00F8287E">
        <w:rPr>
          <w:b/>
          <w:bCs/>
        </w:rPr>
        <w:t>p &lt; 10</w:t>
      </w:r>
      <w:r w:rsidRPr="00F8287E">
        <w:rPr>
          <w:rFonts w:ascii="Cambria Math" w:hAnsi="Cambria Math" w:cs="Cambria Math"/>
          <w:b/>
          <w:bCs/>
        </w:rPr>
        <w:t>⁻</w:t>
      </w:r>
      <w:r w:rsidRPr="00F8287E">
        <w:rPr>
          <w:b/>
          <w:bCs/>
        </w:rPr>
        <w:t>⁶</w:t>
      </w:r>
      <w:r w:rsidRPr="00F8287E">
        <w:t>).</w:t>
      </w:r>
    </w:p>
    <w:p w14:paraId="26B1B24D" w14:textId="77777777" w:rsidR="00F8287E" w:rsidRPr="00F8287E" w:rsidRDefault="00F8287E" w:rsidP="00F8287E">
      <w:r w:rsidRPr="00F8287E">
        <w:t>Le variabili spaziali hanno mostrato correlazioni più deboli.</w:t>
      </w:r>
    </w:p>
    <w:p w14:paraId="0A120C77" w14:textId="77777777" w:rsidR="00F8287E" w:rsidRPr="00F8287E" w:rsidRDefault="00F8287E" w:rsidP="00F8287E">
      <w:r w:rsidRPr="00F8287E">
        <w:t>Questo pattern suggerisce che l’aumento dell’asimmetria temporale è associato alla progressione della malattia.</w:t>
      </w:r>
    </w:p>
    <w:p w14:paraId="4D490E6D" w14:textId="77777777" w:rsidR="00F8287E" w:rsidRPr="00F8287E" w:rsidRDefault="00F8287E" w:rsidP="00F8287E">
      <w:pPr>
        <w:rPr>
          <w:b/>
          <w:bCs/>
        </w:rPr>
      </w:pPr>
      <w:r w:rsidRPr="00F8287E">
        <w:rPr>
          <w:b/>
          <w:bCs/>
        </w:rPr>
        <w:t>Contributo relativo di formula e variabile</w:t>
      </w:r>
    </w:p>
    <w:p w14:paraId="06BB4D4F" w14:textId="77777777" w:rsidR="00F8287E" w:rsidRPr="00F8287E" w:rsidRDefault="00F8287E" w:rsidP="00F8287E">
      <w:r w:rsidRPr="00F8287E">
        <w:t xml:space="preserve">Per valutare il contributo relativo della </w:t>
      </w:r>
      <w:r w:rsidRPr="00F8287E">
        <w:rPr>
          <w:b/>
          <w:bCs/>
        </w:rPr>
        <w:t>formula matematica</w:t>
      </w:r>
      <w:r w:rsidRPr="00F8287E">
        <w:t xml:space="preserve"> e della </w:t>
      </w:r>
      <w:r w:rsidRPr="00F8287E">
        <w:rPr>
          <w:b/>
          <w:bCs/>
        </w:rPr>
        <w:t xml:space="preserve">variabile di </w:t>
      </w:r>
      <w:proofErr w:type="spellStart"/>
      <w:r w:rsidRPr="00F8287E">
        <w:rPr>
          <w:b/>
          <w:bCs/>
        </w:rPr>
        <w:t>gait</w:t>
      </w:r>
      <w:proofErr w:type="spellEnd"/>
      <w:r w:rsidRPr="00F8287E">
        <w:t xml:space="preserve"> è stato costruito un modello lineare:</w:t>
      </w:r>
    </w:p>
    <w:p w14:paraId="5A917DC7" w14:textId="31454759" w:rsidR="00F8287E" w:rsidRPr="00F8287E" w:rsidRDefault="00F8287E" w:rsidP="00F8287E">
      <w:pPr>
        <w:rPr>
          <w:lang w:val="en-US"/>
        </w:rPr>
      </w:pPr>
      <m:oMathPara>
        <m:oMath>
          <m:r>
            <w:rPr>
              <w:rFonts w:ascii="Cambria Math" w:hAnsi="Cambria Math"/>
              <w:lang w:val="en-US"/>
            </w:rPr>
            <m:t>effect</m:t>
          </m:r>
          <m:r>
            <w:rPr>
              <w:rFonts w:ascii="Cambria Math" w:hAnsi="Cambria Math" w:cs="Cambria Math"/>
              <w:lang w:val="en-US"/>
            </w:rPr>
            <m:t>∼</m:t>
          </m:r>
          <m:r>
            <w:rPr>
              <w:rFonts w:ascii="Cambria Math" w:hAnsi="Cambria Math"/>
              <w:lang w:val="en-US"/>
            </w:rPr>
            <m:t xml:space="preserve">formula+variable </m:t>
          </m:r>
        </m:oMath>
      </m:oMathPara>
    </w:p>
    <w:p w14:paraId="1A933055" w14:textId="77777777" w:rsidR="00F8287E" w:rsidRPr="00F8287E" w:rsidRDefault="00F8287E" w:rsidP="00F8287E">
      <w:r w:rsidRPr="00F8287E">
        <w:t>dove l’</w:t>
      </w:r>
      <w:proofErr w:type="spellStart"/>
      <w:r w:rsidRPr="00F8287E">
        <w:t>outcome</w:t>
      </w:r>
      <w:proofErr w:type="spellEnd"/>
      <w:r w:rsidRPr="00F8287E">
        <w:t xml:space="preserve"> era rappresentato dalla magnitudine dell’</w:t>
      </w:r>
      <w:proofErr w:type="spellStart"/>
      <w:r w:rsidRPr="00F8287E">
        <w:t>effect</w:t>
      </w:r>
      <w:proofErr w:type="spellEnd"/>
      <w:r w:rsidRPr="00F8287E">
        <w:t xml:space="preserve"> size derivato dalle analisi PD vs HS e H&amp;Y </w:t>
      </w:r>
      <w:proofErr w:type="spellStart"/>
      <w:r w:rsidRPr="00F8287E">
        <w:t>progression</w:t>
      </w:r>
      <w:proofErr w:type="spellEnd"/>
      <w:r w:rsidRPr="00F8287E">
        <w:t>.</w:t>
      </w:r>
    </w:p>
    <w:p w14:paraId="1BB1FC15" w14:textId="77777777" w:rsidR="00F8287E" w:rsidRPr="00F8287E" w:rsidRDefault="00F8287E" w:rsidP="00F8287E">
      <w:r w:rsidRPr="00F8287E">
        <w:t>Il modello ha mostrato:</w:t>
      </w:r>
    </w:p>
    <w:p w14:paraId="162064E2" w14:textId="77777777" w:rsidR="00F8287E" w:rsidRPr="00F8287E" w:rsidRDefault="00F8287E" w:rsidP="00F8287E">
      <w:pPr>
        <w:numPr>
          <w:ilvl w:val="0"/>
          <w:numId w:val="20"/>
        </w:numPr>
      </w:pPr>
      <w:r w:rsidRPr="00F8287E">
        <w:rPr>
          <w:b/>
          <w:bCs/>
        </w:rPr>
        <w:t>R² = 0.752</w:t>
      </w:r>
    </w:p>
    <w:p w14:paraId="73CAEEDE" w14:textId="77777777" w:rsidR="00F8287E" w:rsidRPr="00F8287E" w:rsidRDefault="00F8287E" w:rsidP="00F8287E">
      <w:r w:rsidRPr="00F8287E">
        <w:t>L’analisi ANOVA ha evidenziato che entrambi i fattori erano statisticamente significativi:</w:t>
      </w:r>
    </w:p>
    <w:tbl>
      <w:tblPr>
        <w:tblStyle w:val="Tabellasemplice5"/>
        <w:tblW w:w="0" w:type="auto"/>
        <w:tblLook w:val="04A0" w:firstRow="1" w:lastRow="0" w:firstColumn="1" w:lastColumn="0" w:noHBand="0" w:noVBand="1"/>
      </w:tblPr>
      <w:tblGrid>
        <w:gridCol w:w="1122"/>
        <w:gridCol w:w="798"/>
        <w:gridCol w:w="862"/>
      </w:tblGrid>
      <w:tr w:rsidR="00F8287E" w:rsidRPr="00F8287E" w14:paraId="34D1D9AA" w14:textId="77777777" w:rsidTr="00F8287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8AE59A3" w14:textId="77777777" w:rsidR="00F8287E" w:rsidRPr="00F8287E" w:rsidRDefault="00F8287E" w:rsidP="00F8287E">
            <w:pPr>
              <w:spacing w:after="160" w:line="278" w:lineRule="auto"/>
              <w:jc w:val="left"/>
              <w:rPr>
                <w:b/>
                <w:bCs/>
              </w:rPr>
            </w:pPr>
            <w:r w:rsidRPr="00F8287E">
              <w:rPr>
                <w:b/>
                <w:bCs/>
              </w:rPr>
              <w:lastRenderedPageBreak/>
              <w:t>Fattore</w:t>
            </w:r>
          </w:p>
        </w:tc>
        <w:tc>
          <w:tcPr>
            <w:tcW w:w="0" w:type="auto"/>
            <w:hideMark/>
          </w:tcPr>
          <w:p w14:paraId="73B180C7" w14:textId="77777777" w:rsidR="00F8287E" w:rsidRPr="00F8287E" w:rsidRDefault="00F8287E" w:rsidP="00F8287E">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F8287E">
              <w:rPr>
                <w:b/>
                <w:bCs/>
              </w:rPr>
              <w:t>F</w:t>
            </w:r>
          </w:p>
        </w:tc>
        <w:tc>
          <w:tcPr>
            <w:tcW w:w="0" w:type="auto"/>
            <w:hideMark/>
          </w:tcPr>
          <w:p w14:paraId="7BA645D4" w14:textId="77777777" w:rsidR="00F8287E" w:rsidRPr="00F8287E" w:rsidRDefault="00F8287E" w:rsidP="00F8287E">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F8287E">
              <w:rPr>
                <w:b/>
                <w:bCs/>
              </w:rPr>
              <w:t>p</w:t>
            </w:r>
          </w:p>
        </w:tc>
      </w:tr>
      <w:tr w:rsidR="00F8287E" w:rsidRPr="00F8287E" w14:paraId="0407BDAC" w14:textId="77777777" w:rsidTr="00F82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982E24" w14:textId="77777777" w:rsidR="00F8287E" w:rsidRPr="00F8287E" w:rsidRDefault="00F8287E" w:rsidP="00F8287E">
            <w:pPr>
              <w:spacing w:after="160" w:line="278" w:lineRule="auto"/>
            </w:pPr>
            <w:r w:rsidRPr="00F8287E">
              <w:t>Formula</w:t>
            </w:r>
          </w:p>
        </w:tc>
        <w:tc>
          <w:tcPr>
            <w:tcW w:w="0" w:type="auto"/>
            <w:hideMark/>
          </w:tcPr>
          <w:p w14:paraId="762EFDAE" w14:textId="77777777" w:rsidR="00F8287E" w:rsidRPr="00F8287E" w:rsidRDefault="00F8287E" w:rsidP="00F8287E">
            <w:pPr>
              <w:spacing w:after="160" w:line="278" w:lineRule="auto"/>
              <w:cnfStyle w:val="000000100000" w:firstRow="0" w:lastRow="0" w:firstColumn="0" w:lastColumn="0" w:oddVBand="0" w:evenVBand="0" w:oddHBand="1" w:evenHBand="0" w:firstRowFirstColumn="0" w:firstRowLastColumn="0" w:lastRowFirstColumn="0" w:lastRowLastColumn="0"/>
            </w:pPr>
            <w:r w:rsidRPr="00F8287E">
              <w:t>26.47</w:t>
            </w:r>
          </w:p>
        </w:tc>
        <w:tc>
          <w:tcPr>
            <w:tcW w:w="0" w:type="auto"/>
            <w:hideMark/>
          </w:tcPr>
          <w:p w14:paraId="03C6FDEA" w14:textId="77777777" w:rsidR="00F8287E" w:rsidRPr="00F8287E" w:rsidRDefault="00F8287E" w:rsidP="00F8287E">
            <w:pPr>
              <w:spacing w:after="160" w:line="278" w:lineRule="auto"/>
              <w:cnfStyle w:val="000000100000" w:firstRow="0" w:lastRow="0" w:firstColumn="0" w:lastColumn="0" w:oddVBand="0" w:evenVBand="0" w:oddHBand="1" w:evenHBand="0" w:firstRowFirstColumn="0" w:firstRowLastColumn="0" w:lastRowFirstColumn="0" w:lastRowLastColumn="0"/>
            </w:pPr>
            <w:r w:rsidRPr="00F8287E">
              <w:t>&lt;10</w:t>
            </w:r>
            <w:r w:rsidRPr="00F8287E">
              <w:rPr>
                <w:rFonts w:ascii="Cambria Math" w:hAnsi="Cambria Math" w:cs="Cambria Math"/>
              </w:rPr>
              <w:t>⁻</w:t>
            </w:r>
            <w:r w:rsidRPr="00F8287E">
              <w:t>³⁴</w:t>
            </w:r>
          </w:p>
        </w:tc>
      </w:tr>
      <w:tr w:rsidR="00F8287E" w:rsidRPr="00F8287E" w14:paraId="269B8CA3" w14:textId="77777777" w:rsidTr="00F8287E">
        <w:tc>
          <w:tcPr>
            <w:cnfStyle w:val="001000000000" w:firstRow="0" w:lastRow="0" w:firstColumn="1" w:lastColumn="0" w:oddVBand="0" w:evenVBand="0" w:oddHBand="0" w:evenHBand="0" w:firstRowFirstColumn="0" w:firstRowLastColumn="0" w:lastRowFirstColumn="0" w:lastRowLastColumn="0"/>
            <w:tcW w:w="0" w:type="auto"/>
            <w:hideMark/>
          </w:tcPr>
          <w:p w14:paraId="380423C9" w14:textId="77777777" w:rsidR="00F8287E" w:rsidRPr="00F8287E" w:rsidRDefault="00F8287E" w:rsidP="00F8287E">
            <w:pPr>
              <w:spacing w:after="160" w:line="278" w:lineRule="auto"/>
            </w:pPr>
            <w:r w:rsidRPr="00F8287E">
              <w:t>Variabile</w:t>
            </w:r>
          </w:p>
        </w:tc>
        <w:tc>
          <w:tcPr>
            <w:tcW w:w="0" w:type="auto"/>
            <w:hideMark/>
          </w:tcPr>
          <w:p w14:paraId="11DDA79F" w14:textId="77777777" w:rsidR="00F8287E" w:rsidRPr="00F8287E" w:rsidRDefault="00F8287E" w:rsidP="00F8287E">
            <w:pPr>
              <w:spacing w:after="160" w:line="278" w:lineRule="auto"/>
              <w:cnfStyle w:val="000000000000" w:firstRow="0" w:lastRow="0" w:firstColumn="0" w:lastColumn="0" w:oddVBand="0" w:evenVBand="0" w:oddHBand="0" w:evenHBand="0" w:firstRowFirstColumn="0" w:firstRowLastColumn="0" w:lastRowFirstColumn="0" w:lastRowLastColumn="0"/>
            </w:pPr>
            <w:r w:rsidRPr="00F8287E">
              <w:t>41.54</w:t>
            </w:r>
          </w:p>
        </w:tc>
        <w:tc>
          <w:tcPr>
            <w:tcW w:w="0" w:type="auto"/>
            <w:hideMark/>
          </w:tcPr>
          <w:p w14:paraId="7F742AD1" w14:textId="77777777" w:rsidR="00F8287E" w:rsidRPr="00F8287E" w:rsidRDefault="00F8287E" w:rsidP="00F8287E">
            <w:pPr>
              <w:spacing w:after="160" w:line="278" w:lineRule="auto"/>
              <w:cnfStyle w:val="000000000000" w:firstRow="0" w:lastRow="0" w:firstColumn="0" w:lastColumn="0" w:oddVBand="0" w:evenVBand="0" w:oddHBand="0" w:evenHBand="0" w:firstRowFirstColumn="0" w:firstRowLastColumn="0" w:lastRowFirstColumn="0" w:lastRowLastColumn="0"/>
            </w:pPr>
            <w:r w:rsidRPr="00F8287E">
              <w:t>&lt;10</w:t>
            </w:r>
            <w:r w:rsidRPr="00F8287E">
              <w:rPr>
                <w:rFonts w:ascii="Cambria Math" w:hAnsi="Cambria Math" w:cs="Cambria Math"/>
              </w:rPr>
              <w:t>⁻</w:t>
            </w:r>
            <w:r w:rsidRPr="00F8287E">
              <w:t>⁴²</w:t>
            </w:r>
          </w:p>
        </w:tc>
      </w:tr>
    </w:tbl>
    <w:p w14:paraId="68F38330" w14:textId="77777777" w:rsidR="00F8287E" w:rsidRDefault="00F8287E" w:rsidP="00F8287E"/>
    <w:p w14:paraId="1BADBF41" w14:textId="77777777" w:rsidR="00F8287E" w:rsidRPr="00F8287E" w:rsidRDefault="00F8287E" w:rsidP="00F8287E">
      <w:r w:rsidRPr="00F8287E">
        <w:t xml:space="preserve">Il contributo della variabile di </w:t>
      </w:r>
      <w:proofErr w:type="spellStart"/>
      <w:r w:rsidRPr="00F8287E">
        <w:t>gait</w:t>
      </w:r>
      <w:proofErr w:type="spellEnd"/>
      <w:r w:rsidRPr="00F8287E">
        <w:t xml:space="preserve"> risultava tuttavia </w:t>
      </w:r>
      <w:r w:rsidRPr="00F8287E">
        <w:rPr>
          <w:b/>
          <w:bCs/>
        </w:rPr>
        <w:t>più elevato rispetto alla formula</w:t>
      </w:r>
      <w:r w:rsidRPr="00F8287E">
        <w:t>, indicando che la scelta del parametro motorio ha un impatto maggiore sulla sensibilità clinica rispetto alla specifica formulazione matematica dell’indice di asimmetria.</w:t>
      </w:r>
    </w:p>
    <w:p w14:paraId="738ED2E3" w14:textId="77777777" w:rsidR="00F8287E" w:rsidRPr="00F8287E" w:rsidRDefault="00F8287E" w:rsidP="00F8287E">
      <w:r w:rsidRPr="00F8287E">
        <w:t xml:space="preserve">L’effetto della formula risultava principalmente guidato dalle tre metriche </w:t>
      </w:r>
      <w:proofErr w:type="spellStart"/>
      <w:r w:rsidRPr="00F8287E">
        <w:rPr>
          <w:b/>
          <w:bCs/>
        </w:rPr>
        <w:t>signed</w:t>
      </w:r>
      <w:proofErr w:type="spellEnd"/>
      <w:r w:rsidRPr="00F8287E">
        <w:t xml:space="preserve"> (ASY2, ASY5, ASY8), che mostravano performance significativamente inferiori rispetto alle altre.</w:t>
      </w:r>
    </w:p>
    <w:p w14:paraId="683F8803" w14:textId="77777777" w:rsidR="00F8287E" w:rsidRDefault="00F8287E" w:rsidP="00F8287E"/>
    <w:p w14:paraId="67A8ABD7" w14:textId="77777777" w:rsidR="00F8287E" w:rsidRPr="00F8287E" w:rsidRDefault="00F8287E" w:rsidP="00F8287E">
      <w:pPr>
        <w:rPr>
          <w:b/>
          <w:bCs/>
        </w:rPr>
      </w:pPr>
      <w:r w:rsidRPr="00F8287E">
        <w:rPr>
          <w:b/>
          <w:bCs/>
        </w:rPr>
        <w:t>Sintesi dei risultati principali</w:t>
      </w:r>
    </w:p>
    <w:p w14:paraId="4CD53451" w14:textId="77777777" w:rsidR="00F8287E" w:rsidRPr="00F8287E" w:rsidRDefault="00F8287E" w:rsidP="00F8287E">
      <w:r w:rsidRPr="00F8287E">
        <w:t>Complessivamente, i risultati mostrano che:</w:t>
      </w:r>
    </w:p>
    <w:p w14:paraId="2A44DFC5" w14:textId="77777777" w:rsidR="00F8287E" w:rsidRPr="00F8287E" w:rsidRDefault="00F8287E" w:rsidP="00F8287E">
      <w:pPr>
        <w:numPr>
          <w:ilvl w:val="0"/>
          <w:numId w:val="21"/>
        </w:numPr>
      </w:pPr>
      <w:r w:rsidRPr="00F8287E">
        <w:t xml:space="preserve">molte formulazioni di asimmetria sono </w:t>
      </w:r>
      <w:r w:rsidRPr="00F8287E">
        <w:rPr>
          <w:b/>
          <w:bCs/>
        </w:rPr>
        <w:t>matematicamente ridondanti</w:t>
      </w:r>
      <w:r w:rsidRPr="00F8287E">
        <w:t xml:space="preserve"> e producono risultati quasi identici</w:t>
      </w:r>
    </w:p>
    <w:p w14:paraId="2F4941F6" w14:textId="77777777" w:rsidR="00F8287E" w:rsidRPr="00F8287E" w:rsidRDefault="00F8287E" w:rsidP="00F8287E">
      <w:pPr>
        <w:numPr>
          <w:ilvl w:val="0"/>
          <w:numId w:val="21"/>
        </w:numPr>
      </w:pPr>
      <w:r w:rsidRPr="00F8287E">
        <w:t xml:space="preserve">le metriche che preservano il </w:t>
      </w:r>
      <w:r w:rsidRPr="00F8287E">
        <w:rPr>
          <w:b/>
          <w:bCs/>
        </w:rPr>
        <w:t>segno dell’asimmetria</w:t>
      </w:r>
      <w:r w:rsidRPr="00F8287E">
        <w:t xml:space="preserve"> mostrano una capacità discriminativa significativamente inferiore</w:t>
      </w:r>
    </w:p>
    <w:p w14:paraId="28745974" w14:textId="77777777" w:rsidR="00F8287E" w:rsidRPr="00F8287E" w:rsidRDefault="00F8287E" w:rsidP="00F8287E">
      <w:pPr>
        <w:numPr>
          <w:ilvl w:val="0"/>
          <w:numId w:val="21"/>
        </w:numPr>
      </w:pPr>
      <w:r w:rsidRPr="00F8287E">
        <w:t xml:space="preserve">le </w:t>
      </w:r>
      <w:r w:rsidRPr="00F8287E">
        <w:rPr>
          <w:b/>
          <w:bCs/>
        </w:rPr>
        <w:t xml:space="preserve">variabili temporali del </w:t>
      </w:r>
      <w:proofErr w:type="spellStart"/>
      <w:r w:rsidRPr="00F8287E">
        <w:rPr>
          <w:b/>
          <w:bCs/>
        </w:rPr>
        <w:t>gait</w:t>
      </w:r>
      <w:proofErr w:type="spellEnd"/>
      <w:r w:rsidRPr="00F8287E">
        <w:t xml:space="preserve"> mostrano una sensibilità clinica maggiore rispetto alle variabili spaziali</w:t>
      </w:r>
    </w:p>
    <w:p w14:paraId="12987DE0" w14:textId="77777777" w:rsidR="00F8287E" w:rsidRPr="00F8287E" w:rsidRDefault="00F8287E" w:rsidP="00F8287E">
      <w:pPr>
        <w:numPr>
          <w:ilvl w:val="0"/>
          <w:numId w:val="21"/>
        </w:numPr>
      </w:pPr>
      <w:r w:rsidRPr="00F8287E">
        <w:t>l’</w:t>
      </w:r>
      <w:r w:rsidRPr="00F8287E">
        <w:rPr>
          <w:b/>
          <w:bCs/>
        </w:rPr>
        <w:t xml:space="preserve">asimmetria del tempo di </w:t>
      </w:r>
      <w:proofErr w:type="spellStart"/>
      <w:r w:rsidRPr="00F8287E">
        <w:rPr>
          <w:b/>
          <w:bCs/>
        </w:rPr>
        <w:t>stance</w:t>
      </w:r>
      <w:proofErr w:type="spellEnd"/>
      <w:r w:rsidRPr="00F8287E">
        <w:t xml:space="preserve"> emerge come il parametro più robusto sia nella discriminazione tra PD e controlli sani sia nell’associazione con la progressione clinica.</w:t>
      </w:r>
    </w:p>
    <w:p w14:paraId="5B46D6C9" w14:textId="77777777" w:rsidR="00F8287E" w:rsidRDefault="00F8287E" w:rsidP="00F8287E"/>
    <w:p w14:paraId="341F271E" w14:textId="77777777" w:rsidR="00F8287E" w:rsidRDefault="00F8287E" w:rsidP="00F8287E">
      <w:pPr>
        <w:rPr>
          <w:b/>
          <w:bCs/>
        </w:rPr>
      </w:pPr>
    </w:p>
    <w:p w14:paraId="06261999" w14:textId="77777777" w:rsidR="00F8287E" w:rsidRDefault="00F8287E" w:rsidP="00F8287E">
      <w:pPr>
        <w:rPr>
          <w:b/>
          <w:bCs/>
        </w:rPr>
      </w:pPr>
    </w:p>
    <w:p w14:paraId="5CFD26D8" w14:textId="77777777" w:rsidR="00F8287E" w:rsidRDefault="00F8287E" w:rsidP="00F8287E">
      <w:pPr>
        <w:rPr>
          <w:b/>
          <w:bCs/>
        </w:rPr>
      </w:pPr>
    </w:p>
    <w:p w14:paraId="734D8EDE" w14:textId="77777777" w:rsidR="00F8287E" w:rsidRDefault="00F8287E" w:rsidP="00F8287E">
      <w:pPr>
        <w:rPr>
          <w:b/>
          <w:bCs/>
        </w:rPr>
      </w:pPr>
    </w:p>
    <w:p w14:paraId="136A3EFB" w14:textId="77777777" w:rsidR="00F8287E" w:rsidRDefault="00F8287E" w:rsidP="00F8287E">
      <w:pPr>
        <w:rPr>
          <w:b/>
          <w:bCs/>
        </w:rPr>
      </w:pPr>
    </w:p>
    <w:p w14:paraId="674F6E1B" w14:textId="77777777" w:rsidR="00F8287E" w:rsidRDefault="00F8287E" w:rsidP="00F8287E">
      <w:pPr>
        <w:rPr>
          <w:b/>
          <w:bCs/>
        </w:rPr>
      </w:pPr>
    </w:p>
    <w:p w14:paraId="48302614" w14:textId="77777777" w:rsidR="00F8287E" w:rsidRDefault="00F8287E" w:rsidP="00F8287E">
      <w:pPr>
        <w:rPr>
          <w:b/>
          <w:bCs/>
        </w:rPr>
      </w:pPr>
    </w:p>
    <w:p w14:paraId="5BD96004" w14:textId="77777777" w:rsidR="00F8287E" w:rsidRDefault="00F8287E" w:rsidP="00F8287E">
      <w:pPr>
        <w:rPr>
          <w:b/>
          <w:bCs/>
        </w:rPr>
      </w:pPr>
    </w:p>
    <w:p w14:paraId="2AB2923A" w14:textId="77777777" w:rsidR="00F8287E" w:rsidRDefault="00F8287E" w:rsidP="00F8287E">
      <w:pPr>
        <w:rPr>
          <w:b/>
          <w:bCs/>
        </w:rPr>
      </w:pPr>
    </w:p>
    <w:p w14:paraId="67C64118" w14:textId="3D4567F9" w:rsidR="00F8287E" w:rsidRPr="00F8287E" w:rsidRDefault="00F8287E" w:rsidP="00F8287E">
      <w:pPr>
        <w:rPr>
          <w:b/>
          <w:bCs/>
        </w:rPr>
      </w:pPr>
      <w:r w:rsidRPr="00F8287E">
        <w:rPr>
          <w:b/>
          <w:bCs/>
        </w:rPr>
        <w:lastRenderedPageBreak/>
        <w:t>DISCUSSION</w:t>
      </w:r>
    </w:p>
    <w:p w14:paraId="3BBC3745" w14:textId="77777777" w:rsidR="00F8287E" w:rsidRPr="00F8287E" w:rsidRDefault="00F8287E" w:rsidP="00F8287E">
      <w:pPr>
        <w:rPr>
          <w:b/>
          <w:bCs/>
        </w:rPr>
      </w:pPr>
      <w:r w:rsidRPr="00F8287E">
        <w:rPr>
          <w:b/>
          <w:bCs/>
        </w:rPr>
        <w:t>Sintesi dei risultati principali</w:t>
      </w:r>
    </w:p>
    <w:p w14:paraId="3EA12E14" w14:textId="77777777" w:rsidR="00F8287E" w:rsidRPr="00F8287E" w:rsidRDefault="00F8287E" w:rsidP="00F8287E">
      <w:r w:rsidRPr="00F8287E">
        <w:t xml:space="preserve">Questo studio ha analizzato sistematicamente l’impatto di diverse formulazioni matematiche di asimmetria applicate a parametri di </w:t>
      </w:r>
      <w:proofErr w:type="spellStart"/>
      <w:r w:rsidRPr="00F8287E">
        <w:t>gait</w:t>
      </w:r>
      <w:proofErr w:type="spellEnd"/>
      <w:r w:rsidRPr="00F8287E">
        <w:t xml:space="preserve"> in pazienti con malattia di Parkinson e controlli sani. Utilizzando un approccio combinato che include analisi di correlazione, PCA, </w:t>
      </w:r>
      <w:proofErr w:type="spellStart"/>
      <w:r w:rsidRPr="00F8287E">
        <w:t>effect</w:t>
      </w:r>
      <w:proofErr w:type="spellEnd"/>
      <w:r w:rsidRPr="00F8287E">
        <w:t xml:space="preserve"> size, correlazioni con progressione clinica e modelli lineari multivariati, emergono quattro risultati principali.</w:t>
      </w:r>
    </w:p>
    <w:p w14:paraId="48719134" w14:textId="77777777" w:rsidR="00F8287E" w:rsidRPr="00F8287E" w:rsidRDefault="00F8287E" w:rsidP="00F8287E">
      <w:r w:rsidRPr="00F8287E">
        <w:t xml:space="preserve">Primo, molte delle formule di asimmetria comunemente utilizzate nella letteratura risultano </w:t>
      </w:r>
      <w:r w:rsidRPr="00F8287E">
        <w:rPr>
          <w:b/>
          <w:bCs/>
        </w:rPr>
        <w:t>matematicamente ridondanti</w:t>
      </w:r>
      <w:r w:rsidRPr="00F8287E">
        <w:t>. Diverse metriche nominalmente differenti hanno mostrato correlazioni quasi perfette e performance statistiche quasi identiche sia nella discriminazione tra PD e controlli sia nell’associazione con la progressione della malattia.</w:t>
      </w:r>
    </w:p>
    <w:p w14:paraId="47DC4CDC" w14:textId="77777777" w:rsidR="00F8287E" w:rsidRPr="00F8287E" w:rsidRDefault="00F8287E" w:rsidP="00F8287E">
      <w:r w:rsidRPr="00F8287E">
        <w:t xml:space="preserve">Secondo, le formule che preservano il </w:t>
      </w:r>
      <w:r w:rsidRPr="00F8287E">
        <w:rPr>
          <w:b/>
          <w:bCs/>
        </w:rPr>
        <w:t>segno dell’asimmetria</w:t>
      </w:r>
      <w:r w:rsidRPr="00F8287E">
        <w:t xml:space="preserve"> hanno mostrato una capacità discriminativa significativamente inferiore rispetto alle metriche basate sulla magnitudine dell’asimmetria.</w:t>
      </w:r>
    </w:p>
    <w:p w14:paraId="697D6D02" w14:textId="77777777" w:rsidR="00F8287E" w:rsidRPr="00F8287E" w:rsidRDefault="00F8287E" w:rsidP="00F8287E">
      <w:r w:rsidRPr="00F8287E">
        <w:t xml:space="preserve">Terzo, l’analisi multivariata ha dimostrato che </w:t>
      </w:r>
      <w:r w:rsidRPr="00F8287E">
        <w:rPr>
          <w:b/>
          <w:bCs/>
        </w:rPr>
        <w:t xml:space="preserve">la variabile di </w:t>
      </w:r>
      <w:proofErr w:type="spellStart"/>
      <w:r w:rsidRPr="00F8287E">
        <w:rPr>
          <w:b/>
          <w:bCs/>
        </w:rPr>
        <w:t>gait</w:t>
      </w:r>
      <w:proofErr w:type="spellEnd"/>
      <w:r w:rsidRPr="00F8287E">
        <w:rPr>
          <w:b/>
          <w:bCs/>
        </w:rPr>
        <w:t xml:space="preserve"> su cui viene calcolata l’asimmetria contribuisce più della specifica formulazione matematica della metrica</w:t>
      </w:r>
      <w:r w:rsidRPr="00F8287E">
        <w:t>.</w:t>
      </w:r>
    </w:p>
    <w:p w14:paraId="0BCBE4CF" w14:textId="77777777" w:rsidR="00F8287E" w:rsidRPr="00F8287E" w:rsidRDefault="00F8287E" w:rsidP="00F8287E">
      <w:r w:rsidRPr="00F8287E">
        <w:t>Quarto, tra tutti i parametri analizzati, l’</w:t>
      </w:r>
      <w:r w:rsidRPr="00F8287E">
        <w:rPr>
          <w:b/>
          <w:bCs/>
        </w:rPr>
        <w:t xml:space="preserve">asimmetria del tempo di </w:t>
      </w:r>
      <w:proofErr w:type="spellStart"/>
      <w:r w:rsidRPr="00F8287E">
        <w:rPr>
          <w:b/>
          <w:bCs/>
        </w:rPr>
        <w:t>stance</w:t>
      </w:r>
      <w:proofErr w:type="spellEnd"/>
      <w:r w:rsidRPr="00F8287E">
        <w:t xml:space="preserve"> emerge come il marker più robusto sia nella discriminazione tra pazienti e controlli sia nella relazione con la progressione clinica.</w:t>
      </w:r>
    </w:p>
    <w:p w14:paraId="28158F13" w14:textId="77777777" w:rsidR="00F8287E" w:rsidRPr="00F8287E" w:rsidRDefault="00F8287E" w:rsidP="00F8287E">
      <w:r w:rsidRPr="00F8287E">
        <w:t xml:space="preserve">Nel complesso, questi risultati suggeriscono che il valore clinico delle metriche di asimmetria dipende principalmente dal </w:t>
      </w:r>
      <w:r w:rsidRPr="00F8287E">
        <w:rPr>
          <w:b/>
          <w:bCs/>
        </w:rPr>
        <w:t>dominio biomeccanico analizzato</w:t>
      </w:r>
      <w:r w:rsidRPr="00F8287E">
        <w:t>, piuttosto che dalla particolare trasformazione matematica utilizzata per quantificare la differenza tra i lati.</w:t>
      </w:r>
    </w:p>
    <w:p w14:paraId="5E1E9661" w14:textId="7179E96B" w:rsidR="00F8287E" w:rsidRPr="00F8287E" w:rsidRDefault="00F8287E" w:rsidP="00F8287E"/>
    <w:p w14:paraId="567BF635" w14:textId="77777777" w:rsidR="00F8287E" w:rsidRPr="00F8287E" w:rsidRDefault="00F8287E" w:rsidP="00F8287E">
      <w:pPr>
        <w:rPr>
          <w:b/>
          <w:bCs/>
        </w:rPr>
      </w:pPr>
      <w:r w:rsidRPr="00F8287E">
        <w:rPr>
          <w:b/>
          <w:bCs/>
        </w:rPr>
        <w:t>Ridondanza delle formule di asimmetria</w:t>
      </w:r>
    </w:p>
    <w:p w14:paraId="6CA12977" w14:textId="77777777" w:rsidR="00F8287E" w:rsidRPr="00F8287E" w:rsidRDefault="00F8287E" w:rsidP="00F8287E">
      <w:r w:rsidRPr="00F8287E">
        <w:t>Uno dei risultati più evidenti di questo studio è l’elevata ridondanza tra molte formulazioni di asimmetria utilizzate nella letteratura.</w:t>
      </w:r>
    </w:p>
    <w:p w14:paraId="7DC0AEBE" w14:textId="77777777" w:rsidR="00F8287E" w:rsidRPr="00F8287E" w:rsidRDefault="00F8287E" w:rsidP="00F8287E">
      <w:r w:rsidRPr="00F8287E">
        <w:t xml:space="preserve">Le analisi di correlazione, PCA e clustering gerarchico mostrano che diverse formule comunemente utilizzate—tra cui log-ratio </w:t>
      </w:r>
      <w:proofErr w:type="spellStart"/>
      <w:r w:rsidRPr="00F8287E">
        <w:t>absolute</w:t>
      </w:r>
      <w:proofErr w:type="spellEnd"/>
      <w:r w:rsidRPr="00F8287E">
        <w:t xml:space="preserve">, </w:t>
      </w:r>
      <w:proofErr w:type="spellStart"/>
      <w:r w:rsidRPr="00F8287E">
        <w:t>symmetry</w:t>
      </w:r>
      <w:proofErr w:type="spellEnd"/>
      <w:r w:rsidRPr="00F8287E">
        <w:t xml:space="preserve"> index, ratio </w:t>
      </w:r>
      <w:proofErr w:type="spellStart"/>
      <w:r w:rsidRPr="00F8287E">
        <w:t>deviation</w:t>
      </w:r>
      <w:proofErr w:type="spellEnd"/>
      <w:r w:rsidRPr="00F8287E">
        <w:t xml:space="preserve"> e Robinson </w:t>
      </w:r>
      <w:proofErr w:type="spellStart"/>
      <w:r w:rsidRPr="00F8287E">
        <w:t>symmetry</w:t>
      </w:r>
      <w:proofErr w:type="spellEnd"/>
      <w:r w:rsidRPr="00F8287E">
        <w:t xml:space="preserve"> index—occupano regioni quasi identiche nello spazio latente delle metriche di asimmetria. Questo suggerisce che tali formule rappresentano </w:t>
      </w:r>
      <w:r w:rsidRPr="00F8287E">
        <w:rPr>
          <w:b/>
          <w:bCs/>
        </w:rPr>
        <w:t>varianti matematiche dello stesso costrutto sottostante</w:t>
      </w:r>
      <w:r w:rsidRPr="00F8287E">
        <w:t>, ossia la magnitudine della differenza tra i due lati.</w:t>
      </w:r>
    </w:p>
    <w:p w14:paraId="63FC9A3E" w14:textId="77777777" w:rsidR="00F8287E" w:rsidRPr="00F8287E" w:rsidRDefault="00F8287E" w:rsidP="00F8287E">
      <w:r w:rsidRPr="00F8287E">
        <w:t xml:space="preserve">Questo risultato è coerente con osservazioni precedenti nella letteratura biomeccanica. Numerosi studi hanno introdotto nuove formulazioni di asimmetria con l’obiettivo di migliorare sensibilità o interpretabilità, ma raramente queste formulazioni sono state </w:t>
      </w:r>
      <w:r w:rsidRPr="00F8287E">
        <w:lastRenderedPageBreak/>
        <w:t xml:space="preserve">confrontate sistematicamente nello stesso dataset. L’analisi presentata qui suggerisce che molte di queste varianti producono in pratica </w:t>
      </w:r>
      <w:r w:rsidRPr="00F8287E">
        <w:rPr>
          <w:b/>
          <w:bCs/>
        </w:rPr>
        <w:t>informazioni statisticamente indistinguibili</w:t>
      </w:r>
      <w:r w:rsidRPr="00F8287E">
        <w:t>.</w:t>
      </w:r>
    </w:p>
    <w:p w14:paraId="6CB63A07" w14:textId="77777777" w:rsidR="00F8287E" w:rsidRPr="00F8287E" w:rsidRDefault="00F8287E" w:rsidP="00F8287E">
      <w:r w:rsidRPr="00F8287E">
        <w:t>Dal punto di vista metodologico, questo implica che la proliferazione di nuove metriche di asimmetria nella letteratura potrebbe riflettere più differenze formali che differenze sostanziali nella capacità di catturare il fenomeno clinico.</w:t>
      </w:r>
    </w:p>
    <w:p w14:paraId="25DD01E6" w14:textId="77777777" w:rsidR="00F8287E" w:rsidRPr="00F8287E" w:rsidRDefault="00F8287E" w:rsidP="00F8287E">
      <w:r w:rsidRPr="00F8287E">
        <w:t xml:space="preserve">Questa osservazione ha implicazioni rilevanti per la standardizzazione delle analisi di </w:t>
      </w:r>
      <w:proofErr w:type="spellStart"/>
      <w:r w:rsidRPr="00F8287E">
        <w:t>gait</w:t>
      </w:r>
      <w:proofErr w:type="spellEnd"/>
      <w:r w:rsidRPr="00F8287E">
        <w:t xml:space="preserve"> </w:t>
      </w:r>
      <w:proofErr w:type="spellStart"/>
      <w:r w:rsidRPr="00F8287E">
        <w:t>asymmetry</w:t>
      </w:r>
      <w:proofErr w:type="spellEnd"/>
      <w:r w:rsidRPr="00F8287E">
        <w:t xml:space="preserve">, suggerendo che la scelta della formula dovrebbe privilegiare </w:t>
      </w:r>
      <w:r w:rsidRPr="00F8287E">
        <w:rPr>
          <w:b/>
          <w:bCs/>
        </w:rPr>
        <w:t>semplicità, stabilità numerica e interpretabilità clinica</w:t>
      </w:r>
      <w:r w:rsidRPr="00F8287E">
        <w:t>, piuttosto che la ricerca di formulazioni matematiche sempre più complesse.</w:t>
      </w:r>
    </w:p>
    <w:p w14:paraId="2A9EA8DA" w14:textId="787311AC" w:rsidR="00F8287E" w:rsidRPr="00F8287E" w:rsidRDefault="00F8287E" w:rsidP="00F8287E"/>
    <w:p w14:paraId="23C073EF" w14:textId="77777777" w:rsidR="00F8287E" w:rsidRPr="00F8287E" w:rsidRDefault="00F8287E" w:rsidP="00F8287E">
      <w:pPr>
        <w:rPr>
          <w:b/>
          <w:bCs/>
        </w:rPr>
      </w:pPr>
      <w:r w:rsidRPr="00F8287E">
        <w:rPr>
          <w:b/>
          <w:bCs/>
        </w:rPr>
        <w:t xml:space="preserve">Limiti delle metriche </w:t>
      </w:r>
      <w:proofErr w:type="spellStart"/>
      <w:r w:rsidRPr="00F8287E">
        <w:rPr>
          <w:b/>
          <w:bCs/>
        </w:rPr>
        <w:t>signed</w:t>
      </w:r>
      <w:proofErr w:type="spellEnd"/>
    </w:p>
    <w:p w14:paraId="292C6F44" w14:textId="77777777" w:rsidR="00F8287E" w:rsidRPr="00F8287E" w:rsidRDefault="00F8287E" w:rsidP="00F8287E">
      <w:r w:rsidRPr="00F8287E">
        <w:t>Un secondo risultato importante riguarda il comportamento delle metriche che preservano il segno dell’asimmetria.</w:t>
      </w:r>
    </w:p>
    <w:p w14:paraId="28B55C92" w14:textId="77777777" w:rsidR="00F8287E" w:rsidRPr="00F8287E" w:rsidRDefault="00F8287E" w:rsidP="00F8287E">
      <w:r w:rsidRPr="00F8287E">
        <w:t xml:space="preserve">Le formule basate su rapporti o differenze con segno hanno mostrato </w:t>
      </w:r>
      <w:proofErr w:type="spellStart"/>
      <w:r w:rsidRPr="00F8287E">
        <w:t>effect</w:t>
      </w:r>
      <w:proofErr w:type="spellEnd"/>
      <w:r w:rsidRPr="00F8287E">
        <w:t xml:space="preserve"> size significativamente inferiori nelle analisi di gruppo. Questo comportamento può essere spiegato dal fatto che tali metriche mantengono l’informazione sulla </w:t>
      </w:r>
      <w:r w:rsidRPr="00F8287E">
        <w:rPr>
          <w:b/>
          <w:bCs/>
        </w:rPr>
        <w:t>direzione dell’asimmetria</w:t>
      </w:r>
      <w:r w:rsidRPr="00F8287E">
        <w:t>.</w:t>
      </w:r>
    </w:p>
    <w:p w14:paraId="50AD10D9" w14:textId="77777777" w:rsidR="00F8287E" w:rsidRPr="00F8287E" w:rsidRDefault="00F8287E" w:rsidP="00F8287E">
      <w:r w:rsidRPr="00F8287E">
        <w:t>Nel Parkinson, tuttavia, la lateralizzazione dei sintomi può variare tra i soggetti. Alcuni pazienti presentano un lato dominante sinistro, altri destro. Quando queste differenze vengono aggregate in analisi di gruppo, i segni opposti tendono a cancellarsi statisticamente, riducendo l’effetto medio osservabile.</w:t>
      </w:r>
    </w:p>
    <w:p w14:paraId="1A6C3D6F" w14:textId="77777777" w:rsidR="00F8287E" w:rsidRPr="00F8287E" w:rsidRDefault="00F8287E" w:rsidP="00F8287E">
      <w:r w:rsidRPr="00F8287E">
        <w:t xml:space="preserve">Le metriche basate sulla </w:t>
      </w:r>
      <w:r w:rsidRPr="00F8287E">
        <w:rPr>
          <w:b/>
          <w:bCs/>
        </w:rPr>
        <w:t>magnitudine dell’asimmetria</w:t>
      </w:r>
      <w:r w:rsidRPr="00F8287E">
        <w:t>, invece, eliminano questa cancellazione statistica e risultano quindi più sensibili nelle analisi di gruppo.</w:t>
      </w:r>
    </w:p>
    <w:p w14:paraId="457D94AE" w14:textId="77777777" w:rsidR="00F8287E" w:rsidRPr="00F8287E" w:rsidRDefault="00F8287E" w:rsidP="00F8287E">
      <w:r w:rsidRPr="00F8287E">
        <w:t xml:space="preserve">Questo risultato suggerisce che le metriche </w:t>
      </w:r>
      <w:proofErr w:type="spellStart"/>
      <w:r w:rsidRPr="00F8287E">
        <w:t>signed</w:t>
      </w:r>
      <w:proofErr w:type="spellEnd"/>
      <w:r w:rsidRPr="00F8287E">
        <w:t xml:space="preserve"> possono essere utili in contesti specifici—ad esempio nello studio della lateralizzazione individuale della malattia—ma risultano meno adatte come misure aggregate di sensibilità clinica.</w:t>
      </w:r>
    </w:p>
    <w:p w14:paraId="7DBDAA61" w14:textId="3D86D3AB" w:rsidR="00F8287E" w:rsidRPr="00F8287E" w:rsidRDefault="00F8287E" w:rsidP="00F8287E"/>
    <w:p w14:paraId="703E3CE7" w14:textId="77777777" w:rsidR="00F8287E" w:rsidRPr="00F8287E" w:rsidRDefault="00F8287E" w:rsidP="00F8287E">
      <w:pPr>
        <w:rPr>
          <w:b/>
          <w:bCs/>
        </w:rPr>
      </w:pPr>
      <w:r w:rsidRPr="00F8287E">
        <w:rPr>
          <w:b/>
          <w:bCs/>
        </w:rPr>
        <w:t>Il ruolo dominante delle variabili temporali</w:t>
      </w:r>
    </w:p>
    <w:p w14:paraId="1EB358E4" w14:textId="77777777" w:rsidR="00F8287E" w:rsidRPr="00F8287E" w:rsidRDefault="00F8287E" w:rsidP="00F8287E">
      <w:r w:rsidRPr="00F8287E">
        <w:t xml:space="preserve">Uno dei risultati più robusti dello studio riguarda il ruolo delle diverse variabili di </w:t>
      </w:r>
      <w:proofErr w:type="spellStart"/>
      <w:r w:rsidRPr="00F8287E">
        <w:t>gait</w:t>
      </w:r>
      <w:proofErr w:type="spellEnd"/>
      <w:r w:rsidRPr="00F8287E">
        <w:t>.</w:t>
      </w:r>
    </w:p>
    <w:p w14:paraId="6165D6C0" w14:textId="77777777" w:rsidR="00F8287E" w:rsidRPr="00F8287E" w:rsidRDefault="00F8287E" w:rsidP="00F8287E">
      <w:r w:rsidRPr="00F8287E">
        <w:t xml:space="preserve">Le analisi mostrano chiaramente che le </w:t>
      </w:r>
      <w:r w:rsidRPr="00F8287E">
        <w:rPr>
          <w:b/>
          <w:bCs/>
        </w:rPr>
        <w:t>asimmetrie temporali</w:t>
      </w:r>
      <w:r w:rsidRPr="00F8287E">
        <w:t xml:space="preserve"> hanno una sensibilità significativamente maggiore rispetto alle variabili spaziali. In particolare, i parametri più informativi sono risultati:</w:t>
      </w:r>
    </w:p>
    <w:p w14:paraId="1AEC7F3C" w14:textId="77777777" w:rsidR="00F8287E" w:rsidRPr="00F8287E" w:rsidRDefault="00F8287E" w:rsidP="00F8287E">
      <w:pPr>
        <w:numPr>
          <w:ilvl w:val="0"/>
          <w:numId w:val="22"/>
        </w:numPr>
      </w:pPr>
      <w:proofErr w:type="spellStart"/>
      <w:r w:rsidRPr="00F8287E">
        <w:t>stance</w:t>
      </w:r>
      <w:proofErr w:type="spellEnd"/>
      <w:r w:rsidRPr="00F8287E">
        <w:t xml:space="preserve"> time</w:t>
      </w:r>
    </w:p>
    <w:p w14:paraId="7DD9E175" w14:textId="77777777" w:rsidR="00F8287E" w:rsidRPr="00F8287E" w:rsidRDefault="00F8287E" w:rsidP="00F8287E">
      <w:pPr>
        <w:numPr>
          <w:ilvl w:val="0"/>
          <w:numId w:val="22"/>
        </w:numPr>
      </w:pPr>
      <w:r w:rsidRPr="00F8287E">
        <w:t>step time</w:t>
      </w:r>
    </w:p>
    <w:p w14:paraId="2AAB3C58" w14:textId="77777777" w:rsidR="00F8287E" w:rsidRPr="00F8287E" w:rsidRDefault="00F8287E" w:rsidP="00F8287E">
      <w:pPr>
        <w:numPr>
          <w:ilvl w:val="0"/>
          <w:numId w:val="22"/>
        </w:numPr>
      </w:pPr>
      <w:r w:rsidRPr="00F8287E">
        <w:lastRenderedPageBreak/>
        <w:t>single support time</w:t>
      </w:r>
    </w:p>
    <w:p w14:paraId="0636B298" w14:textId="77777777" w:rsidR="00F8287E" w:rsidRPr="00F8287E" w:rsidRDefault="00F8287E" w:rsidP="00F8287E">
      <w:pPr>
        <w:numPr>
          <w:ilvl w:val="0"/>
          <w:numId w:val="22"/>
        </w:numPr>
      </w:pPr>
      <w:r w:rsidRPr="00F8287E">
        <w:t>swing time</w:t>
      </w:r>
    </w:p>
    <w:p w14:paraId="7B6E34A7" w14:textId="77777777" w:rsidR="00F8287E" w:rsidRPr="00F8287E" w:rsidRDefault="00F8287E" w:rsidP="00F8287E">
      <w:r w:rsidRPr="00F8287E">
        <w:t xml:space="preserve">Al contrario, variabili spaziali come step </w:t>
      </w:r>
      <w:proofErr w:type="spellStart"/>
      <w:r w:rsidRPr="00F8287E">
        <w:t>length</w:t>
      </w:r>
      <w:proofErr w:type="spellEnd"/>
      <w:r w:rsidRPr="00F8287E">
        <w:t xml:space="preserve"> e stride </w:t>
      </w:r>
      <w:proofErr w:type="spellStart"/>
      <w:r w:rsidRPr="00F8287E">
        <w:t>length</w:t>
      </w:r>
      <w:proofErr w:type="spellEnd"/>
      <w:r w:rsidRPr="00F8287E">
        <w:t xml:space="preserve"> hanno mostrato </w:t>
      </w:r>
      <w:proofErr w:type="spellStart"/>
      <w:r w:rsidRPr="00F8287E">
        <w:t>effect</w:t>
      </w:r>
      <w:proofErr w:type="spellEnd"/>
      <w:r w:rsidRPr="00F8287E">
        <w:t xml:space="preserve"> size inferiori.</w:t>
      </w:r>
    </w:p>
    <w:p w14:paraId="4DE6D6CA" w14:textId="77777777" w:rsidR="00F8287E" w:rsidRPr="00F8287E" w:rsidRDefault="00F8287E" w:rsidP="00F8287E">
      <w:r w:rsidRPr="00F8287E">
        <w:t xml:space="preserve">Questo pattern è coerente con la fisiopatologia della malattia di Parkinson. Il disturbo del cammino nel Parkinson è caratterizzato non solo da riduzione dell’ampiezza del passo, ma soprattutto da alterazioni nella </w:t>
      </w:r>
      <w:r w:rsidRPr="00F8287E">
        <w:rPr>
          <w:b/>
          <w:bCs/>
        </w:rPr>
        <w:t>coordinazione temporale bilaterale</w:t>
      </w:r>
      <w:r w:rsidRPr="00F8287E">
        <w:t xml:space="preserve"> e nel controllo della fase di supporto.</w:t>
      </w:r>
    </w:p>
    <w:p w14:paraId="2BCAE16B" w14:textId="77777777" w:rsidR="00F8287E" w:rsidRPr="00F8287E" w:rsidRDefault="00F8287E" w:rsidP="00F8287E">
      <w:r w:rsidRPr="00F8287E">
        <w:t>La coordinazione tra i due arti inferiori durante il ciclo del passo richiede un’integrazione complessa tra circuiti corticali, gangli della base e sistemi di controllo posturale. Le alterazioni dopaminergiche tipiche della malattia possono interferire con questi circuiti, producendo instabilità temporale e difficoltà nel mantenimento del supporto unilaterale.</w:t>
      </w:r>
    </w:p>
    <w:p w14:paraId="21369E24" w14:textId="77777777" w:rsidR="00F8287E" w:rsidRPr="00F8287E" w:rsidRDefault="00F8287E" w:rsidP="00F8287E">
      <w:r w:rsidRPr="00F8287E">
        <w:t>Di conseguenza, le asimmetrie temporali possono rappresentare un indicatore più sensibile delle alterazioni della coordinazione locomotoria rispetto alle variabili puramente spaziali.</w:t>
      </w:r>
    </w:p>
    <w:p w14:paraId="475D7D81" w14:textId="21ADA96A" w:rsidR="00F8287E" w:rsidRPr="00F8287E" w:rsidRDefault="00F8287E" w:rsidP="00F8287E"/>
    <w:p w14:paraId="68A4A111" w14:textId="77777777" w:rsidR="00F8287E" w:rsidRPr="00F8287E" w:rsidRDefault="00F8287E" w:rsidP="00F8287E">
      <w:pPr>
        <w:rPr>
          <w:b/>
          <w:bCs/>
        </w:rPr>
      </w:pPr>
      <w:r w:rsidRPr="00F8287E">
        <w:rPr>
          <w:b/>
          <w:bCs/>
        </w:rPr>
        <w:t xml:space="preserve">Centralità della fase di </w:t>
      </w:r>
      <w:proofErr w:type="spellStart"/>
      <w:r w:rsidRPr="00F8287E">
        <w:rPr>
          <w:b/>
          <w:bCs/>
        </w:rPr>
        <w:t>stance</w:t>
      </w:r>
      <w:proofErr w:type="spellEnd"/>
    </w:p>
    <w:p w14:paraId="0EC3F5E6" w14:textId="77777777" w:rsidR="00F8287E" w:rsidRPr="00F8287E" w:rsidRDefault="00F8287E" w:rsidP="00F8287E">
      <w:r w:rsidRPr="00F8287E">
        <w:t xml:space="preserve">Tra tutte le variabili analizzate, l’asimmetria del </w:t>
      </w:r>
      <w:r w:rsidRPr="00F8287E">
        <w:rPr>
          <w:b/>
          <w:bCs/>
        </w:rPr>
        <w:t xml:space="preserve">tempo di </w:t>
      </w:r>
      <w:proofErr w:type="spellStart"/>
      <w:r w:rsidRPr="00F8287E">
        <w:rPr>
          <w:b/>
          <w:bCs/>
        </w:rPr>
        <w:t>stance</w:t>
      </w:r>
      <w:proofErr w:type="spellEnd"/>
      <w:r w:rsidRPr="00F8287E">
        <w:t xml:space="preserve"> emerge come il marker più robusto.</w:t>
      </w:r>
    </w:p>
    <w:p w14:paraId="0EBD418A" w14:textId="77777777" w:rsidR="00F8287E" w:rsidRPr="00F8287E" w:rsidRDefault="00F8287E" w:rsidP="00F8287E">
      <w:r w:rsidRPr="00F8287E">
        <w:t>Questa metrica ha mostrato:</w:t>
      </w:r>
    </w:p>
    <w:p w14:paraId="0D87FB77" w14:textId="77777777" w:rsidR="00F8287E" w:rsidRPr="00F8287E" w:rsidRDefault="00F8287E" w:rsidP="00F8287E">
      <w:pPr>
        <w:numPr>
          <w:ilvl w:val="0"/>
          <w:numId w:val="23"/>
        </w:numPr>
      </w:pPr>
      <w:r w:rsidRPr="00F8287E">
        <w:t xml:space="preserve">i più alti </w:t>
      </w:r>
      <w:proofErr w:type="spellStart"/>
      <w:r w:rsidRPr="00F8287E">
        <w:t>effect</w:t>
      </w:r>
      <w:proofErr w:type="spellEnd"/>
      <w:r w:rsidRPr="00F8287E">
        <w:t xml:space="preserve"> size nella discriminazione tra PD e controlli</w:t>
      </w:r>
    </w:p>
    <w:p w14:paraId="34C6BDC7" w14:textId="77777777" w:rsidR="00F8287E" w:rsidRPr="00F8287E" w:rsidRDefault="00F8287E" w:rsidP="00F8287E">
      <w:pPr>
        <w:numPr>
          <w:ilvl w:val="0"/>
          <w:numId w:val="23"/>
        </w:numPr>
      </w:pPr>
      <w:r w:rsidRPr="00F8287E">
        <w:t xml:space="preserve">la correlazione più forte con la progressione clinica secondo </w:t>
      </w:r>
      <w:proofErr w:type="spellStart"/>
      <w:r w:rsidRPr="00F8287E">
        <w:t>Hoehn</w:t>
      </w:r>
      <w:proofErr w:type="spellEnd"/>
      <w:r w:rsidRPr="00F8287E">
        <w:t xml:space="preserve"> &amp; Yahr</w:t>
      </w:r>
    </w:p>
    <w:p w14:paraId="476B41F3" w14:textId="77777777" w:rsidR="00F8287E" w:rsidRPr="00F8287E" w:rsidRDefault="00F8287E" w:rsidP="00F8287E">
      <w:r w:rsidRPr="00F8287E">
        <w:t xml:space="preserve">La fase di </w:t>
      </w:r>
      <w:proofErr w:type="spellStart"/>
      <w:r w:rsidRPr="00F8287E">
        <w:t>stance</w:t>
      </w:r>
      <w:proofErr w:type="spellEnd"/>
      <w:r w:rsidRPr="00F8287E">
        <w:t xml:space="preserve"> rappresenta il momento del ciclo del passo in cui il corpo è sostenuto da un singolo arto e richiede un controllo posturale particolarmente preciso. Alterazioni in questa fase possono riflettere instabilità posturale, deficit di integrazione sensoriale e riduzione della capacità di modulare il carico tra i due arti.</w:t>
      </w:r>
    </w:p>
    <w:p w14:paraId="78CDEC21" w14:textId="77777777" w:rsidR="00F8287E" w:rsidRPr="00F8287E" w:rsidRDefault="00F8287E" w:rsidP="00F8287E">
      <w:r w:rsidRPr="00F8287E">
        <w:t xml:space="preserve">Questi risultati suggeriscono che la </w:t>
      </w:r>
      <w:proofErr w:type="spellStart"/>
      <w:r w:rsidRPr="00F8287E">
        <w:t>stance</w:t>
      </w:r>
      <w:proofErr w:type="spellEnd"/>
      <w:r w:rsidRPr="00F8287E">
        <w:t xml:space="preserve"> </w:t>
      </w:r>
      <w:proofErr w:type="spellStart"/>
      <w:r w:rsidRPr="00F8287E">
        <w:t>phase</w:t>
      </w:r>
      <w:proofErr w:type="spellEnd"/>
      <w:r w:rsidRPr="00F8287E">
        <w:t xml:space="preserve"> </w:t>
      </w:r>
      <w:proofErr w:type="spellStart"/>
      <w:r w:rsidRPr="00F8287E">
        <w:t>asymmetry</w:t>
      </w:r>
      <w:proofErr w:type="spellEnd"/>
      <w:r w:rsidRPr="00F8287E">
        <w:t xml:space="preserve"> potrebbe rappresentare un indicatore particolarmente sensibile delle alterazioni del controllo locomotorio nel Parkinson.</w:t>
      </w:r>
    </w:p>
    <w:p w14:paraId="0EE89A90" w14:textId="26EB0864" w:rsidR="00F8287E" w:rsidRPr="00F8287E" w:rsidRDefault="00F8287E" w:rsidP="00F8287E"/>
    <w:p w14:paraId="0C7E416F" w14:textId="77777777" w:rsidR="00F8287E" w:rsidRPr="00F8287E" w:rsidRDefault="00F8287E" w:rsidP="00F8287E">
      <w:pPr>
        <w:rPr>
          <w:b/>
          <w:bCs/>
        </w:rPr>
      </w:pPr>
      <w:r w:rsidRPr="00F8287E">
        <w:rPr>
          <w:b/>
          <w:bCs/>
        </w:rPr>
        <w:t>Formula vs variabile: quale conta di più?</w:t>
      </w:r>
    </w:p>
    <w:p w14:paraId="62A0FEDD" w14:textId="77777777" w:rsidR="00F8287E" w:rsidRPr="00F8287E" w:rsidRDefault="00F8287E" w:rsidP="00F8287E">
      <w:r w:rsidRPr="00F8287E">
        <w:t xml:space="preserve">L’analisi combinata tramite modello lineare ha mostrato che sia la formula di asimmetria sia la variabile di </w:t>
      </w:r>
      <w:proofErr w:type="spellStart"/>
      <w:r w:rsidRPr="00F8287E">
        <w:t>gait</w:t>
      </w:r>
      <w:proofErr w:type="spellEnd"/>
      <w:r w:rsidRPr="00F8287E">
        <w:t xml:space="preserve"> contribuiscono alla sensibilità clinica delle metriche. Tuttavia, il contributo della variabile è risultato più elevato.</w:t>
      </w:r>
    </w:p>
    <w:p w14:paraId="555E3F52" w14:textId="77777777" w:rsidR="00F8287E" w:rsidRPr="00F8287E" w:rsidRDefault="00F8287E" w:rsidP="00F8287E">
      <w:r w:rsidRPr="00F8287E">
        <w:t xml:space="preserve">Questo risultato indica che </w:t>
      </w:r>
      <w:r w:rsidRPr="00F8287E">
        <w:rPr>
          <w:b/>
          <w:bCs/>
        </w:rPr>
        <w:t>dove si misura l’asimmetria è più importante di come la si calcola</w:t>
      </w:r>
      <w:r w:rsidRPr="00F8287E">
        <w:t>.</w:t>
      </w:r>
    </w:p>
    <w:p w14:paraId="1BB0213B" w14:textId="77777777" w:rsidR="00F8287E" w:rsidRPr="00F8287E" w:rsidRDefault="00F8287E" w:rsidP="00F8287E">
      <w:r w:rsidRPr="00F8287E">
        <w:lastRenderedPageBreak/>
        <w:t>In altre parole, la scelta del parametro biomeccanico su cui applicare la metrica di asimmetria ha un impatto maggiore sulla capacità di rilevare differenze clinicamente rilevanti rispetto alla specifica formulazione matematica utilizzata.</w:t>
      </w:r>
    </w:p>
    <w:p w14:paraId="4EF79240" w14:textId="77777777" w:rsidR="00F8287E" w:rsidRPr="00F8287E" w:rsidRDefault="00F8287E" w:rsidP="00F8287E">
      <w:r w:rsidRPr="00F8287E">
        <w:t>Questo risultato fornisce una prospettiva diversa rispetto a molti studi precedenti, che si sono concentrati principalmente sul confronto tra diverse formule di asimmetria.</w:t>
      </w:r>
    </w:p>
    <w:p w14:paraId="0AB27579" w14:textId="5590D267" w:rsidR="00F8287E" w:rsidRPr="00F8287E" w:rsidRDefault="00F8287E" w:rsidP="00F8287E"/>
    <w:p w14:paraId="7B515CB9" w14:textId="77777777" w:rsidR="00F8287E" w:rsidRPr="00F8287E" w:rsidRDefault="00F8287E" w:rsidP="00F8287E">
      <w:pPr>
        <w:rPr>
          <w:b/>
          <w:bCs/>
        </w:rPr>
      </w:pPr>
      <w:r w:rsidRPr="00F8287E">
        <w:rPr>
          <w:b/>
          <w:bCs/>
        </w:rPr>
        <w:t>Implicazioni cliniche e metodologiche</w:t>
      </w:r>
    </w:p>
    <w:p w14:paraId="7B5F2721" w14:textId="77777777" w:rsidR="00F8287E" w:rsidRPr="00F8287E" w:rsidRDefault="00F8287E" w:rsidP="00F8287E">
      <w:r w:rsidRPr="00F8287E">
        <w:t>Questi risultati hanno diverse implicazioni pratiche.</w:t>
      </w:r>
    </w:p>
    <w:p w14:paraId="0C6D1BD8" w14:textId="77777777" w:rsidR="00F8287E" w:rsidRPr="00F8287E" w:rsidRDefault="00F8287E" w:rsidP="00F8287E">
      <w:r w:rsidRPr="00F8287E">
        <w:t xml:space="preserve">Dal punto di vista metodologico, suggeriscono che gli studi di </w:t>
      </w:r>
      <w:proofErr w:type="spellStart"/>
      <w:r w:rsidRPr="00F8287E">
        <w:t>gait</w:t>
      </w:r>
      <w:proofErr w:type="spellEnd"/>
      <w:r w:rsidRPr="00F8287E">
        <w:t xml:space="preserve"> </w:t>
      </w:r>
      <w:proofErr w:type="spellStart"/>
      <w:r w:rsidRPr="00F8287E">
        <w:t>analysis</w:t>
      </w:r>
      <w:proofErr w:type="spellEnd"/>
      <w:r w:rsidRPr="00F8287E">
        <w:t xml:space="preserve"> dovrebbero concentrarsi maggiormente sulla </w:t>
      </w:r>
      <w:r w:rsidRPr="00F8287E">
        <w:rPr>
          <w:b/>
          <w:bCs/>
        </w:rPr>
        <w:t xml:space="preserve">selezione delle variabili di </w:t>
      </w:r>
      <w:proofErr w:type="spellStart"/>
      <w:r w:rsidRPr="00F8287E">
        <w:rPr>
          <w:b/>
          <w:bCs/>
        </w:rPr>
        <w:t>gait</w:t>
      </w:r>
      <w:proofErr w:type="spellEnd"/>
      <w:r w:rsidRPr="00F8287E">
        <w:rPr>
          <w:b/>
          <w:bCs/>
        </w:rPr>
        <w:t xml:space="preserve"> più informative</w:t>
      </w:r>
      <w:r w:rsidRPr="00F8287E">
        <w:t>, piuttosto che sull’introduzione di nuove metriche di asimmetria.</w:t>
      </w:r>
    </w:p>
    <w:p w14:paraId="50D1F4E0" w14:textId="77777777" w:rsidR="00F8287E" w:rsidRPr="00F8287E" w:rsidRDefault="00F8287E" w:rsidP="00F8287E">
      <w:r w:rsidRPr="00F8287E">
        <w:t xml:space="preserve">Dal punto di vista clinico, i risultati indicano che le </w:t>
      </w:r>
      <w:r w:rsidRPr="00F8287E">
        <w:rPr>
          <w:b/>
          <w:bCs/>
        </w:rPr>
        <w:t>asimmetrie temporali</w:t>
      </w:r>
      <w:r w:rsidRPr="00F8287E">
        <w:t xml:space="preserve">, in particolare quelle della fase di </w:t>
      </w:r>
      <w:proofErr w:type="spellStart"/>
      <w:r w:rsidRPr="00F8287E">
        <w:t>stance</w:t>
      </w:r>
      <w:proofErr w:type="spellEnd"/>
      <w:r w:rsidRPr="00F8287E">
        <w:t>, potrebbero rappresentare marker sensibili delle alterazioni locomotorie nel Parkinson e della progressione della malattia.</w:t>
      </w:r>
    </w:p>
    <w:p w14:paraId="21AC1330" w14:textId="77777777" w:rsidR="00F8287E" w:rsidRPr="00F8287E" w:rsidRDefault="00F8287E" w:rsidP="00F8287E">
      <w:r w:rsidRPr="00F8287E">
        <w:t>In contesti clinici o di ricerca, una pipeline semplice e robusta potrebbe quindi includere:</w:t>
      </w:r>
    </w:p>
    <w:p w14:paraId="6168DBCC" w14:textId="77777777" w:rsidR="00F8287E" w:rsidRPr="00F8287E" w:rsidRDefault="00F8287E" w:rsidP="00F8287E">
      <w:pPr>
        <w:numPr>
          <w:ilvl w:val="0"/>
          <w:numId w:val="24"/>
        </w:numPr>
      </w:pPr>
      <w:r w:rsidRPr="00F8287E">
        <w:t>una metrica di magnitudine dell’asimmetria stabile e interpretabile</w:t>
      </w:r>
    </w:p>
    <w:p w14:paraId="0EC50644" w14:textId="77777777" w:rsidR="00F8287E" w:rsidRPr="00F8287E" w:rsidRDefault="00F8287E" w:rsidP="00F8287E">
      <w:pPr>
        <w:numPr>
          <w:ilvl w:val="0"/>
          <w:numId w:val="24"/>
        </w:numPr>
      </w:pPr>
      <w:r w:rsidRPr="00F8287E">
        <w:t xml:space="preserve">applicata a variabili temporali del </w:t>
      </w:r>
      <w:proofErr w:type="spellStart"/>
      <w:r w:rsidRPr="00F8287E">
        <w:t>gait</w:t>
      </w:r>
      <w:proofErr w:type="spellEnd"/>
    </w:p>
    <w:p w14:paraId="378E1A6C" w14:textId="77777777" w:rsidR="00F8287E" w:rsidRPr="00F8287E" w:rsidRDefault="00F8287E" w:rsidP="00F8287E">
      <w:pPr>
        <w:numPr>
          <w:ilvl w:val="0"/>
          <w:numId w:val="24"/>
        </w:numPr>
      </w:pPr>
      <w:r w:rsidRPr="00F8287E">
        <w:t xml:space="preserve">con particolare attenzione alla </w:t>
      </w:r>
      <w:proofErr w:type="spellStart"/>
      <w:r w:rsidRPr="00F8287E">
        <w:t>stance</w:t>
      </w:r>
      <w:proofErr w:type="spellEnd"/>
      <w:r w:rsidRPr="00F8287E">
        <w:t xml:space="preserve"> </w:t>
      </w:r>
      <w:proofErr w:type="spellStart"/>
      <w:r w:rsidRPr="00F8287E">
        <w:t>phase</w:t>
      </w:r>
      <w:proofErr w:type="spellEnd"/>
      <w:r w:rsidRPr="00F8287E">
        <w:t>.</w:t>
      </w:r>
    </w:p>
    <w:p w14:paraId="61987228" w14:textId="4BD1CA8B" w:rsidR="00F8287E" w:rsidRPr="00F8287E" w:rsidRDefault="00F8287E" w:rsidP="00F8287E"/>
    <w:p w14:paraId="306048F7" w14:textId="77777777" w:rsidR="00F8287E" w:rsidRPr="00F8287E" w:rsidRDefault="00F8287E" w:rsidP="00F8287E">
      <w:pPr>
        <w:rPr>
          <w:b/>
          <w:bCs/>
        </w:rPr>
      </w:pPr>
      <w:r w:rsidRPr="00F8287E">
        <w:rPr>
          <w:b/>
          <w:bCs/>
        </w:rPr>
        <w:t>Limiti dello studio</w:t>
      </w:r>
    </w:p>
    <w:p w14:paraId="78DBFCCD" w14:textId="77777777" w:rsidR="00F8287E" w:rsidRPr="00F8287E" w:rsidRDefault="00F8287E" w:rsidP="00F8287E">
      <w:r w:rsidRPr="00F8287E">
        <w:t>Alcuni limiti devono essere considerati nell’interpretazione dei risultati.</w:t>
      </w:r>
    </w:p>
    <w:p w14:paraId="2A7E32D8" w14:textId="77777777" w:rsidR="00F8287E" w:rsidRPr="00F8287E" w:rsidRDefault="00F8287E" w:rsidP="00F8287E">
      <w:r w:rsidRPr="00F8287E">
        <w:t>Primo, il dataset include pazienti fino allo stadio H&amp;Y 3, e quindi i risultati potrebbero non essere generalizzabili a stadi più avanzati della malattia.</w:t>
      </w:r>
    </w:p>
    <w:p w14:paraId="46715160" w14:textId="77777777" w:rsidR="00F8287E" w:rsidRPr="00F8287E" w:rsidRDefault="00F8287E" w:rsidP="00F8287E">
      <w:r w:rsidRPr="00F8287E">
        <w:t xml:space="preserve">Secondo, lo studio è basato su misure di </w:t>
      </w:r>
      <w:proofErr w:type="spellStart"/>
      <w:r w:rsidRPr="00F8287E">
        <w:t>gait</w:t>
      </w:r>
      <w:proofErr w:type="spellEnd"/>
      <w:r w:rsidRPr="00F8287E">
        <w:t xml:space="preserve"> acquisite in condizioni sperimentali controllate, che potrebbero non riflettere completamente la variabilità del cammino nella vita quotidiana.</w:t>
      </w:r>
    </w:p>
    <w:p w14:paraId="044B9F9A" w14:textId="77777777" w:rsidR="00F8287E" w:rsidRPr="00F8287E" w:rsidRDefault="00F8287E" w:rsidP="00F8287E">
      <w:r w:rsidRPr="00F8287E">
        <w:t xml:space="preserve">Terzo, l’analisi si è concentrata su parametri spaziotemporali del </w:t>
      </w:r>
      <w:proofErr w:type="spellStart"/>
      <w:r w:rsidRPr="00F8287E">
        <w:t>gait</w:t>
      </w:r>
      <w:proofErr w:type="spellEnd"/>
      <w:r w:rsidRPr="00F8287E">
        <w:t xml:space="preserve"> e non ha incluso altre dimensioni potenzialmente informative, come parametri cinematici o dinamici.</w:t>
      </w:r>
    </w:p>
    <w:p w14:paraId="6436949C" w14:textId="77777777" w:rsidR="00F8287E" w:rsidRPr="00F8287E" w:rsidRDefault="00F8287E" w:rsidP="00F8287E">
      <w:r w:rsidRPr="00F8287E">
        <w:t>Nonostante questi limiti, la dimensione del dataset e l’analisi sistematica di un ampio insieme di metriche di asimmetria rappresentano un punto di forza rilevante.</w:t>
      </w:r>
    </w:p>
    <w:p w14:paraId="1CF01152" w14:textId="1041EA9A" w:rsidR="00F8287E" w:rsidRPr="00F8287E" w:rsidRDefault="00F8287E" w:rsidP="00F8287E"/>
    <w:p w14:paraId="40D538CD" w14:textId="77777777" w:rsidR="00F8287E" w:rsidRPr="00F8287E" w:rsidRDefault="00F8287E" w:rsidP="00F8287E">
      <w:pPr>
        <w:rPr>
          <w:b/>
          <w:bCs/>
        </w:rPr>
      </w:pPr>
      <w:r w:rsidRPr="00F8287E">
        <w:rPr>
          <w:b/>
          <w:bCs/>
        </w:rPr>
        <w:t>Conclusione</w:t>
      </w:r>
    </w:p>
    <w:p w14:paraId="4EF0EB49" w14:textId="77777777" w:rsidR="00F8287E" w:rsidRPr="00F8287E" w:rsidRDefault="00F8287E" w:rsidP="00F8287E">
      <w:r w:rsidRPr="00F8287E">
        <w:lastRenderedPageBreak/>
        <w:t xml:space="preserve">In conclusione, questo studio dimostra che la sensibilità clinica delle metriche di asimmetria nel Parkinson dipende principalmente dalla variabile di </w:t>
      </w:r>
      <w:proofErr w:type="spellStart"/>
      <w:r w:rsidRPr="00F8287E">
        <w:t>gait</w:t>
      </w:r>
      <w:proofErr w:type="spellEnd"/>
      <w:r w:rsidRPr="00F8287E">
        <w:t xml:space="preserve"> analizzata piuttosto che dalla specifica formulazione matematica della metrica.</w:t>
      </w:r>
    </w:p>
    <w:p w14:paraId="0B7F2F0E" w14:textId="77777777" w:rsidR="00F8287E" w:rsidRPr="00F8287E" w:rsidRDefault="00F8287E" w:rsidP="00F8287E">
      <w:r w:rsidRPr="00F8287E">
        <w:t>Molte formule comunemente utilizzate risultano matematicamente ridondanti e producono risultati quasi identici. Le metriche che preservano il segno dell’asimmetria mostrano una capacità discriminativa inferiore nelle analisi di gruppo.</w:t>
      </w:r>
    </w:p>
    <w:p w14:paraId="293CF644" w14:textId="77777777" w:rsidR="00F8287E" w:rsidRPr="00F8287E" w:rsidRDefault="00F8287E" w:rsidP="00F8287E">
      <w:r w:rsidRPr="00F8287E">
        <w:t xml:space="preserve">Tra i parametri analizzati, le asimmetrie temporali—e in particolare l’asimmetria del tempo di </w:t>
      </w:r>
      <w:proofErr w:type="spellStart"/>
      <w:r w:rsidRPr="00F8287E">
        <w:t>stance</w:t>
      </w:r>
      <w:proofErr w:type="spellEnd"/>
      <w:r w:rsidRPr="00F8287E">
        <w:t>—emergono come i marker più robusti sia nella discriminazione tra pazienti e controlli sia nell’associazione con la progressione della malattia.</w:t>
      </w:r>
    </w:p>
    <w:p w14:paraId="22C061CD" w14:textId="77777777" w:rsidR="00F8287E" w:rsidRPr="00F8287E" w:rsidRDefault="00F8287E" w:rsidP="00F8287E">
      <w:r w:rsidRPr="00F8287E">
        <w:t xml:space="preserve">Questi risultati suggeriscono che future ricerche sulla </w:t>
      </w:r>
      <w:proofErr w:type="spellStart"/>
      <w:r w:rsidRPr="00F8287E">
        <w:t>gait</w:t>
      </w:r>
      <w:proofErr w:type="spellEnd"/>
      <w:r w:rsidRPr="00F8287E">
        <w:t xml:space="preserve"> </w:t>
      </w:r>
      <w:proofErr w:type="spellStart"/>
      <w:r w:rsidRPr="00F8287E">
        <w:t>asymmetry</w:t>
      </w:r>
      <w:proofErr w:type="spellEnd"/>
      <w:r w:rsidRPr="00F8287E">
        <w:t xml:space="preserve"> nel Parkinson dovrebbero concentrarsi meno sulla proliferazione di nuove formule matematiche e più sull’identificazione dei domini biomeccanici più sensibili alle alterazioni locomotorie.</w:t>
      </w:r>
    </w:p>
    <w:p w14:paraId="4974B9CF" w14:textId="2413376C" w:rsidR="00F8287E" w:rsidRPr="00F8287E" w:rsidRDefault="00F8287E" w:rsidP="00F8287E"/>
    <w:p w14:paraId="36548368" w14:textId="77777777" w:rsidR="00F8287E" w:rsidRPr="00F8287E" w:rsidRDefault="00F8287E" w:rsidP="00F8287E"/>
    <w:p w14:paraId="0BCE6439" w14:textId="77777777" w:rsidR="00F8287E" w:rsidRPr="00F8287E" w:rsidRDefault="00F8287E" w:rsidP="00F8287E"/>
    <w:p w14:paraId="06C1FC19" w14:textId="77777777" w:rsidR="00F8287E" w:rsidRPr="00F8287E" w:rsidRDefault="00F8287E"/>
    <w:sectPr w:rsidR="00F8287E" w:rsidRPr="00F8287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F36311"/>
    <w:multiLevelType w:val="multilevel"/>
    <w:tmpl w:val="ADA64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DB6469"/>
    <w:multiLevelType w:val="multilevel"/>
    <w:tmpl w:val="9592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115ED"/>
    <w:multiLevelType w:val="multilevel"/>
    <w:tmpl w:val="BE0A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87DAE"/>
    <w:multiLevelType w:val="multilevel"/>
    <w:tmpl w:val="8124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D10EC8"/>
    <w:multiLevelType w:val="multilevel"/>
    <w:tmpl w:val="6356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15B03"/>
    <w:multiLevelType w:val="multilevel"/>
    <w:tmpl w:val="7E10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9D1AB9"/>
    <w:multiLevelType w:val="multilevel"/>
    <w:tmpl w:val="BDE8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44C07"/>
    <w:multiLevelType w:val="multilevel"/>
    <w:tmpl w:val="E186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1E014C"/>
    <w:multiLevelType w:val="multilevel"/>
    <w:tmpl w:val="D7CA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4A112F"/>
    <w:multiLevelType w:val="multilevel"/>
    <w:tmpl w:val="D2C4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587529"/>
    <w:multiLevelType w:val="multilevel"/>
    <w:tmpl w:val="E13C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AD61AC"/>
    <w:multiLevelType w:val="multilevel"/>
    <w:tmpl w:val="A510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A25538"/>
    <w:multiLevelType w:val="multilevel"/>
    <w:tmpl w:val="15DC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A91787"/>
    <w:multiLevelType w:val="multilevel"/>
    <w:tmpl w:val="AB0C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843EE5"/>
    <w:multiLevelType w:val="multilevel"/>
    <w:tmpl w:val="560A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533CB6"/>
    <w:multiLevelType w:val="multilevel"/>
    <w:tmpl w:val="8254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427CE8"/>
    <w:multiLevelType w:val="multilevel"/>
    <w:tmpl w:val="347A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1F7AF7"/>
    <w:multiLevelType w:val="multilevel"/>
    <w:tmpl w:val="32FC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DB56E5"/>
    <w:multiLevelType w:val="multilevel"/>
    <w:tmpl w:val="9878D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FF7D32"/>
    <w:multiLevelType w:val="multilevel"/>
    <w:tmpl w:val="7772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C93764"/>
    <w:multiLevelType w:val="multilevel"/>
    <w:tmpl w:val="682E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413307"/>
    <w:multiLevelType w:val="multilevel"/>
    <w:tmpl w:val="9A9E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7902B6"/>
    <w:multiLevelType w:val="multilevel"/>
    <w:tmpl w:val="3CE2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624157"/>
    <w:multiLevelType w:val="multilevel"/>
    <w:tmpl w:val="DE0E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5567950">
    <w:abstractNumId w:val="20"/>
  </w:num>
  <w:num w:numId="2" w16cid:durableId="1038555288">
    <w:abstractNumId w:val="3"/>
  </w:num>
  <w:num w:numId="3" w16cid:durableId="911820129">
    <w:abstractNumId w:val="10"/>
  </w:num>
  <w:num w:numId="4" w16cid:durableId="963775224">
    <w:abstractNumId w:val="15"/>
  </w:num>
  <w:num w:numId="5" w16cid:durableId="2040739503">
    <w:abstractNumId w:val="1"/>
  </w:num>
  <w:num w:numId="6" w16cid:durableId="657852471">
    <w:abstractNumId w:val="4"/>
  </w:num>
  <w:num w:numId="7" w16cid:durableId="1025405947">
    <w:abstractNumId w:val="14"/>
  </w:num>
  <w:num w:numId="8" w16cid:durableId="1627737458">
    <w:abstractNumId w:val="12"/>
  </w:num>
  <w:num w:numId="9" w16cid:durableId="351996907">
    <w:abstractNumId w:val="13"/>
  </w:num>
  <w:num w:numId="10" w16cid:durableId="494301374">
    <w:abstractNumId w:val="21"/>
  </w:num>
  <w:num w:numId="11" w16cid:durableId="1279336970">
    <w:abstractNumId w:val="22"/>
  </w:num>
  <w:num w:numId="12" w16cid:durableId="1335836850">
    <w:abstractNumId w:val="2"/>
  </w:num>
  <w:num w:numId="13" w16cid:durableId="75982918">
    <w:abstractNumId w:val="5"/>
  </w:num>
  <w:num w:numId="14" w16cid:durableId="1032998679">
    <w:abstractNumId w:val="17"/>
  </w:num>
  <w:num w:numId="15" w16cid:durableId="1507745677">
    <w:abstractNumId w:val="11"/>
  </w:num>
  <w:num w:numId="16" w16cid:durableId="1118984879">
    <w:abstractNumId w:val="16"/>
  </w:num>
  <w:num w:numId="17" w16cid:durableId="1483424270">
    <w:abstractNumId w:val="6"/>
  </w:num>
  <w:num w:numId="18" w16cid:durableId="1082725794">
    <w:abstractNumId w:val="0"/>
  </w:num>
  <w:num w:numId="19" w16cid:durableId="1437365213">
    <w:abstractNumId w:val="19"/>
  </w:num>
  <w:num w:numId="20" w16cid:durableId="1552182983">
    <w:abstractNumId w:val="9"/>
  </w:num>
  <w:num w:numId="21" w16cid:durableId="743448972">
    <w:abstractNumId w:val="18"/>
  </w:num>
  <w:num w:numId="22" w16cid:durableId="1176265521">
    <w:abstractNumId w:val="23"/>
  </w:num>
  <w:num w:numId="23" w16cid:durableId="1661427449">
    <w:abstractNumId w:val="7"/>
  </w:num>
  <w:num w:numId="24" w16cid:durableId="13242375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87E"/>
    <w:rsid w:val="00C1570F"/>
    <w:rsid w:val="00F8287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8652D"/>
  <w15:chartTrackingRefBased/>
  <w15:docId w15:val="{83C36A36-B8E9-3346-A2AB-5D7E974D2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F828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F82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8287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8287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8287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8287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8287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8287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8287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8287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F8287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F8287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8287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8287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8287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8287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8287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8287E"/>
    <w:rPr>
      <w:rFonts w:eastAsiaTheme="majorEastAsia" w:cstheme="majorBidi"/>
      <w:color w:val="272727" w:themeColor="text1" w:themeTint="D8"/>
    </w:rPr>
  </w:style>
  <w:style w:type="paragraph" w:styleId="Titolo">
    <w:name w:val="Title"/>
    <w:basedOn w:val="Normale"/>
    <w:next w:val="Normale"/>
    <w:link w:val="TitoloCarattere"/>
    <w:uiPriority w:val="10"/>
    <w:qFormat/>
    <w:rsid w:val="00F82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8287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8287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8287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8287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8287E"/>
    <w:rPr>
      <w:i/>
      <w:iCs/>
      <w:color w:val="404040" w:themeColor="text1" w:themeTint="BF"/>
    </w:rPr>
  </w:style>
  <w:style w:type="paragraph" w:styleId="Paragrafoelenco">
    <w:name w:val="List Paragraph"/>
    <w:basedOn w:val="Normale"/>
    <w:uiPriority w:val="34"/>
    <w:qFormat/>
    <w:rsid w:val="00F8287E"/>
    <w:pPr>
      <w:ind w:left="720"/>
      <w:contextualSpacing/>
    </w:pPr>
  </w:style>
  <w:style w:type="character" w:styleId="Enfasiintensa">
    <w:name w:val="Intense Emphasis"/>
    <w:basedOn w:val="Carpredefinitoparagrafo"/>
    <w:uiPriority w:val="21"/>
    <w:qFormat/>
    <w:rsid w:val="00F8287E"/>
    <w:rPr>
      <w:i/>
      <w:iCs/>
      <w:color w:val="0F4761" w:themeColor="accent1" w:themeShade="BF"/>
    </w:rPr>
  </w:style>
  <w:style w:type="paragraph" w:styleId="Citazioneintensa">
    <w:name w:val="Intense Quote"/>
    <w:basedOn w:val="Normale"/>
    <w:next w:val="Normale"/>
    <w:link w:val="CitazioneintensaCarattere"/>
    <w:uiPriority w:val="30"/>
    <w:qFormat/>
    <w:rsid w:val="00F82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8287E"/>
    <w:rPr>
      <w:i/>
      <w:iCs/>
      <w:color w:val="0F4761" w:themeColor="accent1" w:themeShade="BF"/>
    </w:rPr>
  </w:style>
  <w:style w:type="character" w:styleId="Riferimentointenso">
    <w:name w:val="Intense Reference"/>
    <w:basedOn w:val="Carpredefinitoparagrafo"/>
    <w:uiPriority w:val="32"/>
    <w:qFormat/>
    <w:rsid w:val="00F8287E"/>
    <w:rPr>
      <w:b/>
      <w:bCs/>
      <w:smallCaps/>
      <w:color w:val="0F4761" w:themeColor="accent1" w:themeShade="BF"/>
      <w:spacing w:val="5"/>
    </w:rPr>
  </w:style>
  <w:style w:type="table" w:styleId="Tabellasemplice-3">
    <w:name w:val="Plain Table 3"/>
    <w:basedOn w:val="Tabellanormale"/>
    <w:uiPriority w:val="43"/>
    <w:rsid w:val="00F8287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lasemplice5">
    <w:name w:val="Plain Table 5"/>
    <w:basedOn w:val="Tabellanormale"/>
    <w:uiPriority w:val="45"/>
    <w:rsid w:val="00F8287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43712">
      <w:bodyDiv w:val="1"/>
      <w:marLeft w:val="0"/>
      <w:marRight w:val="0"/>
      <w:marTop w:val="0"/>
      <w:marBottom w:val="0"/>
      <w:divBdr>
        <w:top w:val="none" w:sz="0" w:space="0" w:color="auto"/>
        <w:left w:val="none" w:sz="0" w:space="0" w:color="auto"/>
        <w:bottom w:val="none" w:sz="0" w:space="0" w:color="auto"/>
        <w:right w:val="none" w:sz="0" w:space="0" w:color="auto"/>
      </w:divBdr>
    </w:div>
    <w:div w:id="34892250">
      <w:bodyDiv w:val="1"/>
      <w:marLeft w:val="0"/>
      <w:marRight w:val="0"/>
      <w:marTop w:val="0"/>
      <w:marBottom w:val="0"/>
      <w:divBdr>
        <w:top w:val="none" w:sz="0" w:space="0" w:color="auto"/>
        <w:left w:val="none" w:sz="0" w:space="0" w:color="auto"/>
        <w:bottom w:val="none" w:sz="0" w:space="0" w:color="auto"/>
        <w:right w:val="none" w:sz="0" w:space="0" w:color="auto"/>
      </w:divBdr>
    </w:div>
    <w:div w:id="80682321">
      <w:bodyDiv w:val="1"/>
      <w:marLeft w:val="0"/>
      <w:marRight w:val="0"/>
      <w:marTop w:val="0"/>
      <w:marBottom w:val="0"/>
      <w:divBdr>
        <w:top w:val="none" w:sz="0" w:space="0" w:color="auto"/>
        <w:left w:val="none" w:sz="0" w:space="0" w:color="auto"/>
        <w:bottom w:val="none" w:sz="0" w:space="0" w:color="auto"/>
        <w:right w:val="none" w:sz="0" w:space="0" w:color="auto"/>
      </w:divBdr>
    </w:div>
    <w:div w:id="145440731">
      <w:bodyDiv w:val="1"/>
      <w:marLeft w:val="0"/>
      <w:marRight w:val="0"/>
      <w:marTop w:val="0"/>
      <w:marBottom w:val="0"/>
      <w:divBdr>
        <w:top w:val="none" w:sz="0" w:space="0" w:color="auto"/>
        <w:left w:val="none" w:sz="0" w:space="0" w:color="auto"/>
        <w:bottom w:val="none" w:sz="0" w:space="0" w:color="auto"/>
        <w:right w:val="none" w:sz="0" w:space="0" w:color="auto"/>
      </w:divBdr>
    </w:div>
    <w:div w:id="187063937">
      <w:bodyDiv w:val="1"/>
      <w:marLeft w:val="0"/>
      <w:marRight w:val="0"/>
      <w:marTop w:val="0"/>
      <w:marBottom w:val="0"/>
      <w:divBdr>
        <w:top w:val="none" w:sz="0" w:space="0" w:color="auto"/>
        <w:left w:val="none" w:sz="0" w:space="0" w:color="auto"/>
        <w:bottom w:val="none" w:sz="0" w:space="0" w:color="auto"/>
        <w:right w:val="none" w:sz="0" w:space="0" w:color="auto"/>
      </w:divBdr>
    </w:div>
    <w:div w:id="266349182">
      <w:bodyDiv w:val="1"/>
      <w:marLeft w:val="0"/>
      <w:marRight w:val="0"/>
      <w:marTop w:val="0"/>
      <w:marBottom w:val="0"/>
      <w:divBdr>
        <w:top w:val="none" w:sz="0" w:space="0" w:color="auto"/>
        <w:left w:val="none" w:sz="0" w:space="0" w:color="auto"/>
        <w:bottom w:val="none" w:sz="0" w:space="0" w:color="auto"/>
        <w:right w:val="none" w:sz="0" w:space="0" w:color="auto"/>
      </w:divBdr>
    </w:div>
    <w:div w:id="362361533">
      <w:bodyDiv w:val="1"/>
      <w:marLeft w:val="0"/>
      <w:marRight w:val="0"/>
      <w:marTop w:val="0"/>
      <w:marBottom w:val="0"/>
      <w:divBdr>
        <w:top w:val="none" w:sz="0" w:space="0" w:color="auto"/>
        <w:left w:val="none" w:sz="0" w:space="0" w:color="auto"/>
        <w:bottom w:val="none" w:sz="0" w:space="0" w:color="auto"/>
        <w:right w:val="none" w:sz="0" w:space="0" w:color="auto"/>
      </w:divBdr>
    </w:div>
    <w:div w:id="484202442">
      <w:bodyDiv w:val="1"/>
      <w:marLeft w:val="0"/>
      <w:marRight w:val="0"/>
      <w:marTop w:val="0"/>
      <w:marBottom w:val="0"/>
      <w:divBdr>
        <w:top w:val="none" w:sz="0" w:space="0" w:color="auto"/>
        <w:left w:val="none" w:sz="0" w:space="0" w:color="auto"/>
        <w:bottom w:val="none" w:sz="0" w:space="0" w:color="auto"/>
        <w:right w:val="none" w:sz="0" w:space="0" w:color="auto"/>
      </w:divBdr>
    </w:div>
    <w:div w:id="546258276">
      <w:bodyDiv w:val="1"/>
      <w:marLeft w:val="0"/>
      <w:marRight w:val="0"/>
      <w:marTop w:val="0"/>
      <w:marBottom w:val="0"/>
      <w:divBdr>
        <w:top w:val="none" w:sz="0" w:space="0" w:color="auto"/>
        <w:left w:val="none" w:sz="0" w:space="0" w:color="auto"/>
        <w:bottom w:val="none" w:sz="0" w:space="0" w:color="auto"/>
        <w:right w:val="none" w:sz="0" w:space="0" w:color="auto"/>
      </w:divBdr>
    </w:div>
    <w:div w:id="595290577">
      <w:bodyDiv w:val="1"/>
      <w:marLeft w:val="0"/>
      <w:marRight w:val="0"/>
      <w:marTop w:val="0"/>
      <w:marBottom w:val="0"/>
      <w:divBdr>
        <w:top w:val="none" w:sz="0" w:space="0" w:color="auto"/>
        <w:left w:val="none" w:sz="0" w:space="0" w:color="auto"/>
        <w:bottom w:val="none" w:sz="0" w:space="0" w:color="auto"/>
        <w:right w:val="none" w:sz="0" w:space="0" w:color="auto"/>
      </w:divBdr>
    </w:div>
    <w:div w:id="601188608">
      <w:bodyDiv w:val="1"/>
      <w:marLeft w:val="0"/>
      <w:marRight w:val="0"/>
      <w:marTop w:val="0"/>
      <w:marBottom w:val="0"/>
      <w:divBdr>
        <w:top w:val="none" w:sz="0" w:space="0" w:color="auto"/>
        <w:left w:val="none" w:sz="0" w:space="0" w:color="auto"/>
        <w:bottom w:val="none" w:sz="0" w:space="0" w:color="auto"/>
        <w:right w:val="none" w:sz="0" w:space="0" w:color="auto"/>
      </w:divBdr>
    </w:div>
    <w:div w:id="632558876">
      <w:bodyDiv w:val="1"/>
      <w:marLeft w:val="0"/>
      <w:marRight w:val="0"/>
      <w:marTop w:val="0"/>
      <w:marBottom w:val="0"/>
      <w:divBdr>
        <w:top w:val="none" w:sz="0" w:space="0" w:color="auto"/>
        <w:left w:val="none" w:sz="0" w:space="0" w:color="auto"/>
        <w:bottom w:val="none" w:sz="0" w:space="0" w:color="auto"/>
        <w:right w:val="none" w:sz="0" w:space="0" w:color="auto"/>
      </w:divBdr>
    </w:div>
    <w:div w:id="677579372">
      <w:bodyDiv w:val="1"/>
      <w:marLeft w:val="0"/>
      <w:marRight w:val="0"/>
      <w:marTop w:val="0"/>
      <w:marBottom w:val="0"/>
      <w:divBdr>
        <w:top w:val="none" w:sz="0" w:space="0" w:color="auto"/>
        <w:left w:val="none" w:sz="0" w:space="0" w:color="auto"/>
        <w:bottom w:val="none" w:sz="0" w:space="0" w:color="auto"/>
        <w:right w:val="none" w:sz="0" w:space="0" w:color="auto"/>
      </w:divBdr>
    </w:div>
    <w:div w:id="803812045">
      <w:bodyDiv w:val="1"/>
      <w:marLeft w:val="0"/>
      <w:marRight w:val="0"/>
      <w:marTop w:val="0"/>
      <w:marBottom w:val="0"/>
      <w:divBdr>
        <w:top w:val="none" w:sz="0" w:space="0" w:color="auto"/>
        <w:left w:val="none" w:sz="0" w:space="0" w:color="auto"/>
        <w:bottom w:val="none" w:sz="0" w:space="0" w:color="auto"/>
        <w:right w:val="none" w:sz="0" w:space="0" w:color="auto"/>
      </w:divBdr>
    </w:div>
    <w:div w:id="804855136">
      <w:bodyDiv w:val="1"/>
      <w:marLeft w:val="0"/>
      <w:marRight w:val="0"/>
      <w:marTop w:val="0"/>
      <w:marBottom w:val="0"/>
      <w:divBdr>
        <w:top w:val="none" w:sz="0" w:space="0" w:color="auto"/>
        <w:left w:val="none" w:sz="0" w:space="0" w:color="auto"/>
        <w:bottom w:val="none" w:sz="0" w:space="0" w:color="auto"/>
        <w:right w:val="none" w:sz="0" w:space="0" w:color="auto"/>
      </w:divBdr>
    </w:div>
    <w:div w:id="812523914">
      <w:bodyDiv w:val="1"/>
      <w:marLeft w:val="0"/>
      <w:marRight w:val="0"/>
      <w:marTop w:val="0"/>
      <w:marBottom w:val="0"/>
      <w:divBdr>
        <w:top w:val="none" w:sz="0" w:space="0" w:color="auto"/>
        <w:left w:val="none" w:sz="0" w:space="0" w:color="auto"/>
        <w:bottom w:val="none" w:sz="0" w:space="0" w:color="auto"/>
        <w:right w:val="none" w:sz="0" w:space="0" w:color="auto"/>
      </w:divBdr>
    </w:div>
    <w:div w:id="868417643">
      <w:bodyDiv w:val="1"/>
      <w:marLeft w:val="0"/>
      <w:marRight w:val="0"/>
      <w:marTop w:val="0"/>
      <w:marBottom w:val="0"/>
      <w:divBdr>
        <w:top w:val="none" w:sz="0" w:space="0" w:color="auto"/>
        <w:left w:val="none" w:sz="0" w:space="0" w:color="auto"/>
        <w:bottom w:val="none" w:sz="0" w:space="0" w:color="auto"/>
        <w:right w:val="none" w:sz="0" w:space="0" w:color="auto"/>
      </w:divBdr>
    </w:div>
    <w:div w:id="964121856">
      <w:bodyDiv w:val="1"/>
      <w:marLeft w:val="0"/>
      <w:marRight w:val="0"/>
      <w:marTop w:val="0"/>
      <w:marBottom w:val="0"/>
      <w:divBdr>
        <w:top w:val="none" w:sz="0" w:space="0" w:color="auto"/>
        <w:left w:val="none" w:sz="0" w:space="0" w:color="auto"/>
        <w:bottom w:val="none" w:sz="0" w:space="0" w:color="auto"/>
        <w:right w:val="none" w:sz="0" w:space="0" w:color="auto"/>
      </w:divBdr>
    </w:div>
    <w:div w:id="967974198">
      <w:bodyDiv w:val="1"/>
      <w:marLeft w:val="0"/>
      <w:marRight w:val="0"/>
      <w:marTop w:val="0"/>
      <w:marBottom w:val="0"/>
      <w:divBdr>
        <w:top w:val="none" w:sz="0" w:space="0" w:color="auto"/>
        <w:left w:val="none" w:sz="0" w:space="0" w:color="auto"/>
        <w:bottom w:val="none" w:sz="0" w:space="0" w:color="auto"/>
        <w:right w:val="none" w:sz="0" w:space="0" w:color="auto"/>
      </w:divBdr>
    </w:div>
    <w:div w:id="1079399495">
      <w:bodyDiv w:val="1"/>
      <w:marLeft w:val="0"/>
      <w:marRight w:val="0"/>
      <w:marTop w:val="0"/>
      <w:marBottom w:val="0"/>
      <w:divBdr>
        <w:top w:val="none" w:sz="0" w:space="0" w:color="auto"/>
        <w:left w:val="none" w:sz="0" w:space="0" w:color="auto"/>
        <w:bottom w:val="none" w:sz="0" w:space="0" w:color="auto"/>
        <w:right w:val="none" w:sz="0" w:space="0" w:color="auto"/>
      </w:divBdr>
    </w:div>
    <w:div w:id="1111436710">
      <w:bodyDiv w:val="1"/>
      <w:marLeft w:val="0"/>
      <w:marRight w:val="0"/>
      <w:marTop w:val="0"/>
      <w:marBottom w:val="0"/>
      <w:divBdr>
        <w:top w:val="none" w:sz="0" w:space="0" w:color="auto"/>
        <w:left w:val="none" w:sz="0" w:space="0" w:color="auto"/>
        <w:bottom w:val="none" w:sz="0" w:space="0" w:color="auto"/>
        <w:right w:val="none" w:sz="0" w:space="0" w:color="auto"/>
      </w:divBdr>
    </w:div>
    <w:div w:id="1168597675">
      <w:bodyDiv w:val="1"/>
      <w:marLeft w:val="0"/>
      <w:marRight w:val="0"/>
      <w:marTop w:val="0"/>
      <w:marBottom w:val="0"/>
      <w:divBdr>
        <w:top w:val="none" w:sz="0" w:space="0" w:color="auto"/>
        <w:left w:val="none" w:sz="0" w:space="0" w:color="auto"/>
        <w:bottom w:val="none" w:sz="0" w:space="0" w:color="auto"/>
        <w:right w:val="none" w:sz="0" w:space="0" w:color="auto"/>
      </w:divBdr>
    </w:div>
    <w:div w:id="1203595742">
      <w:bodyDiv w:val="1"/>
      <w:marLeft w:val="0"/>
      <w:marRight w:val="0"/>
      <w:marTop w:val="0"/>
      <w:marBottom w:val="0"/>
      <w:divBdr>
        <w:top w:val="none" w:sz="0" w:space="0" w:color="auto"/>
        <w:left w:val="none" w:sz="0" w:space="0" w:color="auto"/>
        <w:bottom w:val="none" w:sz="0" w:space="0" w:color="auto"/>
        <w:right w:val="none" w:sz="0" w:space="0" w:color="auto"/>
      </w:divBdr>
    </w:div>
    <w:div w:id="1324235850">
      <w:bodyDiv w:val="1"/>
      <w:marLeft w:val="0"/>
      <w:marRight w:val="0"/>
      <w:marTop w:val="0"/>
      <w:marBottom w:val="0"/>
      <w:divBdr>
        <w:top w:val="none" w:sz="0" w:space="0" w:color="auto"/>
        <w:left w:val="none" w:sz="0" w:space="0" w:color="auto"/>
        <w:bottom w:val="none" w:sz="0" w:space="0" w:color="auto"/>
        <w:right w:val="none" w:sz="0" w:space="0" w:color="auto"/>
      </w:divBdr>
    </w:div>
    <w:div w:id="1361124252">
      <w:bodyDiv w:val="1"/>
      <w:marLeft w:val="0"/>
      <w:marRight w:val="0"/>
      <w:marTop w:val="0"/>
      <w:marBottom w:val="0"/>
      <w:divBdr>
        <w:top w:val="none" w:sz="0" w:space="0" w:color="auto"/>
        <w:left w:val="none" w:sz="0" w:space="0" w:color="auto"/>
        <w:bottom w:val="none" w:sz="0" w:space="0" w:color="auto"/>
        <w:right w:val="none" w:sz="0" w:space="0" w:color="auto"/>
      </w:divBdr>
    </w:div>
    <w:div w:id="1389650366">
      <w:bodyDiv w:val="1"/>
      <w:marLeft w:val="0"/>
      <w:marRight w:val="0"/>
      <w:marTop w:val="0"/>
      <w:marBottom w:val="0"/>
      <w:divBdr>
        <w:top w:val="none" w:sz="0" w:space="0" w:color="auto"/>
        <w:left w:val="none" w:sz="0" w:space="0" w:color="auto"/>
        <w:bottom w:val="none" w:sz="0" w:space="0" w:color="auto"/>
        <w:right w:val="none" w:sz="0" w:space="0" w:color="auto"/>
      </w:divBdr>
    </w:div>
    <w:div w:id="1432899014">
      <w:bodyDiv w:val="1"/>
      <w:marLeft w:val="0"/>
      <w:marRight w:val="0"/>
      <w:marTop w:val="0"/>
      <w:marBottom w:val="0"/>
      <w:divBdr>
        <w:top w:val="none" w:sz="0" w:space="0" w:color="auto"/>
        <w:left w:val="none" w:sz="0" w:space="0" w:color="auto"/>
        <w:bottom w:val="none" w:sz="0" w:space="0" w:color="auto"/>
        <w:right w:val="none" w:sz="0" w:space="0" w:color="auto"/>
      </w:divBdr>
    </w:div>
    <w:div w:id="1482768343">
      <w:bodyDiv w:val="1"/>
      <w:marLeft w:val="0"/>
      <w:marRight w:val="0"/>
      <w:marTop w:val="0"/>
      <w:marBottom w:val="0"/>
      <w:divBdr>
        <w:top w:val="none" w:sz="0" w:space="0" w:color="auto"/>
        <w:left w:val="none" w:sz="0" w:space="0" w:color="auto"/>
        <w:bottom w:val="none" w:sz="0" w:space="0" w:color="auto"/>
        <w:right w:val="none" w:sz="0" w:space="0" w:color="auto"/>
      </w:divBdr>
    </w:div>
    <w:div w:id="1490632482">
      <w:bodyDiv w:val="1"/>
      <w:marLeft w:val="0"/>
      <w:marRight w:val="0"/>
      <w:marTop w:val="0"/>
      <w:marBottom w:val="0"/>
      <w:divBdr>
        <w:top w:val="none" w:sz="0" w:space="0" w:color="auto"/>
        <w:left w:val="none" w:sz="0" w:space="0" w:color="auto"/>
        <w:bottom w:val="none" w:sz="0" w:space="0" w:color="auto"/>
        <w:right w:val="none" w:sz="0" w:space="0" w:color="auto"/>
      </w:divBdr>
    </w:div>
    <w:div w:id="1572882553">
      <w:bodyDiv w:val="1"/>
      <w:marLeft w:val="0"/>
      <w:marRight w:val="0"/>
      <w:marTop w:val="0"/>
      <w:marBottom w:val="0"/>
      <w:divBdr>
        <w:top w:val="none" w:sz="0" w:space="0" w:color="auto"/>
        <w:left w:val="none" w:sz="0" w:space="0" w:color="auto"/>
        <w:bottom w:val="none" w:sz="0" w:space="0" w:color="auto"/>
        <w:right w:val="none" w:sz="0" w:space="0" w:color="auto"/>
      </w:divBdr>
    </w:div>
    <w:div w:id="1727952941">
      <w:bodyDiv w:val="1"/>
      <w:marLeft w:val="0"/>
      <w:marRight w:val="0"/>
      <w:marTop w:val="0"/>
      <w:marBottom w:val="0"/>
      <w:divBdr>
        <w:top w:val="none" w:sz="0" w:space="0" w:color="auto"/>
        <w:left w:val="none" w:sz="0" w:space="0" w:color="auto"/>
        <w:bottom w:val="none" w:sz="0" w:space="0" w:color="auto"/>
        <w:right w:val="none" w:sz="0" w:space="0" w:color="auto"/>
      </w:divBdr>
    </w:div>
    <w:div w:id="1737896497">
      <w:bodyDiv w:val="1"/>
      <w:marLeft w:val="0"/>
      <w:marRight w:val="0"/>
      <w:marTop w:val="0"/>
      <w:marBottom w:val="0"/>
      <w:divBdr>
        <w:top w:val="none" w:sz="0" w:space="0" w:color="auto"/>
        <w:left w:val="none" w:sz="0" w:space="0" w:color="auto"/>
        <w:bottom w:val="none" w:sz="0" w:space="0" w:color="auto"/>
        <w:right w:val="none" w:sz="0" w:space="0" w:color="auto"/>
      </w:divBdr>
    </w:div>
    <w:div w:id="1748385241">
      <w:bodyDiv w:val="1"/>
      <w:marLeft w:val="0"/>
      <w:marRight w:val="0"/>
      <w:marTop w:val="0"/>
      <w:marBottom w:val="0"/>
      <w:divBdr>
        <w:top w:val="none" w:sz="0" w:space="0" w:color="auto"/>
        <w:left w:val="none" w:sz="0" w:space="0" w:color="auto"/>
        <w:bottom w:val="none" w:sz="0" w:space="0" w:color="auto"/>
        <w:right w:val="none" w:sz="0" w:space="0" w:color="auto"/>
      </w:divBdr>
    </w:div>
    <w:div w:id="1787846265">
      <w:bodyDiv w:val="1"/>
      <w:marLeft w:val="0"/>
      <w:marRight w:val="0"/>
      <w:marTop w:val="0"/>
      <w:marBottom w:val="0"/>
      <w:divBdr>
        <w:top w:val="none" w:sz="0" w:space="0" w:color="auto"/>
        <w:left w:val="none" w:sz="0" w:space="0" w:color="auto"/>
        <w:bottom w:val="none" w:sz="0" w:space="0" w:color="auto"/>
        <w:right w:val="none" w:sz="0" w:space="0" w:color="auto"/>
      </w:divBdr>
    </w:div>
    <w:div w:id="1816952567">
      <w:bodyDiv w:val="1"/>
      <w:marLeft w:val="0"/>
      <w:marRight w:val="0"/>
      <w:marTop w:val="0"/>
      <w:marBottom w:val="0"/>
      <w:divBdr>
        <w:top w:val="none" w:sz="0" w:space="0" w:color="auto"/>
        <w:left w:val="none" w:sz="0" w:space="0" w:color="auto"/>
        <w:bottom w:val="none" w:sz="0" w:space="0" w:color="auto"/>
        <w:right w:val="none" w:sz="0" w:space="0" w:color="auto"/>
      </w:divBdr>
    </w:div>
    <w:div w:id="1824196995">
      <w:bodyDiv w:val="1"/>
      <w:marLeft w:val="0"/>
      <w:marRight w:val="0"/>
      <w:marTop w:val="0"/>
      <w:marBottom w:val="0"/>
      <w:divBdr>
        <w:top w:val="none" w:sz="0" w:space="0" w:color="auto"/>
        <w:left w:val="none" w:sz="0" w:space="0" w:color="auto"/>
        <w:bottom w:val="none" w:sz="0" w:space="0" w:color="auto"/>
        <w:right w:val="none" w:sz="0" w:space="0" w:color="auto"/>
      </w:divBdr>
    </w:div>
    <w:div w:id="1853648220">
      <w:bodyDiv w:val="1"/>
      <w:marLeft w:val="0"/>
      <w:marRight w:val="0"/>
      <w:marTop w:val="0"/>
      <w:marBottom w:val="0"/>
      <w:divBdr>
        <w:top w:val="none" w:sz="0" w:space="0" w:color="auto"/>
        <w:left w:val="none" w:sz="0" w:space="0" w:color="auto"/>
        <w:bottom w:val="none" w:sz="0" w:space="0" w:color="auto"/>
        <w:right w:val="none" w:sz="0" w:space="0" w:color="auto"/>
      </w:divBdr>
    </w:div>
    <w:div w:id="1855805106">
      <w:bodyDiv w:val="1"/>
      <w:marLeft w:val="0"/>
      <w:marRight w:val="0"/>
      <w:marTop w:val="0"/>
      <w:marBottom w:val="0"/>
      <w:divBdr>
        <w:top w:val="none" w:sz="0" w:space="0" w:color="auto"/>
        <w:left w:val="none" w:sz="0" w:space="0" w:color="auto"/>
        <w:bottom w:val="none" w:sz="0" w:space="0" w:color="auto"/>
        <w:right w:val="none" w:sz="0" w:space="0" w:color="auto"/>
      </w:divBdr>
    </w:div>
    <w:div w:id="1900629518">
      <w:bodyDiv w:val="1"/>
      <w:marLeft w:val="0"/>
      <w:marRight w:val="0"/>
      <w:marTop w:val="0"/>
      <w:marBottom w:val="0"/>
      <w:divBdr>
        <w:top w:val="none" w:sz="0" w:space="0" w:color="auto"/>
        <w:left w:val="none" w:sz="0" w:space="0" w:color="auto"/>
        <w:bottom w:val="none" w:sz="0" w:space="0" w:color="auto"/>
        <w:right w:val="none" w:sz="0" w:space="0" w:color="auto"/>
      </w:divBdr>
    </w:div>
    <w:div w:id="1952322210">
      <w:bodyDiv w:val="1"/>
      <w:marLeft w:val="0"/>
      <w:marRight w:val="0"/>
      <w:marTop w:val="0"/>
      <w:marBottom w:val="0"/>
      <w:divBdr>
        <w:top w:val="none" w:sz="0" w:space="0" w:color="auto"/>
        <w:left w:val="none" w:sz="0" w:space="0" w:color="auto"/>
        <w:bottom w:val="none" w:sz="0" w:space="0" w:color="auto"/>
        <w:right w:val="none" w:sz="0" w:space="0" w:color="auto"/>
      </w:divBdr>
    </w:div>
    <w:div w:id="2068338902">
      <w:bodyDiv w:val="1"/>
      <w:marLeft w:val="0"/>
      <w:marRight w:val="0"/>
      <w:marTop w:val="0"/>
      <w:marBottom w:val="0"/>
      <w:divBdr>
        <w:top w:val="none" w:sz="0" w:space="0" w:color="auto"/>
        <w:left w:val="none" w:sz="0" w:space="0" w:color="auto"/>
        <w:bottom w:val="none" w:sz="0" w:space="0" w:color="auto"/>
        <w:right w:val="none" w:sz="0" w:space="0" w:color="auto"/>
      </w:divBdr>
    </w:div>
    <w:div w:id="2104495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16</Pages>
  <Words>3576</Words>
  <Characters>20386</Characters>
  <Application>Microsoft Office Word</Application>
  <DocSecurity>0</DocSecurity>
  <Lines>169</Lines>
  <Paragraphs>47</Paragraphs>
  <ScaleCrop>false</ScaleCrop>
  <Company/>
  <LinksUpToDate>false</LinksUpToDate>
  <CharactersWithSpaces>23915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Dante Trabassi</dc:creator>
  <cp:keywords/>
  <dc:description/>
  <cp:lastModifiedBy>Dante Trabassi</cp:lastModifiedBy>
  <cp:revision>1</cp:revision>
  <dcterms:created xsi:type="dcterms:W3CDTF">2026-03-13T14:16:00Z</dcterms:created>
  <dcterms:modified xsi:type="dcterms:W3CDTF">2026-03-13T14:48:00Z</dcterms:modified>
</cp:coreProperties>
</file>