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4EA8D" w14:textId="2544D8BD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b/>
          <w:bCs/>
          <w:kern w:val="0"/>
          <w:sz w:val="52"/>
          <w:szCs w:val="52"/>
          <w:lang w:eastAsia="it-IT"/>
          <w14:ligatures w14:val="none"/>
        </w:rPr>
        <w:t>REHAB-INTELLIGENCE</w:t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</w:r>
      <w:r w:rsidRPr="001B0E85">
        <w:rPr>
          <w:rFonts w:ascii="Tw Cen MT" w:eastAsia="Times New Roman" w:hAnsi="Tw Cen MT" w:cs="Times New Roman"/>
          <w:i/>
          <w:iCs/>
          <w:kern w:val="0"/>
          <w:lang w:eastAsia="it-IT"/>
          <w14:ligatures w14:val="none"/>
        </w:rPr>
        <w:t>Progetto di Intelligenza Artificiale per l’Ottimizzazione dei Percorsi Riabilitativi nel Policlinico Italia</w:t>
      </w:r>
      <w:r w:rsidR="00ED0367" w:rsidRPr="00551579">
        <w:rPr>
          <w:rFonts w:ascii="Tw Cen MT" w:eastAsia="Times New Roman" w:hAnsi="Tw Cen MT" w:cs="Times New Roman"/>
          <w:kern w:val="0"/>
          <w:lang w:eastAsia="it-IT"/>
          <w14:ligatures w14:val="none"/>
        </w:rPr>
        <w:t>.</w:t>
      </w:r>
    </w:p>
    <w:p w14:paraId="6BBD778F" w14:textId="2767D01C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kern w:val="0"/>
          <w:sz w:val="27"/>
          <w:szCs w:val="27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1. Introduzione</w:t>
      </w:r>
      <w:r w:rsidR="00ED0367" w:rsidRPr="00551579">
        <w:rPr>
          <w:rFonts w:ascii="Tw Cen MT" w:eastAsia="Times New Roman" w:hAnsi="Tw Cen MT" w:cs="Times New Roman"/>
          <w:kern w:val="0"/>
          <w:sz w:val="27"/>
          <w:szCs w:val="27"/>
          <w:lang w:eastAsia="it-IT"/>
          <w14:ligatures w14:val="none"/>
        </w:rPr>
        <w:br/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Il presente progetto, denominato Rehab-Intelligence, ha l'obiettivo di supportare Policlinico Italia nella valorizzazione dei propri dati clinici riabilitativi attraverso tecniche di Intelligenza Artificiale interpretabile. Grazie all'integrazione di modelli predittivi, clustering e analisi epidemiologiche longitudinali, il progetto mira a identificare pattern ricorrenti, fattori predittivi e </w:t>
      </w:r>
      <w:proofErr w:type="gram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trend strategici</w:t>
      </w:r>
      <w:proofErr w:type="gram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migliorare la pianificazione dei percorsi riabilitativi, l'allocazione delle risorse e l'efficacia degli interventi.</w:t>
      </w:r>
    </w:p>
    <w:p w14:paraId="5EA098F7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Cinque ambiti principali sono stati esplorati:</w:t>
      </w:r>
    </w:p>
    <w:p w14:paraId="52192AD9" w14:textId="77777777" w:rsidR="001B0E85" w:rsidRPr="001B0E85" w:rsidRDefault="001B0E85" w:rsidP="00ED0367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Predizione dell’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outcome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riabilitativo (Barthel/FIM) alla dimissione.</w:t>
      </w:r>
    </w:p>
    <w:p w14:paraId="2A8DAEFC" w14:textId="77777777" w:rsidR="001B0E85" w:rsidRPr="001B0E85" w:rsidRDefault="001B0E85" w:rsidP="00ED0367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Analisi dei determinanti della degenza prolungata.</w:t>
      </w:r>
    </w:p>
    <w:p w14:paraId="187EBF75" w14:textId="77777777" w:rsidR="001B0E85" w:rsidRPr="001B0E85" w:rsidRDefault="001B0E85" w:rsidP="00ED0367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Clustering di pazienti con pattern clinici simili.</w:t>
      </w:r>
    </w:p>
    <w:p w14:paraId="5183B109" w14:textId="77777777" w:rsidR="001B0E85" w:rsidRPr="001B0E85" w:rsidRDefault="001B0E85" w:rsidP="00ED0367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Modello predittivo di riammissione precoce.</w:t>
      </w:r>
    </w:p>
    <w:p w14:paraId="442B95B0" w14:textId="77777777" w:rsidR="001B0E85" w:rsidRPr="001B0E85" w:rsidRDefault="001B0E85" w:rsidP="00ED0367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Analisi dei trend longitudinali clinico-epidemiologici (2006–2023).</w:t>
      </w:r>
    </w:p>
    <w:p w14:paraId="571A5E99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Il progetto, interamente data-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driven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, è stato implementato in Python con moduli di interpretabilità (SHAP,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SHAPSetPlot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), pipeline automatizzate, e un repository GitHub aperto contenente codice, notebook e risultati.</w:t>
      </w:r>
    </w:p>
    <w:p w14:paraId="7ABE7720" w14:textId="77777777" w:rsidR="00ED0367" w:rsidRPr="00551579" w:rsidRDefault="001B0E85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2. Descrizione del Dataset</w:t>
      </w:r>
    </w:p>
    <w:p w14:paraId="6ED573D3" w14:textId="0712E3EC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kern w:val="0"/>
          <w:sz w:val="27"/>
          <w:szCs w:val="27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Origine dei dati</w:t>
      </w:r>
    </w:p>
    <w:p w14:paraId="0DC963FC" w14:textId="57910E33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Il dataset principale è stato fornito dal Policlinico Italia, in formato </w:t>
      </w:r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.</w:t>
      </w: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xlsx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, ed elaborato </w:t>
      </w:r>
      <w:proofErr w:type="gram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in </w:t>
      </w:r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.parquet</w:t>
      </w:r>
      <w:proofErr w:type="gram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dopo le fasi di pulizia. Contiene oltre 21.000 osservazioni di pazienti dimessi da unità riabilitative, con variabili </w:t>
      </w:r>
      <w:r w:rsidR="00ED0367" w:rsidRPr="00551579">
        <w:rPr>
          <w:rFonts w:ascii="Tw Cen MT" w:eastAsia="Times New Roman" w:hAnsi="Tw Cen MT" w:cs="Times New Roman"/>
          <w:kern w:val="0"/>
          <w:lang w:eastAsia="it-IT"/>
          <w14:ligatures w14:val="none"/>
        </w:rPr>
        <w:t>sociodemografiche</w:t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, cliniche, funzionali e procedurali.</w:t>
      </w:r>
    </w:p>
    <w:p w14:paraId="020D7778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Variabili principali:</w:t>
      </w:r>
    </w:p>
    <w:p w14:paraId="59ACDD8E" w14:textId="77777777" w:rsidR="001B0E85" w:rsidRPr="001B0E85" w:rsidRDefault="001B0E85" w:rsidP="00ED0367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Età, sesso, tipologia di dimissione (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tipdim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)</w:t>
      </w:r>
    </w:p>
    <w:p w14:paraId="57BC7BCF" w14:textId="77777777" w:rsidR="001B0E85" w:rsidRPr="001B0E85" w:rsidRDefault="001B0E85" w:rsidP="00ED0367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Diagnosi principali (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patriab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)</w:t>
      </w:r>
    </w:p>
    <w:p w14:paraId="74E6A244" w14:textId="77777777" w:rsidR="001B0E85" w:rsidRPr="001B0E85" w:rsidRDefault="001B0E85" w:rsidP="00ED0367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Punteggi funzionali: Barthel (ingresso/dimissione), SCIM, DRS, LCF, ASIA</w:t>
      </w:r>
    </w:p>
    <w:p w14:paraId="4EEC0463" w14:textId="77777777" w:rsidR="001B0E85" w:rsidRPr="001B0E85" w:rsidRDefault="001B0E85" w:rsidP="00ED0367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Procedure/interventi (intproc1–10)</w:t>
      </w:r>
    </w:p>
    <w:p w14:paraId="4F712334" w14:textId="77777777" w:rsidR="001B0E85" w:rsidRPr="001B0E85" w:rsidRDefault="001B0E85" w:rsidP="00ED0367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Durata della degenza (in giorni)</w:t>
      </w:r>
    </w:p>
    <w:p w14:paraId="4260688B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Preprocessing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:</w:t>
      </w:r>
    </w:p>
    <w:p w14:paraId="0797707F" w14:textId="77777777" w:rsidR="001B0E85" w:rsidRPr="001B0E85" w:rsidRDefault="001B0E85" w:rsidP="00ED0367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Imputazione di dati mancanti: mediana per numeriche, '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missing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' per categoriche</w:t>
      </w:r>
    </w:p>
    <w:p w14:paraId="57C35D00" w14:textId="77777777" w:rsidR="001B0E85" w:rsidRPr="001B0E85" w:rsidRDefault="001B0E85" w:rsidP="00ED0367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Rimozione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outlier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nella degenza (&gt; 90° percentile)</w:t>
      </w:r>
    </w:p>
    <w:p w14:paraId="7CD3B0EC" w14:textId="77777777" w:rsidR="001B0E85" w:rsidRPr="001B0E85" w:rsidRDefault="001B0E85" w:rsidP="00ED0367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Feature engineering: calcolo del Delta Barthel, codifica di età clinica (adulto, anziano, grande anziano)</w:t>
      </w:r>
    </w:p>
    <w:p w14:paraId="60374B76" w14:textId="77777777" w:rsidR="001B0E85" w:rsidRPr="001B0E85" w:rsidRDefault="001B0E85" w:rsidP="00ED0367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Standardizzazione e one-hot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encoding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i modelli</w:t>
      </w:r>
    </w:p>
    <w:p w14:paraId="4456E621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Esplorazione iniziale:</w:t>
      </w:r>
    </w:p>
    <w:p w14:paraId="54C747EB" w14:textId="77777777" w:rsidR="001B0E85" w:rsidRPr="001B0E85" w:rsidRDefault="001B0E85" w:rsidP="00ED0367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Età media &gt; 74 anni con prevalenza femminile</w:t>
      </w:r>
    </w:p>
    <w:p w14:paraId="7C1EEA98" w14:textId="77777777" w:rsidR="001B0E85" w:rsidRPr="001B0E85" w:rsidRDefault="001B0E85" w:rsidP="00ED0367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Barthel in dimissione con picchi a 0 e 100, suggerendo pazienti molto gravi o molto autonomi</w:t>
      </w:r>
    </w:p>
    <w:p w14:paraId="491ABC75" w14:textId="77777777" w:rsidR="001B0E85" w:rsidRPr="001B0E85" w:rsidRDefault="001B0E85" w:rsidP="00ED0367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Delta Barthel con distribuzione bimodale: forti recuperi vs nessun progresso</w:t>
      </w:r>
    </w:p>
    <w:p w14:paraId="21BCBC48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lastRenderedPageBreak/>
        <w:t>(Figura 1: Distribuzione Età, Sesso, Barthel)</w:t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  <w:t>(Figura 2: Distribuzione Delta Barthel)</w:t>
      </w:r>
    </w:p>
    <w:p w14:paraId="730BFDB7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3. Modello Predittivo per </w:t>
      </w:r>
      <w:proofErr w:type="spellStart"/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Outcome</w:t>
      </w:r>
      <w:proofErr w:type="spellEnd"/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 Riabilitativi</w:t>
      </w:r>
    </w:p>
    <w:p w14:paraId="2E114FD7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Obiettivo</w:t>
      </w:r>
    </w:p>
    <w:p w14:paraId="6930B668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Predire il punteggio Barthel alla dimissione utilizzando variabili disponibili al momento dell'ingresso. Ciò consente una pianificazione precoce dell'intervento riabilitativo e l'identificazione dei pazienti a rischio di esito sfavorevole.</w:t>
      </w:r>
    </w:p>
    <w:p w14:paraId="0CD2A2AE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Metodo</w:t>
      </w:r>
    </w:p>
    <w:p w14:paraId="07B79A19" w14:textId="77777777" w:rsidR="001B0E85" w:rsidRPr="001B0E85" w:rsidRDefault="001B0E85" w:rsidP="00ED0367">
      <w:pPr>
        <w:numPr>
          <w:ilvl w:val="0"/>
          <w:numId w:val="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Modello principale: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XGBoost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Regressor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, ottimizzato su R² e MAE.</w:t>
      </w:r>
    </w:p>
    <w:p w14:paraId="299F5CFE" w14:textId="77777777" w:rsidR="001B0E85" w:rsidRPr="001B0E85" w:rsidRDefault="001B0E85" w:rsidP="00ED0367">
      <w:pPr>
        <w:numPr>
          <w:ilvl w:val="0"/>
          <w:numId w:val="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Feature selezionate: </w:t>
      </w:r>
      <w:proofErr w:type="gram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socio-demografiche</w:t>
      </w:r>
      <w:proofErr w:type="gram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, punteggi funzionali all'ingresso, codici interventistici (intproc1-10).</w:t>
      </w:r>
    </w:p>
    <w:p w14:paraId="61BF40AE" w14:textId="77777777" w:rsidR="001B0E85" w:rsidRPr="001B0E85" w:rsidRDefault="001B0E85" w:rsidP="00ED0367">
      <w:pPr>
        <w:numPr>
          <w:ilvl w:val="0"/>
          <w:numId w:val="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Target: </w:t>
      </w: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barthel_totale_dimissione</w:t>
      </w:r>
      <w:proofErr w:type="spellEnd"/>
    </w:p>
    <w:p w14:paraId="01214D33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Performance</w:t>
      </w:r>
    </w:p>
    <w:p w14:paraId="759B45E9" w14:textId="77777777" w:rsidR="001B0E85" w:rsidRPr="001B0E85" w:rsidRDefault="001B0E85" w:rsidP="00ED0367">
      <w:pPr>
        <w:numPr>
          <w:ilvl w:val="0"/>
          <w:numId w:val="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R² score: 0.761</w:t>
      </w:r>
    </w:p>
    <w:p w14:paraId="60D5F82D" w14:textId="77777777" w:rsidR="001B0E85" w:rsidRPr="001B0E85" w:rsidRDefault="001B0E85" w:rsidP="00ED0367">
      <w:pPr>
        <w:numPr>
          <w:ilvl w:val="0"/>
          <w:numId w:val="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MAE: ~9.1 punti Barthel</w:t>
      </w:r>
    </w:p>
    <w:p w14:paraId="0B9EB762" w14:textId="77777777" w:rsidR="001B0E85" w:rsidRPr="001B0E85" w:rsidRDefault="001B0E85" w:rsidP="00ED0367">
      <w:pPr>
        <w:numPr>
          <w:ilvl w:val="0"/>
          <w:numId w:val="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Cross-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validation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con stratificazione e test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hold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-out.</w:t>
      </w:r>
    </w:p>
    <w:p w14:paraId="62EDE6B1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Interpretabilità (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Explainable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AI)</w:t>
      </w:r>
    </w:p>
    <w:p w14:paraId="5BB80810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Utilizzo di SHAP (SHapley Additive exPlanations) per valutare il contributo individuale di ogni variabile:</w:t>
      </w:r>
    </w:p>
    <w:p w14:paraId="3E1A4001" w14:textId="77777777" w:rsidR="001B0E85" w:rsidRPr="001B0E85" w:rsidRDefault="001B0E85" w:rsidP="00ED0367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(Figura 3: SHAP beeswarm plot)</w:t>
      </w:r>
    </w:p>
    <w:p w14:paraId="10163950" w14:textId="77777777" w:rsidR="001B0E85" w:rsidRPr="001B0E85" w:rsidRDefault="001B0E85" w:rsidP="00ED0367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4: SHAP feature importance plot)</w:t>
      </w:r>
    </w:p>
    <w:p w14:paraId="3FA16876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Le variabili con maggiore impatto positivo sulla predizione del Barthel finale includono:</w:t>
      </w:r>
    </w:p>
    <w:p w14:paraId="2E314BC3" w14:textId="77777777" w:rsidR="001B0E85" w:rsidRPr="001B0E85" w:rsidRDefault="001B0E85" w:rsidP="00ED0367">
      <w:pPr>
        <w:numPr>
          <w:ilvl w:val="0"/>
          <w:numId w:val="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barthel_totale_ingresso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(+9.17)</w:t>
      </w:r>
    </w:p>
    <w:p w14:paraId="343449F6" w14:textId="77777777" w:rsidR="001B0E85" w:rsidRPr="001B0E85" w:rsidRDefault="001B0E85" w:rsidP="00ED0367">
      <w:pPr>
        <w:numPr>
          <w:ilvl w:val="0"/>
          <w:numId w:val="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tipdim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e </w:t>
      </w:r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degenza</w:t>
      </w:r>
    </w:p>
    <w:p w14:paraId="55063F34" w14:textId="77777777" w:rsidR="001B0E85" w:rsidRPr="001B0E85" w:rsidRDefault="001B0E85" w:rsidP="00ED0367">
      <w:pPr>
        <w:numPr>
          <w:ilvl w:val="0"/>
          <w:numId w:val="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Età clinica (</w:t>
      </w: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età_clinica_grande_anziano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)</w:t>
      </w:r>
    </w:p>
    <w:p w14:paraId="6BB389C0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Analisi delle dipendenze</w:t>
      </w:r>
    </w:p>
    <w:p w14:paraId="61B87F1D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Tramite SHAP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dependence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plots, è stato possibile osservare che:</w:t>
      </w:r>
    </w:p>
    <w:p w14:paraId="7DF158D1" w14:textId="77777777" w:rsidR="001B0E85" w:rsidRPr="001B0E85" w:rsidRDefault="001B0E85" w:rsidP="00ED0367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Valori molto alti del Barthel iniziale (&gt; 80) riducono il delta recuperabile</w:t>
      </w:r>
    </w:p>
    <w:p w14:paraId="2EE94F99" w14:textId="77777777" w:rsidR="001B0E85" w:rsidRPr="001B0E85" w:rsidRDefault="001B0E85" w:rsidP="00ED0367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Valori intermedi del Barthel sono associati al maggior potenziale di miglioramento</w:t>
      </w:r>
    </w:p>
    <w:p w14:paraId="479F7C38" w14:textId="77777777" w:rsidR="001B0E85" w:rsidRPr="001B0E85" w:rsidRDefault="001B0E85" w:rsidP="00ED0367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La degenza impatta positivamente fino a circa 60 giorni, oltre i quali il beneficio marginale decresce</w:t>
      </w:r>
    </w:p>
    <w:p w14:paraId="4C6D4FCD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5: SHAP dependence Barthel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ingresso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br/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6: SHAP dependence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degenza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</w:p>
    <w:p w14:paraId="189B550D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Interazioni tra variabili</w:t>
      </w:r>
    </w:p>
    <w:p w14:paraId="1A1A8494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lastRenderedPageBreak/>
        <w:t xml:space="preserve">Attraverso la libreria </w:t>
      </w: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shapiq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è stato generato uno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SHAPSetPlot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, utile per analizzare interazioni tra set di variabili (es. locomozione, Barthel,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intproc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).</w:t>
      </w:r>
    </w:p>
    <w:p w14:paraId="065CE5BB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(Figura 7: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SHAPSet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plot interattivo)</w:t>
      </w:r>
    </w:p>
    <w:p w14:paraId="34E5E0BF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Questa sezione suggerisce che la combinazione tra basse autonomie in ingresso e interventi chirurgici specifici può influenzare drasticamente il potenziale recupero funzionale.</w:t>
      </w:r>
    </w:p>
    <w:p w14:paraId="0085E53A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4. Analisi dei Determinanti della Degenza</w:t>
      </w:r>
    </w:p>
    <w:p w14:paraId="2BB79972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Obiettivo</w:t>
      </w:r>
    </w:p>
    <w:p w14:paraId="3D86752E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Indagare i principali fattori associati a una degenza prolungata, definita in questo studio come superiore a 30 giorni, attraverso un approccio classificatorio.</w:t>
      </w:r>
    </w:p>
    <w:p w14:paraId="6A4A4491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Metodo</w:t>
      </w:r>
    </w:p>
    <w:p w14:paraId="3E356D3B" w14:textId="77777777" w:rsidR="001B0E85" w:rsidRPr="001B0E85" w:rsidRDefault="001B0E85" w:rsidP="00ED0367">
      <w:pPr>
        <w:numPr>
          <w:ilvl w:val="0"/>
          <w:numId w:val="1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Modello: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XGBoost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Classifier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(binario: degenza ≥ 30 gg vs &lt; 30 gg)</w:t>
      </w:r>
    </w:p>
    <w:p w14:paraId="22AC4242" w14:textId="77777777" w:rsidR="001B0E85" w:rsidRPr="001B0E85" w:rsidRDefault="001B0E85" w:rsidP="00ED0367">
      <w:pPr>
        <w:numPr>
          <w:ilvl w:val="0"/>
          <w:numId w:val="1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Feature: stesse variabili del modello regressivo, con età e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intproc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dettagliati</w:t>
      </w:r>
    </w:p>
    <w:p w14:paraId="45769EF0" w14:textId="77777777" w:rsidR="001B0E85" w:rsidRPr="001B0E85" w:rsidRDefault="001B0E85" w:rsidP="00ED0367">
      <w:pPr>
        <w:numPr>
          <w:ilvl w:val="0"/>
          <w:numId w:val="1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Metriche: ROC AUC,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precision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-recall, interpretabilità SHAP</w:t>
      </w:r>
    </w:p>
    <w:p w14:paraId="72BC4988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Performance</w:t>
      </w:r>
    </w:p>
    <w:p w14:paraId="3C5DD946" w14:textId="77777777" w:rsidR="001B0E85" w:rsidRPr="001B0E85" w:rsidRDefault="001B0E85" w:rsidP="00ED0367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AUC: 0.833 (Figura 8: ROC Curve)</w:t>
      </w:r>
    </w:p>
    <w:p w14:paraId="77651770" w14:textId="77777777" w:rsidR="001B0E85" w:rsidRPr="001B0E85" w:rsidRDefault="001B0E85" w:rsidP="00ED0367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(Figura 9: Precision-Recall curve)</w:t>
      </w:r>
    </w:p>
    <w:p w14:paraId="7C4108B0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SHAP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Summary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e Feature </w:t>
      </w:r>
      <w:proofErr w:type="spellStart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Importance</w:t>
      </w:r>
      <w:proofErr w:type="spellEnd"/>
    </w:p>
    <w:p w14:paraId="65F74271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Le variabili più rilevanti nella classificazione sono:</w:t>
      </w:r>
    </w:p>
    <w:p w14:paraId="59BCE8A7" w14:textId="77777777" w:rsidR="001B0E85" w:rsidRPr="001B0E85" w:rsidRDefault="001B0E85" w:rsidP="00ED0367">
      <w:pPr>
        <w:numPr>
          <w:ilvl w:val="0"/>
          <w:numId w:val="1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barthel_totale_ingresso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: minore all’ingresso </w:t>
      </w:r>
      <w:r w:rsidRPr="001B0E85">
        <w:rPr>
          <w:rFonts w:ascii="Arial" w:eastAsia="Times New Roman" w:hAnsi="Arial" w:cs="Arial"/>
          <w:kern w:val="0"/>
          <w:lang w:eastAsia="it-IT"/>
          <w14:ligatures w14:val="none"/>
        </w:rPr>
        <w:t>→</w:t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degenza più lunga</w:t>
      </w:r>
    </w:p>
    <w:p w14:paraId="3F363552" w14:textId="77777777" w:rsidR="001B0E85" w:rsidRPr="001B0E85" w:rsidRDefault="001B0E85" w:rsidP="00ED0367">
      <w:pPr>
        <w:numPr>
          <w:ilvl w:val="0"/>
          <w:numId w:val="12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proofErr w:type="spellStart"/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tipdim</w:t>
      </w:r>
      <w:proofErr w:type="spellEnd"/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e </w:t>
      </w:r>
      <w:r w:rsidRPr="001B0E85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intproc2–4</w:t>
      </w: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: marcano pazienti complessi o dimessi con modalità specifiche</w:t>
      </w:r>
    </w:p>
    <w:p w14:paraId="1DA85EC9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10: SHAP summary plot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degenza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br/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11: SHAP beeswarm plot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degenza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</w:p>
    <w:p w14:paraId="5F49103F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SHAP Dependence &amp;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SHAPSet</w:t>
      </w:r>
      <w:proofErr w:type="spellEnd"/>
    </w:p>
    <w:p w14:paraId="110128D1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12: SHAP Dependence Plot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intproc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br/>
        <w:t>(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Figura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 13: </w:t>
      </w:r>
      <w:proofErr w:type="spellStart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SHAPSetPlot</w:t>
      </w:r>
      <w:proofErr w:type="spellEnd"/>
      <w:r w:rsidRPr="001B0E85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)</w:t>
      </w:r>
    </w:p>
    <w:p w14:paraId="74878AED" w14:textId="77777777" w:rsidR="001B0E85" w:rsidRPr="001B0E85" w:rsidRDefault="001B0E85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1B0E85">
        <w:rPr>
          <w:rFonts w:ascii="Tw Cen MT" w:eastAsia="Times New Roman" w:hAnsi="Tw Cen MT" w:cs="Times New Roman"/>
          <w:kern w:val="0"/>
          <w:lang w:eastAsia="it-IT"/>
          <w14:ligatures w14:val="none"/>
        </w:rPr>
        <w:t>L'interazione tra procedure chirurgiche, età avanzata e bassa autonomia funzionale risulta essere altamente predittiva di una degenza superiore alla media.</w:t>
      </w:r>
    </w:p>
    <w:p w14:paraId="60E2F7F7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5. Clustering di Pazienti con Pattern Clinici Simili</w:t>
      </w:r>
    </w:p>
    <w:p w14:paraId="7E4FB6D6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Obiettivo</w:t>
      </w:r>
    </w:p>
    <w:p w14:paraId="53263676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Identificare gruppi omogenei di pazienti sulla base di variabili cliniche e funzionali, per scoprire tipologie ricorrenti con bisogni assistenziali simili.</w:t>
      </w:r>
    </w:p>
    <w:p w14:paraId="7C043D55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Metodo</w:t>
      </w:r>
    </w:p>
    <w:p w14:paraId="49B1D85E" w14:textId="77777777" w:rsidR="00417F17" w:rsidRPr="00417F17" w:rsidRDefault="00417F17" w:rsidP="00ED0367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lastRenderedPageBreak/>
        <w:t xml:space="preserve">Modello: </w:t>
      </w:r>
      <w:proofErr w:type="spellStart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KMeans</w:t>
      </w:r>
      <w:proofErr w:type="spellEnd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con selezione del numero ottimale di cluster (silhouette score)</w:t>
      </w:r>
    </w:p>
    <w:p w14:paraId="46C67CF8" w14:textId="77777777" w:rsidR="00417F17" w:rsidRPr="00417F17" w:rsidRDefault="00417F17" w:rsidP="00ED0367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 xml:space="preserve">Preprocessing: scaling, </w:t>
      </w:r>
      <w:proofErr w:type="spellStart"/>
      <w:r w:rsidRPr="00417F17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imputazione</w:t>
      </w:r>
      <w:proofErr w:type="spellEnd"/>
      <w:r w:rsidRPr="00417F17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t>, one-hot encoding</w:t>
      </w:r>
    </w:p>
    <w:p w14:paraId="47B5025F" w14:textId="77777777" w:rsidR="00417F17" w:rsidRPr="00417F17" w:rsidRDefault="00417F17" w:rsidP="00ED0367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PCA per visualizzazione in due dimensioni</w:t>
      </w:r>
    </w:p>
    <w:p w14:paraId="0628CCE8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(Figura 14: Silhouette Score)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  <w:t xml:space="preserve">(Figura 15: PCA con </w:t>
      </w:r>
      <w:proofErr w:type="spellStart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KMeans</w:t>
      </w:r>
      <w:proofErr w:type="spellEnd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Clustering)</w:t>
      </w:r>
    </w:p>
    <w:p w14:paraId="6649A450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Risultati</w:t>
      </w:r>
    </w:p>
    <w:p w14:paraId="32318E92" w14:textId="77777777" w:rsidR="00417F17" w:rsidRPr="00417F17" w:rsidRDefault="00417F17" w:rsidP="00ED0367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Scelti 2 cluster principali con differenze significative in termini di età, autonomia e tipo di interventi</w:t>
      </w:r>
    </w:p>
    <w:p w14:paraId="32373408" w14:textId="77777777" w:rsidR="00417F17" w:rsidRPr="00417F17" w:rsidRDefault="00417F17" w:rsidP="00ED0367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(Figura 16: </w:t>
      </w:r>
      <w:proofErr w:type="spellStart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Boxplot</w:t>
      </w:r>
      <w:proofErr w:type="spellEnd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della degenza per cluster)</w:t>
      </w:r>
    </w:p>
    <w:p w14:paraId="0AD3EB34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Profilazione dei Cluster</w:t>
      </w:r>
    </w:p>
    <w:p w14:paraId="7EF2EAA0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Cluster 0:</w:t>
      </w:r>
    </w:p>
    <w:p w14:paraId="481FF9EE" w14:textId="77777777" w:rsidR="00417F17" w:rsidRPr="00417F17" w:rsidRDefault="00417F17" w:rsidP="00ED0367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Età media: 75.9</w:t>
      </w:r>
    </w:p>
    <w:p w14:paraId="0DC3F867" w14:textId="77777777" w:rsidR="00417F17" w:rsidRPr="00417F17" w:rsidRDefault="00417F17" w:rsidP="00ED0367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Barthel ingresso: 39.8</w:t>
      </w:r>
    </w:p>
    <w:p w14:paraId="321D5233" w14:textId="77777777" w:rsidR="00417F17" w:rsidRPr="00417F17" w:rsidRDefault="00417F17" w:rsidP="00ED0367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Grande anziano: 44.6%</w:t>
      </w:r>
    </w:p>
    <w:p w14:paraId="29E72CA5" w14:textId="77777777" w:rsidR="00417F17" w:rsidRPr="00417F17" w:rsidRDefault="00417F17" w:rsidP="00ED0367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Interventi dominanti: intproc2, intproc3, intproc4</w:t>
      </w:r>
    </w:p>
    <w:p w14:paraId="24A87FAC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Cluster 1:</w:t>
      </w:r>
    </w:p>
    <w:p w14:paraId="6F36B921" w14:textId="77777777" w:rsidR="00417F17" w:rsidRPr="00417F17" w:rsidRDefault="00417F17" w:rsidP="00ED0367">
      <w:pPr>
        <w:numPr>
          <w:ilvl w:val="0"/>
          <w:numId w:val="1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Età media: 71.8</w:t>
      </w:r>
    </w:p>
    <w:p w14:paraId="21692A6A" w14:textId="77777777" w:rsidR="00417F17" w:rsidRPr="00417F17" w:rsidRDefault="00417F17" w:rsidP="00ED0367">
      <w:pPr>
        <w:numPr>
          <w:ilvl w:val="0"/>
          <w:numId w:val="1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Barthel ingresso: 50.3</w:t>
      </w:r>
    </w:p>
    <w:p w14:paraId="5A8CEEE9" w14:textId="77777777" w:rsidR="00417F17" w:rsidRPr="00417F17" w:rsidRDefault="00417F17" w:rsidP="00ED0367">
      <w:pPr>
        <w:numPr>
          <w:ilvl w:val="0"/>
          <w:numId w:val="1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Grande anziano: 32.2%</w:t>
      </w:r>
    </w:p>
    <w:p w14:paraId="6BB648A5" w14:textId="77777777" w:rsidR="00417F17" w:rsidRPr="00417F17" w:rsidRDefault="00417F17" w:rsidP="00ED0367">
      <w:pPr>
        <w:numPr>
          <w:ilvl w:val="0"/>
          <w:numId w:val="16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Interventi dominanti: intproc7, intproc8, intproc9</w:t>
      </w:r>
    </w:p>
    <w:p w14:paraId="4B0DC047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Queste evidenze sono state riutilizzate nel modulo </w:t>
      </w:r>
      <w:r w:rsidRPr="00417F17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cluster_profiler.py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l’attribuzione automatica di nuovi pazienti a un cluster clinico con interpretazione testuale.</w:t>
      </w:r>
    </w:p>
    <w:p w14:paraId="3AE1BDEA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6. Analisi dei Trend Longitudinali Clinico-Epidemiologici</w:t>
      </w:r>
    </w:p>
    <w:p w14:paraId="013F7D73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Obiettivo</w:t>
      </w:r>
    </w:p>
    <w:p w14:paraId="7BBC442B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Valutare l’evoluzione nel tempo (2006–2023) di variabili chiave a livello epidemiologico e clinico, al fine di fornire insight strategici a livello direzionale.</w:t>
      </w:r>
    </w:p>
    <w:p w14:paraId="009029F3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Indicatori analizzati:</w:t>
      </w:r>
    </w:p>
    <w:p w14:paraId="35A605C0" w14:textId="77777777" w:rsidR="00417F17" w:rsidRPr="00417F17" w:rsidRDefault="00417F17" w:rsidP="00ED0367">
      <w:pPr>
        <w:numPr>
          <w:ilvl w:val="0"/>
          <w:numId w:val="1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Numero di pazienti unici trattati per anno</w:t>
      </w:r>
    </w:p>
    <w:p w14:paraId="3D37729D" w14:textId="77777777" w:rsidR="00417F17" w:rsidRPr="00417F17" w:rsidRDefault="00417F17" w:rsidP="00ED0367">
      <w:pPr>
        <w:numPr>
          <w:ilvl w:val="0"/>
          <w:numId w:val="1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Età media e prevalenza di grandi anziani (≥ 80 anni)</w:t>
      </w:r>
    </w:p>
    <w:p w14:paraId="1334CA81" w14:textId="77777777" w:rsidR="00417F17" w:rsidRPr="00417F17" w:rsidRDefault="00417F17" w:rsidP="00ED0367">
      <w:pPr>
        <w:numPr>
          <w:ilvl w:val="0"/>
          <w:numId w:val="1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Barthel medio all’ingresso</w:t>
      </w:r>
    </w:p>
    <w:p w14:paraId="6B4965B1" w14:textId="77777777" w:rsidR="00417F17" w:rsidRPr="00417F17" w:rsidRDefault="00417F17" w:rsidP="00ED0367">
      <w:pPr>
        <w:numPr>
          <w:ilvl w:val="0"/>
          <w:numId w:val="17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Diagnosi prevalenti (</w:t>
      </w:r>
      <w:proofErr w:type="spellStart"/>
      <w:r w:rsidRPr="00417F17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patriab</w:t>
      </w:r>
      <w:proofErr w:type="spellEnd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)</w:t>
      </w:r>
    </w:p>
    <w:p w14:paraId="79CF254B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Risultati principali</w:t>
      </w:r>
    </w:p>
    <w:p w14:paraId="1AD6A0F7" w14:textId="77777777" w:rsidR="00417F17" w:rsidRPr="00417F17" w:rsidRDefault="00417F17" w:rsidP="00ED0367">
      <w:pPr>
        <w:numPr>
          <w:ilvl w:val="0"/>
          <w:numId w:val="1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Riduzione progressiva del numero di pazienti unici fino al 2020, con parziale ripresa </w:t>
      </w:r>
      <w:proofErr w:type="spellStart"/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post-COVID</w:t>
      </w:r>
      <w:proofErr w:type="spellEnd"/>
    </w:p>
    <w:p w14:paraId="36E9DACE" w14:textId="77777777" w:rsidR="00417F17" w:rsidRPr="00417F17" w:rsidRDefault="00417F17" w:rsidP="00ED0367">
      <w:pPr>
        <w:numPr>
          <w:ilvl w:val="0"/>
          <w:numId w:val="1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Innalzamento costante dell’età media fino al 2012, seguito da stabilizzazione su valori alti</w:t>
      </w:r>
    </w:p>
    <w:p w14:paraId="447BD7B8" w14:textId="77777777" w:rsidR="00417F17" w:rsidRPr="00417F17" w:rsidRDefault="00417F17" w:rsidP="00ED0367">
      <w:pPr>
        <w:numPr>
          <w:ilvl w:val="0"/>
          <w:numId w:val="1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Diminuzione del Barthel all’ingresso fino al 2012 (pazienti più complessi), con lieve recupero successivo</w:t>
      </w:r>
    </w:p>
    <w:p w14:paraId="5E0F813D" w14:textId="77777777" w:rsidR="00417F17" w:rsidRPr="00417F17" w:rsidRDefault="00417F17" w:rsidP="00ED0367">
      <w:pPr>
        <w:numPr>
          <w:ilvl w:val="0"/>
          <w:numId w:val="18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lastRenderedPageBreak/>
        <w:t>Transizione epidemiologica: calo delle fratture, aumento delle patologie neurologiche (paraparesi, disturbi cognitivi)</w:t>
      </w:r>
    </w:p>
    <w:p w14:paraId="13DDE15F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(Figura 17: Trend pazienti unici – 2006–2023)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  <w:t>(Figura 18: Trend età media e % grandi anziani)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  <w:t>(Figura 19: Trend Barthel ingresso)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br/>
        <w:t>(Figura 20: Diagnosi prevalenti nel tempo)</w:t>
      </w:r>
    </w:p>
    <w:p w14:paraId="421BB5AE" w14:textId="77777777" w:rsidR="00417F17" w:rsidRPr="00417F17" w:rsidRDefault="00417F17" w:rsidP="00ED0367">
      <w:pPr>
        <w:spacing w:before="100" w:beforeAutospacing="1" w:after="100" w:afterAutospacing="1" w:line="240" w:lineRule="auto"/>
        <w:jc w:val="center"/>
        <w:outlineLvl w:val="3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Output finale</w:t>
      </w:r>
    </w:p>
    <w:p w14:paraId="25F123D6" w14:textId="14CDE1D3" w:rsidR="00417F17" w:rsidRPr="00417F17" w:rsidRDefault="00417F17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È stato generato automaticamente un PDF in stile report istituzionale (</w:t>
      </w:r>
      <w:r w:rsidRPr="00417F17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trend_longitudinali_report.pdf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) tramite script </w:t>
      </w:r>
      <w:r w:rsidRPr="00417F17">
        <w:rPr>
          <w:rFonts w:ascii="Tw Cen MT" w:eastAsia="Times New Roman" w:hAnsi="Tw Cen MT" w:cs="Courier New"/>
          <w:kern w:val="0"/>
          <w:sz w:val="20"/>
          <w:szCs w:val="20"/>
          <w:lang w:eastAsia="it-IT"/>
          <w14:ligatures w14:val="none"/>
        </w:rPr>
        <w:t>generate_trend_report.py</w:t>
      </w:r>
      <w:r w:rsidRPr="00417F17">
        <w:rPr>
          <w:rFonts w:ascii="Tw Cen MT" w:eastAsia="Times New Roman" w:hAnsi="Tw Cen MT" w:cs="Times New Roman"/>
          <w:kern w:val="0"/>
          <w:lang w:eastAsia="it-IT"/>
          <w14:ligatures w14:val="none"/>
        </w:rPr>
        <w:t>, utile per comunicazione interna e rendicontazione strategica.</w:t>
      </w:r>
    </w:p>
    <w:p w14:paraId="36E1EA7E" w14:textId="77777777" w:rsidR="000E3F7C" w:rsidRPr="000E3F7C" w:rsidRDefault="000E3F7C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7. Conclusioni e Prospettive</w:t>
      </w:r>
    </w:p>
    <w:p w14:paraId="13EDAA36" w14:textId="77777777" w:rsidR="000E3F7C" w:rsidRPr="000E3F7C" w:rsidRDefault="000E3F7C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Il progetto Rehab-Intelligence ha dimostrato il potenziale concreto dell’Intelligenza Artificiale nel supportare le decisioni cliniche e strategiche in ambito riabilitativo. Ogni modulo sviluppato ha restituito insight utilizzabili nella pratica:</w:t>
      </w:r>
    </w:p>
    <w:p w14:paraId="1FA78334" w14:textId="77777777" w:rsidR="000E3F7C" w:rsidRPr="000E3F7C" w:rsidRDefault="000E3F7C" w:rsidP="00ED0367">
      <w:pPr>
        <w:numPr>
          <w:ilvl w:val="0"/>
          <w:numId w:val="1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Modelli predittivi robusti per l’</w:t>
      </w:r>
      <w:proofErr w:type="spellStart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outcome</w:t>
      </w:r>
      <w:proofErr w:type="spellEnd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funzionale e la degenza.</w:t>
      </w:r>
    </w:p>
    <w:p w14:paraId="78613475" w14:textId="77777777" w:rsidR="000E3F7C" w:rsidRPr="000E3F7C" w:rsidRDefault="000E3F7C" w:rsidP="00ED0367">
      <w:pPr>
        <w:numPr>
          <w:ilvl w:val="0"/>
          <w:numId w:val="1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Segmentazione clinica automatizzata tramite clustering.</w:t>
      </w:r>
    </w:p>
    <w:p w14:paraId="44267326" w14:textId="77777777" w:rsidR="000E3F7C" w:rsidRPr="000E3F7C" w:rsidRDefault="000E3F7C" w:rsidP="00ED0367">
      <w:pPr>
        <w:numPr>
          <w:ilvl w:val="0"/>
          <w:numId w:val="1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Analisi </w:t>
      </w:r>
      <w:proofErr w:type="gramStart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dei trend</w:t>
      </w:r>
      <w:proofErr w:type="gramEnd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la pianificazione strategica e la valutazione epidemiologica.</w:t>
      </w:r>
    </w:p>
    <w:p w14:paraId="121C6262" w14:textId="77777777" w:rsidR="000E3F7C" w:rsidRPr="000E3F7C" w:rsidRDefault="000E3F7C" w:rsidP="00ED0367">
      <w:pPr>
        <w:numPr>
          <w:ilvl w:val="0"/>
          <w:numId w:val="19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Strumenti di interpretabilità avanzata (SHAP, </w:t>
      </w:r>
      <w:proofErr w:type="spellStart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SHAPSetPlot</w:t>
      </w:r>
      <w:proofErr w:type="spellEnd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) per favorire l’accettazione da parte dei clinici.</w:t>
      </w:r>
    </w:p>
    <w:p w14:paraId="65F6FA74" w14:textId="77777777" w:rsidR="000E3F7C" w:rsidRPr="000E3F7C" w:rsidRDefault="000E3F7C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Prospettive future:</w:t>
      </w:r>
    </w:p>
    <w:p w14:paraId="4EF31E77" w14:textId="77777777" w:rsidR="000E3F7C" w:rsidRPr="000E3F7C" w:rsidRDefault="000E3F7C" w:rsidP="00ED0367">
      <w:pPr>
        <w:numPr>
          <w:ilvl w:val="0"/>
          <w:numId w:val="2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Integrazione di questi modelli in una web app interattiva per i clinici del Policlinico.</w:t>
      </w:r>
    </w:p>
    <w:p w14:paraId="5FE48B67" w14:textId="77777777" w:rsidR="000E3F7C" w:rsidRPr="000E3F7C" w:rsidRDefault="000E3F7C" w:rsidP="00ED0367">
      <w:pPr>
        <w:numPr>
          <w:ilvl w:val="0"/>
          <w:numId w:val="2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Estensione multi-centro del dataset per generalizzare i modelli.</w:t>
      </w:r>
    </w:p>
    <w:p w14:paraId="5DC4D5E4" w14:textId="77777777" w:rsidR="000E3F7C" w:rsidRPr="000E3F7C" w:rsidRDefault="000E3F7C" w:rsidP="00ED0367">
      <w:pPr>
        <w:numPr>
          <w:ilvl w:val="0"/>
          <w:numId w:val="2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Analisi in tempo reale dei nuovi ingressi e supporto al triage riabilitativo.</w:t>
      </w:r>
    </w:p>
    <w:p w14:paraId="634E861C" w14:textId="77777777" w:rsidR="000E3F7C" w:rsidRPr="000E3F7C" w:rsidRDefault="000E3F7C" w:rsidP="00ED0367">
      <w:pPr>
        <w:numPr>
          <w:ilvl w:val="0"/>
          <w:numId w:val="20"/>
        </w:num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Esplorazione di reti neurali interpretabili o modelli time-</w:t>
      </w:r>
      <w:proofErr w:type="spellStart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aware</w:t>
      </w:r>
      <w:proofErr w:type="spellEnd"/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pattern più complessi.</w:t>
      </w:r>
    </w:p>
    <w:p w14:paraId="567BCACB" w14:textId="77777777" w:rsidR="000E3F7C" w:rsidRPr="000E3F7C" w:rsidRDefault="000E3F7C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Il progetto può costituire la base per un sistema predittivo integrato, centrato sul paziente e sulle evidenze quantitative, al servizio della medicina riabilitativa moderna.</w:t>
      </w:r>
    </w:p>
    <w:p w14:paraId="26EAA54B" w14:textId="77777777" w:rsidR="00475697" w:rsidRPr="00551579" w:rsidRDefault="00475697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68336919" w14:textId="77777777" w:rsidR="00475697" w:rsidRPr="00551579" w:rsidRDefault="00475697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2EE17528" w14:textId="77777777" w:rsidR="00551579" w:rsidRPr="00551579" w:rsidRDefault="00551579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3C1AF01D" w14:textId="77777777" w:rsidR="000646D8" w:rsidRDefault="000646D8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</w:pPr>
    </w:p>
    <w:p w14:paraId="239DFD38" w14:textId="77777777" w:rsidR="000646D8" w:rsidRDefault="000646D8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</w:pPr>
    </w:p>
    <w:p w14:paraId="747E22A5" w14:textId="77777777" w:rsidR="000646D8" w:rsidRDefault="000646D8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</w:pPr>
    </w:p>
    <w:p w14:paraId="01AE8D6C" w14:textId="77777777" w:rsidR="000646D8" w:rsidRDefault="000646D8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</w:pPr>
    </w:p>
    <w:p w14:paraId="42C54189" w14:textId="2603FA85" w:rsidR="00475697" w:rsidRPr="00551579" w:rsidRDefault="00475697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48"/>
          <w:szCs w:val="48"/>
          <w:lang w:eastAsia="it-IT"/>
          <w14:ligatures w14:val="none"/>
        </w:rPr>
        <w:lastRenderedPageBreak/>
        <w:t>APPENDICE</w:t>
      </w:r>
    </w:p>
    <w:p w14:paraId="5D863929" w14:textId="64F2B712" w:rsidR="000E3F7C" w:rsidRPr="000E3F7C" w:rsidRDefault="000E3F7C" w:rsidP="00ED0367">
      <w:pPr>
        <w:spacing w:before="100" w:beforeAutospacing="1" w:after="100" w:afterAutospacing="1" w:line="240" w:lineRule="auto"/>
        <w:jc w:val="center"/>
        <w:outlineLvl w:val="2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Risorse e Codice</w:t>
      </w:r>
      <w:r w:rsidR="00ED0367"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:</w:t>
      </w:r>
      <w:r w:rsidR="00ED0367"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Tutti i notebook, i file Python e le visualizzazioni interattive utilizzati nel progetto sono disponibili nel repository GitHub ufficiale:</w:t>
      </w:r>
    </w:p>
    <w:p w14:paraId="014BB529" w14:textId="7BA9B089" w:rsidR="000E3F7C" w:rsidRPr="000E3F7C" w:rsidRDefault="000E3F7C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</w:pPr>
      <w:r w:rsidRPr="000E3F7C">
        <w:rPr>
          <w:rFonts w:ascii="Tw Cen MT" w:eastAsia="Times New Roman" w:hAnsi="Tw Cen MT" w:cs="Times New Roman"/>
          <w:b/>
          <w:bCs/>
          <w:kern w:val="0"/>
          <w:lang w:val="en-US" w:eastAsia="it-IT"/>
          <w14:ligatures w14:val="none"/>
        </w:rPr>
        <w:t>Repository GitHub:</w:t>
      </w:r>
      <w:r w:rsidRPr="000E3F7C">
        <w:rPr>
          <w:rFonts w:ascii="Tw Cen MT" w:eastAsia="Times New Roman" w:hAnsi="Tw Cen MT" w:cs="Times New Roman"/>
          <w:kern w:val="0"/>
          <w:lang w:val="en-US" w:eastAsia="it-IT"/>
          <w14:ligatures w14:val="none"/>
        </w:rPr>
        <w:br/>
      </w:r>
      <w:hyperlink r:id="rId5" w:tgtFrame="_new" w:history="1">
        <w:r w:rsidRPr="000E3F7C">
          <w:rPr>
            <w:rFonts w:ascii="Tw Cen MT" w:eastAsia="Times New Roman" w:hAnsi="Tw Cen MT" w:cs="Times New Roman"/>
            <w:color w:val="0000FF"/>
            <w:kern w:val="0"/>
            <w:u w:val="single"/>
            <w:lang w:val="en-US" w:eastAsia="it-IT"/>
            <w14:ligatures w14:val="none"/>
          </w:rPr>
          <w:t>https://github.com/DanteTrb/Rehab-Intelligence</w:t>
        </w:r>
      </w:hyperlink>
    </w:p>
    <w:p w14:paraId="5071A283" w14:textId="2827D2C0" w:rsidR="000E3F7C" w:rsidRPr="000E3F7C" w:rsidRDefault="000E3F7C" w:rsidP="00ED0367">
      <w:pPr>
        <w:spacing w:before="100" w:beforeAutospacing="1" w:after="100" w:afterAutospacing="1" w:line="240" w:lineRule="auto"/>
        <w:jc w:val="center"/>
        <w:rPr>
          <w:rFonts w:ascii="Tw Cen MT" w:eastAsia="Times New Roman" w:hAnsi="Tw Cen MT" w:cs="Times New Roman"/>
          <w:kern w:val="0"/>
          <w:lang w:eastAsia="it-IT"/>
          <w14:ligatures w14:val="none"/>
        </w:rPr>
      </w:pP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>Il codice è strutturato in cartelle tematiche per ciascun modulo del progetto e include README esplicativ</w:t>
      </w:r>
      <w:r w:rsidR="00ED0367" w:rsidRPr="00551579">
        <w:rPr>
          <w:rFonts w:ascii="Tw Cen MT" w:eastAsia="Times New Roman" w:hAnsi="Tw Cen MT" w:cs="Times New Roman"/>
          <w:kern w:val="0"/>
          <w:lang w:eastAsia="it-IT"/>
          <w14:ligatures w14:val="none"/>
        </w:rPr>
        <w:t>o</w:t>
      </w:r>
      <w:r w:rsidRPr="000E3F7C">
        <w:rPr>
          <w:rFonts w:ascii="Tw Cen MT" w:eastAsia="Times New Roman" w:hAnsi="Tw Cen MT" w:cs="Times New Roman"/>
          <w:kern w:val="0"/>
          <w:lang w:eastAsia="it-IT"/>
          <w14:ligatures w14:val="none"/>
        </w:rPr>
        <w:t xml:space="preserve"> per facilitare l'utilizzo e la riproduzione dei risultati.</w:t>
      </w:r>
    </w:p>
    <w:p w14:paraId="6D42A3B3" w14:textId="77777777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Figura 1</w:t>
      </w:r>
    </w:p>
    <w:p w14:paraId="17B3709B" w14:textId="77777777" w:rsidR="00D26896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noProof/>
          <w:kern w:val="0"/>
          <w:lang w:eastAsia="it-IT"/>
        </w:rPr>
        <w:drawing>
          <wp:inline distT="0" distB="0" distL="0" distR="0" wp14:anchorId="7C63EC16" wp14:editId="39DC7BB5">
            <wp:extent cx="6120130" cy="1581785"/>
            <wp:effectExtent l="0" t="0" r="1270" b="5715"/>
            <wp:docPr id="852083266" name="Immagine 3" descr="Immagine che contiene Diagramma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3266" name="Immagine 3" descr="Immagine che contiene Diagramma, diagramma, linea, schermat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522" w14:textId="36989C5D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  <w:t>Figura 2</w:t>
      </w:r>
    </w:p>
    <w:p w14:paraId="758550D2" w14:textId="7B2741E2" w:rsidR="00D26896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2C1770F7" wp14:editId="0A2B2A80">
            <wp:extent cx="6120130" cy="3031490"/>
            <wp:effectExtent l="0" t="0" r="1270" b="3810"/>
            <wp:docPr id="228959007" name="Immagine 4" descr="Immagine che contiene Diagramma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007" name="Immagine 4" descr="Immagine che contiene Diagramma, diagramma, linea, schermat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4DB" w14:textId="59F3B576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  <w:t>Figura 3</w:t>
      </w:r>
    </w:p>
    <w:p w14:paraId="608BE592" w14:textId="5564CE4A" w:rsidR="00D26896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174AD7BC" wp14:editId="14F3FDE9">
            <wp:extent cx="6120130" cy="3495675"/>
            <wp:effectExtent l="0" t="0" r="1270" b="0"/>
            <wp:docPr id="739210438" name="Immagine 5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0438" name="Immagine 5" descr="Immagine che contiene testo, schermata, linea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D108" w14:textId="350A2075" w:rsidR="00ED0367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4</w:t>
      </w:r>
    </w:p>
    <w:p w14:paraId="468A43D9" w14:textId="77777777" w:rsidR="00D26896" w:rsidRPr="00551579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3F6DB13D" w14:textId="5F651443" w:rsidR="00ED0367" w:rsidRPr="00551579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43C73F08" wp14:editId="7BDCC7A4">
            <wp:extent cx="2436520" cy="3672000"/>
            <wp:effectExtent l="0" t="0" r="1905" b="0"/>
            <wp:docPr id="436886470" name="Immagine 6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86470" name="Immagine 6" descr="Immagine che contiene testo, schermata, design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52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367"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="00ED0367"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="00ED0367"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5</w:t>
      </w:r>
    </w:p>
    <w:p w14:paraId="60E3F188" w14:textId="4DBD524B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730ADFBC" wp14:editId="67012D61">
            <wp:extent cx="6007100" cy="4140200"/>
            <wp:effectExtent l="0" t="0" r="0" b="0"/>
            <wp:docPr id="1927849736" name="Immagine 18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49736" name="Immagine 18" descr="Immagine che contiene testo, schermata, diagramma, Diagramm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C4FB" w14:textId="7ED8DEB0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6</w:t>
      </w:r>
    </w:p>
    <w:p w14:paraId="149E3336" w14:textId="1CCD012F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7FB32822" wp14:editId="3D7E8F6B">
            <wp:extent cx="5219700" cy="4140200"/>
            <wp:effectExtent l="0" t="0" r="0" b="0"/>
            <wp:docPr id="616173495" name="Immagine 19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3495" name="Immagine 19" descr="Immagine che contiene testo, schermata, diagramma, Caratte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62A2" w14:textId="23B5E851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lastRenderedPageBreak/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7</w:t>
      </w:r>
    </w:p>
    <w:p w14:paraId="10AE739E" w14:textId="756E0C62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19DDF6AD" wp14:editId="2357D6EB">
            <wp:extent cx="3746293" cy="6552000"/>
            <wp:effectExtent l="0" t="0" r="635" b="1270"/>
            <wp:docPr id="8852196" name="Immagine 20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96" name="Immagine 20" descr="Immagine che contiene testo, schermata, Diagramma, numer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93" cy="6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BF9" w14:textId="141F528C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8</w:t>
      </w:r>
    </w:p>
    <w:p w14:paraId="107E774A" w14:textId="096076CC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54BA1E90" wp14:editId="56740470">
            <wp:extent cx="6120130" cy="4568825"/>
            <wp:effectExtent l="0" t="0" r="1270" b="3175"/>
            <wp:docPr id="133365010" name="Immagine 16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5010" name="Immagine 16" descr="Immagine che contiene linea, Diagramma, diagramma,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F448" w14:textId="0F963511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9</w:t>
      </w:r>
    </w:p>
    <w:p w14:paraId="155A26AA" w14:textId="7F45695D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24E8112B" wp14:editId="0C37DB01">
            <wp:extent cx="6120130" cy="4568825"/>
            <wp:effectExtent l="0" t="0" r="1270" b="3175"/>
            <wp:docPr id="1239178184" name="Immagine 17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78184" name="Immagine 17" descr="Immagine che contiene linea, Diagramma, diagramma,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153" w14:textId="5EB30881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10</w:t>
      </w:r>
    </w:p>
    <w:p w14:paraId="51355EEA" w14:textId="39BDE45D" w:rsidR="000646D8" w:rsidRDefault="000646D8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44EE97B4" wp14:editId="4BA15E85">
            <wp:extent cx="4452441" cy="2883600"/>
            <wp:effectExtent l="0" t="0" r="5715" b="0"/>
            <wp:docPr id="1732467354" name="Immagine 2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67354" name="Immagine 21" descr="Immagine che contiene testo, schermata, Caratte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441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82B" w14:textId="3E8A0D84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11</w:t>
      </w:r>
    </w:p>
    <w:p w14:paraId="3160E69E" w14:textId="642080BA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4DF74446" wp14:editId="68C831FB">
            <wp:extent cx="3952343" cy="3938400"/>
            <wp:effectExtent l="0" t="0" r="0" b="0"/>
            <wp:docPr id="1417408109" name="Immagine 8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8109" name="Immagine 8" descr="Immagine che contiene testo, schermat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43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DF18" w14:textId="3BA7D9F2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12</w:t>
      </w:r>
    </w:p>
    <w:p w14:paraId="0A80592E" w14:textId="4639BBB8" w:rsidR="000646D8" w:rsidRDefault="000646D8" w:rsidP="000646D8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2FE35757" wp14:editId="3021FF9C">
            <wp:extent cx="6120130" cy="1360170"/>
            <wp:effectExtent l="0" t="0" r="1270" b="0"/>
            <wp:docPr id="79973367" name="Immagine 22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3367" name="Immagine 22" descr="Immagine che contiene testo, linea, Diagramma, Carattere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B33B" w14:textId="79DF6706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13</w:t>
      </w:r>
    </w:p>
    <w:p w14:paraId="2DD5AC3F" w14:textId="61D19F9E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41E55E65" wp14:editId="626DFA23">
            <wp:extent cx="3128772" cy="5472000"/>
            <wp:effectExtent l="0" t="0" r="0" b="1905"/>
            <wp:docPr id="665400686" name="Immagine 15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0686" name="Immagine 15" descr="Immagine che contiene testo, schermata, Diagramma, numer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5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166F" w14:textId="1502F74B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14</w:t>
      </w:r>
    </w:p>
    <w:p w14:paraId="1A82AA56" w14:textId="2FCCACF7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5A14451D" wp14:editId="418690CE">
            <wp:extent cx="3218153" cy="1994400"/>
            <wp:effectExtent l="0" t="0" r="0" b="0"/>
            <wp:docPr id="1187180684" name="Immagine 13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0684" name="Immagine 13" descr="Immagine che contiene linea, testo, Diagramma, diagramma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53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DAC2" w14:textId="739AF3AA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15</w:t>
      </w:r>
    </w:p>
    <w:p w14:paraId="5D6FA0E9" w14:textId="68DCDA9D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7BBB9E1C" wp14:editId="411D10A4">
            <wp:extent cx="5155091" cy="3848400"/>
            <wp:effectExtent l="0" t="0" r="1270" b="0"/>
            <wp:docPr id="1335047463" name="Immagine 14" descr="Immagine che contiene testo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7463" name="Immagine 14" descr="Immagine che contiene testo, Diagramma, diagramma, schermat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091" cy="3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4E0E" w14:textId="21CD562C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Figura 1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6</w:t>
      </w:r>
    </w:p>
    <w:p w14:paraId="28DDA1B2" w14:textId="2833FBDA" w:rsidR="00D26896" w:rsidRDefault="00D26896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6D519397" wp14:editId="5321474C">
            <wp:extent cx="3708386" cy="2768400"/>
            <wp:effectExtent l="0" t="0" r="635" b="635"/>
            <wp:docPr id="1004331680" name="Immagine 7" descr="Immagine che contiene schermata, diagramma, line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1680" name="Immagine 7" descr="Immagine che contiene schermata, diagramma, linea, Rettango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86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2397" w14:textId="4159B0BA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Figura 1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7</w:t>
      </w:r>
    </w:p>
    <w:p w14:paraId="13503BDF" w14:textId="0FA7AD47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2EAF4759" wp14:editId="2BECD012">
            <wp:extent cx="6120130" cy="3410585"/>
            <wp:effectExtent l="0" t="0" r="1270" b="5715"/>
            <wp:docPr id="527855810" name="Immagine 9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5810" name="Immagine 9" descr="Immagine che contiene linea, diagramma, Diagramma,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C291" w14:textId="5DEAC9E5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Figura 1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8</w:t>
      </w:r>
    </w:p>
    <w:p w14:paraId="40AD85E1" w14:textId="730EAC07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14EA720C" wp14:editId="386ADD5D">
            <wp:extent cx="6120130" cy="3401060"/>
            <wp:effectExtent l="0" t="0" r="1270" b="2540"/>
            <wp:docPr id="1627364884" name="Immagine 10" descr="Immagine che contiene linea, Diagramm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4884" name="Immagine 10" descr="Immagine che contiene linea, Diagramma, diagramma, numer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0AE6" w14:textId="0815A026" w:rsidR="00ED0367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Figura 1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9</w:t>
      </w:r>
    </w:p>
    <w:p w14:paraId="0463A989" w14:textId="44AF2F5D" w:rsidR="0007147A" w:rsidRDefault="0007147A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w Cen MT" w:eastAsia="Times New Roman" w:hAnsi="Tw Cen MT" w:cs="Times New Roman"/>
          <w:b/>
          <w:bCs/>
          <w:noProof/>
          <w:kern w:val="0"/>
          <w:sz w:val="27"/>
          <w:szCs w:val="27"/>
          <w:lang w:eastAsia="it-IT"/>
        </w:rPr>
        <w:lastRenderedPageBreak/>
        <w:drawing>
          <wp:inline distT="0" distB="0" distL="0" distR="0" wp14:anchorId="0FB8D120" wp14:editId="241296FD">
            <wp:extent cx="4858685" cy="2779200"/>
            <wp:effectExtent l="0" t="0" r="5715" b="2540"/>
            <wp:docPr id="328689019" name="Immagine 11" descr="Immagine che contiene linea, Diagramm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9019" name="Immagine 11" descr="Immagine che contiene linea, Diagramm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85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5C22" w14:textId="5BF5EBCB" w:rsidR="007A4919" w:rsidRPr="00551579" w:rsidRDefault="00ED0367" w:rsidP="00ED0367">
      <w:pPr>
        <w:jc w:val="center"/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br/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Figura </w:t>
      </w:r>
      <w:r w:rsidRPr="00551579">
        <w:rPr>
          <w:rFonts w:ascii="Tw Cen MT" w:eastAsia="Times New Roman" w:hAnsi="Tw Cen MT" w:cs="Times New Roman"/>
          <w:b/>
          <w:bCs/>
          <w:kern w:val="0"/>
          <w:sz w:val="27"/>
          <w:szCs w:val="27"/>
          <w:lang w:eastAsia="it-IT"/>
          <w14:ligatures w14:val="none"/>
        </w:rPr>
        <w:t>20</w:t>
      </w:r>
    </w:p>
    <w:p w14:paraId="5C8993DE" w14:textId="6D09DE81" w:rsidR="007A4919" w:rsidRDefault="0007147A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2EA9E710" wp14:editId="59AFE088">
            <wp:extent cx="4817008" cy="2660400"/>
            <wp:effectExtent l="0" t="0" r="0" b="0"/>
            <wp:docPr id="1300789327" name="Immagine 12" descr="Immagine che contiene linea, diagramm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9327" name="Immagine 12" descr="Immagine che contiene linea, diagramma, Diagramma, numer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08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16F" w14:textId="77777777" w:rsidR="0007147A" w:rsidRDefault="0007147A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620CC57B" w14:textId="77777777" w:rsidR="007A4919" w:rsidRDefault="007A4919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7F97307C" w14:textId="77777777" w:rsidR="007A4919" w:rsidRDefault="007A4919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419E7C53" w14:textId="77777777" w:rsidR="007A4919" w:rsidRDefault="007A4919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3FCC1C17" w14:textId="77777777" w:rsidR="007A4919" w:rsidRDefault="007A4919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08EAD42F" w14:textId="77777777" w:rsidR="007A4919" w:rsidRDefault="007A4919" w:rsidP="00ED036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3884F751" w14:textId="796F651A" w:rsidR="00ED0367" w:rsidRPr="00ED0367" w:rsidRDefault="00551579" w:rsidP="000646D8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48547879" wp14:editId="4A40D389">
            <wp:extent cx="2321169" cy="561968"/>
            <wp:effectExtent l="0" t="0" r="0" b="0"/>
            <wp:docPr id="13945999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9902" name="Immagine 1394599902"/>
                    <pic:cNvPicPr/>
                  </pic:nvPicPr>
                  <pic:blipFill rotWithShape="1">
                    <a:blip r:embed="rId25"/>
                    <a:srcRect l="30339" t="40873" r="31701" b="42787"/>
                    <a:stretch/>
                  </pic:blipFill>
                  <pic:spPr bwMode="auto">
                    <a:xfrm>
                      <a:off x="0" y="0"/>
                      <a:ext cx="2323217" cy="56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it-IT"/>
        </w:rPr>
        <w:drawing>
          <wp:inline distT="0" distB="0" distL="0" distR="0" wp14:anchorId="4B59C871" wp14:editId="1EC34E25">
            <wp:extent cx="2139697" cy="648000"/>
            <wp:effectExtent l="0" t="0" r="0" b="0"/>
            <wp:docPr id="779552754" name="Immagine 1" descr="Immagine che contiene logo, Carattere, Elementi grafici, simb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2754" name="Immagine 1" descr="Immagine che contiene logo, Carattere, Elementi grafici, simbolo&#10;&#10;Descrizione generata automa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19370" r="7001" b="18389"/>
                    <a:stretch/>
                  </pic:blipFill>
                  <pic:spPr bwMode="auto">
                    <a:xfrm>
                      <a:off x="0" y="0"/>
                      <a:ext cx="2139697" cy="6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0367" w:rsidRPr="00ED03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46783"/>
    <w:multiLevelType w:val="multilevel"/>
    <w:tmpl w:val="C0B0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C1771"/>
    <w:multiLevelType w:val="multilevel"/>
    <w:tmpl w:val="F024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D7498"/>
    <w:multiLevelType w:val="multilevel"/>
    <w:tmpl w:val="8DE2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325C2"/>
    <w:multiLevelType w:val="multilevel"/>
    <w:tmpl w:val="6E10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F76E6"/>
    <w:multiLevelType w:val="multilevel"/>
    <w:tmpl w:val="6E20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134"/>
    <w:multiLevelType w:val="multilevel"/>
    <w:tmpl w:val="999E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D6C9F"/>
    <w:multiLevelType w:val="multilevel"/>
    <w:tmpl w:val="AB94C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686EDC"/>
    <w:multiLevelType w:val="multilevel"/>
    <w:tmpl w:val="8798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12B4F"/>
    <w:multiLevelType w:val="multilevel"/>
    <w:tmpl w:val="49DC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037A0"/>
    <w:multiLevelType w:val="multilevel"/>
    <w:tmpl w:val="6EC6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B000D"/>
    <w:multiLevelType w:val="multilevel"/>
    <w:tmpl w:val="549C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D63BD"/>
    <w:multiLevelType w:val="multilevel"/>
    <w:tmpl w:val="186A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556F47"/>
    <w:multiLevelType w:val="multilevel"/>
    <w:tmpl w:val="9D02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1F0D9E"/>
    <w:multiLevelType w:val="multilevel"/>
    <w:tmpl w:val="11AC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281D67"/>
    <w:multiLevelType w:val="multilevel"/>
    <w:tmpl w:val="5ED6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0A7767"/>
    <w:multiLevelType w:val="multilevel"/>
    <w:tmpl w:val="05FA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107AD1"/>
    <w:multiLevelType w:val="multilevel"/>
    <w:tmpl w:val="FFA85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420A4D"/>
    <w:multiLevelType w:val="multilevel"/>
    <w:tmpl w:val="BE40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430233"/>
    <w:multiLevelType w:val="multilevel"/>
    <w:tmpl w:val="1EA0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225998"/>
    <w:multiLevelType w:val="multilevel"/>
    <w:tmpl w:val="E3FC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4399736">
    <w:abstractNumId w:val="3"/>
  </w:num>
  <w:num w:numId="2" w16cid:durableId="606818623">
    <w:abstractNumId w:val="9"/>
  </w:num>
  <w:num w:numId="3" w16cid:durableId="414010033">
    <w:abstractNumId w:val="2"/>
  </w:num>
  <w:num w:numId="4" w16cid:durableId="1071540074">
    <w:abstractNumId w:val="5"/>
  </w:num>
  <w:num w:numId="5" w16cid:durableId="2093311880">
    <w:abstractNumId w:val="17"/>
  </w:num>
  <w:num w:numId="6" w16cid:durableId="1736538919">
    <w:abstractNumId w:val="0"/>
  </w:num>
  <w:num w:numId="7" w16cid:durableId="521478728">
    <w:abstractNumId w:val="11"/>
  </w:num>
  <w:num w:numId="8" w16cid:durableId="1387025463">
    <w:abstractNumId w:val="13"/>
  </w:num>
  <w:num w:numId="9" w16cid:durableId="20054080">
    <w:abstractNumId w:val="1"/>
  </w:num>
  <w:num w:numId="10" w16cid:durableId="1243180436">
    <w:abstractNumId w:val="18"/>
  </w:num>
  <w:num w:numId="11" w16cid:durableId="809202811">
    <w:abstractNumId w:val="4"/>
  </w:num>
  <w:num w:numId="12" w16cid:durableId="1155293006">
    <w:abstractNumId w:val="14"/>
  </w:num>
  <w:num w:numId="13" w16cid:durableId="2059813653">
    <w:abstractNumId w:val="19"/>
  </w:num>
  <w:num w:numId="14" w16cid:durableId="1268853120">
    <w:abstractNumId w:val="7"/>
  </w:num>
  <w:num w:numId="15" w16cid:durableId="1516268256">
    <w:abstractNumId w:val="12"/>
  </w:num>
  <w:num w:numId="16" w16cid:durableId="2060084793">
    <w:abstractNumId w:val="16"/>
  </w:num>
  <w:num w:numId="17" w16cid:durableId="63187187">
    <w:abstractNumId w:val="15"/>
  </w:num>
  <w:num w:numId="18" w16cid:durableId="1495678816">
    <w:abstractNumId w:val="8"/>
  </w:num>
  <w:num w:numId="19" w16cid:durableId="1143766342">
    <w:abstractNumId w:val="6"/>
  </w:num>
  <w:num w:numId="20" w16cid:durableId="21463085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E85"/>
    <w:rsid w:val="000646D8"/>
    <w:rsid w:val="0007147A"/>
    <w:rsid w:val="000E3F7C"/>
    <w:rsid w:val="001B0E85"/>
    <w:rsid w:val="00417F17"/>
    <w:rsid w:val="00475697"/>
    <w:rsid w:val="00551579"/>
    <w:rsid w:val="006509B6"/>
    <w:rsid w:val="007A4919"/>
    <w:rsid w:val="00D26896"/>
    <w:rsid w:val="00ED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2F67B"/>
  <w15:chartTrackingRefBased/>
  <w15:docId w15:val="{02845D85-D110-8E4B-87EE-88BFB33C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B0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B0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0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B0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0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0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0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0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0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0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B0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0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B0E8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0E8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0E8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0E8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0E8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0E8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0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0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0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0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0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0E8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B0E8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0E8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0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0E8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B0E85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1B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1B0E85"/>
    <w:rPr>
      <w:b/>
      <w:bCs/>
    </w:rPr>
  </w:style>
  <w:style w:type="character" w:styleId="Enfasicorsivo">
    <w:name w:val="Emphasis"/>
    <w:basedOn w:val="Carpredefinitoparagrafo"/>
    <w:uiPriority w:val="20"/>
    <w:qFormat/>
    <w:rsid w:val="001B0E85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1B0E85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0E3F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anteTrb/Rehab-Intelligenc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1420</Words>
  <Characters>8097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Trabassi</dc:creator>
  <cp:keywords/>
  <dc:description/>
  <cp:lastModifiedBy>Dante Trabassi</cp:lastModifiedBy>
  <cp:revision>5</cp:revision>
  <dcterms:created xsi:type="dcterms:W3CDTF">2025-06-11T07:52:00Z</dcterms:created>
  <dcterms:modified xsi:type="dcterms:W3CDTF">2025-06-11T09:02:00Z</dcterms:modified>
</cp:coreProperties>
</file>