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rPr>
          <w:rFonts w:ascii="Calibri" w:hAnsi="Calibri" w:cs="Calibri" w:asciiTheme="minorHAnsi" w:cstheme="minorHAnsi" w:hAnsiTheme="minorHAnsi"/>
          <w:sz w:val="32"/>
          <w:szCs w:val="22"/>
        </w:rPr>
      </w:pPr>
      <w:r>
        <w:rPr>
          <w:rFonts w:cs="Calibri" w:ascii="Calibri" w:hAnsi="Calibri" w:asciiTheme="minorHAnsi" w:cstheme="minorHAnsi" w:hAnsiTheme="minorHAnsi"/>
          <w:sz w:val="32"/>
          <w:szCs w:val="22"/>
        </w:rPr>
        <w:t>SURAT PERINGATAN-I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No :  56/HRD-LT/VIII/2025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20"/>
          <w:tab w:val="left" w:pos="1710" w:leader="none"/>
          <w:tab w:val="left" w:pos="2160" w:leader="none"/>
        </w:tabs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Kepada Saudara</w:t>
        <w:tab/>
        <w:tab/>
        <w:t xml:space="preserve">: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Raphael Tjioenaldy</w:t>
      </w:r>
    </w:p>
    <w:p>
      <w:pPr>
        <w:pStyle w:val="Normal"/>
        <w:tabs>
          <w:tab w:val="clear" w:pos="720"/>
          <w:tab w:val="left" w:pos="1710" w:leader="none"/>
          <w:tab w:val="left" w:pos="2160" w:leader="none"/>
        </w:tabs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Jabatan </w:t>
        <w:tab/>
        <w:tab/>
        <w:t xml:space="preserve">: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  <w:lang w:val="en-AU"/>
        </w:rPr>
        <w:t>Legal Staff</w:t>
      </w:r>
    </w:p>
    <w:p>
      <w:pPr>
        <w:pStyle w:val="Heading4"/>
        <w:tabs>
          <w:tab w:val="clear" w:pos="720"/>
          <w:tab w:val="left" w:pos="1710" w:leader="none"/>
          <w:tab w:val="left" w:pos="2160" w:leader="none"/>
        </w:tabs>
        <w:spacing w:lineRule="auto" w:line="276"/>
        <w:jc w:val="left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 w:val="false"/>
          <w:sz w:val="22"/>
          <w:szCs w:val="22"/>
        </w:rPr>
        <w:t xml:space="preserve">Divisi </w:t>
        <w:tab/>
        <w:tab/>
        <w:t xml:space="preserve">: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HR &amp; Legal</w:t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Sehubungan dengan pelanggaran yang saudara lakukan yang dinilai kurang baik maka dari itu telah di putuskan sebagai berikut :</w:t>
      </w:r>
    </w:p>
    <w:p>
      <w:pPr>
        <w:pStyle w:val="Normal"/>
        <w:spacing w:lineRule="auto" w:line="276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Berdasarkan Kinerja kerja </w:t>
      </w:r>
      <w:r>
        <w:rPr>
          <w:rFonts w:cs="Calibri" w:ascii="Calibri" w:hAnsi="Calibri" w:asciiTheme="minorHAnsi" w:cstheme="minorHAnsi" w:hAnsiTheme="minorHAnsi"/>
          <w:sz w:val="22"/>
          <w:szCs w:val="22"/>
          <w:lang w:val="en-AU"/>
        </w:rPr>
        <w:t>s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audara yang dianggap telah melakukan kesalahan fatal, yakni :</w:t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lang w:val="en-AU"/>
        </w:rPr>
        <w:t xml:space="preserve">                           </w:t>
      </w:r>
    </w:p>
    <w:p>
      <w:pPr>
        <w:pStyle w:val="BodyTextIndent3"/>
        <w:widowControl/>
        <w:numPr>
          <w:ilvl w:val="0"/>
          <w:numId w:val="2"/>
        </w:numPr>
        <w:tabs>
          <w:tab w:val="left" w:pos="720" w:leader="none"/>
          <w:tab w:val="left" w:pos="2880" w:leader="none"/>
        </w:tabs>
        <w:spacing w:lineRule="auto" w:line="276" w:before="0" w:after="0"/>
        <w:ind w:hanging="360" w:left="360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b/>
          <w:sz w:val="22"/>
          <w:szCs w:val="22"/>
          <w:lang w:val="en-AU"/>
        </w:rPr>
        <w:t>Tidak masuk kerja tanpa pemberitahuan lebih dari 3 kali yaitu tanggal 13 Agustus 2025, 08 Agustus 2025, dan 05 Agustus 2025</w:t>
      </w:r>
    </w:p>
    <w:p>
      <w:pPr>
        <w:pStyle w:val="Normal"/>
        <w:spacing w:lineRule="auto" w:line="276"/>
        <w:ind w:left="432"/>
        <w:jc w:val="both"/>
        <w:rPr>
          <w:rFonts w:ascii="Calibri" w:hAnsi="Calibri" w:cs="Calibri" w:asciiTheme="minorHAnsi" w:cstheme="minorHAnsi" w:hAnsiTheme="minorHAnsi"/>
          <w:b/>
          <w:sz w:val="22"/>
          <w:szCs w:val="22"/>
        </w:rPr>
      </w:pPr>
      <w:r>
        <w:rPr>
          <w:rFonts w:cs="Calibri" w:cstheme="minorHAnsi" w:ascii="Calibri" w:hAnsi="Calibri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Bahwa atas pelanggaran yang Saudara lakukan tersebut di atas dengan pertimbangan yang matang, maka Saudara dijatuhi sanksi administratif berupa </w:t>
      </w:r>
      <w:r>
        <w:rPr>
          <w:rFonts w:cs="Calibri" w:ascii="Calibri" w:hAnsi="Calibri" w:asciiTheme="minorHAnsi" w:cstheme="minorHAnsi" w:hAnsiTheme="minorHAnsi"/>
          <w:b/>
          <w:i/>
          <w:sz w:val="22"/>
          <w:szCs w:val="22"/>
          <w:u w:val="single"/>
        </w:rPr>
        <w:t>SURAT PERINGATAN - I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.</w:t>
      </w:r>
    </w:p>
    <w:p>
      <w:pPr>
        <w:pStyle w:val="Normal"/>
        <w:tabs>
          <w:tab w:val="clear" w:pos="720"/>
          <w:tab w:val="left" w:pos="1620" w:leader="none"/>
        </w:tabs>
        <w:spacing w:lineRule="auto" w:line="276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tabs>
          <w:tab w:val="clear" w:pos="720"/>
          <w:tab w:val="left" w:pos="1620" w:leader="none"/>
        </w:tabs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Surat Peringatan ini berlaku selama 3 (tiga) bulan terhitung </w:t>
      </w:r>
      <w:r>
        <w:rPr>
          <w:rFonts w:cs="Calibri" w:ascii="Calibri" w:hAnsi="Calibri" w:asciiTheme="minorHAnsi" w:cstheme="minorHAnsi" w:hAnsiTheme="minorHAnsi"/>
          <w:sz w:val="22"/>
          <w:szCs w:val="22"/>
          <w:lang w:val="en-AU"/>
        </w:rPr>
        <w:t xml:space="preserve">sampai dengan 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periode </w:t>
      </w:r>
      <w:r>
        <w:rPr>
          <w:rFonts w:cs="Calibri" w:ascii="Calibri" w:hAnsi="Calibri" w:asciiTheme="minorHAnsi" w:cstheme="minorHAnsi" w:hAnsiTheme="minorHAnsi"/>
          <w:b/>
          <w:bCs/>
          <w:sz w:val="22"/>
          <w:szCs w:val="22"/>
        </w:rPr>
        <w:t xml:space="preserve">November 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202</w:t>
      </w:r>
      <w:r>
        <w:rPr>
          <w:rFonts w:cs="Calibri" w:ascii="Calibri" w:hAnsi="Calibri" w:asciiTheme="minorHAnsi" w:cstheme="minorHAnsi" w:hAnsiTheme="minorHAnsi"/>
          <w:b/>
          <w:sz w:val="22"/>
          <w:szCs w:val="22"/>
        </w:rPr>
        <w:t>5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>, dan kepada Saudara diminta memperhatikan hal - hal berikut ini :</w:t>
      </w:r>
    </w:p>
    <w:p>
      <w:pPr>
        <w:pStyle w:val="Normal"/>
        <w:tabs>
          <w:tab w:val="clear" w:pos="720"/>
          <w:tab w:val="left" w:pos="1620" w:leader="none"/>
        </w:tabs>
        <w:spacing w:lineRule="auto" w:line="276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widowControl/>
        <w:numPr>
          <w:ilvl w:val="0"/>
          <w:numId w:val="1"/>
        </w:numPr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Lebih disiplin lagi dalam mengatur waktu.</w:t>
      </w:r>
    </w:p>
    <w:p>
      <w:pPr>
        <w:pStyle w:val="Normal"/>
        <w:widowControl/>
        <w:numPr>
          <w:ilvl w:val="0"/>
          <w:numId w:val="1"/>
        </w:numPr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Dalam masa berlakunya sanksi Saudara diminta agar lebih berhati-hati, pelanggaran dalam masa ini berakibat sanksi yang lebih berat </w:t>
      </w:r>
      <w:r>
        <w:rPr>
          <w:rFonts w:cs="Calibri" w:ascii="Calibri" w:hAnsi="Calibri" w:asciiTheme="minorHAnsi" w:cstheme="minorHAnsi" w:hAnsiTheme="minorHAnsi"/>
          <w:sz w:val="22"/>
          <w:szCs w:val="22"/>
          <w:lang w:val="en-AU"/>
        </w:rPr>
        <w:t>/ di bebas tugaskan.</w:t>
      </w:r>
    </w:p>
    <w:p>
      <w:pPr>
        <w:pStyle w:val="Normal"/>
        <w:spacing w:lineRule="auto" w:line="276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276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Demikian surat peringatan ini kami sampaikan, agar menjadi perhatian dan perbaikan di masa mendatang.</w:t>
      </w:r>
    </w:p>
    <w:p>
      <w:pPr>
        <w:pStyle w:val="Normal"/>
        <w:spacing w:lineRule="auto" w:line="276"/>
        <w:jc w:val="bot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spacing w:lineRule="auto" w:line="276"/>
        <w:ind w:left="6480"/>
        <w:jc w:val="both"/>
        <w:rPr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Jakarta, 13 Agustus 2025</w:t>
      </w:r>
    </w:p>
    <w:p>
      <w:pPr>
        <w:pStyle w:val="Normal"/>
        <w:spacing w:lineRule="auto" w:line="276"/>
        <w:jc w:val="both"/>
        <w:rPr>
          <w:rFonts w:ascii="Arial Narrow" w:hAnsi="Arial Narrow"/>
          <w:b/>
          <w:sz w:val="22"/>
          <w:szCs w:val="22"/>
          <w:u w:val="single"/>
          <w:lang w:val="en-AU"/>
        </w:rPr>
      </w:pPr>
      <w:r>
        <w:rPr>
          <w:rFonts w:ascii="Arial Narrow" w:hAnsi="Arial Narrow"/>
          <w:b/>
          <w:sz w:val="22"/>
          <w:szCs w:val="22"/>
          <w:u w:val="single"/>
          <w:lang w:val="en-AU"/>
        </w:rPr>
      </w:r>
    </w:p>
    <w:tbl>
      <w:tblPr>
        <w:tblStyle w:val="TableGrid"/>
        <w:tblW w:w="93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3"/>
        <w:gridCol w:w="4672"/>
      </w:tblGrid>
      <w:tr>
        <w:trPr/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kern w:val="0"/>
                <w:sz w:val="22"/>
                <w:szCs w:val="22"/>
                <w:lang w:val="en-AU" w:eastAsia="en-US" w:bidi="ar-SA"/>
              </w:rPr>
              <w:t>Yang Menyerahkan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  <w:t>Ardi Kusuma Thejalaksana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kern w:val="0"/>
                <w:sz w:val="22"/>
                <w:szCs w:val="22"/>
                <w:lang w:val="en-AU" w:eastAsia="en-US" w:bidi="ar-SA"/>
              </w:rPr>
              <w:t>Direktur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kern w:val="0"/>
                <w:sz w:val="22"/>
                <w:szCs w:val="22"/>
                <w:lang w:val="en-AU" w:eastAsia="en-US" w:bidi="ar-SA"/>
              </w:rPr>
              <w:t>Yang Menerima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pPr>
            <w:r>
              <w:rPr>
                <w:rFonts w:asciiTheme="minorHAnsi" w:hAnsiTheme="minorHAnsi" w:ascii="Calibri" w:hAnsi="Calibr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en-AU" w:eastAsia="en-US" w:bidi="ar-SA"/>
              </w:rPr>
              <w:t>Raphael Tjioenaldy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asciiTheme="minorHAnsi" w:hAnsiTheme="minorHAnsi"/>
                <w:kern w:val="0"/>
                <w:sz w:val="22"/>
                <w:szCs w:val="22"/>
                <w:lang w:val="en-AU" w:eastAsia="en-US" w:bidi="ar-SA"/>
              </w:rPr>
              <w:t>Legal Staff</w:t>
            </w:r>
          </w:p>
        </w:tc>
      </w:tr>
    </w:tbl>
    <w:p>
      <w:pPr>
        <w:pStyle w:val="Normal"/>
        <w:spacing w:lineRule="auto" w:line="276"/>
        <w:jc w:val="both"/>
        <w:rPr>
          <w:rFonts w:ascii="Arial Narrow" w:hAnsi="Arial Narrow"/>
          <w:b/>
          <w:u w:val="single"/>
          <w:lang w:val="en-AU"/>
        </w:rPr>
      </w:pPr>
      <w:r>
        <w:rPr>
          <w:rFonts w:ascii="Arial Narrow" w:hAnsi="Arial Narrow"/>
          <w:b/>
          <w:u w:val="single"/>
          <w:lang w:val="en-AU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6" w:right="1277" w:gutter="0" w:header="720" w:top="1710" w:footer="1554" w:bottom="161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Book Antiqu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-635</wp:posOffset>
          </wp:positionH>
          <wp:positionV relativeFrom="paragraph">
            <wp:posOffset>-295275</wp:posOffset>
          </wp:positionV>
          <wp:extent cx="5941060" cy="645795"/>
          <wp:effectExtent l="0" t="0" r="0" b="0"/>
          <wp:wrapTopAndBottom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-635</wp:posOffset>
          </wp:positionH>
          <wp:positionV relativeFrom="paragraph">
            <wp:posOffset>-295275</wp:posOffset>
          </wp:positionV>
          <wp:extent cx="5941060" cy="645795"/>
          <wp:effectExtent l="0" t="0" r="0" b="0"/>
          <wp:wrapTopAndBottom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1060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qFormat/>
    <w:rsid w:val="0069533b"/>
    <w:pPr>
      <w:keepNext w:val="true"/>
      <w:widowControl/>
      <w:jc w:val="center"/>
      <w:outlineLvl w:val="2"/>
    </w:pPr>
    <w:rPr>
      <w:rFonts w:ascii="Book Antiqua" w:hAnsi="Book Antiqua"/>
      <w:b/>
      <w:sz w:val="28"/>
      <w:szCs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69533b"/>
    <w:pPr>
      <w:keepNext w:val="true"/>
      <w:widowControl/>
      <w:jc w:val="center"/>
      <w:outlineLvl w:val="3"/>
    </w:pPr>
    <w:rPr>
      <w:rFonts w:ascii="Book Antiqua" w:hAnsi="Book Antiqua"/>
      <w:b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67856"/>
    <w:rPr>
      <w:rFonts w:ascii="Segoe UI" w:hAnsi="Segoe UI" w:eastAsia="Times New Roman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d2871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d2871"/>
    <w:rPr>
      <w:rFonts w:ascii="Times New Roman" w:hAnsi="Times New Roman" w:eastAsia="Times New Roman" w:cs="Times New Roman"/>
    </w:rPr>
  </w:style>
  <w:style w:type="character" w:styleId="Heading3Char" w:customStyle="1">
    <w:name w:val="Heading 3 Char"/>
    <w:basedOn w:val="DefaultParagraphFont"/>
    <w:link w:val="Heading3"/>
    <w:qFormat/>
    <w:rsid w:val="0069533b"/>
    <w:rPr>
      <w:rFonts w:ascii="Book Antiqua" w:hAnsi="Book Antiqua" w:eastAsia="Times New Roman" w:cs="Times New Roman"/>
      <w:b/>
      <w:sz w:val="28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qFormat/>
    <w:rsid w:val="0069533b"/>
    <w:rPr>
      <w:rFonts w:ascii="Book Antiqua" w:hAnsi="Book Antiqua" w:eastAsia="Times New Roman" w:cs="Times New Roman"/>
      <w:b/>
      <w:sz w:val="24"/>
      <w:szCs w:val="24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69533b"/>
    <w:rPr>
      <w:rFonts w:ascii="Times New Roman" w:hAnsi="Times New Roman" w:eastAsia="Times New Roman" w:cs="Times New Roman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/>
    <w:rPr/>
  </w:style>
  <w:style w:type="paragraph" w:styleId="ListParagraph">
    <w:name w:val="List Paragraph"/>
    <w:basedOn w:val="Normal"/>
    <w:uiPriority w:val="34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67856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d287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d287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9533b"/>
    <w:pPr>
      <w:spacing w:before="0" w:after="120"/>
      <w:ind w:left="283"/>
    </w:pPr>
    <w:rPr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00f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60903-60C6-49CC-9D5F-E1627AD53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1</Pages>
  <Words>180</Words>
  <Characters>1035</Characters>
  <CharactersWithSpaces>1227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2024-04-01T02:38:00Z</dcterms:created>
  <dc:creator>ASUS</dc:creator>
  <dc:description/>
  <dc:language>en-US</dc:language>
  <cp:lastModifiedBy/>
  <cp:lastPrinted>2024-07-26T08:43:00Z</cp:lastPrinted>
  <dcterms:modified xsi:type="dcterms:W3CDTF">2025-08-13T11:28:44Z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