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высшего образования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eastAsia="Calibri" w:cs="Times New Roman" w:ascii="Times New Roman" w:hAnsi="Times New Roman"/>
          <w:sz w:val="24"/>
          <w:szCs w:val="24"/>
          <w:lang w:eastAsia="en-US"/>
        </w:rPr>
        <w:t xml:space="preserve">«РОССИЙСКИЙЭКОНОМИЧЕСКИЙУНИВЕРСИТЕТИМЕНИ Г. В.ПЛЕХАНОВА»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ВОРОНЕЖСКИЙ ФИЛИАЛ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КОЛЛЕДЖ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Cs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eastAsia="en-US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eastAsia="en-US"/>
        </w:rPr>
        <w:t>по практической № 4</w:t>
      </w:r>
      <w:bookmarkStart w:id="0" w:name="_GoBack"/>
      <w:bookmarkEnd w:id="0"/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Cs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eastAsia="en-US"/>
        </w:rPr>
        <w:t xml:space="preserve">По дисциплине: «Технология разработки программного обеспечения»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Cs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eastAsia="en-US"/>
        </w:rPr>
        <w:t>На тему «Общее описание назначения разрабатываемой ИС. Разработка и оформление технического задания»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Пащенко Данил Владимирович 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>студент</w:t>
      </w:r>
      <w:r>
        <w:rPr>
          <w:rFonts w:eastAsia="Calibri" w:cs="Times New Roman" w:ascii="Times New Roman" w:hAnsi="Times New Roman"/>
          <w:sz w:val="28"/>
          <w:szCs w:val="28"/>
          <w:lang w:eastAsia="en-US"/>
        </w:rPr>
        <w:t>а</w:t>
      </w: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3 курса группы CИд-023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по специальности 09.02.07 Информационные системы и программирование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форма обучения: очная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eastAsia="en-US"/>
        </w:rPr>
        <w:t>Выполнил:</w:t>
      </w: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</w:t>
      </w:r>
      <w:r>
        <w:rPr>
          <w:rFonts w:eastAsia="Calibri" w:cs="Times New Roman" w:ascii="Times New Roman" w:hAnsi="Times New Roman"/>
          <w:sz w:val="28"/>
          <w:szCs w:val="28"/>
          <w:lang w:eastAsia="en-US"/>
        </w:rPr>
        <w:t>Пащенко Д.В.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eastAsia="en-US"/>
        </w:rPr>
        <w:t>Проверила:</w:t>
      </w: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Назарова О.И.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eastAsia="Calibri" w:cs="Times New Roman"/>
          <w:b/>
          <w:bCs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eastAsia="en-US"/>
        </w:rPr>
        <w:t xml:space="preserve">Дата: </w:t>
      </w: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5</w:t>
      </w: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.0</w:t>
      </w: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3</w:t>
      </w: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.26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eastAsia="Calibri" w:cs="Times New Roman"/>
          <w:b/>
          <w:bCs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eastAsia="en-US"/>
        </w:rPr>
        <w:t>Оценка:</w:t>
      </w:r>
      <w:r>
        <w:rPr>
          <w:rFonts w:eastAsia="Calibri" w:cs="Times New Roman" w:ascii="Times New Roman" w:hAnsi="Times New Roman"/>
          <w:b/>
          <w:bCs/>
          <w:sz w:val="28"/>
          <w:szCs w:val="28"/>
          <w:u w:val="single"/>
          <w:lang w:eastAsia="en-US"/>
        </w:rPr>
        <w:tab/>
        <w:tab/>
        <w:tab/>
        <w:tab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                                        </w:t>
      </w:r>
    </w:p>
    <w:p>
      <w:pPr>
        <w:pStyle w:val="Normal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Normal"/>
        <w:spacing w:lineRule="auto" w:line="254" w:before="0" w:after="16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>2026 г.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ТЕХНИЧЕСКОЕ ЗАДАНИЕ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на разработку информационной системы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Quality Management System (QMS-Bank)</w:t>
      </w:r>
    </w:p>
    <w:p>
      <w:pPr>
        <w:pStyle w:val="Heading3"/>
        <w:widowControl/>
        <w:spacing w:lineRule="auto" w:line="360" w:before="480" w:after="240"/>
        <w:ind w:firstLine="709" w:left="0" w:right="0"/>
        <w:jc w:val="both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1. Общие сведения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Полное наименование системы: Информационная система управления качеством обслуживания АО «СтавросБанк» Quality Management System.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Краткое наименование системы: QMS-Bank.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Шифр темы: QMS-2026.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Заказчик: АО «СтавросБанк».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Область деятельности заказчика: банковская деятельность, обслуживание физических и юридических лиц.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Разработчик: Компания-разработчик программного обеспечения ООО «СофтИнновации».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Основанием для разработки информационной системы является: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договор на разработку информационной системы между АО «СтавросБанк» и компанией «СофтИнновации»;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необходимость автоматизации процессов управления качеством обслуживания в банке;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техническое задание на разработку информационной системы QMS-Bank.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Плановый срок начала и окончания разработки: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01 марта 2026 г. – 31 августа 2026 г.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Разработчик передает заказчику следующие результаты работ: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разработанную информационную систему QMS-Bank;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исходный код программы;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базу данных системы;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техническую документацию;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руководство пользователя;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руководство администратора.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Передача результатов осуществляется после завершения разработки, тестирования и проверки работоспособности системы.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Приемка системы производится заказчиком на основании соответствия системы требованиям настоящего технического задания.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Результаты передаются в электронном виде.</w:t>
      </w:r>
    </w:p>
    <w:p>
      <w:pPr>
        <w:pStyle w:val="Heading3"/>
        <w:spacing w:lineRule="auto" w:line="360" w:before="0" w:after="0"/>
        <w:ind w:firstLine="709"/>
        <w:jc w:val="both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2. Цели и назначение создания АС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2.1 Цели создания системы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Целью создания информационной системы управления качеством обслуживания QMS-Bank является автоматизация основных процессов управления качеством клиентского сервиса в банке, повышение эффективности работы сотрудников Управления по качеству, ускорение обработки обращений клиентов и снижение количества ошибок при работе с данными.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Внедрение системы должно обеспечить: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автоматизацию учета обращений и жалоб клиентов;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автоматизацию сбора отзывов с онлайн-платформ;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автоматизацию проведения опросов удовлетворенности;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автоматизацию планирования и проведения аудитов;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централизованное хранение информации;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ускорение поиска и обработки данных;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повышение качества обслуживания клиентов;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повышение эффективности управления качеством в банке.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2.2 Назначение системы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Функциональное назначение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Система предназначена для: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хранения информации об обращениях клиентов;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хранения информации об отзывах с онлайн-платформ;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хранения информации о результатах опросов;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хранения информации об аудитах отделений;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регистрации новых обращений;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автоматического сбора отзывов;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проведения опросов клиентов;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редактирования и удаления информации;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поиска информации по заданным параметрам;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формирования и просмотра отчетов.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Система должна обеспечивать возможность автоматизированной работы с данными о качестве обслуживания.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Эксплуатационное назначение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Система предназначена для использования следующими категориями пользователей: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Директор по качеству;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специалисты Управления по качеству;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администратор системы.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Пользователи должны иметь возможность работы с системой через графический пользовательский интерфейс.</w:t>
      </w:r>
    </w:p>
    <w:p>
      <w:pPr>
        <w:pStyle w:val="Heading3"/>
        <w:spacing w:lineRule="auto" w:line="360" w:before="0" w:after="0"/>
        <w:ind w:firstLine="709"/>
        <w:jc w:val="both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 Характеристика объектов автоматизации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Объектом автоматизации является деятельность Управления по качеству АО «СтавросБанк», связанная с: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учетом обращений и жалоб клиентов;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учетом отзывов с онлайн-платформ;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учетом результатов опросов клиентов;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учетом результатов аудитов отделений;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обработкой информации о качестве;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хранением данных.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настоящее время данные процессы выполняются вручную или с использованием разрозненных средств, что приводит к: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увеличению времени обработки информации;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повышению вероятности ошибок;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сложности поиска информации;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сложности хранения данных;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низкой оперативности реагирования.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Автоматизация позволит повысить эффективность работы Управления по качеству.</w:t>
      </w:r>
    </w:p>
    <w:p>
      <w:pPr>
        <w:pStyle w:val="Heading3"/>
        <w:spacing w:lineRule="auto" w:line="360" w:before="0" w:after="0"/>
        <w:ind w:firstLine="709"/>
        <w:jc w:val="both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4. Требования к АС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4.1 Общие требования к системе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Система должна обеспечивать: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корректную обработку информации;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хранение данных в базе данных;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быстрый доступ к информации;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надежную работу системы;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защиту данных от несанкционированного доступа;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разграничение прав доступа пользователей.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Система должна иметь удобный и понятный пользовательский интерфейс.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4.2 Требования к функциональным характеристикам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Система должна обеспечивать возможность: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добавления новых обращений;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редактирования данных обращений;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удаления данных обращений;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автоматического сбора отзывов;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добавления результатов опросов;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добавления результатов аудитов;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формирования отчетов по обращениям;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формирования отчетов по опросам;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формирования отчетов по аудитам;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просмотра информации;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поиска информации.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Система должна обеспечивать хранение данных в базе данных.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4.3 Требования к надежности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Система должна обеспечивать: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стабильную работу;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сохранность данных;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корректную обработку данных;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возможность восстановления данных при сбоях.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4.4 Требования к ПО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Система должна функционировать на следующих программных средствах: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операционная система: Windows Server;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СУБД: PostgreSQL;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язык программирования: Java;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среда разработки: любая современная среда разработки.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4.5 Требования к пользовательскому интерфейсу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Интерфейс должен обеспечивать: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удобство использования;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понятную навигацию;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возможность ввода и редактирования данных;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отображение информации в понятной форме;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адаптацию под мобильные устройства.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Интерфейс должен быть графическим.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  <w:t>5. Состав и содержание работ по созданию АС</w:t>
      </w:r>
    </w:p>
    <w:tbl>
      <w:tblPr>
        <w:tblStyle w:val="aa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41"/>
        <w:gridCol w:w="3151"/>
        <w:gridCol w:w="1730"/>
        <w:gridCol w:w="1922"/>
      </w:tblGrid>
      <w:tr>
        <w:trPr/>
        <w:tc>
          <w:tcPr>
            <w:tcW w:w="254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Этап</w:t>
            </w:r>
          </w:p>
        </w:tc>
        <w:tc>
          <w:tcPr>
            <w:tcW w:w="315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Содержание работ</w:t>
            </w:r>
          </w:p>
        </w:tc>
        <w:tc>
          <w:tcPr>
            <w:tcW w:w="173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Срок</w:t>
            </w:r>
          </w:p>
        </w:tc>
        <w:tc>
          <w:tcPr>
            <w:tcW w:w="192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Результат</w:t>
            </w:r>
          </w:p>
        </w:tc>
      </w:tr>
      <w:tr>
        <w:trPr/>
        <w:tc>
          <w:tcPr>
            <w:tcW w:w="2541" w:type="dxa"/>
            <w:tcBorders/>
          </w:tcPr>
          <w:p>
            <w:pPr>
              <w:pStyle w:val="BodyText"/>
              <w:widowControl/>
              <w:spacing w:lineRule="auto" w:line="360" w:before="0" w:after="0"/>
              <w:ind w:hanging="0"/>
              <w:jc w:val="both"/>
              <w:rPr>
                <w:rFonts w:ascii="Calibri" w:hAnsi="Calibri" w:cs=""/>
                <w:kern w:val="0"/>
                <w:sz w:val="22"/>
                <w:szCs w:val="22"/>
                <w:lang w:val="ru-RU" w:bidi="ar-SA"/>
              </w:rPr>
            </w:pPr>
            <w:r>
              <w:rPr>
                <w:rStyle w:val="Strong"/>
                <w:rFonts w:cs="Times New Roman" w:ascii="Nimbus Roman" w:hAnsi="Nimbus Roman"/>
                <w:b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1. Предпроектная стадия</w:t>
            </w:r>
          </w:p>
          <w:p>
            <w:pPr>
              <w:pStyle w:val="BodyText"/>
              <w:spacing w:lineRule="auto" w:line="360" w:before="0" w:after="140"/>
              <w:ind w:hanging="0"/>
              <w:jc w:val="both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ascii="Nimbus Roman" w:hAnsi="Nimbus Roman"/>
                <w:color w:val="000000"/>
                <w:sz w:val="28"/>
                <w:szCs w:val="28"/>
              </w:rPr>
              <w:br/>
            </w:r>
          </w:p>
        </w:tc>
        <w:tc>
          <w:tcPr>
            <w:tcW w:w="315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изучение деятельности Управления по качеству, определение требований к системе.</w:t>
            </w:r>
          </w:p>
        </w:tc>
        <w:tc>
          <w:tcPr>
            <w:tcW w:w="173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01.03.2026 – 10.03.2026.</w:t>
            </w:r>
          </w:p>
        </w:tc>
        <w:tc>
          <w:tcPr>
            <w:tcW w:w="192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Отчет об анализе.</w:t>
            </w:r>
          </w:p>
        </w:tc>
      </w:tr>
      <w:tr>
        <w:trPr/>
        <w:tc>
          <w:tcPr>
            <w:tcW w:w="254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2. Разработка ТЗ</w:t>
            </w:r>
          </w:p>
        </w:tc>
        <w:tc>
          <w:tcPr>
            <w:tcW w:w="315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формирование требований к системе.</w:t>
            </w:r>
          </w:p>
        </w:tc>
        <w:tc>
          <w:tcPr>
            <w:tcW w:w="173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11.03.2026 – 20.03.2026.</w:t>
            </w:r>
          </w:p>
        </w:tc>
        <w:tc>
          <w:tcPr>
            <w:tcW w:w="192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Техническое задание.</w:t>
            </w:r>
          </w:p>
        </w:tc>
      </w:tr>
      <w:tr>
        <w:trPr/>
        <w:tc>
          <w:tcPr>
            <w:tcW w:w="254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cs=""/>
                <w:b w:val="false"/>
                <w:i w:val="false"/>
                <w:caps w:val="false"/>
                <w:smallCaps w:val="false"/>
                <w:color w:val="0F1115"/>
                <w:spacing w:val="0"/>
                <w:kern w:val="0"/>
                <w:sz w:val="24"/>
                <w:szCs w:val="22"/>
                <w:lang w:val="ru-RU" w:bidi="ar-SA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 xml:space="preserve">3. </w:t>
            </w:r>
            <w:r>
              <w:rPr>
                <w:rStyle w:val="Strong"/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Разработка структуры системы</w:t>
            </w:r>
          </w:p>
        </w:tc>
        <w:tc>
          <w:tcPr>
            <w:tcW w:w="315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Определение архитектуры системы и структуры базы данных</w:t>
            </w:r>
          </w:p>
        </w:tc>
        <w:tc>
          <w:tcPr>
            <w:tcW w:w="173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21.03.2026 – 10.04.2026.</w:t>
            </w: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 xml:space="preserve">      </w:t>
            </w:r>
          </w:p>
        </w:tc>
        <w:tc>
          <w:tcPr>
            <w:tcW w:w="192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Проект системы</w:t>
            </w:r>
          </w:p>
        </w:tc>
      </w:tr>
      <w:tr>
        <w:trPr/>
        <w:tc>
          <w:tcPr>
            <w:tcW w:w="254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4. Разработка интерфейса</w:t>
            </w:r>
          </w:p>
        </w:tc>
        <w:tc>
          <w:tcPr>
            <w:tcW w:w="315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Проектирование пользовательского интерфейса</w:t>
            </w:r>
          </w:p>
        </w:tc>
        <w:tc>
          <w:tcPr>
            <w:tcW w:w="173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11.04.2026 – 20.04.2026.</w:t>
            </w:r>
          </w:p>
        </w:tc>
        <w:tc>
          <w:tcPr>
            <w:tcW w:w="192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Макеты интерфейса</w:t>
            </w:r>
          </w:p>
        </w:tc>
      </w:tr>
      <w:tr>
        <w:trPr/>
        <w:tc>
          <w:tcPr>
            <w:tcW w:w="254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5. Программирование системы</w:t>
            </w:r>
          </w:p>
        </w:tc>
        <w:tc>
          <w:tcPr>
            <w:tcW w:w="315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создание программного обеспечения.</w:t>
            </w:r>
          </w:p>
        </w:tc>
        <w:tc>
          <w:tcPr>
            <w:tcW w:w="173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21.04.2026 – 31.05.2026.</w:t>
            </w:r>
          </w:p>
        </w:tc>
        <w:tc>
          <w:tcPr>
            <w:tcW w:w="192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Программный продукт</w:t>
            </w:r>
          </w:p>
        </w:tc>
      </w:tr>
      <w:tr>
        <w:trPr/>
        <w:tc>
          <w:tcPr>
            <w:tcW w:w="254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6. Создание БД</w:t>
            </w:r>
          </w:p>
        </w:tc>
        <w:tc>
          <w:tcPr>
            <w:tcW w:w="315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Разработка структуры базы данных и ее реализация</w:t>
            </w:r>
          </w:p>
        </w:tc>
        <w:tc>
          <w:tcPr>
            <w:tcW w:w="173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01.05.2026 – 31.05.2026.</w:t>
            </w:r>
          </w:p>
        </w:tc>
        <w:tc>
          <w:tcPr>
            <w:tcW w:w="192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База данных.</w:t>
            </w:r>
          </w:p>
        </w:tc>
      </w:tr>
      <w:tr>
        <w:trPr/>
        <w:tc>
          <w:tcPr>
            <w:tcW w:w="254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7. Тестирование</w:t>
            </w:r>
          </w:p>
        </w:tc>
        <w:tc>
          <w:tcPr>
            <w:tcW w:w="315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Тестирование системы</w:t>
            </w:r>
          </w:p>
        </w:tc>
        <w:tc>
          <w:tcPr>
            <w:tcW w:w="173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01.06.2026 – 15.06.2026.</w:t>
            </w:r>
          </w:p>
        </w:tc>
        <w:tc>
          <w:tcPr>
            <w:tcW w:w="192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Отчет о тестировании</w:t>
            </w:r>
          </w:p>
        </w:tc>
      </w:tr>
      <w:tr>
        <w:trPr/>
        <w:tc>
          <w:tcPr>
            <w:tcW w:w="254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8. Внедрение</w:t>
            </w:r>
          </w:p>
        </w:tc>
        <w:tc>
          <w:tcPr>
            <w:tcW w:w="315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Установка и настройка системы</w:t>
            </w:r>
          </w:p>
        </w:tc>
        <w:tc>
          <w:tcPr>
            <w:tcW w:w="173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16.06.2026 – 25.06.2026.</w:t>
            </w:r>
          </w:p>
        </w:tc>
        <w:tc>
          <w:tcPr>
            <w:tcW w:w="192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Рабочая система</w:t>
            </w:r>
          </w:p>
        </w:tc>
      </w:tr>
      <w:tr>
        <w:trPr/>
        <w:tc>
          <w:tcPr>
            <w:tcW w:w="254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9. Разработка документации</w:t>
            </w:r>
          </w:p>
        </w:tc>
        <w:tc>
          <w:tcPr>
            <w:tcW w:w="3151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Создание руководства пользователя и администратора</w:t>
            </w:r>
          </w:p>
        </w:tc>
        <w:tc>
          <w:tcPr>
            <w:tcW w:w="1730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8"/>
                <w:szCs w:val="28"/>
                <w:lang w:val="ru-RU" w:bidi="ar-SA"/>
              </w:rPr>
              <w:t>10.06.2026 – 30.06.2026.</w:t>
            </w:r>
          </w:p>
        </w:tc>
        <w:tc>
          <w:tcPr>
            <w:tcW w:w="1922" w:type="dxa"/>
            <w:tcBorders/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rFonts w:ascii="Nimbus Roman" w:hAnsi="Nimbus Roman" w:cs=""/>
                <w:color w:val="000000"/>
                <w:kern w:val="0"/>
                <w:sz w:val="28"/>
                <w:szCs w:val="28"/>
                <w:lang w:val="ru-RU" w:bidi="ar-SA"/>
              </w:rPr>
            </w:pPr>
            <w:r>
              <w:rPr>
                <w:rFonts w:cs="Times New Roman" w:ascii="Nimbus Roman" w:hAnsi="Nimbus Roman"/>
                <w:color w:val="000000"/>
                <w:kern w:val="0"/>
                <w:sz w:val="28"/>
                <w:szCs w:val="28"/>
                <w:lang w:val="ru-RU" w:bidi="ar-SA"/>
              </w:rPr>
              <w:t>Комплект документации</w:t>
            </w:r>
          </w:p>
        </w:tc>
      </w:tr>
    </w:tbl>
    <w:p>
      <w:pPr>
        <w:pStyle w:val="Heading3"/>
        <w:spacing w:lineRule="auto" w:line="360" w:before="0" w:after="0"/>
        <w:ind w:firstLine="709"/>
        <w:jc w:val="both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6. Порядок контроля и приемки АС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Контроль выполнения работ осуществляется разработчиком проекта.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Приемка системы осуществляется на основании результатов тестирования.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 приемке проверяется: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соответствие системы техническому заданию;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корректность работы функций системы;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корректность хранения и обработки данных;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корректность работы пользовательского интерфейса.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Результатом приемки является подтверждение работоспособности системы.</w:t>
      </w:r>
    </w:p>
    <w:p>
      <w:pPr>
        <w:pStyle w:val="Heading3"/>
        <w:spacing w:lineRule="auto" w:line="360"/>
        <w:ind w:firstLine="709"/>
        <w:jc w:val="both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Nimbus Roman" w:hAnsi="Nimbus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7. Требования к подготовке объекта автоматизации к вводу системы в действие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Перед вводом системы в эксплуатацию необходимо: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подготовить сервер для установки системы;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установить операционную систему;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установить систему управления базами данных;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установить ПО системы;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выполнить настройку системы;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провести проверку работоспособности системы.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Пользователи должны обладать базовыми навыками работы с компьютером.</w:t>
      </w:r>
    </w:p>
    <w:p>
      <w:pPr>
        <w:pStyle w:val="Heading3"/>
        <w:spacing w:lineRule="auto" w:line="360" w:before="0" w:after="0"/>
        <w:ind w:firstLine="709"/>
        <w:jc w:val="both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8. Требования к документированию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Разрабатываемая система должна иметь следующий комплект документации: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техническое задание;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руководство пользователя;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руководство администратора;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описание программы;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программа и методика испытаний.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Документация должна быть оформлена в электронном виде.</w:t>
      </w:r>
    </w:p>
    <w:p>
      <w:pPr>
        <w:pStyle w:val="Heading3"/>
        <w:spacing w:lineRule="auto" w:line="360" w:before="0" w:after="0"/>
        <w:ind w:firstLine="709"/>
        <w:jc w:val="both"/>
        <w:rPr>
          <w:rFonts w:ascii="Nimbus Roman" w:hAnsi="Nimbus Roman" w:cs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9. Источники разработки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 разработке системы использовались следующие источники: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ГОСТ 34.602-2020 «Техническое задание на создание автоматизированной системы»;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ГОСТ 19.201-78 «Техническое задание. Требования к содержанию и оформлению»;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результаты предпроектного обследования АО «СтавросБанк»;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материалы предметной области управления качеством в банковской сфере;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требования к автоматизации учета обращений, отзывов и аудитов качества.</w:t>
      </w:r>
      <w:r>
        <w:br w:type="page"/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eastAsia="Aptos" w:cs="Times New Roman"/>
          <w:kern w:val="2"/>
          <w:sz w:val="96"/>
          <w:szCs w:val="96"/>
          <w:lang w:eastAsia="en-US"/>
          <w14:ligatures w14:val="standardContextual"/>
        </w:rPr>
      </w:pPr>
      <w:r>
        <w:rPr>
          <w:rFonts w:eastAsia="Aptos" w:cs="Times New Roman" w:ascii="Times New Roman" w:hAnsi="Times New Roman"/>
          <w:kern w:val="2"/>
          <w:sz w:val="96"/>
          <w:szCs w:val="96"/>
          <w:lang w:eastAsia="en-US"/>
          <w14:ligatures w14:val="standardContextual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eastAsia="Aptos" w:cs="Times New Roman"/>
          <w:kern w:val="2"/>
          <w:sz w:val="96"/>
          <w:szCs w:val="96"/>
          <w:lang w:eastAsia="en-US"/>
          <w14:ligatures w14:val="standardContextual"/>
        </w:rPr>
      </w:pPr>
      <w:r>
        <w:rPr>
          <w:rFonts w:eastAsia="Aptos" w:cs="Times New Roman" w:ascii="Times New Roman" w:hAnsi="Times New Roman"/>
          <w:kern w:val="2"/>
          <w:sz w:val="96"/>
          <w:szCs w:val="96"/>
          <w:lang w:eastAsia="en-US"/>
          <w14:ligatures w14:val="standardContextual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Aptos" w:cs="Times New Roman"/>
          <w:kern w:val="2"/>
          <w:sz w:val="72"/>
          <w:szCs w:val="72"/>
          <w:lang w:eastAsia="en-US"/>
          <w14:ligatures w14:val="standardContextual"/>
        </w:rPr>
      </w:pPr>
      <w:r>
        <w:rPr>
          <w:rFonts w:eastAsia="Aptos" w:cs="Times New Roman" w:ascii="Times New Roman" w:hAnsi="Times New Roman"/>
          <w:kern w:val="2"/>
          <w:sz w:val="72"/>
          <w:szCs w:val="72"/>
          <w:lang w:eastAsia="en-US"/>
          <w14:ligatures w14:val="standardContextual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Aptos" w:cs="Times New Roman"/>
          <w:kern w:val="2"/>
          <w:sz w:val="72"/>
          <w:szCs w:val="72"/>
          <w:lang w:eastAsia="en-US"/>
          <w14:ligatures w14:val="standardContextual"/>
        </w:rPr>
      </w:pPr>
      <w:r>
        <w:rPr>
          <w:rFonts w:eastAsia="Aptos" w:cs="Times New Roman" w:ascii="Times New Roman" w:hAnsi="Times New Roman"/>
          <w:kern w:val="2"/>
          <w:sz w:val="72"/>
          <w:szCs w:val="72"/>
          <w:lang w:eastAsia="en-US"/>
          <w14:ligatures w14:val="standardContextual"/>
        </w:rPr>
      </w:r>
    </w:p>
    <w:p>
      <w:pPr>
        <w:pStyle w:val="Normal"/>
        <w:spacing w:lineRule="auto" w:line="360" w:before="0" w:after="0"/>
        <w:ind w:left="-1418"/>
        <w:jc w:val="center"/>
        <w:rPr>
          <w:sz w:val="44"/>
          <w:szCs w:val="44"/>
        </w:rPr>
      </w:pPr>
      <w:r>
        <w:rPr>
          <w:rFonts w:eastAsia="Aptos" w:cs="Times New Roman" w:ascii="Times New Roman" w:hAnsi="Times New Roman"/>
          <w:kern w:val="2"/>
          <w:sz w:val="44"/>
          <w:szCs w:val="44"/>
          <w:lang w:eastAsia="en-US"/>
          <w14:ligatures w14:val="standardContextual"/>
        </w:rPr>
        <w:t>ПРИЛОЖЕНИЯ</w:t>
      </w:r>
    </w:p>
    <w:p>
      <w:pPr>
        <w:pStyle w:val="Normal"/>
        <w:spacing w:lineRule="auto" w:line="360" w:before="0" w:after="0"/>
        <w:ind w:firstLine="709"/>
        <w:contextualSpacing/>
        <w:jc w:val="center"/>
        <w:rPr>
          <w:rFonts w:ascii="Times New Roman" w:hAnsi="Times New Roman" w:eastAsia="Aptos" w:cs="Times New Roman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Aptos" w:cs="Times New Roman" w:ascii="Times New Roman" w:hAnsi="Times New Roman"/>
          <w:kern w:val="2"/>
          <w:sz w:val="28"/>
          <w:szCs w:val="28"/>
          <w:lang w:eastAsia="en-US"/>
          <w14:ligatures w14:val="standardContextual"/>
        </w:rPr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eastAsia="Aptos" w:cs="Times New Roman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Aptos" w:cs="Times New Roman" w:ascii="Times New Roman" w:hAnsi="Times New Roman"/>
          <w:kern w:val="2"/>
          <w:sz w:val="28"/>
          <w:szCs w:val="28"/>
          <w:lang w:eastAsia="en-US"/>
          <w14:ligatures w14:val="standardContextual"/>
        </w:rPr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eastAsia="Aptos" w:cs="Times New Roman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Aptos" w:cs="Times New Roman" w:ascii="Times New Roman" w:hAnsi="Times New Roman"/>
          <w:kern w:val="2"/>
          <w:sz w:val="28"/>
          <w:szCs w:val="28"/>
          <w:lang w:eastAsia="en-US"/>
          <w14:ligatures w14:val="standardContextual"/>
        </w:rPr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eastAsia="Aptos" w:cs="Times New Roman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Aptos" w:cs="Times New Roman" w:ascii="Times New Roman" w:hAnsi="Times New Roman"/>
          <w:kern w:val="2"/>
          <w:sz w:val="28"/>
          <w:szCs w:val="28"/>
          <w:lang w:eastAsia="en-US"/>
          <w14:ligatures w14:val="standardContextual"/>
        </w:rPr>
      </w:r>
    </w:p>
    <w:p>
      <w:pPr>
        <w:pStyle w:val="Normal"/>
        <w:spacing w:before="0" w:after="160"/>
        <w:rPr>
          <w:rFonts w:ascii="Times New Roman" w:hAnsi="Times New Roman" w:eastAsia="Aptos" w:cs="Times New Roman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Aptos" w:cs="Times New Roman" w:ascii="Times New Roman" w:hAnsi="Times New Roman"/>
          <w:kern w:val="2"/>
          <w:sz w:val="28"/>
          <w:szCs w:val="28"/>
          <w:lang w:eastAsia="en-US"/>
          <w14:ligatures w14:val="standardContextual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contextualSpacing/>
        <w:jc w:val="right"/>
        <w:rPr>
          <w:rFonts w:ascii="Times New Roman" w:hAnsi="Times New Roman" w:eastAsia="Aptos" w:cs="Times New Roman"/>
          <w:kern w:val="2"/>
          <w:sz w:val="28"/>
          <w:szCs w:val="28"/>
          <w:lang w:eastAsia="en-US"/>
          <w14:ligatures w14:val="standardContextual"/>
        </w:rPr>
      </w:pPr>
      <w:r>
        <w:rPr>
          <w:rFonts w:eastAsia="Aptos" w:cs="Times New Roman" w:ascii="Times New Roman" w:hAnsi="Times New Roman"/>
          <w:kern w:val="2"/>
          <w:sz w:val="28"/>
          <w:szCs w:val="28"/>
          <w:lang w:eastAsia="en-US"/>
          <w14:ligatures w14:val="standardContextual"/>
        </w:rPr>
        <w:t>ПРИЛОЖЕНИЕ А</w:t>
      </w:r>
    </w:p>
    <w:tbl>
      <w:tblPr>
        <w:tblW w:w="878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688"/>
        <w:gridCol w:w="6095"/>
      </w:tblGrid>
      <w:tr>
        <w:trPr>
          <w:tblHeader w:val="true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cs="Times New Roman" w:ascii="Nimbus Roman" w:hAnsi="Nimbus Roman"/>
                <w:bCs/>
                <w:color w:val="000000"/>
                <w:sz w:val="28"/>
                <w:szCs w:val="28"/>
              </w:rPr>
              <w:t>Обозначение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cs="Times New Roman" w:ascii="Nimbus Roman" w:hAnsi="Nimbus Roman"/>
                <w:bCs/>
                <w:color w:val="000000"/>
                <w:sz w:val="28"/>
                <w:szCs w:val="28"/>
              </w:rPr>
              <w:t>Расшифровка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cs="Times New Roman" w:ascii="Nimbus Roman" w:hAnsi="Nimbus Roman"/>
                <w:color w:val="000000"/>
                <w:sz w:val="28"/>
                <w:szCs w:val="28"/>
              </w:rPr>
              <w:t>ИС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cs="Times New Roman" w:ascii="Nimbus Roman" w:hAnsi="Nimbus Roman"/>
                <w:color w:val="000000"/>
                <w:sz w:val="28"/>
                <w:szCs w:val="28"/>
              </w:rPr>
              <w:t>Информационная система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cs="Times New Roman" w:ascii="Nimbus Roman" w:hAnsi="Nimbus Roman"/>
                <w:color w:val="000000"/>
                <w:sz w:val="28"/>
                <w:szCs w:val="28"/>
              </w:rPr>
              <w:t>АС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cs="Times New Roman" w:ascii="Nimbus Roman" w:hAnsi="Nimbus Roman"/>
                <w:color w:val="000000"/>
                <w:sz w:val="28"/>
                <w:szCs w:val="28"/>
              </w:rPr>
              <w:t>Автоматизированная система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cs="Times New Roman" w:ascii="Nimbus Roman" w:hAnsi="Nimbus Roman"/>
                <w:color w:val="000000"/>
                <w:sz w:val="28"/>
                <w:szCs w:val="28"/>
              </w:rPr>
              <w:t>БД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cs="Times New Roman" w:ascii="Nimbus Roman" w:hAnsi="Nimbus Roman"/>
                <w:color w:val="000000"/>
                <w:sz w:val="28"/>
                <w:szCs w:val="28"/>
              </w:rPr>
              <w:t>База данных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cs="Times New Roman" w:ascii="Nimbus Roman" w:hAnsi="Nimbus Roman"/>
                <w:color w:val="000000"/>
                <w:sz w:val="28"/>
                <w:szCs w:val="28"/>
              </w:rPr>
              <w:t>ПО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cs="Times New Roman" w:ascii="Nimbus Roman" w:hAnsi="Nimbus Roman"/>
                <w:color w:val="000000"/>
                <w:sz w:val="28"/>
                <w:szCs w:val="28"/>
              </w:rPr>
              <w:t>Программное обеспечение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cs="Times New Roman" w:ascii="Nimbus Roman" w:hAnsi="Nimbus Roman"/>
                <w:color w:val="000000"/>
                <w:sz w:val="28"/>
                <w:szCs w:val="28"/>
              </w:rPr>
              <w:t>СУБД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/>
                <w:color w:val="000000"/>
                <w:sz w:val="28"/>
                <w:szCs w:val="28"/>
              </w:rPr>
            </w:pPr>
            <w:r>
              <w:rPr>
                <w:rFonts w:cs="Times New Roman" w:ascii="Nimbus Roman" w:hAnsi="Nimbus Roman"/>
                <w:color w:val="000000"/>
                <w:sz w:val="28"/>
                <w:szCs w:val="28"/>
              </w:rPr>
              <w:t>Система управления базами данных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NPS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Net Promoter Score (индекс лояльности клиентов)</w:t>
            </w:r>
          </w:p>
        </w:tc>
      </w:tr>
      <w:tr>
        <w:trPr/>
        <w:tc>
          <w:tcPr>
            <w:tcW w:w="2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CSI</w:t>
            </w:r>
          </w:p>
        </w:tc>
        <w:tc>
          <w:tcPr>
            <w:tcW w:w="60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Customer Satisfaction Index (индекс удовлетворенности клиентов)</w:t>
            </w:r>
          </w:p>
        </w:tc>
      </w:tr>
      <w:tr>
        <w:trPr>
          <w:trHeight w:val="556" w:hRule="atLeast"/>
        </w:trPr>
        <w:tc>
          <w:tcPr>
            <w:tcW w:w="2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CRM</w:t>
            </w:r>
          </w:p>
        </w:tc>
        <w:tc>
          <w:tcPr>
            <w:tcW w:w="60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Customer Relationship Management (система управления взаимоотношениями с клиентами)</w:t>
            </w:r>
          </w:p>
        </w:tc>
      </w:tr>
      <w:tr>
        <w:trPr>
          <w:trHeight w:val="556" w:hRule="atLeast"/>
        </w:trPr>
        <w:tc>
          <w:tcPr>
            <w:tcW w:w="2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QMS</w:t>
            </w:r>
          </w:p>
        </w:tc>
        <w:tc>
          <w:tcPr>
            <w:tcW w:w="60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ind w:firstLine="709"/>
              <w:jc w:val="left"/>
              <w:rPr>
                <w:rFonts w:ascii="Nimbus Roman" w:hAnsi="Nimbus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cs="Times New Roman" w:ascii="Nimbus Roman" w:hAnsi="Nimbus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Quality Management System (система управления качеством)</w:t>
            </w:r>
          </w:p>
        </w:tc>
      </w:tr>
    </w:tbl>
    <w:p>
      <w:pPr>
        <w:pStyle w:val="Normal"/>
        <w:spacing w:lineRule="auto" w:line="360" w:before="0" w:after="0"/>
        <w:ind w:firstLine="709"/>
        <w:rPr>
          <w:rFonts w:ascii="Nimbus Roman" w:hAnsi="Nimbus Roman" w:cs="Times New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libri Light">
    <w:charset w:val="01"/>
    <w:family w:val="auto"/>
    <w:pitch w:val="default"/>
  </w:font>
  <w:font w:name="Times New Roman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Open Sans">
    <w:charset w:val="01"/>
    <w:family w:val="swiss"/>
    <w:pitch w:val="variable"/>
  </w:font>
  <w:font w:name="Tempora LGC Uni">
    <w:charset w:val="01"/>
    <w:family w:val="auto"/>
    <w:pitch w:val="default"/>
  </w:font>
  <w:font w:name="Nimbus Roman">
    <w:charset w:val="01"/>
    <w:family w:val="auto"/>
    <w:pitch w:val="variable"/>
  </w:font>
  <w:font w:name="quote-cjk-patch">
    <w:altName w:val="Inter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4ed4"/>
    <w:pPr>
      <w:widowControl/>
      <w:bidi w:val="0"/>
      <w:spacing w:lineRule="auto" w:line="276" w:before="0" w:after="20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d707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d707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76cd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76cd0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cc03d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текст Знак"/>
    <w:basedOn w:val="DefaultParagraphFont"/>
    <w:link w:val="Style15"/>
    <w:qFormat/>
    <w:rsid w:val="009d7071"/>
    <w:rPr>
      <w:rFonts w:ascii="Times New Roman" w:hAnsi="Times New Roman"/>
      <w:sz w:val="28"/>
    </w:rPr>
  </w:style>
  <w:style w:type="character" w:styleId="Style10" w:customStyle="1">
    <w:name w:val="главный заголовок Знак"/>
    <w:basedOn w:val="1"/>
    <w:link w:val="Style16"/>
    <w:qFormat/>
    <w:rsid w:val="009d7071"/>
    <w:rPr>
      <w:rFonts w:ascii="Times New Roman" w:hAnsi="Times New Roman" w:eastAsia="" w:cs="" w:cstheme="majorBidi" w:eastAsiaTheme="majorEastAsia"/>
      <w:b/>
      <w:caps/>
      <w:color w:themeColor="accent1" w:themeShade="bf" w:val="2F5496"/>
      <w:sz w:val="28"/>
      <w:szCs w:val="32"/>
    </w:rPr>
  </w:style>
  <w:style w:type="character" w:styleId="1" w:customStyle="1">
    <w:name w:val="Заголовок 1 Знак"/>
    <w:basedOn w:val="DefaultParagraphFont"/>
    <w:uiPriority w:val="9"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1" w:customStyle="1">
    <w:name w:val="подпункт Знак"/>
    <w:basedOn w:val="2"/>
    <w:link w:val="Style17"/>
    <w:qFormat/>
    <w:rsid w:val="009d7071"/>
    <w:rPr>
      <w:rFonts w:ascii="Times New Roman" w:hAnsi="Times New Roman" w:eastAsia="" w:cs="" w:cstheme="majorBidi" w:eastAsiaTheme="majorEastAsia"/>
      <w:b/>
      <w:color w:themeColor="accent1" w:themeShade="bf" w:val="2F5496"/>
      <w:sz w:val="28"/>
      <w:szCs w:val="26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2" w:customStyle="1">
    <w:name w:val="T2"/>
    <w:uiPriority w:val="99"/>
    <w:qFormat/>
    <w:rsid w:val="00fd7882"/>
    <w:rPr>
      <w:b/>
    </w:rPr>
  </w:style>
  <w:style w:type="character" w:styleId="3" w:customStyle="1">
    <w:name w:val="Заголовок 3 Знак"/>
    <w:basedOn w:val="DefaultParagraphFont"/>
    <w:uiPriority w:val="9"/>
    <w:semiHidden/>
    <w:qFormat/>
    <w:rsid w:val="00276cd0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76cd0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lang w:eastAsia="ru-RU"/>
    </w:rPr>
  </w:style>
  <w:style w:type="character" w:styleId="Hyperlink">
    <w:name w:val="Hyperlink"/>
    <w:basedOn w:val="DefaultParagraphFont"/>
    <w:uiPriority w:val="99"/>
    <w:unhideWhenUsed/>
    <w:rsid w:val="004d6c25"/>
    <w:rPr>
      <w:color w:themeColor="hyperlink" w:val="0563C1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4d6c25"/>
    <w:rPr>
      <w:color w:val="605E5C"/>
      <w:shd w:fill="E1DFDD" w:val="clear"/>
    </w:rPr>
  </w:style>
  <w:style w:type="character" w:styleId="5" w:customStyle="1">
    <w:name w:val="Заголовок 5 Знак"/>
    <w:basedOn w:val="DefaultParagraphFont"/>
    <w:uiPriority w:val="9"/>
    <w:semiHidden/>
    <w:qFormat/>
    <w:rsid w:val="00cc03d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lang w:eastAsia="ru-RU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WenQuanYi Micro Hei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empora LGC Uni" w:hAnsi="Tempora LGC Un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empora LGC Uni" w:hAnsi="Tempora LGC Uni" w:cs="Lohit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ascii="Tempora LGC Uni" w:hAnsi="Tempora LGC Uni" w:cs="Lohit Devanagari"/>
    </w:rPr>
  </w:style>
  <w:style w:type="paragraph" w:styleId="Style15" w:customStyle="1">
    <w:name w:val="текст"/>
    <w:basedOn w:val="Normal"/>
    <w:link w:val="Style9"/>
    <w:qFormat/>
    <w:rsid w:val="009d7071"/>
    <w:pPr>
      <w:spacing w:lineRule="auto" w:line="360" w:before="0" w:after="0"/>
      <w:ind w:firstLine="709"/>
      <w:jc w:val="both"/>
    </w:pPr>
    <w:rPr>
      <w:rFonts w:ascii="Times New Roman" w:hAnsi="Times New Roman"/>
      <w:sz w:val="28"/>
    </w:rPr>
  </w:style>
  <w:style w:type="paragraph" w:styleId="Style16" w:customStyle="1">
    <w:name w:val="главный заголовок"/>
    <w:basedOn w:val="Heading1"/>
    <w:link w:val="Style10"/>
    <w:qFormat/>
    <w:rsid w:val="009d7071"/>
    <w:pPr>
      <w:suppressAutoHyphens w:val="true"/>
      <w:spacing w:lineRule="auto" w:line="360" w:before="0" w:after="0"/>
      <w:jc w:val="center"/>
    </w:pPr>
    <w:rPr>
      <w:rFonts w:ascii="Times New Roman" w:hAnsi="Times New Roman"/>
      <w:b/>
      <w:caps/>
      <w:sz w:val="28"/>
    </w:rPr>
  </w:style>
  <w:style w:type="paragraph" w:styleId="Style17" w:customStyle="1">
    <w:name w:val="подпункт"/>
    <w:basedOn w:val="Heading2"/>
    <w:link w:val="Style11"/>
    <w:qFormat/>
    <w:rsid w:val="009d7071"/>
    <w:pPr>
      <w:spacing w:lineRule="auto" w:line="360"/>
      <w:jc w:val="both"/>
    </w:pPr>
    <w:rPr>
      <w:rFonts w:ascii="Times New Roman" w:hAnsi="Times New Roman"/>
      <w:b/>
      <w:sz w:val="28"/>
    </w:rPr>
  </w:style>
  <w:style w:type="paragraph" w:styleId="P10" w:customStyle="1">
    <w:name w:val="P10"/>
    <w:basedOn w:val="Normal"/>
    <w:uiPriority w:val="99"/>
    <w:qFormat/>
    <w:rsid w:val="00fd7882"/>
    <w:pPr>
      <w:spacing w:lineRule="auto" w:line="240" w:before="0" w:after="0"/>
      <w:jc w:val="center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fd7882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71118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Application>LibreOffice/7.6.7.2$Linux_X86_64 LibreOffice_project/dd47e4b30cb7dab30588d6c79c651f218165e3c5</Application>
  <AppVersion>15.0000</AppVersion>
  <Pages>12</Pages>
  <Words>1082</Words>
  <Characters>8061</Characters>
  <CharactersWithSpaces>9053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2026-02-18T19:55:00Z</dcterms:created>
  <dc:creator>Мария Авраменко</dc:creator>
  <dc:description/>
  <dc:language>ru-RU</dc:language>
  <cp:lastModifiedBy/>
  <dcterms:modified xsi:type="dcterms:W3CDTF">2026-03-05T14:36:09Z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