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FIRST INFORMATION REPORT</w:t>
      </w:r>
    </w:p>
    <w:p>
      <w:pPr>
        <w:jc w:val="center"/>
      </w:pPr>
      <w:r>
        <w:rPr>
          <w:sz w:val="18"/>
        </w:rPr>
        <w:t>(Under Section 173 Bharatiya Nagarik Suraksha Sanhita, 2023)</w:t>
        <w:br/>
        <w:t>Integrated Form IF1-A  ·  Cyber Crime Police Station, Hyderabad City</w:t>
      </w:r>
    </w:p>
    <w:p>
      <w:r>
        <w:rPr>
          <w:b/>
          <w:sz w:val="20"/>
        </w:rPr>
        <w:t>1. DISTRICT / POLICE STATION / FIR PARTICULARS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District</w:t>
            </w:r>
          </w:p>
        </w:tc>
        <w:tc>
          <w:tcPr>
            <w:tcW w:type="dxa" w:w="4320"/>
          </w:tcPr>
          <w:p>
            <w:r>
              <w:rPr>
                <w:sz w:val="18"/>
              </w:rPr>
              <w:t>Hyderabad City</w:t>
            </w:r>
          </w:p>
        </w:tc>
      </w:tr>
      <w:tr>
        <w:tc>
          <w:tcPr>
            <w:tcW w:type="dxa" w:w="4320"/>
          </w:tcPr>
          <w:p>
            <w:r>
              <w:rPr>
                <w:b/>
                <w:sz w:val="18"/>
              </w:rPr>
              <w:t>Police Station</w:t>
            </w:r>
          </w:p>
        </w:tc>
        <w:tc>
          <w:tcPr>
            <w:tcW w:type="dxa" w:w="4320"/>
          </w:tcPr>
          <w:p>
            <w:r>
              <w:rPr>
                <w:sz w:val="18"/>
              </w:rPr>
              <w:t>Cyber Crime Police Station, Banjara Hills</w:t>
            </w:r>
          </w:p>
        </w:tc>
      </w:tr>
      <w:tr>
        <w:tc>
          <w:tcPr>
            <w:tcW w:type="dxa" w:w="4320"/>
          </w:tcPr>
          <w:p>
            <w:r>
              <w:rPr>
                <w:b/>
                <w:sz w:val="18"/>
              </w:rPr>
              <w:t>FIR No.</w:t>
            </w:r>
          </w:p>
        </w:tc>
        <w:tc>
          <w:tcPr>
            <w:tcW w:type="dxa" w:w="4320"/>
          </w:tcPr>
          <w:p>
            <w:r>
              <w:rPr>
                <w:sz w:val="18"/>
              </w:rPr>
              <w:t>0148/2026</w:t>
            </w:r>
          </w:p>
        </w:tc>
      </w:tr>
      <w:tr>
        <w:tc>
          <w:tcPr>
            <w:tcW w:type="dxa" w:w="4320"/>
          </w:tcPr>
          <w:p>
            <w:r>
              <w:rPr>
                <w:b/>
                <w:sz w:val="18"/>
              </w:rPr>
              <w:t>Date &amp; Time of FIR</w:t>
            </w:r>
          </w:p>
        </w:tc>
        <w:tc>
          <w:tcPr>
            <w:tcW w:type="dxa" w:w="4320"/>
          </w:tcPr>
          <w:p>
            <w:r>
              <w:rPr>
                <w:sz w:val="18"/>
              </w:rPr>
              <w:t>05/09/2026 at 15:40 hrs</w:t>
            </w:r>
          </w:p>
        </w:tc>
      </w:tr>
      <w:tr>
        <w:tc>
          <w:tcPr>
            <w:tcW w:type="dxa" w:w="4320"/>
          </w:tcPr>
          <w:p>
            <w:r>
              <w:rPr>
                <w:b/>
                <w:sz w:val="18"/>
              </w:rPr>
              <w:t>NCRP Acknowledgement No.</w:t>
            </w:r>
          </w:p>
        </w:tc>
        <w:tc>
          <w:tcPr>
            <w:tcW w:type="dxa" w:w="4320"/>
          </w:tcPr>
          <w:p>
            <w:r>
              <w:rPr>
                <w:sz w:val="18"/>
              </w:rPr>
              <w:t>NCRP/2026/TS/0009312</w:t>
            </w:r>
          </w:p>
        </w:tc>
      </w:tr>
    </w:tbl>
    <w:p>
      <w:r>
        <w:rPr>
          <w:b/>
          <w:sz w:val="20"/>
        </w:rPr>
        <w:t>2. ACTS AND SECTIONS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Bharatiya Nyaya Sanhita, 2023</w:t>
            </w:r>
          </w:p>
        </w:tc>
        <w:tc>
          <w:tcPr>
            <w:tcW w:type="dxa" w:w="4320"/>
          </w:tcPr>
          <w:p>
            <w:r>
              <w:rPr>
                <w:sz w:val="18"/>
              </w:rPr>
              <w:t>Sections 318(4) (cheating), 319(2) (cheating by personation)</w:t>
            </w:r>
          </w:p>
        </w:tc>
      </w:tr>
      <w:tr>
        <w:tc>
          <w:tcPr>
            <w:tcW w:type="dxa" w:w="4320"/>
          </w:tcPr>
          <w:p>
            <w:r>
              <w:rPr>
                <w:b/>
                <w:sz w:val="18"/>
              </w:rPr>
              <w:t>Information Technology Act, 2000</w:t>
            </w:r>
          </w:p>
        </w:tc>
        <w:tc>
          <w:tcPr>
            <w:tcW w:type="dxa" w:w="4320"/>
          </w:tcPr>
          <w:p>
            <w:r>
              <w:rPr>
                <w:sz w:val="18"/>
              </w:rPr>
              <w:t>Sections 66C (identity theft), 66D (cheating by personation)</w:t>
            </w:r>
          </w:p>
        </w:tc>
      </w:tr>
    </w:tbl>
    <w:p>
      <w:r>
        <w:rPr>
          <w:b/>
          <w:sz w:val="20"/>
        </w:rPr>
        <w:t>3. COMPLAINANT / INFORMANT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Name</w:t>
            </w:r>
          </w:p>
        </w:tc>
        <w:tc>
          <w:tcPr>
            <w:tcW w:type="dxa" w:w="4320"/>
          </w:tcPr>
          <w:p>
            <w:r>
              <w:rPr>
                <w:sz w:val="18"/>
              </w:rPr>
              <w:t>Priya Venkatesh</w:t>
            </w:r>
          </w:p>
        </w:tc>
      </w:tr>
      <w:tr>
        <w:tc>
          <w:tcPr>
            <w:tcW w:type="dxa" w:w="4320"/>
          </w:tcPr>
          <w:p>
            <w:r>
              <w:rPr>
                <w:b/>
                <w:sz w:val="18"/>
              </w:rPr>
              <w:t>Age / Occupation</w:t>
            </w:r>
          </w:p>
        </w:tc>
        <w:tc>
          <w:tcPr>
            <w:tcW w:type="dxa" w:w="4320"/>
          </w:tcPr>
          <w:p>
            <w:r>
              <w:rPr>
                <w:sz w:val="18"/>
              </w:rPr>
              <w:t>34 years / Chartered Accountant</w:t>
            </w:r>
          </w:p>
        </w:tc>
      </w:tr>
      <w:tr>
        <w:tc>
          <w:tcPr>
            <w:tcW w:type="dxa" w:w="4320"/>
          </w:tcPr>
          <w:p>
            <w:r>
              <w:rPr>
                <w:b/>
                <w:sz w:val="18"/>
              </w:rPr>
              <w:t>Address</w:t>
            </w:r>
          </w:p>
        </w:tc>
        <w:tc>
          <w:tcPr>
            <w:tcW w:type="dxa" w:w="4320"/>
          </w:tcPr>
          <w:p>
            <w:r>
              <w:rPr>
                <w:sz w:val="18"/>
              </w:rPr>
              <w:t>Flat 6B, Aparna Towers, Gachibowli, Hyderabad - 500032</w:t>
            </w:r>
          </w:p>
        </w:tc>
      </w:tr>
      <w:tr>
        <w:tc>
          <w:tcPr>
            <w:tcW w:type="dxa" w:w="4320"/>
          </w:tcPr>
          <w:p>
            <w:r>
              <w:rPr>
                <w:b/>
                <w:sz w:val="18"/>
              </w:rPr>
              <w:t>Mobile / Email</w:t>
            </w:r>
          </w:p>
        </w:tc>
        <w:tc>
          <w:tcPr>
            <w:tcW w:type="dxa" w:w="4320"/>
          </w:tcPr>
          <w:p>
            <w:r>
              <w:rPr>
                <w:sz w:val="18"/>
              </w:rPr>
              <w:t>+91 99490 xxxxx / p.venkatesh@example.com</w:t>
            </w:r>
          </w:p>
        </w:tc>
      </w:tr>
    </w:tbl>
    <w:p>
      <w:r>
        <w:rPr>
          <w:b/>
          <w:sz w:val="20"/>
        </w:rPr>
        <w:t>4. PARTICULARS OF THE OFFENCE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Date / Period of Offence</w:t>
            </w:r>
          </w:p>
        </w:tc>
        <w:tc>
          <w:tcPr>
            <w:tcW w:type="dxa" w:w="4320"/>
          </w:tcPr>
          <w:p>
            <w:r>
              <w:rPr>
                <w:sz w:val="18"/>
              </w:rPr>
              <w:t>18/08/2026 to 31/08/2026</w:t>
            </w:r>
          </w:p>
        </w:tc>
      </w:tr>
      <w:tr>
        <w:tc>
          <w:tcPr>
            <w:tcW w:type="dxa" w:w="4320"/>
          </w:tcPr>
          <w:p>
            <w:r>
              <w:rPr>
                <w:b/>
                <w:sz w:val="18"/>
              </w:rPr>
              <w:t>Place of Occurrence</w:t>
            </w:r>
          </w:p>
        </w:tc>
        <w:tc>
          <w:tcPr>
            <w:tcW w:type="dxa" w:w="4320"/>
          </w:tcPr>
          <w:p>
            <w:r>
              <w:rPr>
                <w:sz w:val="18"/>
              </w:rPr>
              <w:t>Online / Cyberspace</w:t>
            </w:r>
          </w:p>
        </w:tc>
      </w:tr>
      <w:tr>
        <w:tc>
          <w:tcPr>
            <w:tcW w:type="dxa" w:w="4320"/>
          </w:tcPr>
          <w:p>
            <w:r>
              <w:rPr>
                <w:b/>
                <w:sz w:val="18"/>
              </w:rPr>
              <w:t>Total Amount Defrauded</w:t>
            </w:r>
          </w:p>
        </w:tc>
        <w:tc>
          <w:tcPr>
            <w:tcW w:type="dxa" w:w="4320"/>
          </w:tcPr>
          <w:p>
            <w:r>
              <w:rPr>
                <w:sz w:val="18"/>
              </w:rPr>
              <w:t>Rs. 22,00,000/- (Rupees Twenty Two Lakh only)</w:t>
            </w:r>
          </w:p>
        </w:tc>
      </w:tr>
      <w:tr>
        <w:tc>
          <w:tcPr>
            <w:tcW w:type="dxa" w:w="4320"/>
          </w:tcPr>
          <w:p>
            <w:r>
              <w:rPr>
                <w:b/>
                <w:sz w:val="18"/>
              </w:rPr>
              <w:t>Mode of Payment</w:t>
            </w:r>
          </w:p>
        </w:tc>
        <w:tc>
          <w:tcPr>
            <w:tcW w:type="dxa" w:w="4320"/>
          </w:tcPr>
          <w:p>
            <w:r>
              <w:rPr>
                <w:sz w:val="18"/>
              </w:rPr>
              <w:t>Bank transfer converted to Bitcoin (BTC)</w:t>
            </w:r>
          </w:p>
        </w:tc>
      </w:tr>
    </w:tbl>
    <w:p>
      <w:r>
        <w:rPr>
          <w:b/>
          <w:sz w:val="20"/>
        </w:rPr>
        <w:t>5. SUSPECT / DIGITAL ASSET DETAILS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Suspect Wallet Address (BTC)</w:t>
            </w:r>
          </w:p>
        </w:tc>
        <w:tc>
          <w:tcPr>
            <w:tcW w:type="dxa" w:w="4320"/>
          </w:tcPr>
          <w:p>
            <w:r>
              <w:rPr>
                <w:sz w:val="18"/>
              </w:rPr>
              <w:t>1CRLGcaXajtWVF5EopZgQUqE12dKn8Rtuh</w:t>
            </w:r>
          </w:p>
        </w:tc>
      </w:tr>
      <w:tr>
        <w:tc>
          <w:tcPr>
            <w:tcW w:type="dxa" w:w="4320"/>
          </w:tcPr>
          <w:p>
            <w:r>
              <w:rPr>
                <w:b/>
                <w:sz w:val="18"/>
              </w:rPr>
              <w:t>Blockchain Network</w:t>
            </w:r>
          </w:p>
        </w:tc>
        <w:tc>
          <w:tcPr>
            <w:tcW w:type="dxa" w:w="4320"/>
          </w:tcPr>
          <w:p>
            <w:r>
              <w:rPr>
                <w:sz w:val="18"/>
              </w:rPr>
              <w:t>Bitcoin (BTC) mainnet</w:t>
            </w:r>
          </w:p>
        </w:tc>
      </w:tr>
      <w:tr>
        <w:tc>
          <w:tcPr>
            <w:tcW w:type="dxa" w:w="4320"/>
          </w:tcPr>
          <w:p>
            <w:r>
              <w:rPr>
                <w:b/>
                <w:sz w:val="18"/>
              </w:rPr>
              <w:t>Suspect Platform</w:t>
            </w:r>
          </w:p>
        </w:tc>
        <w:tc>
          <w:tcPr>
            <w:tcW w:type="dxa" w:w="4320"/>
          </w:tcPr>
          <w:p>
            <w:r>
              <w:rPr>
                <w:sz w:val="18"/>
              </w:rPr>
              <w:t>"Meridian Yield" - www.meridian-yield[.]io (offline)</w:t>
            </w:r>
          </w:p>
        </w:tc>
      </w:tr>
      <w:tr>
        <w:tc>
          <w:tcPr>
            <w:tcW w:type="dxa" w:w="4320"/>
          </w:tcPr>
          <w:p>
            <w:r>
              <w:rPr>
                <w:b/>
                <w:sz w:val="18"/>
              </w:rPr>
              <w:t>Suspect Contact</w:t>
            </w:r>
          </w:p>
        </w:tc>
        <w:tc>
          <w:tcPr>
            <w:tcW w:type="dxa" w:w="4320"/>
          </w:tcPr>
          <w:p>
            <w:r>
              <w:rPr>
                <w:sz w:val="18"/>
              </w:rPr>
              <w:t>Telegram @meridian_desk</w:t>
            </w:r>
          </w:p>
        </w:tc>
      </w:tr>
    </w:tbl>
    <w:p>
      <w:r>
        <w:rPr>
          <w:b/>
          <w:sz w:val="20"/>
        </w:rPr>
        <w:t>6. BRIEF FACTS OF THE CASE</w:t>
      </w:r>
    </w:p>
    <w:p>
      <w:r>
        <w:rPr>
          <w:sz w:val="18"/>
        </w:rPr>
        <w:t>The complainant states that on 18/08/2026 she was contacted on Telegram by a person claiming to represent Meridian Yield, an entity purportedly offering arbitrage returns on stablecoin holdings. She was directed to a dashboard at www.meridian-yield[.]io which displayed her deposits accruing daily returns.</w:t>
      </w:r>
    </w:p>
    <w:p>
      <w:r>
        <w:rPr>
          <w:sz w:val="18"/>
        </w:rPr>
        <w:t>Between 18/08/2026 and 31/08/2026 the complainant transferred Rs. 22,00,000/- in six instalments. On each occasion she was instructed to purchase Bitcoin and remit it to the wallet address 1CRLGcaXajtWVF5EopZgQUqE12dKn8Rtuh.</w:t>
      </w:r>
    </w:p>
    <w:p>
      <w:r>
        <w:rPr>
          <w:sz w:val="18"/>
        </w:rPr>
        <w:t>When she sought to withdraw on 01/09/2026 she was told a "liquidity unlock deposit" of Rs. 4,00,000/- was required. On declining, all contact ceased and the platform became unreachable. The complainant registered complaint NCRP/2026/TS/0009312 on the National Cyber Crime Reporting Portal.</w:t>
      </w:r>
    </w:p>
    <w:p>
      <w:r>
        <w:rPr>
          <w:sz w:val="18"/>
        </w:rPr>
        <w:t>It is prayed that the said wallet be traced through blockchain analysis, the recipient virtual asset service provider identified, and preservation and disclosure directions issued under Section 94 of the Bharatiya Nagarik Suraksha Sanhita, 2023.</w:t>
      </w:r>
    </w:p>
    <w:p>
      <w:r>
        <w:rPr>
          <w:b/>
          <w:sz w:val="20"/>
        </w:rPr>
        <w:t>7. ACTION TAKEN</w:t>
      </w:r>
    </w:p>
    <w:p>
      <w:r>
        <w:rPr>
          <w:sz w:val="18"/>
        </w:rPr>
        <w:t>The information disclosing a cognizable offence, the case was registered and investigation taken up. The digital asset particulars at Item 5 have been referred to the Cyber Forensic Analysis Unit for on-chain tracing.</w:t>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