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8D4EEE" w14:textId="77777777">
      <w:pPr>
        <w:pStyle w:val="Heading1"/>
        <w:pBdr>
          <w:top w:val="nil"/>
          <w:left w:val="nil"/>
          <w:bottom w:val="nil"/>
          <w:right w:val="nil"/>
          <w:between w:val="nil"/>
        </w:pBdr>
        <w:jc w:val="center"/>
        <w:rPr>
          <w:color w:val="829EFF"/>
          <w:sz w:val="20"/>
          <w:szCs w:val="20"/>
        </w:rPr>
      </w:pPr>
    </w:p>
    <w:p w14:paraId="0619F55A" w14:textId="77777777"/>
    <w:p w14:paraId="2CE63EF6" w14:textId="77777777"/>
    <w:p w14:paraId="180A1EDD" w14:textId="77777777">
      <w:pPr>
        <w:pStyle w:val="Title"/>
      </w:pPr>
      <w:bookmarkStart w:id="0" w:name="_qzuc5iwubkm" w:colFirst="0" w:colLast="0"/>
      <w:bookmarkEnd w:id="0"/>
      <w:r>
        <w:t>APOLLO HOSPITALS</w:t>
      </w:r>
    </w:p>
    <w:p w14:paraId="574EC04D" w14:textId="77777777">
      <w:pPr>
        <w:pStyle w:val="Heading1"/>
        <w:pBdr>
          <w:top w:val="nil"/>
          <w:left w:val="nil"/>
          <w:bottom w:val="nil"/>
          <w:right w:val="nil"/>
          <w:between w:val="nil"/>
        </w:pBdr>
        <w:jc w:val="center"/>
        <w:rPr>
          <w:color w:val="8A96DA"/>
        </w:rPr>
      </w:pPr>
      <w:r>
        <w:rPr>
          <w:color w:val="8A96DA"/>
        </w:rPr>
        <w:t>Department and service register</w:t>
      </w:r>
    </w:p>
    <w:p w14:paraId="033436C6" w14:textId="77777777"/>
    <w:p w14:paraId="0525F385" w14:textId="77777777">
      <w:pPr>
        <w:rPr>
          <w:rFonts w:ascii="Helvetica Neue" w:eastAsia="Helvetica Neue" w:hAnsi="Helvetica Neue" w:cs="Helvetica Neue"/>
        </w:rPr>
      </w:pPr>
    </w:p>
    <w:p w14:paraId="1BFBE187" w14:textId="77777777">
      <w:pPr>
        <w:rPr>
          <w:rFonts w:ascii="Helvetica Neue" w:eastAsia="Helvetica Neue" w:hAnsi="Helvetica Neue" w:cs="Helvetica Neue"/>
        </w:rPr>
      </w:pPr>
    </w:p>
    <w:p w14:paraId="2907C8F6" w14:textId="77777777">
      <w:pPr>
        <w:rPr>
          <w:rFonts w:ascii="Helvetica Neue" w:eastAsia="Helvetica Neue" w:hAnsi="Helvetica Neue" w:cs="Helvetica Neue"/>
        </w:rPr>
      </w:pPr>
    </w:p>
    <w:p w14:paraId="2AB55E29" w14:textId="77777777">
      <w:pPr>
        <w:rPr>
          <w:rFonts w:ascii="Helvetica Neue" w:eastAsia="Helvetica Neue" w:hAnsi="Helvetica Neue" w:cs="Helvetica Neue"/>
        </w:rPr>
      </w:pPr>
    </w:p>
    <w:p w14:paraId="0AEA07BD" w14:textId="77777777">
      <w:pPr>
        <w:rPr>
          <w:rFonts w:ascii="Helvetica Neue" w:eastAsia="Helvetica Neue" w:hAnsi="Helvetica Neue" w:cs="Helvetica Neue"/>
        </w:rPr>
      </w:pPr>
    </w:p>
    <w:p w14:paraId="4F37A404" w14:textId="77777777">
      <w:pPr>
        <w:rPr>
          <w:rFonts w:ascii="Helvetica Neue" w:eastAsia="Helvetica Neue" w:hAnsi="Helvetica Neue" w:cs="Helvetica Neue"/>
        </w:rPr>
      </w:pPr>
    </w:p>
    <w:p w14:paraId="249C1CCC" w14:textId="77777777">
      <w:pPr>
        <w:rPr>
          <w:rFonts w:ascii="Helvetica Neue" w:eastAsia="Helvetica Neue" w:hAnsi="Helvetica Neue" w:cs="Helvetica Neue"/>
        </w:rPr>
      </w:pPr>
    </w:p>
    <w:p w14:paraId="140994CE" w14:textId="77777777">
      <w:pPr>
        <w:rPr>
          <w:rFonts w:ascii="Helvetica Neue" w:eastAsia="Helvetica Neue" w:hAnsi="Helvetica Neue" w:cs="Helvetica Neue"/>
        </w:rPr>
      </w:pPr>
    </w:p>
    <w:p w14:paraId="4E9E5C61" w14:textId="77777777">
      <w:pPr>
        <w:rPr>
          <w:rFonts w:ascii="Helvetica Neue" w:eastAsia="Helvetica Neue" w:hAnsi="Helvetica Neue" w:cs="Helvetica Neue"/>
        </w:rPr>
      </w:pPr>
    </w:p>
    <w:p w14:paraId="2C4AE243" w14:textId="77777777">
      <w:pPr>
        <w:rPr>
          <w:rFonts w:ascii="Helvetica Neue" w:eastAsia="Helvetica Neue" w:hAnsi="Helvetica Neue" w:cs="Helvetica Neue"/>
        </w:rPr>
      </w:pPr>
    </w:p>
    <w:p w14:paraId="4FD6E2D4" w14:textId="77777777">
      <w:pPr>
        <w:rPr>
          <w:rFonts w:ascii="Helvetica Neue" w:eastAsia="Helvetica Neue" w:hAnsi="Helvetica Neue" w:cs="Helvetica Neue"/>
        </w:rPr>
      </w:pPr>
    </w:p>
    <w:p w14:paraId="01C8CB97" w14:textId="77777777">
      <w:pPr>
        <w:rPr>
          <w:rFonts w:ascii="Helvetica Neue" w:eastAsia="Helvetica Neue" w:hAnsi="Helvetica Neue" w:cs="Helvetica Neue"/>
        </w:rPr>
      </w:pPr>
    </w:p>
    <w:p w14:paraId="0F371AE7" w14:textId="77777777">
      <w:pPr>
        <w:rPr>
          <w:rFonts w:ascii="Helvetica Neue" w:eastAsia="Helvetica Neue" w:hAnsi="Helvetica Neue" w:cs="Helvetica Neue"/>
        </w:rPr>
      </w:pPr>
    </w:p>
    <w:p w14:paraId="500FC87E" w14:textId="77777777">
      <w:pPr>
        <w:rPr>
          <w:rFonts w:ascii="Helvetica Neue" w:eastAsia="Helvetica Neue" w:hAnsi="Helvetica Neue" w:cs="Helvetica Neue"/>
        </w:rPr>
      </w:pPr>
    </w:p>
    <w:p w14:paraId="088B5993" w14:textId="77777777">
      <w:pPr>
        <w:rPr>
          <w:rFonts w:ascii="Helvetica Neue" w:eastAsia="Helvetica Neue" w:hAnsi="Helvetica Neue" w:cs="Helvetica Neue"/>
        </w:rPr>
      </w:pPr>
    </w:p>
    <w:p w14:paraId="64F82109" w14:textId="77777777">
      <w:pPr>
        <w:rPr>
          <w:rFonts w:ascii="Helvetica Neue" w:eastAsia="Helvetica Neue" w:hAnsi="Helvetica Neue" w:cs="Helvetica Neue"/>
        </w:rPr>
      </w:pPr>
    </w:p>
    <w:p w14:paraId="1E183ECC" w14:textId="77777777">
      <w:pPr>
        <w:rPr>
          <w:rFonts w:ascii="Helvetica Neue" w:eastAsia="Helvetica Neue" w:hAnsi="Helvetica Neue" w:cs="Helvetica Neue"/>
        </w:rPr>
      </w:pPr>
    </w:p>
    <w:p w14:paraId="232DDA7F" w14:textId="77777777">
      <w:pPr>
        <w:rPr>
          <w:rFonts w:ascii="Helvetica Neue" w:eastAsia="Helvetica Neue" w:hAnsi="Helvetica Neue" w:cs="Helvetica Neue"/>
        </w:rPr>
      </w:pPr>
    </w:p>
    <w:p w14:paraId="3124116E" w14:textId="77777777">
      <w:pPr>
        <w:rPr>
          <w:rFonts w:ascii="Helvetica Neue" w:eastAsia="Helvetica Neue" w:hAnsi="Helvetica Neue" w:cs="Helvetica Neue"/>
        </w:rPr>
      </w:pPr>
    </w:p>
    <w:p w14:paraId="4FBD73E3" w14:textId="77777777">
      <w:pPr>
        <w:rPr>
          <w:rFonts w:ascii="Helvetica Neue" w:eastAsia="Helvetica Neue" w:hAnsi="Helvetica Neue" w:cs="Helvetica Neue"/>
        </w:rPr>
      </w:pPr>
    </w:p>
    <w:p w14:paraId="3213BDE2" w14:textId="77777777">
      <w:pPr>
        <w:rPr>
          <w:rFonts w:ascii="Helvetica Neue" w:eastAsia="Helvetica Neue" w:hAnsi="Helvetica Neue" w:cs="Helvetica Neue"/>
        </w:rPr>
      </w:pPr>
    </w:p>
    <w:p w14:paraId="3A684897" w14:textId="77777777">
      <w:pPr>
        <w:rPr>
          <w:rFonts w:ascii="Helvetica Neue" w:eastAsia="Helvetica Neue" w:hAnsi="Helvetica Neue" w:cs="Helvetica Neue"/>
        </w:rPr>
      </w:pPr>
    </w:p>
    <w:p w14:paraId="4DB59941" w14:textId="77777777">
      <w:pPr>
        <w:rPr>
          <w:rFonts w:ascii="Helvetica Neue" w:eastAsia="Helvetica Neue" w:hAnsi="Helvetica Neue" w:cs="Helvetica Neue"/>
        </w:rPr>
      </w:pPr>
    </w:p>
    <w:tbl>
      <w:tblPr>
        <w:tblStyle w:val="a"/>
        <w:tblW w:w="936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250"/>
        <w:gridCol w:w="7110"/>
      </w:tblGrid>
      <w:tr w14:paraId="12FAFF88"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4AC528A1" w14:textId="77777777">
            <w:pPr>
              <w:rPr>
                <w:rFonts w:ascii="Helvetica Neue" w:eastAsia="Helvetica Neue" w:hAnsi="Helvetica Neue" w:cs="Helvetica Neue"/>
                <w:b/>
                <w:bCs/>
                <w:color w:val="112075"/>
                <w:sz w:val="20"/>
                <w:szCs w:val="20"/>
              </w:rPr>
            </w:pPr>
            <w:r>
              <w:rPr>
                <w:rFonts w:ascii="Helvetica Neue" w:eastAsia="Helvetica Neue" w:hAnsi="Helvetica Neue" w:cs="Helvetica Neue"/>
                <w:b/>
                <w:bCs/>
                <w:color w:val="112075"/>
                <w:sz w:val="20"/>
                <w:szCs w:val="20"/>
              </w:rPr>
              <w:t>Purpose</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08B49669" w14:textId="77777777">
            <w:pPr>
              <w:rPr>
                <w:rFonts w:ascii="Helvetica Neue" w:eastAsia="Helvetica Neue" w:hAnsi="Helvetica Neue" w:cs="Helvetica Neue"/>
                <w:sz w:val="20"/>
                <w:szCs w:val="20"/>
              </w:rPr>
            </w:pPr>
            <w:r>
              <w:rPr>
                <w:rFonts w:ascii="Helvetica Neue" w:eastAsia="Helvetica Neue" w:hAnsi="Helvetica Neue" w:cs="Helvetica Neue"/>
                <w:sz w:val="20"/>
                <w:szCs w:val="20"/>
              </w:rPr>
              <w:t>Patient and Member 360</w:t>
            </w:r>
          </w:p>
        </w:tc>
      </w:tr>
      <w:tr w14:paraId="2103F82B"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4229BF86"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Reference</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56A55D95" w14:textId="77777777">
            <w:pPr>
              <w:rPr>
                <w:rFonts w:ascii="Helvetica Neue" w:eastAsia="Helvetica Neue" w:hAnsi="Helvetica Neue" w:cs="Helvetica Neue"/>
              </w:rPr>
            </w:pPr>
            <w:r>
              <w:rPr>
                <w:rFonts w:ascii="Helvetica Neue" w:eastAsia="Helvetica Neue" w:hAnsi="Helvetica Neue" w:cs="Helvetica Neue"/>
                <w:sz w:val="20"/>
                <w:szCs w:val="20"/>
              </w:rPr>
              <w:t>Greams Road and Apollo network</w:t>
            </w:r>
          </w:p>
        </w:tc>
      </w:tr>
      <w:tr w14:paraId="775FD1AF"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305457B3"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Prepared for</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2EB52BD8"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Hackathon project team</w:t>
            </w:r>
            <w:r>
              <w:rPr>
                <w:rFonts w:ascii="Helvetica Neue" w:eastAsia="Helvetica Neue" w:hAnsi="Helvetica Neue" w:cs="Helvetica Neue"/>
                <w:sz w:val="20"/>
                <w:szCs w:val="20"/>
              </w:rPr>
              <w:t/>
            </w:r>
            <w:r>
              <w:rPr>
                <w:rFonts w:ascii="Helvetica Neue" w:eastAsia="Helvetica Neue" w:hAnsi="Helvetica Neue" w:cs="Helvetica Neue"/>
                <w:color w:val="000000"/>
                <w:sz w:val="20"/>
                <w:szCs w:val="20"/>
              </w:rPr>
              <w:t/>
            </w:r>
          </w:p>
        </w:tc>
      </w:tr>
      <w:tr w14:paraId="3E0688CF"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31FC2D12"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 xml:space="preserve">Reviewed</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3259E72D" w14:textId="77777777">
            <w:pPr>
              <w:rPr>
                <w:rFonts w:ascii="Helvetica Neue" w:eastAsia="Helvetica Neue" w:hAnsi="Helvetica Neue" w:cs="Helvetica Neue"/>
              </w:rPr>
            </w:pPr>
            <w:r>
              <w:rPr>
                <w:rFonts w:ascii="Helvetica Neue" w:eastAsia="Helvetica Neue" w:hAnsi="Helvetica Neue" w:cs="Helvetica Neue"/>
                <w:sz w:val="20"/>
                <w:szCs w:val="20"/>
              </w:rPr>
              <w:t>8 September 2026</w:t>
            </w:r>
          </w:p>
        </w:tc>
      </w:tr>
      <w:tr w14:paraId="7AB6CABE"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1BBB306A"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Status</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773D035C"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Public source register</w:t>
            </w:r>
          </w:p>
        </w:tc>
      </w:tr>
    </w:tbl>
    <w:p w14:paraId="518CD1A2" w14:textId="77777777">
      <w:pPr>
        <w:rPr>
          <w:rFonts w:ascii="Helvetica Neue" w:eastAsia="Helvetica Neue" w:hAnsi="Helvetica Neue" w:cs="Helvetica Neue"/>
        </w:rPr>
      </w:pPr>
    </w:p>
    <w:p w14:paraId="46ED6A92" w14:textId="77777777">
      <w:pPr>
        <w:rPr>
          <w:rFonts w:ascii="Helvetica Neue" w:eastAsia="Helvetica Neue" w:hAnsi="Helvetica Neue" w:cs="Helvetica Neue"/>
          <w:b/>
          <w:bCs/>
          <w:color w:val="112075"/>
          <w:sz w:val="30"/>
          <w:szCs w:val="30"/>
        </w:rPr>
      </w:pPr>
      <w:r>
        <w:br w:type="page"/>
      </w:r>
    </w:p>
    <w:p w14:paraId="2253225F" w14:textId="4EF277DE">
      <w:pPr>
        <w:pStyle w:val="Heading1"/>
      </w:pPr>
      <w:r>
        <w:t xml:space="preserve">Scope and reading guide</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This register supports the Patient and Member 360 hackathon project. It covers Apollo hospital departments and patient-relevant services, using Greams Road in Chennai as the campus baseline and Apollo network sources for wider coverage.</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It is not Apollo's official organisation chart. The public campus directory contains 35 entries, while the hospital overview says over 60 departments. No public-source compilation can certify that every internal department has been captured. [S1, S2]</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G entries preserve every name in the Greams Road department directory. N entries identify additional network or regional specialties and programmes. S entries identify shared services documented by Apollo. V entries are a broad local-validation checklist, not confirmed Apollo departments.</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Identifiers are reference labels, not a count of distinct departments. Categories describe the evidence scope, not reporting lines. A specialty, programme, unit, committee, technique and administrative department must not be treated as interchangeable.</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All clinical data used to build or demonstrate the copilot must be fully synthetic or appropriately de-identified. This document contains no patient records.</w:t>
      </w:r>
    </w:p>
    <w:p w14:paraId="2253225F" w14:textId="4EF277DE">
      <w:pPr>
        <w:pStyle w:val="Heading1"/>
      </w:pPr>
      <w:r>
        <w:t xml:space="preserve">Greams Road departments</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The following 35 directory labels are preserved individually. Public listing confirms a name at this campus; it does not establish its current head, department code, reporting line or software system. Source S1 applies to G01 through G35.</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G01  Anaesthesiology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G02  Cardiology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G03  Cardio-Thoracic Surgery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G04  Cosmetic surgery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G05  Critical care</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G06  Dermatology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G07  Diabetology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G08  Emergency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G09  Endocrinology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G10  Endocrine surgery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G11  ENT</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G12  Gastroenterology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G13  General medicine</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G14  General surgery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G15  Geriatrics</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G16  Hematology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G17  Infectious disease</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G18  Laboratory services</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G19  Neonatology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G20  Nephrology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G21  Neurology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G22  Nuclear medicine</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G23  Obstetrics &amp; Gynecology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G24  Ophthalmology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G25  Oral &amp; Maxillofacial Surgery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G26  Orthopedics surgery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G27  Physiotherapy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G28  Plastic surgery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G29  Radiology &amp; Imaging Sciences</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G30  Respiratory medicine</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G31  Rheumatology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G32  Reproductive medicine</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G33  Thoracic surgery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G34  Vascular surgery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G35  Urology</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Preserve separately listed entries such as Diabetology and Endocrinology, or Thoracic surgery and Cardio-Thoracic Surgery, until the campus confirms whether their operational identities overlap. Laboratory services is an umbrella entry; do not assume every laboratory discipline is a separate department.</w:t>
      </w:r>
    </w:p>
    <w:p w14:paraId="2253225F" w14:textId="4EF277DE">
      <w:pPr>
        <w:pStyle w:val="Heading1"/>
      </w:pPr>
      <w:r>
        <w:t xml:space="preserve">Additional Apollo specialties and programmes</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These entries extend coverage beyond the 35-name directory. Sources establish Apollo network or Chennai regional presence, not a separate department at every campus. Normalised labels below separate clinical concepts appearing in combined source labels. Their administrative separation remains unverified.</w:t>
      </w:r>
    </w:p>
    <w:p w14:paraId="224D2666" w14:textId="77777777">
      <w:pPr>
        <w:pStyle w:val="Heading2"/>
      </w:pPr>
      <w:r>
        <w:t xml:space="preserve">Medical and surgical specialties</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N01  Oncology or Cancer Care — umbrella service family. [S3]</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N02  Medical Oncology — oncology discipline.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N03  Surgical Oncology or Oncosurgery — oncology discipline.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N04  Radiation Oncology — oncology discipline.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N05  Neurosurgery — specialty distinct from Neurology.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N06  Spine Surgery — cross-specialty surgical service.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N07  Paediatrics — specialty distinct from Neonatology. [S3,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N08  Hepatology — appears with Gastroenterology in the source.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N09  Hepatobiliary Surgery — appears with Liver Transplant.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N10  Surgical Gastroenterology — surgical specialty label.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N11  Colorectal Surgery — surgical specialty. [S3]</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N12  Bariatric Surgery — specialty or programme. [S3]</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N13  Psychiatry — mental-health medical specialty.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N14  Pain Medicine — source label Pain Management.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N15  Palliative Medicine — specialty or service.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N16  Preventive Medicine — specialty or service.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N17  Sleep Medicine — appears with Pulmonology.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N18  Sports Medicine — appears with Orthopedics. [S3]</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N19  Dentistry — specialty family, not an alias of maxillofacial surgery. [S3]</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N20  Clinical Genetics — specialty distinct from a genetic laboratory.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N21  Andrology — Chennai regional service. [S10]</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N22  Podiatric Surgery — Chennai regional department page. [S11]</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N23  Physical Medicine and Rehabilitation or Physiatry — regional service. [S12]</w:t>
      </w:r>
    </w:p>
    <w:p w14:paraId="224D2666" w14:textId="77777777">
      <w:pPr>
        <w:pStyle w:val="Heading2"/>
      </w:pPr>
      <w:r>
        <w:t xml:space="preserve">Subspecialties and multidisciplinary programmes</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These are additional coverage concepts, not additional verified department counts. Source S4 documents the named academic disciplines; S3 documents the multi-organ transplant umbrella.</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N24  Multi-organ transplantation — multidisciplinary umbrella. [S3]</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N25  Liver transplantation — programme spanning multiple teams.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N26  Heart and lung transplantation — combined source label.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N27  Bone marrow transplantation — appears with Hematology.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N28  Breast Surgery — focused surgical practice.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N29  Hand and microvascular reconstructive surgery.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N30  Joint replacement surgery.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N31  Head and neck surgery — appears with ENT.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N32  Paediatric gastroenterology and hepatology.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N33  Paediatric orthopaedics.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N34  Paediatric and adolescent endocrinology.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N35  Paediatric cardiology.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N36  Paediatric nephrology.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N37  Paediatric blood and marrow transplantation.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N38  Cardiac electrophysiology.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N39  Interventional radiology.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N40  Neuroanaesthesia.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N41  Liver transplant anaesthesia.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N42  Hyperbaric medicine.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N43  Stroke medicine.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N44  Periodontics and implantology.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N45  Genomic Medicine — regional navigation label; scope needs confirmation. [S1]</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The source also uses focused labels such as GI oncology, oncoplastic breast surgery, musculoskeletal radiology, pancreatic and biliary disorders, and trauma and orthopaedic surgery. Retain these as specialty tags within the relevant service family unless a campus department code demonstrates a separate unit. [S4]</w:t>
      </w:r>
    </w:p>
    <w:p w14:paraId="2253225F" w14:textId="4EF277DE">
      <w:pPr>
        <w:pStyle w:val="Heading1"/>
      </w:pPr>
      <w:r>
        <w:t xml:space="preserve">Shared services documented by Apollo</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These services must be represented in a hospital inventory, but their official names and placement vary by campus. The Delhi patient guide establishes Delhi service presence, not Greams Road presence. Group policies establish functions, not a complete organisational hierarchy.</w:t>
      </w:r>
    </w:p>
    <w:p w14:paraId="224D2666" w14:textId="77777777">
      <w:pPr>
        <w:pStyle w:val="Heading2"/>
      </w:pPr>
      <w:r>
        <w:t xml:space="preserve">Clinical and diagnostic support</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S01  Nursing — clinical service. [S5, S6]</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S02  Inpatient pharmacy — pharmacy service. [S5]</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S03  Outpatient pharmacy — pharmacy service. [S5]</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S04  Blood bank and transfusion medicine — related service family. [S5, S8]</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S05  Dietetics — patient guide uses Dietician. [S5]</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S06  Physiotherapy and rehabilitation centre — overlaps G27 and N23. [S5]</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S07  Biochemistry — laboratory discipline.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S08  Microbiology — laboratory discipline.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S09  Pathology — laboratory discipline. [S4]</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S10  Infection prevention and control — cross-hospital programme. [S7]</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S11  Antimicrobial stewardship — programme, not a separate department claim. [S7]</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S12  Endoscopy laboratory — procedure unit. [S5]</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S13  Bronchoscopy laboratory — procedure unit. [S5]</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S14  Sleep laboratory — diagnostic unit, not an alias of Sleep Medicine. [S5]</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S15  IVF laboratory — reproductive-medicine laboratory. [S5]</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S16  Vaccination room — care delivery unit. [S5]</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S17  Intensive care units — care locations, linked to Critical Care. [S5]</w:t>
      </w:r>
    </w:p>
    <w:p w14:paraId="224D2666" w14:textId="77777777">
      <w:pPr>
        <w:pStyle w:val="Heading2"/>
      </w:pPr>
      <w:r>
        <w:t xml:space="preserve">Records and hospital administration</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S18  Medical Records Department — records function. [S5]</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S19  Admissions — administrative service. [S5]</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S20  Inpatient cashier and billing — finance-facing service. [S5]</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S21  TPA helpdesk — third-party administrator liaison. [S5]</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S22  Corporate helpdesk — patient service or payer liaison. [S5]</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S23  International Patient Services — coordination service. [S2]</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S24  Patient safety — programme and committee. [S6]</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S25  Hospital Infection Control Committee — governance body. [S7]</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S26  Clinical research — research service across selected sites. [S9]</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S27  Institutional Ethics Committee — governance body. [S9]</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S28  Engineering — operational function named in safety policy. [S6]</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S29  Housekeeping — operational function named in safety policy. [S6]</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S30  Laundry — support service. [S5]</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S31  Central sterile supply — function named in infection-control policy. [S7]</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S32  Food and beverages — function named in infection-control policy. [S7]</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Clinical Hematology (G16) and laboratory haematology are different concepts. Pharmacy departments, pharmacist review and the nursing medication-administration record are also different sources. Do not merge them simply because they concern the same treatment.</w:t>
      </w:r>
    </w:p>
    <w:p w14:paraId="2253225F" w14:textId="4EF277DE">
      <w:pPr>
        <w:pStyle w:val="Heading1"/>
      </w:pPr>
      <w:r>
        <w:t xml:space="preserve">Local completeness checklist</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Every V entry below requires campus confirmation. These are candidate departments, services, teams or units to check for, not claims of Apollo availability. They prevent an apparently complete specialty list from concealing missing support functions. A campus may deliver a function through another team, an external provider or not at all.</w:t>
      </w:r>
    </w:p>
    <w:p w14:paraId="224D2666" w14:textId="77777777">
      <w:pPr>
        <w:pStyle w:val="Heading2"/>
      </w:pPr>
      <w:r>
        <w:t xml:space="preserve">Clinical and allied services to verify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V01  Clinical pharmacy and pharmacovigilance</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V02  Molecular diagnostics and cytogenetics</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V03  Histopathology and cytopathology subdivisions</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V04  Laboratory immunology and serology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V05  Occupational therapy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V06  Speech and language therapy and swallowing assessment</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V07  Audiology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V08  Respiratory therapy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V09  Clinical psychology and counselling</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V10  Medical social work</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V11  Prosthetics and orthotics</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V12  Wound and stoma care</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V13  Lactation and breastfeeding support</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V14  Diabetes education and other patient education services</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V15  Care coordination and case management</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V16  Discharge planning and transition care</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V17  Home healthcare and remote monitoring</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V18  Organ donation and transplant coordination</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V19  Paediatric surgery and additional paediatric subspecialties</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V20  Allergy and clinical immunology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V21  Burns care and reconstructive rehabilitation</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V22  Occupational and employee health</w:t>
      </w:r>
    </w:p>
    <w:p w14:paraId="224D2666" w14:textId="77777777">
      <w:pPr>
        <w:pStyle w:val="Heading2"/>
      </w:pPr>
      <w:r>
        <w:t xml:space="preserve">Care locations and procedure units to verify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V23  Operating theatres and perioperative coordination</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V24  Post-anaesthesia care and recovery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V25  Cardiac catheterisation laboratory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V26  Dialysis unit</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V27  Day-care chemotherapy and infusion unit</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V28  Labour and delivery units</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V29  Neonatal, paediatric, cardiac and specialty intensive care units</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V30  Outpatient clinics, inpatient wards and day-surgery units</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V31  Ambulance and pre-hospital services</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Each unit should have a location identity and documented clinical ownership. Do not count every ward, treatment room or ICU subtype as a separate medical specialty.</w:t>
      </w:r>
    </w:p>
    <w:p w14:paraId="224D2666" w14:textId="77777777">
      <w:pPr>
        <w:pStyle w:val="Heading2"/>
      </w:pPr>
      <w:r>
        <w:t xml:space="preserve">Administrative and operational functions to verify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V32  Registration, appointments and patient identity management</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V33  Bed management and admission discharge transfer coordination</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V34  Medical coding and clinical documentation improvement</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V35  Insurance authorisation, claims and revenue-cycle management</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V36  Patient relations, grievance handling and language interpretation</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V37  Quality management and accreditation coordination</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V38  Legal services and medico-legal coordination</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V39  Consent administration, privacy and information governance</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V40  IT, clinical informatics, integrations, analytics and cybersecurity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V41  Biomedical engineering and device maintenance</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V42  Procurement, stores, inventory and implant traceability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V43  Facilities, utilities, medical gases, water and fire safety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V44  Biomedical waste management and environmental services</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V45  Patient transport and portering</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V46  Security and access control</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V47  Mortuary and death documentation</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V48  Human resources, credentialing and workforce scheduling</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V49  Medical administration and hospital operations</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V50  Finance and accounts</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V51  Education, training and medical library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V52  Communications, outreach and community programmes</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Keep outside hospitals, referring clinicians, external laboratories, community pharmacies, insurers and patient-supplied records in an external-source register. They are not departments of the selected Apollo campus. Hospital brands and facilities elsewhere in the network are also separate organisations or locations, not departments of Greams Road.</w:t>
      </w:r>
    </w:p>
    <w:p w14:paraId="2253225F" w14:textId="4EF277DE">
      <w:pPr>
        <w:pStyle w:val="Heading1"/>
      </w:pPr>
      <w:r>
        <w:t xml:space="preserve">Mapping rules that prevent incorrect classification</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Use the campus's own department identifier as the operational identity. Keep its original label, a normalised display label, facility, entity type, evidence source, verification date and owner. Do not assign a reporting parent merely because two names concern the same organ system.</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General medicine and Internal Medicine are candidate naming equivalents; confirm locally before merging records.</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Respiratory medicine, Pulmonary Medicine and Pulmonology are candidate naming equivalents.</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ENT corresponds to otorhinolaryngology; Head and Neck Surgery may extend its scope or be separately organised.</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Orthopedics and Orthopaedics are spelling variants, not two specialties.</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Hematology and Haematology are spelling variants; clinical and laboratory services still differ.</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Paediatrics and Pediatrics are spelling variants; Neonatology remains distinct.</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Radiology and Imaging Sciences may be umbrella labels; interventional practice needs explicit linkage.</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Physiotherapy is not an alias for physician-led Physical Medicine and Rehabilitation.</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Oncology includes multiple disciplines; tumour boards are multidisciplinary meetings, not departments.</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Robotic, laparoscopic and minimally invasive surgery are techniques used by multiple specialties.</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Transplant programmes span disciplines; transplant organ and clinical owner should be recorded separately.</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Diabetology and Endocrinology, Cosmetic surgery and Plastic surgery, and Thoracic surgery and Cardio-Thoracic Surgery remain separate source entries until local evidence supports a merge.</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These are recommended data-modelling distinctions, not an assertion of Apollo's internal hierarchy. Link records across teams through patient and encounter identity, and preserve the source department on each item.</w:t>
      </w:r>
    </w:p>
    <w:p w14:paraId="2253225F" w14:textId="4EF277DE">
      <w:pPr>
        <w:pStyle w:val="Heading1"/>
      </w:pPr>
      <w:r>
        <w:t xml:space="preserve">What establishes a complete campus register</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Public-source completeness is bounded: all 35 entries from the selected campus directory are included, alongside the additional services identified in the cited material. Organisational completeness remains unverified because the official internal department master is unavailable.</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To certify no omissions or incorrect mappings, reconcile this document with the campus department and cost-centre master, organisation chart, service catalogue, clinical application inventory, ward and procedure-unit list, and outsourced-service register. Obtain sign-off from medical administration, nursing, medical records, diagnostics, pharmacy, operations and IT owners.</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Resolve every candidate as present with its official identifier, delivered through another service, outsourced, not offered, or unresolved. Retain the evidence and reviewer for each decision. Do not turn absent website evidence into a conclusion that the service is absent.</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The copilot should separately report whether relevant records are available, pending, stale, restricted, not connected or conflicting. A department's inclusion in this register does not prove that its patient records are complete.</w:t>
      </w:r>
    </w:p>
    <w:p w14:paraId="2253225F" w14:textId="4EF277DE">
      <w:pPr>
        <w:pStyle w:val="Heading1"/>
      </w:pPr>
      <w:r>
        <w:t xml:space="preserve">Sources</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Public sources checked 8 September 2026. Website availability and service descriptions can change. Source scope is stated beside each reference; publication recency is not inferred from the access date.</w:t>
      </w:r>
    </w:p>
    <w:p w14:paraId="6A5A6D47" w14:textId="77777777">
      <w:pPr>
        <w:spacing w:after="0" w:line="276" w:lineRule="auto"/>
        <w:jc w:val="both"/>
        <w:rPr>
          <w:rFonts w:ascii="Helvetica Neue" w:eastAsia="Helvetica Neue" w:hAnsi="Helvetica Neue" w:cs="Helvetica Neue"/>
        </w:rPr>
        <w:keepNext/>
      </w:pPr>
      <w:hyperlink r:id="rIdApolloS1">
        <w:r>
          <w:rPr>
            <w:rFonts w:ascii="Helvetica Neue" w:eastAsia="Helvetica Neue" w:hAnsi="Helvetica Neue" w:cs="Helvetica Neue"/>
          </w:rPr>
          <w:t xml:space="preserve">S1  Apollo Greams Road department directory</w:t>
        </w:r>
      </w:hyperlink>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Campus scope for the 35 named entries; regional navigation is not campus-specific proof.</w:t>
      </w:r>
    </w:p>
    <w:p w14:paraId="6A5A6D47" w14:textId="77777777">
      <w:pPr>
        <w:spacing w:after="0" w:line="276" w:lineRule="auto"/>
        <w:jc w:val="both"/>
        <w:rPr>
          <w:rFonts w:ascii="Helvetica Neue" w:eastAsia="Helvetica Neue" w:hAnsi="Helvetica Neue" w:cs="Helvetica Neue"/>
        </w:rPr>
        <w:keepNext/>
      </w:pPr>
      <w:hyperlink r:id="rIdApolloS2">
        <w:r>
          <w:rPr>
            <w:rFonts w:ascii="Helvetica Neue" w:eastAsia="Helvetica Neue" w:hAnsi="Helvetica Neue" w:cs="Helvetica Neue"/>
          </w:rPr>
          <w:t xml:space="preserve">S2  Apollo Greams Road hospital overview</w:t>
        </w:r>
      </w:hyperlink>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Campus overview, advertised department count and International Patient Services.</w:t>
      </w:r>
    </w:p>
    <w:p w14:paraId="6A5A6D47" w14:textId="77777777">
      <w:pPr>
        <w:spacing w:after="0" w:line="276" w:lineRule="auto"/>
        <w:jc w:val="both"/>
        <w:rPr>
          <w:rFonts w:ascii="Helvetica Neue" w:eastAsia="Helvetica Neue" w:hAnsi="Helvetica Neue" w:cs="Helvetica Neue"/>
        </w:rPr>
        <w:keepNext/>
      </w:pPr>
      <w:hyperlink r:id="rIdApolloS3">
        <w:r>
          <w:rPr>
            <w:rFonts w:ascii="Helvetica Neue" w:eastAsia="Helvetica Neue" w:hAnsi="Helvetica Neue" w:cs="Helvetica Neue"/>
          </w:rPr>
          <w:t xml:space="preserve">S3  Apollo network specialty directory</w:t>
        </w:r>
      </w:hyperlink>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Network-level specialties and service families, not a single-campus organisation chart.</w:t>
      </w:r>
    </w:p>
    <w:p w14:paraId="6A5A6D47" w14:textId="77777777">
      <w:pPr>
        <w:spacing w:after="0" w:line="276" w:lineRule="auto"/>
        <w:jc w:val="both"/>
        <w:rPr>
          <w:rFonts w:ascii="Helvetica Neue" w:eastAsia="Helvetica Neue" w:hAnsi="Helvetica Neue" w:cs="Helvetica Neue"/>
        </w:rPr>
        <w:keepNext/>
      </w:pPr>
      <w:hyperlink r:id="rIdApolloS4">
        <w:r>
          <w:rPr>
            <w:rFonts w:ascii="Helvetica Neue" w:eastAsia="Helvetica Neue" w:hAnsi="Helvetica Neue" w:cs="Helvetica Neue"/>
          </w:rPr>
          <w:t xml:space="preserve">S4  Apollo academic specialty listings</w:t>
        </w:r>
      </w:hyperlink>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Network disciplines and focused practices; academic labels do not establish department codes.</w:t>
      </w:r>
    </w:p>
    <w:p w14:paraId="6A5A6D47" w14:textId="77777777">
      <w:pPr>
        <w:spacing w:after="0" w:line="276" w:lineRule="auto"/>
        <w:jc w:val="both"/>
        <w:rPr>
          <w:rFonts w:ascii="Helvetica Neue" w:eastAsia="Helvetica Neue" w:hAnsi="Helvetica Neue" w:cs="Helvetica Neue"/>
        </w:rPr>
        <w:keepNext/>
      </w:pPr>
      <w:hyperlink r:id="rIdApolloS5">
        <w:r>
          <w:rPr>
            <w:rFonts w:ascii="Helvetica Neue" w:eastAsia="Helvetica Neue" w:hAnsi="Helvetica Neue" w:cs="Helvetica Neue"/>
          </w:rPr>
          <w:t xml:space="preserve">S5  Indraprastha Apollo Delhi patient guide</w:t>
        </w:r>
      </w:hyperlink>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Delhi patient services; indexed guide text was available, but direct PDF retrieval failed.</w:t>
      </w:r>
    </w:p>
    <w:p w14:paraId="6A5A6D47" w14:textId="77777777">
      <w:pPr>
        <w:spacing w:after="0" w:line="276" w:lineRule="auto"/>
        <w:jc w:val="both"/>
        <w:rPr>
          <w:rFonts w:ascii="Helvetica Neue" w:eastAsia="Helvetica Neue" w:hAnsi="Helvetica Neue" w:cs="Helvetica Neue"/>
        </w:rPr>
        <w:keepNext/>
      </w:pPr>
      <w:hyperlink r:id="rIdApolloS6">
        <w:r>
          <w:rPr>
            <w:rFonts w:ascii="Helvetica Neue" w:eastAsia="Helvetica Neue" w:hAnsi="Helvetica Neue" w:cs="Helvetica Neue"/>
          </w:rPr>
          <w:t xml:space="preserve">S6  Apollo patient safety declaration</w:t>
        </w:r>
      </w:hyperlink>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Group programme, committee and participating operational functions.</w:t>
      </w:r>
    </w:p>
    <w:p w14:paraId="6A5A6D47" w14:textId="77777777">
      <w:pPr>
        <w:spacing w:after="0" w:line="276" w:lineRule="auto"/>
        <w:jc w:val="both"/>
        <w:rPr>
          <w:rFonts w:ascii="Helvetica Neue" w:eastAsia="Helvetica Neue" w:hAnsi="Helvetica Neue" w:cs="Helvetica Neue"/>
        </w:rPr>
        <w:keepNext/>
      </w:pPr>
      <w:hyperlink r:id="rIdApolloS7">
        <w:r>
          <w:rPr>
            <w:rFonts w:ascii="Helvetica Neue" w:eastAsia="Helvetica Neue" w:hAnsi="Helvetica Neue" w:cs="Helvetica Neue"/>
          </w:rPr>
          <w:t xml:space="preserve">S7  Apollo infection control programme</w:t>
        </w:r>
      </w:hyperlink>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Group infection prevention, stewardship and associated support functions.</w:t>
      </w:r>
    </w:p>
    <w:p w14:paraId="6A5A6D47" w14:textId="77777777">
      <w:pPr>
        <w:spacing w:after="0" w:line="276" w:lineRule="auto"/>
        <w:jc w:val="both"/>
        <w:rPr>
          <w:rFonts w:ascii="Helvetica Neue" w:eastAsia="Helvetica Neue" w:hAnsi="Helvetica Neue" w:cs="Helvetica Neue"/>
        </w:rPr>
        <w:keepNext/>
      </w:pPr>
      <w:hyperlink r:id="rIdApolloS8">
        <w:r>
          <w:rPr>
            <w:rFonts w:ascii="Helvetica Neue" w:eastAsia="Helvetica Neue" w:hAnsi="Helvetica Neue" w:cs="Helvetica Neue"/>
          </w:rPr>
          <w:t xml:space="preserve">S8  Apollo Kolkata transfusion medicine and blood bank</w:t>
        </w:r>
      </w:hyperlink>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Named Kolkata department; not proof of the same structure at Greams Road.</w:t>
      </w:r>
    </w:p>
    <w:p w14:paraId="6A5A6D47" w14:textId="77777777">
      <w:pPr>
        <w:spacing w:after="0" w:line="276" w:lineRule="auto"/>
        <w:jc w:val="both"/>
        <w:rPr>
          <w:rFonts w:ascii="Helvetica Neue" w:eastAsia="Helvetica Neue" w:hAnsi="Helvetica Neue" w:cs="Helvetica Neue"/>
        </w:rPr>
        <w:keepNext/>
      </w:pPr>
      <w:hyperlink r:id="rIdApolloS9">
        <w:r>
          <w:rPr>
            <w:rFonts w:ascii="Helvetica Neue" w:eastAsia="Helvetica Neue" w:hAnsi="Helvetica Neue" w:cs="Helvetica Neue"/>
          </w:rPr>
          <w:t xml:space="preserve">S9  Apollo Kolkata clinical research</w:t>
        </w:r>
      </w:hyperlink>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Research and ethics functions. Historical activity counts are not used in this register.</w:t>
      </w:r>
    </w:p>
    <w:p w14:paraId="6A5A6D47" w14:textId="77777777">
      <w:pPr>
        <w:spacing w:after="0" w:line="276" w:lineRule="auto"/>
        <w:jc w:val="both"/>
        <w:rPr>
          <w:rFonts w:ascii="Helvetica Neue" w:eastAsia="Helvetica Neue" w:hAnsi="Helvetica Neue" w:cs="Helvetica Neue"/>
        </w:rPr>
        <w:keepNext/>
      </w:pPr>
      <w:hyperlink r:id="rIdApolloS10">
        <w:r>
          <w:rPr>
            <w:rFonts w:ascii="Helvetica Neue" w:eastAsia="Helvetica Neue" w:hAnsi="Helvetica Neue" w:cs="Helvetica Neue"/>
          </w:rPr>
          <w:t xml:space="preserve">S10  Apollo Chennai andrology</w:t>
        </w:r>
      </w:hyperlink>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Chennai regional service.</w:t>
      </w:r>
    </w:p>
    <w:p w14:paraId="6A5A6D47" w14:textId="77777777">
      <w:pPr>
        <w:spacing w:after="0" w:line="276" w:lineRule="auto"/>
        <w:jc w:val="both"/>
        <w:rPr>
          <w:rFonts w:ascii="Helvetica Neue" w:eastAsia="Helvetica Neue" w:hAnsi="Helvetica Neue" w:cs="Helvetica Neue"/>
        </w:rPr>
        <w:keepNext/>
      </w:pPr>
      <w:hyperlink r:id="rIdApolloS11">
        <w:r>
          <w:rPr>
            <w:rFonts w:ascii="Helvetica Neue" w:eastAsia="Helvetica Neue" w:hAnsi="Helvetica Neue" w:cs="Helvetica Neue"/>
          </w:rPr>
          <w:t xml:space="preserve">S11  Apollo Chennai podiatric surgery</w:t>
        </w:r>
      </w:hyperlink>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Chennai regional department page.</w:t>
      </w:r>
    </w:p>
    <w:p w14:paraId="6A5A6D47" w14:textId="77777777">
      <w:pPr>
        <w:spacing w:after="0" w:line="276" w:lineRule="auto"/>
        <w:jc w:val="both"/>
        <w:rPr>
          <w:rFonts w:ascii="Helvetica Neue" w:eastAsia="Helvetica Neue" w:hAnsi="Helvetica Neue" w:cs="Helvetica Neue"/>
        </w:rPr>
        <w:keepNext/>
      </w:pPr>
      <w:hyperlink r:id="rIdApolloS12">
        <w:r>
          <w:rPr>
            <w:rFonts w:ascii="Helvetica Neue" w:eastAsia="Helvetica Neue" w:hAnsi="Helvetica Neue" w:cs="Helvetica Neue"/>
          </w:rPr>
          <w:t xml:space="preserve">S12  Apollo Chennai physical medicine and rehabilitation</w:t>
        </w:r>
      </w:hyperlink>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Chennai regional service, also described as Physiatry.</w:t>
      </w:r>
    </w:p>
    <w:sectPr>
      <w:headerReference w:type="default" r:id="rId9"/>
      <w:footerReference w:type="default" r:id="rId10"/>
      <w:pgSz w:w="12240" w:h="15840"/>
      <w:pgMar w:top="1440" w:right="1440" w:bottom="1440" w:left="1440" w:header="705"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tabs>
        <w:tab w:val="right" w:pos="9360"/>
      </w:tabs>
      <w:rPr>
        <w:color w:val="112075"/>
      </w:rPr>
    </w:pPr>
    <w:r>
      <w:rPr>
        <w:color w:val="112075"/>
        <w:sz w:val="16"/>
        <w:szCs w:val="16"/>
      </w:rPr>
      <w:t xml:space="preserve">Public sources — </w:t>
    </w:r>
    <w:r>
      <w:rPr>
        <w:color w:val="112075"/>
        <w:sz w:val="16"/>
        <w:szCs w:val="16"/>
      </w:rPr>
      <w:fldChar w:fldCharType="begin"/>
    </w:r>
    <w:r>
      <w:rPr>
        <w:color w:val="112075"/>
        <w:sz w:val="16"/>
        <w:szCs w:val="16"/>
      </w:rPr>
      <w:instrText>PAGE</w:instrText>
    </w:r>
    <w:r>
      <w:rPr>
        <w:color w:val="112075"/>
        <w:sz w:val="16"/>
        <w:szCs w:val="16"/>
      </w:rPr>
      <w:fldChar w:fldCharType="separate"/>
    </w:r>
    <w:r>
      <w:rPr>
        <w:noProof/>
        <w:color w:val="112075"/>
        <w:sz w:val="16"/>
        <w:szCs w:val="16"/>
      </w:rPr>
      <w:t>1</w:t>
    </w:r>
    <w:r>
      <w:rPr>
        <w:color w:val="112075"/>
        <w:sz w:val="16"/>
        <w:szCs w:val="16"/>
      </w:rPr>
      <w:fldChar w:fldCharType="end"/>
    </w:r>
    <w:r>
      <w:rPr>
        <w:color w:val="112075"/>
        <w:sz w:val="16"/>
        <w:szCs w:val="16"/>
      </w:rPr>
      <w:t xml:space="preserve"> of </w:t>
    </w:r>
    <w:r>
      <w:rPr>
        <w:color w:val="112075"/>
        <w:sz w:val="16"/>
        <w:szCs w:val="16"/>
      </w:rPr>
      <w:fldChar w:fldCharType="begin"/>
    </w:r>
    <w:r>
      <w:rPr>
        <w:color w:val="112075"/>
        <w:sz w:val="16"/>
        <w:szCs w:val="16"/>
      </w:rPr>
      <w:instrText>NUMPAGES</w:instrText>
    </w:r>
    <w:r>
      <w:rPr>
        <w:color w:val="112075"/>
        <w:sz w:val="16"/>
        <w:szCs w:val="16"/>
      </w:rPr>
      <w:fldChar w:fldCharType="separate"/>
    </w:r>
    <w:r>
      <w:rPr>
        <w:noProof/>
        <w:color w:val="112075"/>
        <w:sz w:val="16"/>
        <w:szCs w:val="16"/>
      </w:rPr>
      <w:t>2</w:t>
    </w:r>
    <w:r>
      <w:rPr>
        <w:color w:val="1120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r>
      <w:rPr>
        <w:color w:val="112075"/>
        <w:sz w:val="16"/>
        <w:szCs w:val="16"/>
      </w:rPr>
      <w:t>Apollo department register</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60"/>
      <w:outlineLvl w:val="0"/>
    </w:pPr>
    <w:rPr>
      <w:rFonts w:ascii="Helvetica Neue" w:eastAsia="Helvetica Neue" w:hAnsi="Helvetica Neue" w:cs="Helvetica Neue"/>
      <w:b/>
      <w:bCs/>
      <w:color w:val="112075"/>
      <w:sz w:val="30"/>
      <w:szCs w:val="30"/>
    </w:rPr>
  </w:style>
  <w:style w:type="paragraph" w:styleId="Heading2">
    <w:name w:val="heading 2"/>
    <w:basedOn w:val="Normal"/>
    <w:next w:val="Normal"/>
    <w:uiPriority w:val="9"/>
    <w:unhideWhenUsed/>
    <w:qFormat/>
    <w:pPr>
      <w:spacing w:before="200" w:after="100"/>
      <w:outlineLvl w:val="1"/>
    </w:pPr>
    <w:rPr>
      <w:rFonts w:ascii="Helvetica Neue" w:eastAsia="Helvetica Neue" w:hAnsi="Helvetica Neue" w:cs="Helvetica Neue"/>
      <w:b/>
      <w:bCs/>
      <w:color w:val="112075"/>
    </w:rPr>
  </w:style>
  <w:style w:type="paragraph" w:styleId="Heading3">
    <w:name w:val="heading 3"/>
    <w:basedOn w:val="Normal"/>
    <w:next w:val="Normal"/>
    <w:uiPriority w:val="9"/>
    <w:unhideWhenUsed/>
    <w:qFormat/>
    <w:pPr>
      <w:pBdr>
        <w:top w:val="nil"/>
        <w:left w:val="nil"/>
        <w:bottom w:val="nil"/>
        <w:right w:val="nil"/>
        <w:between w:val="nil"/>
      </w:pBdr>
      <w:spacing w:before="14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Helvetica Neue" w:eastAsia="Helvetica Neue" w:hAnsi="Helvetica Neue" w:cs="Helvetica Neue"/>
      <w:b/>
      <w:bCs/>
      <w:color w:val="112075"/>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ApolloS1" Type="http://schemas.openxmlformats.org/officeDocument/2006/relationships/hyperlink" Target="https://www.apollohospitals.com/region/chennai/hospitals/greams-road/departments/" TargetMode="External"/><Relationship Id="rIdApolloS2" Type="http://schemas.openxmlformats.org/officeDocument/2006/relationships/hyperlink" Target="https://www.apollohospitals.com/hospitals/apollo-hospitals-greams-road-chennai" TargetMode="External"/><Relationship Id="rIdApolloS3" Type="http://schemas.openxmlformats.org/officeDocument/2006/relationships/hyperlink" Target="https://www.apollohospitals.com/departments" TargetMode="External"/><Relationship Id="rIdApolloS4" Type="http://schemas.openxmlformats.org/officeDocument/2006/relationships/hyperlink" Target="https://www.apollohospitals.com/academics-research/academics" TargetMode="External"/><Relationship Id="rIdApolloS5" Type="http://schemas.openxmlformats.org/officeDocument/2006/relationships/hyperlink" Target="https://www.apollohospitals.com/region/delhi/pdf/patient_Guide.pdf" TargetMode="External"/><Relationship Id="rIdApolloS6" Type="http://schemas.openxmlformats.org/officeDocument/2006/relationships/hyperlink" Target="https://www.apollohospitals.com/clinical-quality-and-outcomes/patient-safety" TargetMode="External"/><Relationship Id="rIdApolloS7" Type="http://schemas.openxmlformats.org/officeDocument/2006/relationships/hyperlink" Target="https://www.apollohospitals.com/clinical-quality-and-outcomes/infection-control" TargetMode="External"/><Relationship Id="rIdApolloS8" Type="http://schemas.openxmlformats.org/officeDocument/2006/relationships/hyperlink" Target="https://www.apollohospitals.com/region/kolkata/departments/transfusion-medicine-blood-bank/" TargetMode="External"/><Relationship Id="rIdApolloS9" Type="http://schemas.openxmlformats.org/officeDocument/2006/relationships/hyperlink" Target="https://www.apollohospitals.com/region/kolkata/academics-research/research-innovations/clinical-research/" TargetMode="External"/><Relationship Id="rIdApolloS10" Type="http://schemas.openxmlformats.org/officeDocument/2006/relationships/hyperlink" Target="https://www.apollohospitals.com/region/chennai/clinical-excellence/andrology/" TargetMode="External"/><Relationship Id="rIdApolloS11" Type="http://schemas.openxmlformats.org/officeDocument/2006/relationships/hyperlink" Target="https://www.apollohospitals.com/region/chennai/clinical-excellence/podiatric-surgery/" TargetMode="External"/><Relationship Id="rIdApolloS12" Type="http://schemas.openxmlformats.org/officeDocument/2006/relationships/hyperlink" Target="https://www.apollohospitals.com/region/chennai/clinical-excellence/physical-medicine-and-rehabilitatio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