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BCEE2" w14:textId="395B1DBE" w:rsidR="00327FAF" w:rsidRPr="00A75856" w:rsidRDefault="00C516B0" w:rsidP="00A75856">
      <w:pPr>
        <w:jc w:val="center"/>
        <w:rPr>
          <w:b/>
          <w:bCs/>
        </w:rPr>
      </w:pPr>
      <w:r w:rsidRPr="00A75856">
        <w:rPr>
          <w:b/>
          <w:bCs/>
        </w:rPr>
        <w:t>Conceptos clave: Prevención en Trabajos de Altura.</w:t>
      </w:r>
    </w:p>
    <w:p w14:paraId="72811081" w14:textId="5C632823" w:rsidR="008D7D62" w:rsidRDefault="008D7D62" w:rsidP="00A75856">
      <w:pPr>
        <w:jc w:val="center"/>
        <w:rPr>
          <w:b/>
          <w:bCs/>
        </w:rPr>
      </w:pPr>
      <w:r w:rsidRPr="00A75856">
        <w:rPr>
          <w:b/>
          <w:bCs/>
        </w:rPr>
        <w:t>Elaborado por: Román Santibañez</w:t>
      </w:r>
    </w:p>
    <w:p w14:paraId="16884267" w14:textId="77777777" w:rsidR="00A75856" w:rsidRPr="00A75856" w:rsidRDefault="00A75856" w:rsidP="00A75856">
      <w:pPr>
        <w:jc w:val="center"/>
        <w:rPr>
          <w:b/>
          <w:bCs/>
        </w:rPr>
      </w:pPr>
    </w:p>
    <w:p w14:paraId="4C48273A" w14:textId="4974F0F4" w:rsidR="003D4804" w:rsidRDefault="00C76863">
      <w:r w:rsidRPr="00C76863">
        <w:rPr>
          <w:b/>
          <w:bCs/>
        </w:rPr>
        <w:t>Riesgo de caída:</w:t>
      </w:r>
      <w:r>
        <w:t xml:space="preserve"> E</w:t>
      </w:r>
      <w:r w:rsidRPr="00C76863">
        <w:t>xiste riesgo de caída cuando un trabajador realiza una tarea sobre una super</w:t>
      </w:r>
      <w:r>
        <w:t>fi</w:t>
      </w:r>
      <w:r w:rsidRPr="00C76863">
        <w:t>cie o plataforma emplazada a 1,8 metros, o más, de altura por encima del nivel más bajo, o donde una caída de menor altura pueda causar una lesión grave.</w:t>
      </w:r>
    </w:p>
    <w:p w14:paraId="475EBAC9" w14:textId="77777777" w:rsidR="00500462" w:rsidRDefault="00500462" w:rsidP="00500462">
      <w:r w:rsidRPr="00A2277E">
        <w:rPr>
          <w:b/>
          <w:bCs/>
        </w:rPr>
        <w:t xml:space="preserve">Sistema Personal de Detección de Caídas (SPDC): </w:t>
      </w:r>
      <w:r>
        <w:t>Conjunto de componentes y subsistemas interconectados, que incluye un ACC utilizado por el usuario y que cuando es conectado a un dispositivo de anclaje apropiado, detiene una caída desde una altura.</w:t>
      </w:r>
    </w:p>
    <w:p w14:paraId="12BDBFFE" w14:textId="17382386" w:rsidR="003D4804" w:rsidRDefault="003D4804">
      <w:r w:rsidRPr="00A2277E">
        <w:rPr>
          <w:b/>
          <w:bCs/>
        </w:rPr>
        <w:t xml:space="preserve">Arnés para el cuerpo completo </w:t>
      </w:r>
      <w:r w:rsidR="00500462">
        <w:rPr>
          <w:b/>
          <w:bCs/>
        </w:rPr>
        <w:t>(</w:t>
      </w:r>
      <w:r w:rsidRPr="00A2277E">
        <w:rPr>
          <w:b/>
          <w:bCs/>
        </w:rPr>
        <w:t>ACC</w:t>
      </w:r>
      <w:r w:rsidR="00500462">
        <w:rPr>
          <w:b/>
          <w:bCs/>
        </w:rPr>
        <w:t>)</w:t>
      </w:r>
      <w:r w:rsidRPr="00A2277E">
        <w:rPr>
          <w:b/>
          <w:bCs/>
        </w:rPr>
        <w:t>:</w:t>
      </w:r>
      <w:r>
        <w:t xml:space="preserve"> </w:t>
      </w:r>
      <w:r w:rsidRPr="003D4804">
        <w:t>Elemento de protección que brinda el soporte necesario al cuerpo ante una caída, gracias a las correas que se ajustan al trabajador y distribuyen la fuerza de detención entre la parte superior de los muslos, la pelvis, el pecho y los hombros.</w:t>
      </w:r>
    </w:p>
    <w:p w14:paraId="25202A32" w14:textId="29077BBB" w:rsidR="003D4804" w:rsidRDefault="003D4804">
      <w:r w:rsidRPr="00A2277E">
        <w:rPr>
          <w:b/>
          <w:bCs/>
        </w:rPr>
        <w:t>Estrobo</w:t>
      </w:r>
      <w:r w:rsidR="00C76863">
        <w:rPr>
          <w:b/>
          <w:bCs/>
        </w:rPr>
        <w:t xml:space="preserve"> o Cabo de vida</w:t>
      </w:r>
      <w:r w:rsidRPr="00A2277E">
        <w:rPr>
          <w:b/>
          <w:bCs/>
        </w:rPr>
        <w:t>:</w:t>
      </w:r>
      <w:r>
        <w:t xml:space="preserve"> Elemento de conexión de material flexible, el </w:t>
      </w:r>
      <w:r w:rsidR="00A2277E">
        <w:t>que,</w:t>
      </w:r>
      <w:r>
        <w:t xml:space="preserve"> en conjunto con un </w:t>
      </w:r>
      <w:r w:rsidR="00A2277E">
        <w:t>amortiguador</w:t>
      </w:r>
      <w:r>
        <w:t xml:space="preserve"> de impacto, se utiliza como un subsistema de conexión del SPDC.</w:t>
      </w:r>
    </w:p>
    <w:p w14:paraId="2EF396E4" w14:textId="178F4A76" w:rsidR="003D4804" w:rsidRDefault="003D4804">
      <w:r w:rsidRPr="00A2277E">
        <w:rPr>
          <w:b/>
          <w:bCs/>
        </w:rPr>
        <w:t>Amortiguador de Impacto:</w:t>
      </w:r>
      <w:r>
        <w:t xml:space="preserve"> Componente diseñado para disipar la energía cinética generada durante una caída que limita las fuerzas de detención aplicadas al SPDC, al dispositivo de anclaje y al usuario.</w:t>
      </w:r>
    </w:p>
    <w:p w14:paraId="06FF93FF" w14:textId="5B17783F" w:rsidR="003D4804" w:rsidRDefault="00C76863">
      <w:r w:rsidRPr="00C76863">
        <w:rPr>
          <w:b/>
          <w:bCs/>
        </w:rPr>
        <w:t>Línea</w:t>
      </w:r>
      <w:r w:rsidR="003D4804" w:rsidRPr="00C76863">
        <w:rPr>
          <w:b/>
          <w:bCs/>
        </w:rPr>
        <w:t xml:space="preserve"> de vida</w:t>
      </w:r>
      <w:r w:rsidR="00500462">
        <w:t>:</w:t>
      </w:r>
      <w:r w:rsidRPr="00C76863">
        <w:rPr>
          <w:b/>
          <w:bCs/>
        </w:rPr>
        <w:t xml:space="preserve"> </w:t>
      </w:r>
      <w:r>
        <w:t>S</w:t>
      </w:r>
      <w:r w:rsidRPr="00C76863">
        <w:t xml:space="preserve">istema de anclaje que </w:t>
      </w:r>
      <w:r>
        <w:t>c</w:t>
      </w:r>
      <w:r w:rsidRPr="00C76863">
        <w:t>onsiste en un cable</w:t>
      </w:r>
      <w:r>
        <w:t xml:space="preserve"> o </w:t>
      </w:r>
      <w:r w:rsidRPr="00C76863">
        <w:t xml:space="preserve">riel que se instala para que los operarios conecten su </w:t>
      </w:r>
      <w:r w:rsidR="00C516B0">
        <w:t>SPDC</w:t>
      </w:r>
      <w:r w:rsidRPr="00C76863">
        <w:t xml:space="preserve"> y se muevan de forma segura.</w:t>
      </w:r>
    </w:p>
    <w:p w14:paraId="32F45BDF" w14:textId="255F0BE1" w:rsidR="003D4804" w:rsidRDefault="003D4804">
      <w:r w:rsidRPr="00C76863">
        <w:rPr>
          <w:b/>
          <w:bCs/>
        </w:rPr>
        <w:t>Punto de anclaje</w:t>
      </w:r>
      <w:r w:rsidR="00C76863">
        <w:rPr>
          <w:b/>
          <w:bCs/>
        </w:rPr>
        <w:t xml:space="preserve">: </w:t>
      </w:r>
      <w:r w:rsidR="00C76863" w:rsidRPr="00C76863">
        <w:t>Es un punto seguro de sujeción del sistema personal para la detención de caídas a la estructura disponible.</w:t>
      </w:r>
      <w:r w:rsidR="00C76863">
        <w:t xml:space="preserve"> Debe s</w:t>
      </w:r>
      <w:r w:rsidR="00C76863" w:rsidRPr="00C76863">
        <w:t>er independiente de cualquier anclaje que vaya a ser usado para suspender o soportar plataformas de trabajo (andamios, plataformas móviles, escaleras, etcétera).</w:t>
      </w:r>
    </w:p>
    <w:tbl>
      <w:tblPr>
        <w:tblStyle w:val="Tablaconcuadrcula"/>
        <w:tblW w:w="8941" w:type="dxa"/>
        <w:tblLook w:val="04A0" w:firstRow="1" w:lastRow="0" w:firstColumn="1" w:lastColumn="0" w:noHBand="0" w:noVBand="1"/>
      </w:tblPr>
      <w:tblGrid>
        <w:gridCol w:w="604"/>
        <w:gridCol w:w="6537"/>
        <w:gridCol w:w="1800"/>
      </w:tblGrid>
      <w:tr w:rsidR="00C516B0" w14:paraId="17B36A31" w14:textId="77777777" w:rsidTr="00EF1C73">
        <w:tc>
          <w:tcPr>
            <w:tcW w:w="604" w:type="dxa"/>
            <w:vAlign w:val="center"/>
          </w:tcPr>
          <w:p w14:paraId="5547AA91" w14:textId="0EEAF891" w:rsidR="00C516B0" w:rsidRDefault="00C516B0" w:rsidP="008D7D62">
            <w:pPr>
              <w:jc w:val="center"/>
            </w:pPr>
            <w:r>
              <w:t>N.º</w:t>
            </w:r>
          </w:p>
        </w:tc>
        <w:tc>
          <w:tcPr>
            <w:tcW w:w="6537" w:type="dxa"/>
          </w:tcPr>
          <w:p w14:paraId="3967619B" w14:textId="2D918BDB" w:rsidR="00C516B0" w:rsidRDefault="00C516B0">
            <w:r>
              <w:t>Criterio</w:t>
            </w:r>
          </w:p>
        </w:tc>
        <w:tc>
          <w:tcPr>
            <w:tcW w:w="1800" w:type="dxa"/>
          </w:tcPr>
          <w:p w14:paraId="4E18447C" w14:textId="3EA15867" w:rsidR="00C516B0" w:rsidRDefault="00C516B0">
            <w:r>
              <w:t>Cumple (SI/No)</w:t>
            </w:r>
          </w:p>
        </w:tc>
      </w:tr>
      <w:tr w:rsidR="00C516B0" w14:paraId="5EA06784" w14:textId="77777777" w:rsidTr="00EF1C73">
        <w:tc>
          <w:tcPr>
            <w:tcW w:w="604" w:type="dxa"/>
            <w:vAlign w:val="center"/>
          </w:tcPr>
          <w:p w14:paraId="58FD8F13" w14:textId="705EC429" w:rsidR="00C516B0" w:rsidRDefault="00C516B0" w:rsidP="008D7D62">
            <w:pPr>
              <w:jc w:val="center"/>
            </w:pPr>
            <w:r>
              <w:t>1</w:t>
            </w:r>
          </w:p>
        </w:tc>
        <w:tc>
          <w:tcPr>
            <w:tcW w:w="6537" w:type="dxa"/>
          </w:tcPr>
          <w:p w14:paraId="1266AB5D" w14:textId="15582136" w:rsidR="00C516B0" w:rsidRDefault="00C516B0">
            <w:r w:rsidRPr="00C516B0">
              <w:t xml:space="preserve">¿La tarea se realiza sobre una superficie </w:t>
            </w:r>
            <w:r w:rsidRPr="00EF1C73">
              <w:t>a 1,8 metros o más de</w:t>
            </w:r>
            <w:r w:rsidRPr="00C516B0">
              <w:t xml:space="preserve"> altura?</w:t>
            </w:r>
          </w:p>
        </w:tc>
        <w:tc>
          <w:tcPr>
            <w:tcW w:w="1800" w:type="dxa"/>
          </w:tcPr>
          <w:p w14:paraId="07C8D200" w14:textId="77777777" w:rsidR="00C516B0" w:rsidRDefault="00C516B0"/>
        </w:tc>
      </w:tr>
      <w:tr w:rsidR="00C516B0" w14:paraId="60B6A3D4" w14:textId="77777777" w:rsidTr="00EF1C73">
        <w:tc>
          <w:tcPr>
            <w:tcW w:w="604" w:type="dxa"/>
            <w:vAlign w:val="center"/>
          </w:tcPr>
          <w:p w14:paraId="4AB0297D" w14:textId="7E983F8B" w:rsidR="00C516B0" w:rsidRDefault="00C516B0" w:rsidP="008D7D62">
            <w:pPr>
              <w:jc w:val="center"/>
            </w:pPr>
            <w:r>
              <w:t>2</w:t>
            </w:r>
          </w:p>
        </w:tc>
        <w:tc>
          <w:tcPr>
            <w:tcW w:w="6537" w:type="dxa"/>
          </w:tcPr>
          <w:p w14:paraId="633487E2" w14:textId="5212D2D3" w:rsidR="00C516B0" w:rsidRDefault="00C516B0">
            <w:r w:rsidRPr="00C516B0">
              <w:t xml:space="preserve">Si es a menos de 1,8m: ¿Existe riesgo </w:t>
            </w:r>
            <w:r w:rsidRPr="00EF1C73">
              <w:t>de lesión grave en</w:t>
            </w:r>
            <w:r w:rsidRPr="00C516B0">
              <w:t xml:space="preserve"> caso de caída?</w:t>
            </w:r>
          </w:p>
        </w:tc>
        <w:tc>
          <w:tcPr>
            <w:tcW w:w="1800" w:type="dxa"/>
          </w:tcPr>
          <w:p w14:paraId="714DE362" w14:textId="77777777" w:rsidR="00C516B0" w:rsidRDefault="00C516B0"/>
        </w:tc>
      </w:tr>
      <w:tr w:rsidR="00C516B0" w14:paraId="73E348C8" w14:textId="77777777" w:rsidTr="00EF1C73">
        <w:tc>
          <w:tcPr>
            <w:tcW w:w="604" w:type="dxa"/>
            <w:vAlign w:val="center"/>
          </w:tcPr>
          <w:p w14:paraId="59B7D9F9" w14:textId="31CAB201" w:rsidR="00C516B0" w:rsidRDefault="00C516B0" w:rsidP="008D7D62">
            <w:pPr>
              <w:jc w:val="center"/>
            </w:pPr>
            <w:r>
              <w:t>3</w:t>
            </w:r>
          </w:p>
        </w:tc>
        <w:tc>
          <w:tcPr>
            <w:tcW w:w="6537" w:type="dxa"/>
          </w:tcPr>
          <w:p w14:paraId="7D321D1D" w14:textId="6D0F89DB" w:rsidR="00C516B0" w:rsidRPr="008D7D62" w:rsidRDefault="00C516B0">
            <w:pPr>
              <w:rPr>
                <w:highlight w:val="yellow"/>
              </w:rPr>
            </w:pPr>
            <w:r w:rsidRPr="008D7D62">
              <w:rPr>
                <w:highlight w:val="yellow"/>
              </w:rPr>
              <w:t xml:space="preserve">¿El punto de sujeción </w:t>
            </w:r>
            <w:r w:rsidRPr="00EF1C73">
              <w:rPr>
                <w:highlight w:val="yellow"/>
              </w:rPr>
              <w:t xml:space="preserve">es independiente de la plataforma de trabajo </w:t>
            </w:r>
            <w:r w:rsidRPr="00EF1C73">
              <w:rPr>
                <w:highlight w:val="yellow"/>
              </w:rPr>
              <w:t>(</w:t>
            </w:r>
            <w:r w:rsidRPr="00EF1C73">
              <w:rPr>
                <w:highlight w:val="yellow"/>
              </w:rPr>
              <w:t>andamio</w:t>
            </w:r>
            <w:r w:rsidRPr="00EF1C73">
              <w:rPr>
                <w:highlight w:val="yellow"/>
              </w:rPr>
              <w:t>)</w:t>
            </w:r>
            <w:r w:rsidRPr="00EF1C73">
              <w:rPr>
                <w:highlight w:val="yellow"/>
              </w:rPr>
              <w:t xml:space="preserve"> que sostiene al trabajador?</w:t>
            </w:r>
          </w:p>
        </w:tc>
        <w:tc>
          <w:tcPr>
            <w:tcW w:w="1800" w:type="dxa"/>
          </w:tcPr>
          <w:p w14:paraId="0693E4D0" w14:textId="77777777" w:rsidR="00C516B0" w:rsidRDefault="00C516B0"/>
        </w:tc>
      </w:tr>
      <w:tr w:rsidR="00C516B0" w14:paraId="2E921FBD" w14:textId="77777777" w:rsidTr="00EF1C73">
        <w:tc>
          <w:tcPr>
            <w:tcW w:w="604" w:type="dxa"/>
            <w:vAlign w:val="center"/>
          </w:tcPr>
          <w:p w14:paraId="716C24C1" w14:textId="481BA99A" w:rsidR="00C516B0" w:rsidRDefault="00C516B0" w:rsidP="008D7D62">
            <w:pPr>
              <w:jc w:val="center"/>
            </w:pPr>
            <w:r>
              <w:t>4</w:t>
            </w:r>
          </w:p>
        </w:tc>
        <w:tc>
          <w:tcPr>
            <w:tcW w:w="6537" w:type="dxa"/>
          </w:tcPr>
          <w:p w14:paraId="5CCAE2F1" w14:textId="1F963579" w:rsidR="00C516B0" w:rsidRDefault="00C516B0">
            <w:r w:rsidRPr="00C516B0">
              <w:t xml:space="preserve">¿Es un </w:t>
            </w:r>
            <w:r w:rsidRPr="00EF1C73">
              <w:t>punto seguro capaz</w:t>
            </w:r>
            <w:r w:rsidRPr="00C516B0">
              <w:t xml:space="preserve"> de resistir la fuerza de detención del sistema?</w:t>
            </w:r>
          </w:p>
        </w:tc>
        <w:tc>
          <w:tcPr>
            <w:tcW w:w="1800" w:type="dxa"/>
          </w:tcPr>
          <w:p w14:paraId="6E7127DE" w14:textId="77777777" w:rsidR="00C516B0" w:rsidRDefault="00C516B0"/>
        </w:tc>
      </w:tr>
      <w:tr w:rsidR="00C516B0" w14:paraId="0ABFA15B" w14:textId="77777777" w:rsidTr="00EF1C73">
        <w:tc>
          <w:tcPr>
            <w:tcW w:w="604" w:type="dxa"/>
            <w:vAlign w:val="center"/>
          </w:tcPr>
          <w:p w14:paraId="36D86F20" w14:textId="7A29ACFE" w:rsidR="00C516B0" w:rsidRDefault="00C516B0" w:rsidP="008D7D62">
            <w:pPr>
              <w:jc w:val="center"/>
            </w:pPr>
            <w:r>
              <w:t>5</w:t>
            </w:r>
          </w:p>
        </w:tc>
        <w:tc>
          <w:tcPr>
            <w:tcW w:w="6537" w:type="dxa"/>
          </w:tcPr>
          <w:p w14:paraId="282BF3D2" w14:textId="2CF9C331" w:rsidR="00C516B0" w:rsidRPr="00EF1C73" w:rsidRDefault="00C516B0">
            <w:r w:rsidRPr="00EF1C73">
              <w:rPr>
                <w:highlight w:val="yellow"/>
              </w:rPr>
              <w:t>¿El trabajador utiliza un Arnés de Cuerpo Completo que ajusta en muslos, pelvis, pecho y hombros?</w:t>
            </w:r>
          </w:p>
        </w:tc>
        <w:tc>
          <w:tcPr>
            <w:tcW w:w="1800" w:type="dxa"/>
          </w:tcPr>
          <w:p w14:paraId="393586EC" w14:textId="77777777" w:rsidR="00C516B0" w:rsidRDefault="00C516B0"/>
        </w:tc>
      </w:tr>
      <w:tr w:rsidR="00C516B0" w14:paraId="0439331D" w14:textId="77777777" w:rsidTr="00EF1C73">
        <w:tc>
          <w:tcPr>
            <w:tcW w:w="604" w:type="dxa"/>
            <w:vAlign w:val="center"/>
          </w:tcPr>
          <w:p w14:paraId="67F6605A" w14:textId="2BDE7433" w:rsidR="00C516B0" w:rsidRDefault="00C516B0" w:rsidP="008D7D62">
            <w:pPr>
              <w:jc w:val="center"/>
            </w:pPr>
            <w:r>
              <w:t>6</w:t>
            </w:r>
          </w:p>
        </w:tc>
        <w:tc>
          <w:tcPr>
            <w:tcW w:w="6537" w:type="dxa"/>
          </w:tcPr>
          <w:p w14:paraId="71DB5913" w14:textId="38960919" w:rsidR="00C516B0" w:rsidRDefault="00C516B0">
            <w:r w:rsidRPr="008D7D62">
              <w:rPr>
                <w:highlight w:val="yellow"/>
              </w:rPr>
              <w:t xml:space="preserve">¿El conjunto de </w:t>
            </w:r>
            <w:r w:rsidRPr="00EF1C73">
              <w:rPr>
                <w:highlight w:val="yellow"/>
              </w:rPr>
              <w:t>componentes está interconectado (Arnés + Conexión + Anclaje) antes de iniciar la tarea?</w:t>
            </w:r>
          </w:p>
        </w:tc>
        <w:tc>
          <w:tcPr>
            <w:tcW w:w="1800" w:type="dxa"/>
          </w:tcPr>
          <w:p w14:paraId="06F51BD3" w14:textId="77777777" w:rsidR="00C516B0" w:rsidRDefault="00C516B0"/>
        </w:tc>
      </w:tr>
      <w:tr w:rsidR="00C516B0" w14:paraId="30B5B194" w14:textId="77777777" w:rsidTr="00EF1C73">
        <w:tc>
          <w:tcPr>
            <w:tcW w:w="604" w:type="dxa"/>
            <w:vAlign w:val="center"/>
          </w:tcPr>
          <w:p w14:paraId="6AAD7EF0" w14:textId="101C9FF9" w:rsidR="00C516B0" w:rsidRDefault="00C516B0" w:rsidP="008D7D62">
            <w:pPr>
              <w:jc w:val="center"/>
            </w:pPr>
            <w:r>
              <w:t>7</w:t>
            </w:r>
          </w:p>
        </w:tc>
        <w:tc>
          <w:tcPr>
            <w:tcW w:w="6537" w:type="dxa"/>
          </w:tcPr>
          <w:p w14:paraId="1CEB9FCC" w14:textId="2368D16D" w:rsidR="00C516B0" w:rsidRPr="00EF1C73" w:rsidRDefault="004862E1">
            <w:r w:rsidRPr="004862E1">
              <w:rPr>
                <w:highlight w:val="yellow"/>
              </w:rPr>
              <w:t>¿Existen puntos de anclaje estructurales o líneas de vida disponibles que permitan la conexión continua durante el desplazamiento?</w:t>
            </w:r>
          </w:p>
        </w:tc>
        <w:tc>
          <w:tcPr>
            <w:tcW w:w="1800" w:type="dxa"/>
          </w:tcPr>
          <w:p w14:paraId="165E0A16" w14:textId="77777777" w:rsidR="00C516B0" w:rsidRDefault="00C516B0"/>
        </w:tc>
      </w:tr>
      <w:tr w:rsidR="00EF1C73" w14:paraId="2BA8C3E2" w14:textId="77777777" w:rsidTr="00EF1C73">
        <w:tc>
          <w:tcPr>
            <w:tcW w:w="604" w:type="dxa"/>
            <w:vAlign w:val="center"/>
          </w:tcPr>
          <w:p w14:paraId="725051E5" w14:textId="046F7CF6" w:rsidR="00EF1C73" w:rsidRDefault="00EF1C73" w:rsidP="008D7D62">
            <w:pPr>
              <w:jc w:val="center"/>
            </w:pPr>
            <w:r>
              <w:lastRenderedPageBreak/>
              <w:t>8</w:t>
            </w:r>
          </w:p>
        </w:tc>
        <w:tc>
          <w:tcPr>
            <w:tcW w:w="6537" w:type="dxa"/>
          </w:tcPr>
          <w:p w14:paraId="0E62C4C4" w14:textId="39CC3D0F" w:rsidR="00EF1C73" w:rsidRPr="00C516B0" w:rsidRDefault="00EF1C73">
            <w:r w:rsidRPr="00EF1C73">
              <w:rPr>
                <w:highlight w:val="yellow"/>
              </w:rPr>
              <w:t>¿Se está utilizando el Estrobo o Cabo de vida como elemento de conexión del sistema?</w:t>
            </w:r>
          </w:p>
        </w:tc>
        <w:tc>
          <w:tcPr>
            <w:tcW w:w="1800" w:type="dxa"/>
          </w:tcPr>
          <w:p w14:paraId="7E234F5E" w14:textId="77777777" w:rsidR="00EF1C73" w:rsidRDefault="00EF1C73"/>
        </w:tc>
      </w:tr>
      <w:tr w:rsidR="004862E1" w14:paraId="0984DD6B" w14:textId="77777777" w:rsidTr="00EF1C73">
        <w:tc>
          <w:tcPr>
            <w:tcW w:w="604" w:type="dxa"/>
            <w:vAlign w:val="center"/>
          </w:tcPr>
          <w:p w14:paraId="098FAEE4" w14:textId="492F09D8" w:rsidR="004862E1" w:rsidRDefault="004862E1" w:rsidP="008D7D62">
            <w:pPr>
              <w:jc w:val="center"/>
            </w:pPr>
            <w:r>
              <w:t>9</w:t>
            </w:r>
          </w:p>
        </w:tc>
        <w:tc>
          <w:tcPr>
            <w:tcW w:w="6537" w:type="dxa"/>
          </w:tcPr>
          <w:p w14:paraId="68351786" w14:textId="6B913228" w:rsidR="004862E1" w:rsidRPr="00EF1C73" w:rsidRDefault="004862E1">
            <w:pPr>
              <w:rPr>
                <w:highlight w:val="yellow"/>
              </w:rPr>
            </w:pPr>
            <w:r w:rsidRPr="004862E1">
              <w:rPr>
                <w:highlight w:val="yellow"/>
              </w:rPr>
              <w:t>¿El estrobo utilizado es de tipo Y (doble cabo) para permitir el desplazamiento seguro?</w:t>
            </w:r>
          </w:p>
        </w:tc>
        <w:tc>
          <w:tcPr>
            <w:tcW w:w="1800" w:type="dxa"/>
          </w:tcPr>
          <w:p w14:paraId="57D46072" w14:textId="77777777" w:rsidR="004862E1" w:rsidRDefault="004862E1"/>
        </w:tc>
      </w:tr>
      <w:tr w:rsidR="00C516B0" w14:paraId="34A94A00" w14:textId="77777777" w:rsidTr="00EF1C73">
        <w:trPr>
          <w:trHeight w:val="70"/>
        </w:trPr>
        <w:tc>
          <w:tcPr>
            <w:tcW w:w="604" w:type="dxa"/>
            <w:vAlign w:val="center"/>
          </w:tcPr>
          <w:p w14:paraId="456A4E76" w14:textId="5A83AA81" w:rsidR="00C516B0" w:rsidRDefault="004862E1" w:rsidP="008D7D62">
            <w:pPr>
              <w:jc w:val="center"/>
            </w:pPr>
            <w:r>
              <w:t>10</w:t>
            </w:r>
          </w:p>
        </w:tc>
        <w:tc>
          <w:tcPr>
            <w:tcW w:w="6537" w:type="dxa"/>
          </w:tcPr>
          <w:p w14:paraId="1A50DA96" w14:textId="3E390A4A" w:rsidR="00C516B0" w:rsidRPr="004862E1" w:rsidRDefault="00C516B0">
            <w:pPr>
              <w:rPr>
                <w:highlight w:val="yellow"/>
              </w:rPr>
            </w:pPr>
            <w:r w:rsidRPr="004862E1">
              <w:rPr>
                <w:highlight w:val="yellow"/>
              </w:rPr>
              <w:t xml:space="preserve">¿El sistema </w:t>
            </w:r>
            <w:r w:rsidR="00EF1C73" w:rsidRPr="004862E1">
              <w:rPr>
                <w:highlight w:val="yellow"/>
              </w:rPr>
              <w:t>incluye un</w:t>
            </w:r>
            <w:r w:rsidRPr="004862E1">
              <w:rPr>
                <w:highlight w:val="yellow"/>
              </w:rPr>
              <w:t xml:space="preserve"> amortiguador de impacto para disipar la energía cinética en caso de caída?</w:t>
            </w:r>
          </w:p>
        </w:tc>
        <w:tc>
          <w:tcPr>
            <w:tcW w:w="1800" w:type="dxa"/>
          </w:tcPr>
          <w:p w14:paraId="2ADE7E8A" w14:textId="77777777" w:rsidR="00C516B0" w:rsidRDefault="00C516B0"/>
        </w:tc>
      </w:tr>
    </w:tbl>
    <w:p w14:paraId="4C96C926" w14:textId="4FAF97D6" w:rsidR="00EF1C73" w:rsidRDefault="00EF1C73">
      <w:pPr>
        <w:rPr>
          <w:b/>
          <w:bCs/>
        </w:rPr>
      </w:pPr>
    </w:p>
    <w:p w14:paraId="39998D8D" w14:textId="169E28FA" w:rsidR="00C76863" w:rsidRPr="008D7D62" w:rsidRDefault="008D7D62">
      <w:pPr>
        <w:rPr>
          <w:b/>
          <w:bCs/>
        </w:rPr>
      </w:pPr>
      <w:r w:rsidRPr="008D7D62">
        <w:rPr>
          <w:b/>
          <w:bCs/>
        </w:rPr>
        <w:t>Bibliografía</w:t>
      </w:r>
    </w:p>
    <w:p w14:paraId="7A6F3FF3" w14:textId="28E6BE93" w:rsidR="008D7D62" w:rsidRDefault="008D7D62">
      <w:r w:rsidRPr="008D7D62">
        <w:rPr>
          <w:b/>
          <w:bCs/>
        </w:rPr>
        <w:t>NCh 1258/1 Of.2004.</w:t>
      </w:r>
      <w:r w:rsidRPr="008D7D62">
        <w:t xml:space="preserve"> Sistemas personales para detención de caídas Parte 1: Arneses para el cuerpo completo.</w:t>
      </w:r>
    </w:p>
    <w:p w14:paraId="78958D3B" w14:textId="7DECA47D" w:rsidR="008D7D62" w:rsidRDefault="008D7D62">
      <w:r w:rsidRPr="008D7D62">
        <w:rPr>
          <w:b/>
          <w:bCs/>
        </w:rPr>
        <w:t>NCh1258/2 Of.2005.</w:t>
      </w:r>
      <w:r w:rsidRPr="008D7D62">
        <w:t xml:space="preserve"> Sistemas personales para detención de caídas Parte 2: Estrobos y amortiguadores de impacto.</w:t>
      </w:r>
    </w:p>
    <w:p w14:paraId="5993F57E" w14:textId="49274CBC" w:rsidR="008D7D62" w:rsidRDefault="008D7D62">
      <w:r w:rsidRPr="008D7D62">
        <w:rPr>
          <w:b/>
          <w:bCs/>
        </w:rPr>
        <w:t>Guía Técnica.</w:t>
      </w:r>
      <w:r>
        <w:t xml:space="preserve"> Guía para la selección y control de equipos de protección personal para trabajos con riesgo de caídas.</w:t>
      </w:r>
    </w:p>
    <w:p w14:paraId="5783FF79" w14:textId="77777777" w:rsidR="008D7D62" w:rsidRPr="00C76863" w:rsidRDefault="008D7D62"/>
    <w:sectPr w:rsidR="008D7D62" w:rsidRPr="00C768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67856"/>
    <w:multiLevelType w:val="multilevel"/>
    <w:tmpl w:val="E760097E"/>
    <w:styleLink w:val="TESIS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4"/>
        <w:u w:val="none"/>
      </w:rPr>
    </w:lvl>
    <w:lvl w:ilvl="1">
      <w:start w:val="1"/>
      <w:numFmt w:val="decimal"/>
      <w:lvlRestart w:val="0"/>
      <w:pStyle w:val="Ttulo2"/>
      <w:lvlText w:val="%1.%2"/>
      <w:lvlJc w:val="left"/>
      <w:pPr>
        <w:ind w:left="1020" w:hanging="660"/>
      </w:pPr>
      <w:rPr>
        <w:rFonts w:ascii="Times New Roman" w:hAnsi="Times New Roman" w:hint="default"/>
        <w:b/>
        <w:bCs/>
        <w:sz w:val="24"/>
      </w:rPr>
    </w:lvl>
    <w:lvl w:ilvl="2">
      <w:start w:val="1"/>
      <w:numFmt w:val="decimal"/>
      <w:lvlRestart w:val="0"/>
      <w:pStyle w:val="Ttulo3"/>
      <w:lvlText w:val="%1.%2.%3"/>
      <w:lvlJc w:val="left"/>
      <w:pPr>
        <w:ind w:left="1080" w:hanging="720"/>
      </w:pPr>
      <w:rPr>
        <w:rFonts w:ascii="Times New Roman" w:hAnsi="Times New Roman" w:hint="default"/>
        <w:sz w:val="24"/>
      </w:rPr>
    </w:lvl>
    <w:lvl w:ilvl="3">
      <w:start w:val="1"/>
      <w:numFmt w:val="decimal"/>
      <w:lvlRestart w:val="0"/>
      <w:lvlText w:val="%1.%2.%3.%4"/>
      <w:lvlJc w:val="left"/>
      <w:pPr>
        <w:ind w:left="1080" w:hanging="720"/>
      </w:pPr>
      <w:rPr>
        <w:rFonts w:ascii="Times New Roman" w:eastAsiaTheme="minorHAnsi" w:hAnsi="Times New Roman" w:cs="Times New Roman" w:hint="default"/>
        <w:sz w:val="24"/>
      </w:rPr>
    </w:lvl>
    <w:lvl w:ilvl="4">
      <w:start w:val="1"/>
      <w:numFmt w:val="upperLetter"/>
      <w:lvlRestart w:val="0"/>
      <w:lvlText w:val="%5."/>
      <w:lvlJc w:val="left"/>
      <w:pPr>
        <w:ind w:left="1788" w:hanging="1080"/>
      </w:pPr>
      <w:rPr>
        <w:rFonts w:ascii="Times New Roman" w:hAnsi="Times New Roman" w:hint="default"/>
        <w:sz w:val="24"/>
      </w:rPr>
    </w:lvl>
    <w:lvl w:ilvl="5">
      <w:start w:val="1"/>
      <w:numFmt w:val="lowerRoman"/>
      <w:lvlRestart w:val="0"/>
      <w:lvlText w:val="%6"/>
      <w:lvlJc w:val="left"/>
      <w:pPr>
        <w:ind w:left="1788" w:hanging="1080"/>
      </w:pPr>
      <w:rPr>
        <w:rFonts w:ascii="Times New Roman" w:hAnsi="Times New Roman" w:hint="default"/>
        <w:sz w:val="24"/>
      </w:rPr>
    </w:lvl>
    <w:lvl w:ilvl="6">
      <w:start w:val="1"/>
      <w:numFmt w:val="bullet"/>
      <w:lvlRestart w:val="0"/>
      <w:lvlText w:val=""/>
      <w:lvlJc w:val="left"/>
      <w:pPr>
        <w:ind w:left="2148" w:hanging="1440"/>
      </w:pPr>
      <w:rPr>
        <w:rFonts w:ascii="Symbol" w:hAnsi="Symbol" w:hint="default"/>
        <w:color w:val="auto"/>
        <w:sz w:val="24"/>
      </w:rPr>
    </w:lvl>
    <w:lvl w:ilvl="7">
      <w:start w:val="1"/>
      <w:numFmt w:val="bullet"/>
      <w:lvlText w:val="-"/>
      <w:lvlJc w:val="left"/>
      <w:pPr>
        <w:ind w:left="2148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54698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804"/>
    <w:rsid w:val="000248B0"/>
    <w:rsid w:val="000523BA"/>
    <w:rsid w:val="000B1278"/>
    <w:rsid w:val="00247800"/>
    <w:rsid w:val="002C18F7"/>
    <w:rsid w:val="00327FAF"/>
    <w:rsid w:val="003D4804"/>
    <w:rsid w:val="0043732B"/>
    <w:rsid w:val="004862E1"/>
    <w:rsid w:val="004A63BD"/>
    <w:rsid w:val="00500462"/>
    <w:rsid w:val="005E698A"/>
    <w:rsid w:val="008D7D62"/>
    <w:rsid w:val="009543D6"/>
    <w:rsid w:val="009B213A"/>
    <w:rsid w:val="009B5587"/>
    <w:rsid w:val="009E1B52"/>
    <w:rsid w:val="009E28B8"/>
    <w:rsid w:val="009F6B7E"/>
    <w:rsid w:val="00A2277E"/>
    <w:rsid w:val="00A75856"/>
    <w:rsid w:val="00A90A14"/>
    <w:rsid w:val="00B90CC7"/>
    <w:rsid w:val="00BD5664"/>
    <w:rsid w:val="00C516B0"/>
    <w:rsid w:val="00C76863"/>
    <w:rsid w:val="00C9527A"/>
    <w:rsid w:val="00CA460A"/>
    <w:rsid w:val="00D2544A"/>
    <w:rsid w:val="00D423EF"/>
    <w:rsid w:val="00DD1FA9"/>
    <w:rsid w:val="00EB5EF2"/>
    <w:rsid w:val="00EB7927"/>
    <w:rsid w:val="00EF1C73"/>
    <w:rsid w:val="00FB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5DD92"/>
  <w15:chartTrackingRefBased/>
  <w15:docId w15:val="{3E448CA6-F05D-4256-A95B-2BB633AF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CC7"/>
  </w:style>
  <w:style w:type="paragraph" w:styleId="Ttulo1">
    <w:name w:val="heading 1"/>
    <w:basedOn w:val="Normal"/>
    <w:next w:val="Normal"/>
    <w:link w:val="Ttulo1Car"/>
    <w:uiPriority w:val="9"/>
    <w:qFormat/>
    <w:rsid w:val="00B90CC7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0CC7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CC7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0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90CC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CC7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90CC7"/>
    <w:pPr>
      <w:outlineLvl w:val="9"/>
    </w:pPr>
    <w:rPr>
      <w:lang w:eastAsia="es-CL"/>
    </w:rPr>
  </w:style>
  <w:style w:type="numbering" w:customStyle="1" w:styleId="TESIS">
    <w:name w:val="TESIS"/>
    <w:uiPriority w:val="99"/>
    <w:rsid w:val="009E1B52"/>
    <w:pPr>
      <w:numPr>
        <w:numId w:val="1"/>
      </w:numPr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3D48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8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8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8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8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8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4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4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48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48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48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4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48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480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51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465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Román Santibáñez</dc:creator>
  <cp:keywords/>
  <dc:description/>
  <cp:lastModifiedBy>Román Santibañez</cp:lastModifiedBy>
  <cp:revision>2</cp:revision>
  <dcterms:created xsi:type="dcterms:W3CDTF">2025-11-18T12:35:00Z</dcterms:created>
  <dcterms:modified xsi:type="dcterms:W3CDTF">2025-11-18T14:19:00Z</dcterms:modified>
</cp:coreProperties>
</file>