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5.7.2 Data Preparation &amp; Documentation</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t xml:space="preserve">Team 7</w:t>
      </w:r>
    </w:p>
    <w:p w:rsidR="00000000" w:rsidDel="00000000" w:rsidP="00000000" w:rsidRDefault="00000000" w:rsidRPr="00000000" w14:paraId="00000002">
      <w:pPr>
        <w:rPr/>
      </w:pPr>
      <w:r w:rsidDel="00000000" w:rsidR="00000000" w:rsidRPr="00000000">
        <w:rPr>
          <w:rtl w:val="0"/>
        </w:rPr>
        <w:t xml:space="preserve">December 13th, 2018</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t xml:space="preserve">INFM 600</w:t>
      </w: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5.7.2: Data Preparation &amp; Documentation: 5%</w:t>
      </w:r>
    </w:p>
    <w:p w:rsidR="00000000" w:rsidDel="00000000" w:rsidP="00000000" w:rsidRDefault="00000000" w:rsidRPr="00000000" w14:paraId="00000007">
      <w:pPr>
        <w:rPr>
          <w:sz w:val="16"/>
          <w:szCs w:val="16"/>
        </w:rPr>
      </w:pPr>
      <w:r w:rsidDel="00000000" w:rsidR="00000000" w:rsidRPr="00000000">
        <w:rPr>
          <w:rtl w:val="0"/>
        </w:rPr>
        <w:t xml:space="preserve">Your data preparation and documentation draft will be part of your final project repository; this is due by Week 10 to help provide early feedback. Take advantage of the opportunity by submitting as complete a document as you can muster! If you are integrating multiple data sources, provide (shorter) background details for each data set.</w:t>
      </w:r>
      <w:r w:rsidDel="00000000" w:rsidR="00000000" w:rsidRPr="00000000">
        <w:rPr>
          <w:rtl w:val="0"/>
        </w:rPr>
      </w:r>
    </w:p>
    <w:p w:rsidR="00000000" w:rsidDel="00000000" w:rsidP="00000000" w:rsidRDefault="00000000" w:rsidRPr="00000000" w14:paraId="00000008">
      <w:pPr>
        <w:ind w:left="0" w:firstLine="0"/>
        <w:rPr>
          <w:b w:val="1"/>
          <w:sz w:val="16"/>
          <w:szCs w:val="1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t xml:space="preserve">The first data source is from the Maryland Department of Planning (2018). The dataset from the MDP highlights Maryland’s 24 counties socioeconomic characteristics in 40 categories that include total households, population age, education levels, employment levels, median household incomes, race, and gender. The second data source is from Montgomery County (2018) regarding education and tuition assistance. The dataset, which is updated twice a year, includes a list of classes approved and paid through the County tuition assistance program, the title and description of the course, the school the course will be taken at, the degree this class curriculum is a part of, the Department and title of the requester, the dollar amount reimbursed to the employee.</w:t>
      </w:r>
    </w:p>
    <w:p w:rsidR="00000000" w:rsidDel="00000000" w:rsidP="00000000" w:rsidRDefault="00000000" w:rsidRPr="00000000" w14:paraId="0000000B">
      <w:pPr>
        <w:ind w:firstLine="720"/>
        <w:rPr/>
      </w:pPr>
      <w:r w:rsidDel="00000000" w:rsidR="00000000" w:rsidRPr="00000000">
        <w:rPr>
          <w:rtl w:val="0"/>
        </w:rPr>
        <w:t xml:space="preserve">The third, fourth and fifth data source is from the government site, the Bureau of Labor Statistics(2017/18). For our project, we collected datasets from occupations employment projections, labor force participation, and educational certificates and licenses.  These datasets are huge and very encompassing because it was done on a national level by the federal government. They highlight the labor force, by demographic, employment by occupational group, fastest growing occupations, worker characteristics, as well as education and training assignments by detailed occupation. Our final data source comes from the Maryland State Data Center Department of Planning (2017) which dataset highlights occupational categories of the labor force by residence, sex and race/ethnic origin.</w:t>
      </w:r>
    </w:p>
    <w:p w:rsidR="00000000" w:rsidDel="00000000" w:rsidP="00000000" w:rsidRDefault="00000000" w:rsidRPr="00000000" w14:paraId="0000000C">
      <w:pPr>
        <w:rPr/>
      </w:pPr>
      <w:r w:rsidDel="00000000" w:rsidR="00000000" w:rsidRPr="00000000">
        <w:rPr>
          <w:rtl w:val="0"/>
        </w:rPr>
        <w:tab/>
        <w:t xml:space="preserve">The metadata for the data sources ranges from a simple overview of the data described in a sentence to a paragraph summary. Some of the data sources had metadata that explained the frequency the data was being updated, that type of information in the data source and/or limitations of the data. Most of the metadata explains any sources and any specification when reading the dataset. The data sources from the state government had much more metadata than data sources from the federal government which we found to be interesting.</w:t>
      </w:r>
    </w:p>
    <w:p w:rsidR="00000000" w:rsidDel="00000000" w:rsidP="00000000" w:rsidRDefault="00000000" w:rsidRPr="00000000" w14:paraId="0000000D">
      <w:pPr>
        <w:ind w:firstLine="720"/>
        <w:rPr/>
      </w:pPr>
      <w:r w:rsidDel="00000000" w:rsidR="00000000" w:rsidRPr="00000000">
        <w:rPr>
          <w:rtl w:val="0"/>
        </w:rPr>
        <w:t xml:space="preserve">Luckily because our data sources are from government entities, we have not encountered any issues with the data like missing values, unstandardized content, entity matching, etc. From our analysis, the datasets available are cleaned and the data sources address any potential misunderstandings in the metadata. The only remediation that we will be doing on our part is filtering the dataset to highlight the scope of our project. For example, highlighting the data that reflects race, class, education, jurisdiction etc. Because the data we seek might be the only a part and not the sum of the in these very large datasets, we will be doing some small data cleaning to narrow the scope.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color="auto" w:space="7" w:sz="0" w:val="none"/>
          <w:left w:color="auto" w:space="-18" w:sz="0" w:val="none"/>
          <w:bottom w:color="auto" w:space="7" w:sz="0" w:val="none"/>
          <w:right w:color="auto" w:space="0" w:sz="0" w:val="none"/>
          <w:between w:color="auto" w:space="7" w:sz="0" w:val="none"/>
        </w:pBdr>
        <w:shd w:fill="ffffff" w:val="clear"/>
        <w:spacing w:line="240" w:lineRule="auto"/>
        <w:ind w:left="380"/>
        <w:rPr>
          <w:rFonts w:ascii="Georgia" w:cs="Georgia" w:eastAsia="Georgia" w:hAnsi="Georgia"/>
          <w:sz w:val="24"/>
          <w:szCs w:val="24"/>
        </w:rPr>
      </w:pPr>
      <w:r w:rsidDel="00000000" w:rsidR="00000000" w:rsidRPr="00000000">
        <w:rPr>
          <w:rFonts w:ascii="Georgia" w:cs="Georgia" w:eastAsia="Georgia" w:hAnsi="Georgia"/>
          <w:color w:val="333333"/>
          <w:sz w:val="24"/>
          <w:szCs w:val="24"/>
          <w:rtl w:val="0"/>
        </w:rPr>
        <w:t xml:space="preserve">Maryland Department of Planning (2018, February 18). </w:t>
      </w:r>
      <w:r w:rsidDel="00000000" w:rsidR="00000000" w:rsidRPr="00000000">
        <w:rPr>
          <w:rFonts w:ascii="Georgia" w:cs="Georgia" w:eastAsia="Georgia" w:hAnsi="Georgia"/>
          <w:i w:val="1"/>
          <w:color w:val="333333"/>
          <w:sz w:val="24"/>
          <w:szCs w:val="24"/>
          <w:rtl w:val="0"/>
        </w:rPr>
        <w:t xml:space="preserve">Maryland Counties Socioeconomic Characteristics</w:t>
      </w:r>
      <w:r w:rsidDel="00000000" w:rsidR="00000000" w:rsidRPr="00000000">
        <w:rPr>
          <w:rFonts w:ascii="Georgia" w:cs="Georgia" w:eastAsia="Georgia" w:hAnsi="Georgia"/>
          <w:color w:val="333333"/>
          <w:sz w:val="24"/>
          <w:szCs w:val="24"/>
          <w:rtl w:val="0"/>
        </w:rPr>
        <w:t xml:space="preserve">. Retrieved from </w:t>
      </w:r>
      <w:hyperlink r:id="rId6">
        <w:r w:rsidDel="00000000" w:rsidR="00000000" w:rsidRPr="00000000">
          <w:rPr>
            <w:rFonts w:ascii="Georgia" w:cs="Georgia" w:eastAsia="Georgia" w:hAnsi="Georgia"/>
            <w:b w:val="1"/>
            <w:u w:val="single"/>
            <w:rtl w:val="0"/>
          </w:rPr>
          <w:t xml:space="preserve">https://data.maryland.gov/Demographic/Maryland-Jurisdictions-Socioeconomic-Characteristi/v67y-zu4n</w:t>
        </w:r>
      </w:hyperlink>
      <w:r w:rsidDel="00000000" w:rsidR="00000000" w:rsidRPr="00000000">
        <w:rPr>
          <w:rtl w:val="0"/>
        </w:rPr>
      </w:r>
    </w:p>
    <w:p w:rsidR="00000000" w:rsidDel="00000000" w:rsidP="00000000" w:rsidRDefault="00000000" w:rsidRPr="00000000" w14:paraId="00000013">
      <w:pPr>
        <w:pBdr>
          <w:top w:color="auto" w:space="7" w:sz="0" w:val="none"/>
          <w:left w:color="auto" w:space="-18" w:sz="0" w:val="none"/>
          <w:bottom w:color="auto" w:space="7" w:sz="0" w:val="none"/>
          <w:right w:color="auto" w:space="0" w:sz="0" w:val="none"/>
          <w:between w:color="auto" w:space="7" w:sz="0" w:val="none"/>
        </w:pBdr>
        <w:shd w:fill="ffffff" w:val="clear"/>
        <w:spacing w:line="240" w:lineRule="auto"/>
        <w:ind w:left="380"/>
        <w:rPr>
          <w:rFonts w:ascii="Georgia" w:cs="Georgia" w:eastAsia="Georgia" w:hAnsi="Georgia"/>
        </w:rPr>
      </w:pPr>
      <w:r w:rsidDel="00000000" w:rsidR="00000000" w:rsidRPr="00000000">
        <w:rPr>
          <w:rFonts w:ascii="Georgia" w:cs="Georgia" w:eastAsia="Georgia" w:hAnsi="Georgia"/>
          <w:color w:val="333333"/>
          <w:sz w:val="24"/>
          <w:szCs w:val="24"/>
          <w:rtl w:val="0"/>
        </w:rPr>
        <w:t xml:space="preserve">Montgomery County, Maryland (2018, August 15). </w:t>
      </w:r>
      <w:r w:rsidDel="00000000" w:rsidR="00000000" w:rsidRPr="00000000">
        <w:rPr>
          <w:rFonts w:ascii="Georgia" w:cs="Georgia" w:eastAsia="Georgia" w:hAnsi="Georgia"/>
          <w:i w:val="1"/>
          <w:color w:val="333333"/>
          <w:sz w:val="24"/>
          <w:szCs w:val="24"/>
          <w:rtl w:val="0"/>
        </w:rPr>
        <w:t xml:space="preserve">Tuition Assistance</w:t>
      </w:r>
      <w:r w:rsidDel="00000000" w:rsidR="00000000" w:rsidRPr="00000000">
        <w:rPr>
          <w:rFonts w:ascii="Georgia" w:cs="Georgia" w:eastAsia="Georgia" w:hAnsi="Georgia"/>
          <w:color w:val="333333"/>
          <w:sz w:val="24"/>
          <w:szCs w:val="24"/>
          <w:rtl w:val="0"/>
        </w:rPr>
        <w:t xml:space="preserve">. Retrieved from </w:t>
      </w:r>
      <w:hyperlink r:id="rId7">
        <w:r w:rsidDel="00000000" w:rsidR="00000000" w:rsidRPr="00000000">
          <w:rPr>
            <w:rFonts w:ascii="Georgia" w:cs="Georgia" w:eastAsia="Georgia" w:hAnsi="Georgia"/>
            <w:b w:val="1"/>
            <w:u w:val="single"/>
            <w:rtl w:val="0"/>
          </w:rPr>
          <w:t xml:space="preserve">https://data.montgomerycountymd.gov/Education/Tuition-Assistance/p7z5-tjrz</w:t>
        </w:r>
      </w:hyperlink>
      <w:r w:rsidDel="00000000" w:rsidR="00000000" w:rsidRPr="00000000">
        <w:rPr>
          <w:rtl w:val="0"/>
        </w:rPr>
      </w:r>
    </w:p>
    <w:p w:rsidR="00000000" w:rsidDel="00000000" w:rsidP="00000000" w:rsidRDefault="00000000" w:rsidRPr="00000000" w14:paraId="00000014">
      <w:pPr>
        <w:pBdr>
          <w:top w:color="auto" w:space="7" w:sz="0" w:val="none"/>
          <w:left w:color="auto" w:space="-18" w:sz="0" w:val="none"/>
          <w:bottom w:color="auto" w:space="7" w:sz="0" w:val="none"/>
          <w:right w:color="auto" w:space="0" w:sz="0" w:val="none"/>
          <w:between w:color="auto" w:space="7" w:sz="0" w:val="none"/>
        </w:pBdr>
        <w:shd w:fill="ffffff" w:val="clear"/>
        <w:spacing w:line="240" w:lineRule="auto"/>
        <w:ind w:left="380"/>
        <w:rPr>
          <w:rFonts w:ascii="Georgia" w:cs="Georgia" w:eastAsia="Georgia" w:hAnsi="Georgia"/>
        </w:rPr>
      </w:pPr>
      <w:r w:rsidDel="00000000" w:rsidR="00000000" w:rsidRPr="00000000">
        <w:rPr>
          <w:rFonts w:ascii="Georgia" w:cs="Georgia" w:eastAsia="Georgia" w:hAnsi="Georgia"/>
          <w:color w:val="333333"/>
          <w:sz w:val="24"/>
          <w:szCs w:val="24"/>
          <w:rtl w:val="0"/>
        </w:rPr>
        <w:t xml:space="preserve">Bureau of Labor Statistics (2018, April 11). Employment Projections - </w:t>
      </w:r>
      <w:r w:rsidDel="00000000" w:rsidR="00000000" w:rsidRPr="00000000">
        <w:rPr>
          <w:rFonts w:ascii="Georgia" w:cs="Georgia" w:eastAsia="Georgia" w:hAnsi="Georgia"/>
          <w:i w:val="1"/>
          <w:color w:val="333333"/>
          <w:sz w:val="24"/>
          <w:szCs w:val="24"/>
          <w:rtl w:val="0"/>
        </w:rPr>
        <w:t xml:space="preserve">Occupations with the most job growth</w:t>
      </w:r>
      <w:r w:rsidDel="00000000" w:rsidR="00000000" w:rsidRPr="00000000">
        <w:rPr>
          <w:rFonts w:ascii="Georgia" w:cs="Georgia" w:eastAsia="Georgia" w:hAnsi="Georgia"/>
          <w:color w:val="333333"/>
          <w:sz w:val="24"/>
          <w:szCs w:val="24"/>
          <w:rtl w:val="0"/>
        </w:rPr>
        <w:t xml:space="preserve">. Retrieved from</w:t>
      </w:r>
      <w:r w:rsidDel="00000000" w:rsidR="00000000" w:rsidRPr="00000000">
        <w:rPr>
          <w:rFonts w:ascii="Georgia" w:cs="Georgia" w:eastAsia="Georgia" w:hAnsi="Georgia"/>
          <w:sz w:val="24"/>
          <w:szCs w:val="24"/>
          <w:rtl w:val="0"/>
        </w:rPr>
        <w:t xml:space="preserve"> </w:t>
      </w:r>
      <w:hyperlink r:id="rId8">
        <w:r w:rsidDel="00000000" w:rsidR="00000000" w:rsidRPr="00000000">
          <w:rPr>
            <w:rFonts w:ascii="Georgia" w:cs="Georgia" w:eastAsia="Georgia" w:hAnsi="Georgia"/>
            <w:b w:val="1"/>
            <w:u w:val="single"/>
            <w:rtl w:val="0"/>
          </w:rPr>
          <w:t xml:space="preserve">https://www.bls.gov/emp/tables/occupations-most-job-growth.htm</w:t>
        </w:r>
      </w:hyperlink>
      <w:r w:rsidDel="00000000" w:rsidR="00000000" w:rsidRPr="00000000">
        <w:rPr>
          <w:rtl w:val="0"/>
        </w:rPr>
      </w:r>
    </w:p>
    <w:p w:rsidR="00000000" w:rsidDel="00000000" w:rsidP="00000000" w:rsidRDefault="00000000" w:rsidRPr="00000000" w14:paraId="00000015">
      <w:pPr>
        <w:pBdr>
          <w:top w:color="auto" w:space="7" w:sz="0" w:val="none"/>
          <w:left w:color="auto" w:space="-18" w:sz="0" w:val="none"/>
          <w:bottom w:color="auto" w:space="7" w:sz="0" w:val="none"/>
          <w:right w:color="auto" w:space="0" w:sz="0" w:val="none"/>
          <w:between w:color="auto" w:space="7" w:sz="0" w:val="none"/>
        </w:pBdr>
        <w:shd w:fill="ffffff" w:val="clear"/>
        <w:spacing w:line="240" w:lineRule="auto"/>
        <w:ind w:left="380"/>
        <w:rPr>
          <w:rFonts w:ascii="Georgia" w:cs="Georgia" w:eastAsia="Georgia" w:hAnsi="Georgia"/>
          <w:b w:val="1"/>
        </w:rPr>
      </w:pPr>
      <w:r w:rsidDel="00000000" w:rsidR="00000000" w:rsidRPr="00000000">
        <w:rPr>
          <w:rFonts w:ascii="Georgia" w:cs="Georgia" w:eastAsia="Georgia" w:hAnsi="Georgia"/>
          <w:color w:val="333333"/>
          <w:sz w:val="24"/>
          <w:szCs w:val="24"/>
          <w:rtl w:val="0"/>
        </w:rPr>
        <w:t xml:space="preserve">Bureau of Labor Statistics (2017, October 24). </w:t>
      </w:r>
      <w:r w:rsidDel="00000000" w:rsidR="00000000" w:rsidRPr="00000000">
        <w:rPr>
          <w:rFonts w:ascii="Georgia" w:cs="Georgia" w:eastAsia="Georgia" w:hAnsi="Georgia"/>
          <w:i w:val="1"/>
          <w:color w:val="333333"/>
          <w:sz w:val="24"/>
          <w:szCs w:val="24"/>
          <w:rtl w:val="0"/>
        </w:rPr>
        <w:t xml:space="preserve">Civilian labor force participation rate, by age, sex, race, and ethnicity</w:t>
      </w:r>
      <w:r w:rsidDel="00000000" w:rsidR="00000000" w:rsidRPr="00000000">
        <w:rPr>
          <w:rFonts w:ascii="Georgia" w:cs="Georgia" w:eastAsia="Georgia" w:hAnsi="Georgia"/>
          <w:color w:val="333333"/>
          <w:sz w:val="24"/>
          <w:szCs w:val="24"/>
          <w:rtl w:val="0"/>
        </w:rPr>
        <w:t xml:space="preserve">. Retrieved from</w:t>
      </w:r>
      <w:r w:rsidDel="00000000" w:rsidR="00000000" w:rsidRPr="00000000">
        <w:rPr>
          <w:rFonts w:ascii="Georgia" w:cs="Georgia" w:eastAsia="Georgia" w:hAnsi="Georgia"/>
          <w:sz w:val="24"/>
          <w:szCs w:val="24"/>
          <w:rtl w:val="0"/>
        </w:rPr>
        <w:t xml:space="preserve"> </w:t>
      </w:r>
      <w:hyperlink r:id="rId9">
        <w:r w:rsidDel="00000000" w:rsidR="00000000" w:rsidRPr="00000000">
          <w:rPr>
            <w:rFonts w:ascii="Georgia" w:cs="Georgia" w:eastAsia="Georgia" w:hAnsi="Georgia"/>
            <w:b w:val="1"/>
            <w:u w:val="single"/>
            <w:rtl w:val="0"/>
          </w:rPr>
          <w:t xml:space="preserve">https://www.bls.gov/emp/tables/civilian-labor-force-participation-rate.htm</w:t>
        </w:r>
      </w:hyperlink>
      <w:r w:rsidDel="00000000" w:rsidR="00000000" w:rsidRPr="00000000">
        <w:rPr>
          <w:rtl w:val="0"/>
        </w:rPr>
      </w:r>
    </w:p>
    <w:p w:rsidR="00000000" w:rsidDel="00000000" w:rsidP="00000000" w:rsidRDefault="00000000" w:rsidRPr="00000000" w14:paraId="00000016">
      <w:pPr>
        <w:pBdr>
          <w:top w:color="auto" w:space="7" w:sz="0" w:val="none"/>
          <w:left w:color="auto" w:space="-18" w:sz="0" w:val="none"/>
          <w:bottom w:color="auto" w:space="7" w:sz="0" w:val="none"/>
          <w:right w:color="auto" w:space="0" w:sz="0" w:val="none"/>
          <w:between w:color="auto" w:space="7" w:sz="0" w:val="none"/>
        </w:pBdr>
        <w:shd w:fill="ffffff" w:val="clear"/>
        <w:spacing w:line="240" w:lineRule="auto"/>
        <w:ind w:left="380"/>
        <w:rPr>
          <w:b w:val="1"/>
          <w:sz w:val="35"/>
          <w:szCs w:val="35"/>
        </w:rPr>
      </w:pPr>
      <w:r w:rsidDel="00000000" w:rsidR="00000000" w:rsidRPr="00000000">
        <w:rPr>
          <w:rFonts w:ascii="Georgia" w:cs="Georgia" w:eastAsia="Georgia" w:hAnsi="Georgia"/>
          <w:color w:val="333333"/>
          <w:sz w:val="24"/>
          <w:szCs w:val="24"/>
          <w:rtl w:val="0"/>
        </w:rPr>
        <w:t xml:space="preserve">Bureau of Labor Statistics (2018, February 9). </w:t>
      </w:r>
      <w:r w:rsidDel="00000000" w:rsidR="00000000" w:rsidRPr="00000000">
        <w:rPr>
          <w:rFonts w:ascii="Georgia" w:cs="Georgia" w:eastAsia="Georgia" w:hAnsi="Georgia"/>
          <w:i w:val="1"/>
          <w:color w:val="333333"/>
          <w:sz w:val="24"/>
          <w:szCs w:val="24"/>
          <w:rtl w:val="0"/>
        </w:rPr>
        <w:t xml:space="preserve">Labor Force Statistics from the Current Poplucation Survey - Certification and Licensing Status</w:t>
      </w:r>
      <w:r w:rsidDel="00000000" w:rsidR="00000000" w:rsidRPr="00000000">
        <w:rPr>
          <w:rFonts w:ascii="Georgia" w:cs="Georgia" w:eastAsia="Georgia" w:hAnsi="Georgia"/>
          <w:color w:val="333333"/>
          <w:sz w:val="24"/>
          <w:szCs w:val="24"/>
          <w:rtl w:val="0"/>
        </w:rPr>
        <w:t xml:space="preserve">. Retrieved from</w:t>
      </w:r>
      <w:r w:rsidDel="00000000" w:rsidR="00000000" w:rsidRPr="00000000">
        <w:rPr>
          <w:rFonts w:ascii="Georgia" w:cs="Georgia" w:eastAsia="Georgia" w:hAnsi="Georgia"/>
          <w:sz w:val="24"/>
          <w:szCs w:val="24"/>
          <w:rtl w:val="0"/>
        </w:rPr>
        <w:t xml:space="preserve"> </w:t>
      </w:r>
      <w:hyperlink r:id="rId10">
        <w:r w:rsidDel="00000000" w:rsidR="00000000" w:rsidRPr="00000000">
          <w:rPr>
            <w:b w:val="1"/>
            <w:u w:val="single"/>
            <w:rtl w:val="0"/>
          </w:rPr>
          <w:t xml:space="preserve">https://www.bls.gov/cps/tables.htm#certs_licenses</w:t>
        </w:r>
      </w:hyperlink>
      <w:r w:rsidDel="00000000" w:rsidR="00000000" w:rsidRPr="00000000">
        <w:rPr>
          <w:rtl w:val="0"/>
        </w:rPr>
      </w:r>
    </w:p>
    <w:p w:rsidR="00000000" w:rsidDel="00000000" w:rsidP="00000000" w:rsidRDefault="00000000" w:rsidRPr="00000000" w14:paraId="00000017">
      <w:pPr>
        <w:pBdr>
          <w:top w:color="auto" w:space="7" w:sz="0" w:val="none"/>
          <w:left w:color="auto" w:space="-18" w:sz="0" w:val="none"/>
          <w:bottom w:color="auto" w:space="7" w:sz="0" w:val="none"/>
          <w:right w:color="auto" w:space="0" w:sz="0" w:val="none"/>
          <w:between w:color="auto" w:space="7" w:sz="0" w:val="none"/>
        </w:pBdr>
        <w:shd w:fill="ffffff" w:val="clear"/>
        <w:spacing w:line="240" w:lineRule="auto"/>
        <w:ind w:left="380"/>
        <w:rPr>
          <w:rFonts w:ascii="Times New Roman" w:cs="Times New Roman" w:eastAsia="Times New Roman" w:hAnsi="Times New Roman"/>
          <w:b w:val="1"/>
          <w:sz w:val="45"/>
          <w:szCs w:val="45"/>
          <w:highlight w:val="white"/>
        </w:rPr>
      </w:pPr>
      <w:r w:rsidDel="00000000" w:rsidR="00000000" w:rsidRPr="00000000">
        <w:rPr>
          <w:rFonts w:ascii="Georgia" w:cs="Georgia" w:eastAsia="Georgia" w:hAnsi="Georgia"/>
          <w:rtl w:val="0"/>
        </w:rPr>
        <w:t xml:space="preserve">Maryland State Data Center Department of Planning</w:t>
      </w:r>
      <w:r w:rsidDel="00000000" w:rsidR="00000000" w:rsidRPr="00000000">
        <w:rPr>
          <w:rFonts w:ascii="Georgia" w:cs="Georgia" w:eastAsia="Georgia" w:hAnsi="Georgia"/>
          <w:color w:val="333333"/>
          <w:sz w:val="24"/>
          <w:szCs w:val="24"/>
          <w:rtl w:val="0"/>
        </w:rPr>
        <w:t xml:space="preserve"> (2017, June 8). </w:t>
      </w:r>
      <w:r w:rsidDel="00000000" w:rsidR="00000000" w:rsidRPr="00000000">
        <w:rPr>
          <w:rFonts w:ascii="Georgia" w:cs="Georgia" w:eastAsia="Georgia" w:hAnsi="Georgia"/>
          <w:i w:val="1"/>
          <w:rtl w:val="0"/>
        </w:rPr>
        <w:t xml:space="preserve">American Community Survey 2006-2010 EEO Detailed Report - Persons in Civilian Labor Force by Residence, Sex and Race/Ethnic Origin</w:t>
      </w:r>
      <w:r w:rsidDel="00000000" w:rsidR="00000000" w:rsidRPr="00000000">
        <w:rPr>
          <w:rFonts w:ascii="Georgia" w:cs="Georgia" w:eastAsia="Georgia" w:hAnsi="Georgia"/>
          <w:color w:val="333333"/>
          <w:sz w:val="24"/>
          <w:szCs w:val="24"/>
          <w:rtl w:val="0"/>
        </w:rPr>
        <w:t xml:space="preserve">. Retrieved from </w:t>
      </w:r>
      <w:hyperlink r:id="rId11">
        <w:r w:rsidDel="00000000" w:rsidR="00000000" w:rsidRPr="00000000">
          <w:rPr>
            <w:b w:val="1"/>
            <w:sz w:val="21"/>
            <w:szCs w:val="21"/>
            <w:highlight w:val="white"/>
            <w:u w:val="single"/>
            <w:rtl w:val="0"/>
          </w:rPr>
          <w:t xml:space="preserve">https://planning.maryland.gov/MSDC/Pages/american_community_survey/2006-2010/eeo/eeo_acs0610.aspx</w:t>
        </w:r>
      </w:hyperlink>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b w:val="1"/>
          <w:color w:val="990000"/>
          <w:sz w:val="45"/>
          <w:szCs w:val="45"/>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b w:val="1"/>
          <w:color w:val="990000"/>
          <w:sz w:val="45"/>
          <w:szCs w:val="45"/>
          <w:highlight w:val="white"/>
        </w:rPr>
      </w:pPr>
      <w:r w:rsidDel="00000000" w:rsidR="00000000" w:rsidRPr="00000000">
        <w:rPr>
          <w:rtl w:val="0"/>
        </w:rPr>
      </w:r>
    </w:p>
    <w:p w:rsidR="00000000" w:rsidDel="00000000" w:rsidP="00000000" w:rsidRDefault="00000000" w:rsidRPr="00000000" w14:paraId="0000001A">
      <w:pPr>
        <w:ind w:left="0" w:firstLine="0"/>
        <w:rPr>
          <w:rFonts w:ascii="Times New Roman" w:cs="Times New Roman" w:eastAsia="Times New Roman" w:hAnsi="Times New Roman"/>
          <w:b w:val="1"/>
          <w:color w:val="990000"/>
          <w:sz w:val="45"/>
          <w:szCs w:val="45"/>
          <w:highlight w:val="white"/>
        </w:rPr>
      </w:pPr>
      <w:r w:rsidDel="00000000" w:rsidR="00000000" w:rsidRPr="00000000">
        <w:rPr>
          <w:rtl w:val="0"/>
        </w:rPr>
      </w:r>
    </w:p>
    <w:p w:rsidR="00000000" w:rsidDel="00000000" w:rsidP="00000000" w:rsidRDefault="00000000" w:rsidRPr="00000000" w14:paraId="0000001B">
      <w:pPr>
        <w:spacing w:line="292.8" w:lineRule="auto"/>
        <w:rPr>
          <w:b w:val="1"/>
          <w:color w:val="183061"/>
          <w:sz w:val="20"/>
          <w:szCs w:val="2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pPr>
      <w:hyperlink r:id="rId12">
        <w:r w:rsidDel="00000000" w:rsidR="00000000" w:rsidRPr="00000000">
          <w:rPr>
            <w:b w:val="1"/>
            <w:color w:val="1155cc"/>
            <w:u w:val="single"/>
            <w:rtl w:val="0"/>
          </w:rPr>
          <w:t xml:space="preserve">https://data.maryland.gov/Demographic/Maryland-Jurisdictions-Socioeconomic-Characteristi/v67y-zu4n</w:t>
        </w:r>
      </w:hyperlink>
      <w:r w:rsidDel="00000000" w:rsidR="00000000" w:rsidRPr="00000000">
        <w:rPr>
          <w:rtl w:val="0"/>
        </w:rPr>
      </w:r>
    </w:p>
    <w:p w:rsidR="00000000" w:rsidDel="00000000" w:rsidP="00000000" w:rsidRDefault="00000000" w:rsidRPr="00000000" w14:paraId="0000001E">
      <w:pPr>
        <w:numPr>
          <w:ilvl w:val="1"/>
          <w:numId w:val="1"/>
        </w:numPr>
        <w:ind w:left="1440" w:hanging="360"/>
        <w:rPr>
          <w:b w:val="1"/>
          <w:color w:val="1155cc"/>
        </w:rPr>
      </w:pPr>
      <w:r w:rsidDel="00000000" w:rsidR="00000000" w:rsidRPr="00000000">
        <w:rPr>
          <w:rtl w:val="0"/>
        </w:rPr>
        <w:t xml:space="preserve">Maryland Department of Planning. (2018). </w:t>
      </w:r>
      <w:r w:rsidDel="00000000" w:rsidR="00000000" w:rsidRPr="00000000">
        <w:rPr>
          <w:i w:val="1"/>
          <w:rtl w:val="0"/>
        </w:rPr>
        <w:t xml:space="preserve">Maryland Counties Socioeconomic Characteristics </w:t>
      </w:r>
      <w:r w:rsidDel="00000000" w:rsidR="00000000" w:rsidRPr="00000000">
        <w:rPr>
          <w:rtl w:val="0"/>
        </w:rPr>
        <w:t xml:space="preserve">[Data file and code book]. Available from Maryland Government</w:t>
      </w:r>
      <w:r w:rsidDel="00000000" w:rsidR="00000000" w:rsidRPr="00000000">
        <w:rPr>
          <w:b w:val="1"/>
          <w:rtl w:val="0"/>
        </w:rPr>
        <w:t xml:space="preserve"> </w:t>
      </w:r>
      <w:r w:rsidDel="00000000" w:rsidR="00000000" w:rsidRPr="00000000">
        <w:rPr>
          <w:rtl w:val="0"/>
        </w:rPr>
        <w:t xml:space="preserve">Website</w:t>
      </w:r>
      <w:hyperlink r:id="rId13">
        <w:r w:rsidDel="00000000" w:rsidR="00000000" w:rsidRPr="00000000">
          <w:rPr>
            <w:rtl w:val="0"/>
          </w:rPr>
          <w:t xml:space="preserve"> </w:t>
        </w:r>
      </w:hyperlink>
      <w:r w:rsidDel="00000000" w:rsidR="00000000" w:rsidRPr="00000000">
        <w:fldChar w:fldCharType="begin"/>
        <w:instrText xml:space="preserve"> HYPERLINK "https://data.maryland.gov/Demographic/Maryland-Jurisdictions-Socioeconomic-Characteristi/v67y-zu4n" </w:instrText>
        <w:fldChar w:fldCharType="separate"/>
      </w:r>
      <w:r w:rsidDel="00000000" w:rsidR="00000000" w:rsidRPr="00000000">
        <w:rPr>
          <w:rtl w:val="0"/>
        </w:rPr>
      </w:r>
    </w:p>
    <w:p w:rsidR="00000000" w:rsidDel="00000000" w:rsidP="00000000" w:rsidRDefault="00000000" w:rsidRPr="00000000" w14:paraId="0000001F">
      <w:pPr>
        <w:numPr>
          <w:ilvl w:val="0"/>
          <w:numId w:val="1"/>
        </w:numPr>
        <w:ind w:left="720" w:hanging="360"/>
        <w:rPr/>
      </w:pPr>
      <w:r w:rsidDel="00000000" w:rsidR="00000000" w:rsidRPr="00000000">
        <w:fldChar w:fldCharType="end"/>
      </w:r>
      <w:hyperlink r:id="rId14">
        <w:r w:rsidDel="00000000" w:rsidR="00000000" w:rsidRPr="00000000">
          <w:rPr>
            <w:color w:val="1155cc"/>
            <w:u w:val="single"/>
            <w:rtl w:val="0"/>
          </w:rPr>
          <w:t xml:space="preserve">https://data.montgomerycountymd.gov/Education/Tuition-Assistance/p7z5-tjrz</w:t>
        </w:r>
      </w:hyperlink>
      <w:r w:rsidDel="00000000" w:rsidR="00000000" w:rsidRPr="00000000">
        <w:rPr>
          <w:rtl w:val="0"/>
        </w:rPr>
      </w:r>
    </w:p>
    <w:p w:rsidR="00000000" w:rsidDel="00000000" w:rsidP="00000000" w:rsidRDefault="00000000" w:rsidRPr="00000000" w14:paraId="00000020">
      <w:pPr>
        <w:numPr>
          <w:ilvl w:val="1"/>
          <w:numId w:val="1"/>
        </w:numPr>
        <w:ind w:left="1440" w:hanging="360"/>
        <w:rPr>
          <w:color w:val="5e5e5e"/>
          <w:sz w:val="23"/>
          <w:szCs w:val="23"/>
        </w:rPr>
      </w:pPr>
      <w:r w:rsidDel="00000000" w:rsidR="00000000" w:rsidRPr="00000000">
        <w:rPr>
          <w:color w:val="5e5e5e"/>
          <w:sz w:val="23"/>
          <w:szCs w:val="23"/>
          <w:rtl w:val="0"/>
        </w:rPr>
        <w:t xml:space="preserve">This dataset includes a list of classes approved and paid through the County tuition assistance program, including the title and description of the course, the school the course will be taken at, the degree this class curriculum is a part of, the Department and title of the requester, the dollar amount reimbursed to the employee. Update Frequency: Twice a Year</w:t>
      </w:r>
    </w:p>
    <w:p w:rsidR="00000000" w:rsidDel="00000000" w:rsidP="00000000" w:rsidRDefault="00000000" w:rsidRPr="00000000" w14:paraId="00000021">
      <w:pPr>
        <w:numPr>
          <w:ilvl w:val="0"/>
          <w:numId w:val="1"/>
        </w:numPr>
        <w:ind w:left="720" w:hanging="360"/>
        <w:rPr/>
      </w:pPr>
      <w:hyperlink r:id="rId15">
        <w:r w:rsidDel="00000000" w:rsidR="00000000" w:rsidRPr="00000000">
          <w:rPr>
            <w:color w:val="1155cc"/>
            <w:u w:val="single"/>
            <w:rtl w:val="0"/>
          </w:rPr>
          <w:t xml:space="preserve">https://www.bls.gov/emp/tables/occupations-most-job-growth.htm</w:t>
        </w:r>
      </w:hyperlink>
      <w:r w:rsidDel="00000000" w:rsidR="00000000" w:rsidRPr="00000000">
        <w:rPr>
          <w:rtl w:val="0"/>
        </w:rPr>
      </w:r>
    </w:p>
    <w:p w:rsidR="00000000" w:rsidDel="00000000" w:rsidP="00000000" w:rsidRDefault="00000000" w:rsidRPr="00000000" w14:paraId="00000022">
      <w:pPr>
        <w:numPr>
          <w:ilvl w:val="0"/>
          <w:numId w:val="1"/>
        </w:numPr>
        <w:ind w:left="720" w:hanging="360"/>
        <w:rPr/>
      </w:pPr>
      <w:hyperlink r:id="rId16">
        <w:r w:rsidDel="00000000" w:rsidR="00000000" w:rsidRPr="00000000">
          <w:rPr>
            <w:color w:val="1155cc"/>
            <w:u w:val="single"/>
            <w:rtl w:val="0"/>
          </w:rPr>
          <w:t xml:space="preserve">https://www.bls.gov/emp/tables/civilian-labor-force-participation-rate.htm</w:t>
        </w:r>
      </w:hyperlink>
      <w:r w:rsidDel="00000000" w:rsidR="00000000" w:rsidRPr="00000000">
        <w:rPr>
          <w:rtl w:val="0"/>
        </w:rPr>
      </w:r>
    </w:p>
    <w:p w:rsidR="00000000" w:rsidDel="00000000" w:rsidP="00000000" w:rsidRDefault="00000000" w:rsidRPr="00000000" w14:paraId="00000023">
      <w:pPr>
        <w:numPr>
          <w:ilvl w:val="0"/>
          <w:numId w:val="1"/>
        </w:numPr>
        <w:ind w:left="720" w:hanging="360"/>
        <w:rPr/>
      </w:pPr>
      <w:hyperlink r:id="rId17">
        <w:r w:rsidDel="00000000" w:rsidR="00000000" w:rsidRPr="00000000">
          <w:rPr>
            <w:color w:val="1155cc"/>
            <w:u w:val="single"/>
            <w:rtl w:val="0"/>
          </w:rPr>
          <w:t xml:space="preserve">https://www.bls.gov/cps/tables.htm#certs_licenses</w:t>
        </w:r>
      </w:hyperlink>
      <w:r w:rsidDel="00000000" w:rsidR="00000000" w:rsidRPr="00000000">
        <w:rPr>
          <w:rtl w:val="0"/>
        </w:rPr>
      </w:r>
    </w:p>
    <w:p w:rsidR="00000000" w:rsidDel="00000000" w:rsidP="00000000" w:rsidRDefault="00000000" w:rsidRPr="00000000" w14:paraId="00000024">
      <w:pPr>
        <w:numPr>
          <w:ilvl w:val="1"/>
          <w:numId w:val="1"/>
        </w:numPr>
        <w:ind w:left="1440" w:hanging="360"/>
        <w:rPr>
          <w:b w:val="1"/>
          <w:color w:val="183061"/>
          <w:sz w:val="20"/>
          <w:szCs w:val="20"/>
        </w:rPr>
      </w:pPr>
      <w:r w:rsidDel="00000000" w:rsidR="00000000" w:rsidRPr="00000000">
        <w:rPr>
          <w:b w:val="1"/>
          <w:color w:val="183061"/>
          <w:sz w:val="20"/>
          <w:szCs w:val="20"/>
          <w:rtl w:val="0"/>
        </w:rPr>
        <w:t xml:space="preserve">CERTIFICATION AND LICENSING STATUS</w:t>
      </w:r>
    </w:p>
    <w:p w:rsidR="00000000" w:rsidDel="00000000" w:rsidP="00000000" w:rsidRDefault="00000000" w:rsidRPr="00000000" w14:paraId="00000025">
      <w:pPr>
        <w:numPr>
          <w:ilvl w:val="2"/>
          <w:numId w:val="1"/>
        </w:numPr>
        <w:pBdr>
          <w:top w:color="auto" w:space="0" w:sz="0" w:val="none"/>
          <w:bottom w:color="auto" w:space="0" w:sz="0" w:val="none"/>
          <w:right w:color="auto" w:space="0" w:sz="0" w:val="none"/>
          <w:between w:color="auto" w:space="0" w:sz="0" w:val="none"/>
        </w:pBdr>
        <w:spacing w:after="0" w:afterAutospacing="0" w:line="292.8" w:lineRule="auto"/>
        <w:ind w:left="2160" w:hanging="360"/>
        <w:rPr>
          <w:sz w:val="20"/>
          <w:szCs w:val="20"/>
        </w:rPr>
      </w:pPr>
      <w:r w:rsidDel="00000000" w:rsidR="00000000" w:rsidRPr="00000000">
        <w:rPr>
          <w:color w:val="333333"/>
          <w:sz w:val="20"/>
          <w:szCs w:val="20"/>
          <w:rtl w:val="0"/>
        </w:rPr>
        <w:t xml:space="preserve">49. Certification and licensing status of the civilian noninstitutional population 16 years and over by employment status (</w:t>
      </w:r>
      <w:hyperlink r:id="rId18">
        <w:r w:rsidDel="00000000" w:rsidR="00000000" w:rsidRPr="00000000">
          <w:rPr>
            <w:color w:val="663366"/>
            <w:sz w:val="20"/>
            <w:szCs w:val="20"/>
            <w:u w:val="single"/>
            <w:rtl w:val="0"/>
          </w:rPr>
          <w:t xml:space="preserve">HTML</w:t>
        </w:r>
      </w:hyperlink>
      <w:r w:rsidDel="00000000" w:rsidR="00000000" w:rsidRPr="00000000">
        <w:rPr>
          <w:color w:val="333333"/>
          <w:sz w:val="20"/>
          <w:szCs w:val="20"/>
          <w:rtl w:val="0"/>
        </w:rPr>
        <w:t xml:space="preserve">) (</w:t>
      </w:r>
      <w:hyperlink r:id="rId19">
        <w:r w:rsidDel="00000000" w:rsidR="00000000" w:rsidRPr="00000000">
          <w:rPr>
            <w:color w:val="663366"/>
            <w:sz w:val="20"/>
            <w:szCs w:val="20"/>
            <w:u w:val="single"/>
            <w:rtl w:val="0"/>
          </w:rPr>
          <w:t xml:space="preserve">PDF</w:t>
        </w:r>
      </w:hyperlink>
      <w:r w:rsidDel="00000000" w:rsidR="00000000" w:rsidRPr="00000000">
        <w:rPr>
          <w:color w:val="333333"/>
          <w:sz w:val="20"/>
          <w:szCs w:val="20"/>
          <w:rtl w:val="0"/>
        </w:rPr>
        <w:t xml:space="preserve">) (</w:t>
      </w:r>
      <w:hyperlink r:id="rId20">
        <w:r w:rsidDel="00000000" w:rsidR="00000000" w:rsidRPr="00000000">
          <w:rPr>
            <w:color w:val="663366"/>
            <w:sz w:val="20"/>
            <w:szCs w:val="20"/>
            <w:u w:val="single"/>
            <w:rtl w:val="0"/>
          </w:rPr>
          <w:t xml:space="preserve">XLSX</w:t>
        </w:r>
      </w:hyperlink>
      <w:r w:rsidDel="00000000" w:rsidR="00000000" w:rsidRPr="00000000">
        <w:rPr>
          <w:color w:val="333333"/>
          <w:sz w:val="20"/>
          <w:szCs w:val="20"/>
          <w:rtl w:val="0"/>
        </w:rPr>
        <w:t xml:space="preserve">)</w:t>
      </w:r>
    </w:p>
    <w:p w:rsidR="00000000" w:rsidDel="00000000" w:rsidP="00000000" w:rsidRDefault="00000000" w:rsidRPr="00000000" w14:paraId="00000026">
      <w:pPr>
        <w:numPr>
          <w:ilvl w:val="2"/>
          <w:numId w:val="1"/>
        </w:numPr>
        <w:pBdr>
          <w:top w:color="auto" w:space="0" w:sz="0" w:val="none"/>
          <w:bottom w:color="auto" w:space="0" w:sz="0" w:val="none"/>
          <w:right w:color="auto" w:space="0" w:sz="0" w:val="none"/>
          <w:between w:color="auto" w:space="0" w:sz="0" w:val="none"/>
        </w:pBdr>
        <w:spacing w:after="0" w:afterAutospacing="0" w:line="292.8" w:lineRule="auto"/>
        <w:ind w:left="2160" w:hanging="360"/>
        <w:rPr>
          <w:sz w:val="20"/>
          <w:szCs w:val="20"/>
        </w:rPr>
      </w:pPr>
      <w:r w:rsidDel="00000000" w:rsidR="00000000" w:rsidRPr="00000000">
        <w:rPr>
          <w:color w:val="333333"/>
          <w:sz w:val="20"/>
          <w:szCs w:val="20"/>
          <w:rtl w:val="0"/>
        </w:rPr>
        <w:t xml:space="preserve">50. Employment status of the civilian noninstitutional population by certification and licensing status and selected characteristics (</w:t>
      </w:r>
      <w:hyperlink r:id="rId21">
        <w:r w:rsidDel="00000000" w:rsidR="00000000" w:rsidRPr="00000000">
          <w:rPr>
            <w:color w:val="663366"/>
            <w:sz w:val="20"/>
            <w:szCs w:val="20"/>
            <w:u w:val="single"/>
            <w:rtl w:val="0"/>
          </w:rPr>
          <w:t xml:space="preserve">HTML</w:t>
        </w:r>
      </w:hyperlink>
      <w:r w:rsidDel="00000000" w:rsidR="00000000" w:rsidRPr="00000000">
        <w:rPr>
          <w:color w:val="333333"/>
          <w:sz w:val="20"/>
          <w:szCs w:val="20"/>
          <w:rtl w:val="0"/>
        </w:rPr>
        <w:t xml:space="preserve">) (</w:t>
      </w:r>
      <w:hyperlink r:id="rId22">
        <w:r w:rsidDel="00000000" w:rsidR="00000000" w:rsidRPr="00000000">
          <w:rPr>
            <w:color w:val="663366"/>
            <w:sz w:val="20"/>
            <w:szCs w:val="20"/>
            <w:u w:val="single"/>
            <w:rtl w:val="0"/>
          </w:rPr>
          <w:t xml:space="preserve">PDF</w:t>
        </w:r>
      </w:hyperlink>
      <w:r w:rsidDel="00000000" w:rsidR="00000000" w:rsidRPr="00000000">
        <w:rPr>
          <w:color w:val="333333"/>
          <w:sz w:val="20"/>
          <w:szCs w:val="20"/>
          <w:rtl w:val="0"/>
        </w:rPr>
        <w:t xml:space="preserve">) (</w:t>
      </w:r>
      <w:hyperlink r:id="rId23">
        <w:r w:rsidDel="00000000" w:rsidR="00000000" w:rsidRPr="00000000">
          <w:rPr>
            <w:color w:val="663366"/>
            <w:sz w:val="20"/>
            <w:szCs w:val="20"/>
            <w:u w:val="single"/>
            <w:rtl w:val="0"/>
          </w:rPr>
          <w:t xml:space="preserve">XLSX</w:t>
        </w:r>
      </w:hyperlink>
      <w:r w:rsidDel="00000000" w:rsidR="00000000" w:rsidRPr="00000000">
        <w:rPr>
          <w:color w:val="333333"/>
          <w:sz w:val="20"/>
          <w:szCs w:val="20"/>
          <w:rtl w:val="0"/>
        </w:rPr>
        <w:t xml:space="preserve">)</w:t>
      </w:r>
    </w:p>
    <w:p w:rsidR="00000000" w:rsidDel="00000000" w:rsidP="00000000" w:rsidRDefault="00000000" w:rsidRPr="00000000" w14:paraId="00000027">
      <w:pPr>
        <w:numPr>
          <w:ilvl w:val="2"/>
          <w:numId w:val="1"/>
        </w:numPr>
        <w:pBdr>
          <w:top w:color="auto" w:space="0" w:sz="0" w:val="none"/>
          <w:bottom w:color="auto" w:space="0" w:sz="0" w:val="none"/>
          <w:right w:color="auto" w:space="0" w:sz="0" w:val="none"/>
          <w:between w:color="auto" w:space="0" w:sz="0" w:val="none"/>
        </w:pBdr>
        <w:spacing w:after="0" w:afterAutospacing="0" w:line="292.8" w:lineRule="auto"/>
        <w:ind w:left="2160" w:hanging="360"/>
        <w:rPr>
          <w:sz w:val="20"/>
          <w:szCs w:val="20"/>
        </w:rPr>
      </w:pPr>
      <w:r w:rsidDel="00000000" w:rsidR="00000000" w:rsidRPr="00000000">
        <w:rPr>
          <w:color w:val="333333"/>
          <w:sz w:val="20"/>
          <w:szCs w:val="20"/>
          <w:rtl w:val="0"/>
        </w:rPr>
        <w:t xml:space="preserve">51. Certification and licensing status of employed persons 16 years and over by selected characteristics (</w:t>
      </w:r>
      <w:hyperlink r:id="rId24">
        <w:r w:rsidDel="00000000" w:rsidR="00000000" w:rsidRPr="00000000">
          <w:rPr>
            <w:color w:val="663366"/>
            <w:sz w:val="20"/>
            <w:szCs w:val="20"/>
            <w:u w:val="single"/>
            <w:rtl w:val="0"/>
          </w:rPr>
          <w:t xml:space="preserve">HTML</w:t>
        </w:r>
      </w:hyperlink>
      <w:r w:rsidDel="00000000" w:rsidR="00000000" w:rsidRPr="00000000">
        <w:rPr>
          <w:color w:val="333333"/>
          <w:sz w:val="20"/>
          <w:szCs w:val="20"/>
          <w:rtl w:val="0"/>
        </w:rPr>
        <w:t xml:space="preserve">) (</w:t>
      </w:r>
      <w:hyperlink r:id="rId25">
        <w:r w:rsidDel="00000000" w:rsidR="00000000" w:rsidRPr="00000000">
          <w:rPr>
            <w:color w:val="663366"/>
            <w:sz w:val="20"/>
            <w:szCs w:val="20"/>
            <w:u w:val="single"/>
            <w:rtl w:val="0"/>
          </w:rPr>
          <w:t xml:space="preserve">PDF</w:t>
        </w:r>
      </w:hyperlink>
      <w:r w:rsidDel="00000000" w:rsidR="00000000" w:rsidRPr="00000000">
        <w:rPr>
          <w:color w:val="333333"/>
          <w:sz w:val="20"/>
          <w:szCs w:val="20"/>
          <w:rtl w:val="0"/>
        </w:rPr>
        <w:t xml:space="preserve">) (</w:t>
      </w:r>
      <w:hyperlink r:id="rId26">
        <w:r w:rsidDel="00000000" w:rsidR="00000000" w:rsidRPr="00000000">
          <w:rPr>
            <w:color w:val="663366"/>
            <w:sz w:val="20"/>
            <w:szCs w:val="20"/>
            <w:u w:val="single"/>
            <w:rtl w:val="0"/>
          </w:rPr>
          <w:t xml:space="preserve">XLSX</w:t>
        </w:r>
      </w:hyperlink>
      <w:r w:rsidDel="00000000" w:rsidR="00000000" w:rsidRPr="00000000">
        <w:rPr>
          <w:color w:val="333333"/>
          <w:sz w:val="20"/>
          <w:szCs w:val="20"/>
          <w:rtl w:val="0"/>
        </w:rPr>
        <w:t xml:space="preserve">)</w:t>
      </w:r>
    </w:p>
    <w:p w:rsidR="00000000" w:rsidDel="00000000" w:rsidP="00000000" w:rsidRDefault="00000000" w:rsidRPr="00000000" w14:paraId="00000028">
      <w:pPr>
        <w:numPr>
          <w:ilvl w:val="2"/>
          <w:numId w:val="1"/>
        </w:numPr>
        <w:pBdr>
          <w:top w:color="auto" w:space="0" w:sz="0" w:val="none"/>
          <w:bottom w:color="auto" w:space="0" w:sz="0" w:val="none"/>
          <w:right w:color="auto" w:space="0" w:sz="0" w:val="none"/>
          <w:between w:color="auto" w:space="0" w:sz="0" w:val="none"/>
        </w:pBdr>
        <w:spacing w:after="0" w:afterAutospacing="0" w:line="292.8" w:lineRule="auto"/>
        <w:ind w:left="2160" w:hanging="360"/>
        <w:rPr>
          <w:sz w:val="20"/>
          <w:szCs w:val="20"/>
        </w:rPr>
      </w:pPr>
      <w:r w:rsidDel="00000000" w:rsidR="00000000" w:rsidRPr="00000000">
        <w:rPr>
          <w:color w:val="333333"/>
          <w:sz w:val="20"/>
          <w:szCs w:val="20"/>
          <w:rtl w:val="0"/>
        </w:rPr>
        <w:t xml:space="preserve">52. Certification and licensing status of the employed by industry and class of worker (</w:t>
      </w:r>
      <w:hyperlink r:id="rId27">
        <w:r w:rsidDel="00000000" w:rsidR="00000000" w:rsidRPr="00000000">
          <w:rPr>
            <w:color w:val="663366"/>
            <w:sz w:val="20"/>
            <w:szCs w:val="20"/>
            <w:u w:val="single"/>
            <w:rtl w:val="0"/>
          </w:rPr>
          <w:t xml:space="preserve">HTML</w:t>
        </w:r>
      </w:hyperlink>
      <w:r w:rsidDel="00000000" w:rsidR="00000000" w:rsidRPr="00000000">
        <w:rPr>
          <w:color w:val="333333"/>
          <w:sz w:val="20"/>
          <w:szCs w:val="20"/>
          <w:rtl w:val="0"/>
        </w:rPr>
        <w:t xml:space="preserve">) (</w:t>
      </w:r>
      <w:hyperlink r:id="rId28">
        <w:r w:rsidDel="00000000" w:rsidR="00000000" w:rsidRPr="00000000">
          <w:rPr>
            <w:color w:val="663366"/>
            <w:sz w:val="20"/>
            <w:szCs w:val="20"/>
            <w:u w:val="single"/>
            <w:rtl w:val="0"/>
          </w:rPr>
          <w:t xml:space="preserve">PDF</w:t>
        </w:r>
      </w:hyperlink>
      <w:r w:rsidDel="00000000" w:rsidR="00000000" w:rsidRPr="00000000">
        <w:rPr>
          <w:color w:val="333333"/>
          <w:sz w:val="20"/>
          <w:szCs w:val="20"/>
          <w:rtl w:val="0"/>
        </w:rPr>
        <w:t xml:space="preserve">) (</w:t>
      </w:r>
      <w:hyperlink r:id="rId29">
        <w:r w:rsidDel="00000000" w:rsidR="00000000" w:rsidRPr="00000000">
          <w:rPr>
            <w:color w:val="663366"/>
            <w:sz w:val="20"/>
            <w:szCs w:val="20"/>
            <w:u w:val="single"/>
            <w:rtl w:val="0"/>
          </w:rPr>
          <w:t xml:space="preserve">XLSX</w:t>
        </w:r>
      </w:hyperlink>
      <w:r w:rsidDel="00000000" w:rsidR="00000000" w:rsidRPr="00000000">
        <w:rPr>
          <w:color w:val="333333"/>
          <w:sz w:val="20"/>
          <w:szCs w:val="20"/>
          <w:rtl w:val="0"/>
        </w:rPr>
        <w:t xml:space="preserve">)</w:t>
      </w:r>
    </w:p>
    <w:p w:rsidR="00000000" w:rsidDel="00000000" w:rsidP="00000000" w:rsidRDefault="00000000" w:rsidRPr="00000000" w14:paraId="00000029">
      <w:pPr>
        <w:numPr>
          <w:ilvl w:val="2"/>
          <w:numId w:val="1"/>
        </w:numPr>
        <w:pBdr>
          <w:top w:color="auto" w:space="0" w:sz="0" w:val="none"/>
          <w:bottom w:color="auto" w:space="0" w:sz="0" w:val="none"/>
          <w:right w:color="auto" w:space="0" w:sz="0" w:val="none"/>
          <w:between w:color="auto" w:space="0" w:sz="0" w:val="none"/>
        </w:pBdr>
        <w:spacing w:after="0" w:afterAutospacing="0" w:line="292.8" w:lineRule="auto"/>
        <w:ind w:left="2160" w:hanging="360"/>
        <w:rPr>
          <w:sz w:val="20"/>
          <w:szCs w:val="20"/>
        </w:rPr>
      </w:pPr>
      <w:r w:rsidDel="00000000" w:rsidR="00000000" w:rsidRPr="00000000">
        <w:rPr>
          <w:color w:val="333333"/>
          <w:sz w:val="20"/>
          <w:szCs w:val="20"/>
          <w:rtl w:val="0"/>
        </w:rPr>
        <w:t xml:space="preserve">53. Certification and licensing status of the employed by occupation (</w:t>
      </w:r>
      <w:hyperlink r:id="rId30">
        <w:r w:rsidDel="00000000" w:rsidR="00000000" w:rsidRPr="00000000">
          <w:rPr>
            <w:color w:val="663366"/>
            <w:sz w:val="20"/>
            <w:szCs w:val="20"/>
            <w:u w:val="single"/>
            <w:rtl w:val="0"/>
          </w:rPr>
          <w:t xml:space="preserve">HTML</w:t>
        </w:r>
      </w:hyperlink>
      <w:r w:rsidDel="00000000" w:rsidR="00000000" w:rsidRPr="00000000">
        <w:rPr>
          <w:color w:val="333333"/>
          <w:sz w:val="20"/>
          <w:szCs w:val="20"/>
          <w:rtl w:val="0"/>
        </w:rPr>
        <w:t xml:space="preserve">) (</w:t>
      </w:r>
      <w:hyperlink r:id="rId31">
        <w:r w:rsidDel="00000000" w:rsidR="00000000" w:rsidRPr="00000000">
          <w:rPr>
            <w:color w:val="663366"/>
            <w:sz w:val="20"/>
            <w:szCs w:val="20"/>
            <w:u w:val="single"/>
            <w:rtl w:val="0"/>
          </w:rPr>
          <w:t xml:space="preserve">PDF</w:t>
        </w:r>
      </w:hyperlink>
      <w:r w:rsidDel="00000000" w:rsidR="00000000" w:rsidRPr="00000000">
        <w:rPr>
          <w:color w:val="333333"/>
          <w:sz w:val="20"/>
          <w:szCs w:val="20"/>
          <w:rtl w:val="0"/>
        </w:rPr>
        <w:t xml:space="preserve">) (</w:t>
      </w:r>
      <w:hyperlink r:id="rId32">
        <w:r w:rsidDel="00000000" w:rsidR="00000000" w:rsidRPr="00000000">
          <w:rPr>
            <w:color w:val="663366"/>
            <w:sz w:val="20"/>
            <w:szCs w:val="20"/>
            <w:u w:val="single"/>
            <w:rtl w:val="0"/>
          </w:rPr>
          <w:t xml:space="preserve">XLSX</w:t>
        </w:r>
      </w:hyperlink>
      <w:r w:rsidDel="00000000" w:rsidR="00000000" w:rsidRPr="00000000">
        <w:rPr>
          <w:color w:val="333333"/>
          <w:sz w:val="20"/>
          <w:szCs w:val="20"/>
          <w:rtl w:val="0"/>
        </w:rPr>
        <w:t xml:space="preserve">)</w:t>
      </w:r>
    </w:p>
    <w:p w:rsidR="00000000" w:rsidDel="00000000" w:rsidP="00000000" w:rsidRDefault="00000000" w:rsidRPr="00000000" w14:paraId="0000002A">
      <w:pPr>
        <w:numPr>
          <w:ilvl w:val="2"/>
          <w:numId w:val="1"/>
        </w:numPr>
        <w:pBdr>
          <w:top w:color="auto" w:space="0" w:sz="0" w:val="none"/>
          <w:bottom w:color="auto" w:space="0" w:sz="0" w:val="none"/>
          <w:right w:color="auto" w:space="0" w:sz="0" w:val="none"/>
          <w:between w:color="auto" w:space="0" w:sz="0" w:val="none"/>
        </w:pBdr>
        <w:spacing w:after="0" w:afterAutospacing="0" w:line="292.8" w:lineRule="auto"/>
        <w:ind w:left="2160" w:hanging="360"/>
        <w:rPr>
          <w:sz w:val="20"/>
          <w:szCs w:val="20"/>
        </w:rPr>
      </w:pPr>
      <w:r w:rsidDel="00000000" w:rsidR="00000000" w:rsidRPr="00000000">
        <w:rPr>
          <w:color w:val="333333"/>
          <w:sz w:val="20"/>
          <w:szCs w:val="20"/>
          <w:rtl w:val="0"/>
        </w:rPr>
        <w:t xml:space="preserve">54. Median weekly earnings of full-time wage and salary workers by certification and licensing status and selected characteristics (</w:t>
      </w:r>
      <w:hyperlink r:id="rId33">
        <w:r w:rsidDel="00000000" w:rsidR="00000000" w:rsidRPr="00000000">
          <w:rPr>
            <w:color w:val="663366"/>
            <w:sz w:val="20"/>
            <w:szCs w:val="20"/>
            <w:u w:val="single"/>
            <w:rtl w:val="0"/>
          </w:rPr>
          <w:t xml:space="preserve">HTML</w:t>
        </w:r>
      </w:hyperlink>
      <w:r w:rsidDel="00000000" w:rsidR="00000000" w:rsidRPr="00000000">
        <w:rPr>
          <w:color w:val="333333"/>
          <w:sz w:val="20"/>
          <w:szCs w:val="20"/>
          <w:rtl w:val="0"/>
        </w:rPr>
        <w:t xml:space="preserve">) (</w:t>
      </w:r>
      <w:hyperlink r:id="rId34">
        <w:r w:rsidDel="00000000" w:rsidR="00000000" w:rsidRPr="00000000">
          <w:rPr>
            <w:color w:val="663366"/>
            <w:sz w:val="20"/>
            <w:szCs w:val="20"/>
            <w:u w:val="single"/>
            <w:rtl w:val="0"/>
          </w:rPr>
          <w:t xml:space="preserve">PDF</w:t>
        </w:r>
      </w:hyperlink>
      <w:r w:rsidDel="00000000" w:rsidR="00000000" w:rsidRPr="00000000">
        <w:rPr>
          <w:color w:val="333333"/>
          <w:sz w:val="20"/>
          <w:szCs w:val="20"/>
          <w:rtl w:val="0"/>
        </w:rPr>
        <w:t xml:space="preserve">) (</w:t>
      </w:r>
      <w:hyperlink r:id="rId35">
        <w:r w:rsidDel="00000000" w:rsidR="00000000" w:rsidRPr="00000000">
          <w:rPr>
            <w:color w:val="663366"/>
            <w:sz w:val="20"/>
            <w:szCs w:val="20"/>
            <w:u w:val="single"/>
            <w:rtl w:val="0"/>
          </w:rPr>
          <w:t xml:space="preserve">XLSX</w:t>
        </w:r>
      </w:hyperlink>
      <w:r w:rsidDel="00000000" w:rsidR="00000000" w:rsidRPr="00000000">
        <w:rPr>
          <w:color w:val="333333"/>
          <w:sz w:val="20"/>
          <w:szCs w:val="20"/>
          <w:rtl w:val="0"/>
        </w:rPr>
        <w:t xml:space="preserve">)</w:t>
      </w:r>
    </w:p>
    <w:p w:rsidR="00000000" w:rsidDel="00000000" w:rsidP="00000000" w:rsidRDefault="00000000" w:rsidRPr="00000000" w14:paraId="0000002B">
      <w:pPr>
        <w:numPr>
          <w:ilvl w:val="2"/>
          <w:numId w:val="1"/>
        </w:numPr>
        <w:pBdr>
          <w:top w:color="auto" w:space="0" w:sz="0" w:val="none"/>
          <w:bottom w:color="auto" w:space="0" w:sz="0" w:val="none"/>
          <w:right w:color="auto" w:space="0" w:sz="0" w:val="none"/>
          <w:between w:color="auto" w:space="0" w:sz="0" w:val="none"/>
        </w:pBdr>
        <w:spacing w:after="0" w:afterAutospacing="0" w:line="292.8" w:lineRule="auto"/>
        <w:ind w:left="2160" w:hanging="360"/>
        <w:rPr>
          <w:sz w:val="20"/>
          <w:szCs w:val="20"/>
        </w:rPr>
      </w:pPr>
      <w:r w:rsidDel="00000000" w:rsidR="00000000" w:rsidRPr="00000000">
        <w:rPr>
          <w:color w:val="333333"/>
          <w:sz w:val="20"/>
          <w:szCs w:val="20"/>
          <w:rtl w:val="0"/>
        </w:rPr>
        <w:t xml:space="preserve">55. Median weekly earnings of full-time wage and salary workers by certification and licensing status and occupation (</w:t>
      </w:r>
      <w:hyperlink r:id="rId36">
        <w:r w:rsidDel="00000000" w:rsidR="00000000" w:rsidRPr="00000000">
          <w:rPr>
            <w:color w:val="663366"/>
            <w:sz w:val="20"/>
            <w:szCs w:val="20"/>
            <w:u w:val="single"/>
            <w:rtl w:val="0"/>
          </w:rPr>
          <w:t xml:space="preserve">HTML</w:t>
        </w:r>
      </w:hyperlink>
      <w:r w:rsidDel="00000000" w:rsidR="00000000" w:rsidRPr="00000000">
        <w:rPr>
          <w:color w:val="333333"/>
          <w:sz w:val="20"/>
          <w:szCs w:val="20"/>
          <w:rtl w:val="0"/>
        </w:rPr>
        <w:t xml:space="preserve">) (</w:t>
      </w:r>
      <w:hyperlink r:id="rId37">
        <w:r w:rsidDel="00000000" w:rsidR="00000000" w:rsidRPr="00000000">
          <w:rPr>
            <w:color w:val="663366"/>
            <w:sz w:val="20"/>
            <w:szCs w:val="20"/>
            <w:u w:val="single"/>
            <w:rtl w:val="0"/>
          </w:rPr>
          <w:t xml:space="preserve">PDF</w:t>
        </w:r>
      </w:hyperlink>
      <w:r w:rsidDel="00000000" w:rsidR="00000000" w:rsidRPr="00000000">
        <w:rPr>
          <w:color w:val="333333"/>
          <w:sz w:val="20"/>
          <w:szCs w:val="20"/>
          <w:rtl w:val="0"/>
        </w:rPr>
        <w:t xml:space="preserve">) (</w:t>
      </w:r>
      <w:hyperlink r:id="rId38">
        <w:r w:rsidDel="00000000" w:rsidR="00000000" w:rsidRPr="00000000">
          <w:rPr>
            <w:color w:val="663366"/>
            <w:sz w:val="20"/>
            <w:szCs w:val="20"/>
            <w:u w:val="single"/>
            <w:rtl w:val="0"/>
          </w:rPr>
          <w:t xml:space="preserve">XLSX</w:t>
        </w:r>
      </w:hyperlink>
      <w:r w:rsidDel="00000000" w:rsidR="00000000" w:rsidRPr="00000000">
        <w:rPr>
          <w:color w:val="333333"/>
          <w:sz w:val="20"/>
          <w:szCs w:val="20"/>
          <w:rtl w:val="0"/>
        </w:rPr>
        <w:t xml:space="preserve">)</w:t>
      </w:r>
    </w:p>
    <w:p w:rsidR="00000000" w:rsidDel="00000000" w:rsidP="00000000" w:rsidRDefault="00000000" w:rsidRPr="00000000" w14:paraId="0000002C">
      <w:pPr>
        <w:numPr>
          <w:ilvl w:val="0"/>
          <w:numId w:val="1"/>
        </w:numPr>
        <w:pBdr>
          <w:top w:color="auto" w:space="0" w:sz="0" w:val="none"/>
          <w:bottom w:color="auto" w:space="0" w:sz="0" w:val="none"/>
          <w:right w:color="auto" w:space="0" w:sz="0" w:val="none"/>
          <w:between w:color="auto" w:space="0" w:sz="0" w:val="none"/>
        </w:pBdr>
        <w:spacing w:after="0" w:afterAutospacing="0" w:line="292.8" w:lineRule="auto"/>
        <w:ind w:left="720" w:hanging="360"/>
        <w:rPr>
          <w:color w:val="333333"/>
          <w:sz w:val="20"/>
          <w:szCs w:val="20"/>
          <w:u w:val="none"/>
        </w:rPr>
      </w:pPr>
      <w:hyperlink r:id="rId39">
        <w:r w:rsidDel="00000000" w:rsidR="00000000" w:rsidRPr="00000000">
          <w:rPr>
            <w:b w:val="1"/>
            <w:color w:val="1155cc"/>
            <w:sz w:val="21"/>
            <w:szCs w:val="21"/>
            <w:highlight w:val="white"/>
            <w:u w:val="single"/>
            <w:rtl w:val="0"/>
          </w:rPr>
          <w:t xml:space="preserve">https://planning.maryland.gov/MSDC/Pages/american_community_survey/2006-2010/eeo/eeo_acs0610.aspx</w:t>
        </w:r>
      </w:hyperlink>
      <w:r w:rsidDel="00000000" w:rsidR="00000000" w:rsidRPr="00000000">
        <w:rPr>
          <w:rtl w:val="0"/>
        </w:rPr>
      </w:r>
    </w:p>
    <w:p w:rsidR="00000000" w:rsidDel="00000000" w:rsidP="00000000" w:rsidRDefault="00000000" w:rsidRPr="00000000" w14:paraId="0000002D">
      <w:pPr>
        <w:numPr>
          <w:ilvl w:val="1"/>
          <w:numId w:val="1"/>
        </w:numPr>
        <w:pBdr>
          <w:top w:color="auto" w:space="0" w:sz="0" w:val="none"/>
          <w:bottom w:color="auto" w:space="0" w:sz="0" w:val="none"/>
          <w:right w:color="auto" w:space="0" w:sz="0" w:val="none"/>
          <w:between w:color="auto" w:space="0" w:sz="0" w:val="none"/>
        </w:pBdr>
        <w:spacing w:line="292.8" w:lineRule="auto"/>
        <w:ind w:left="1440" w:hanging="360"/>
        <w:rPr>
          <w:color w:val="333333"/>
          <w:sz w:val="21"/>
          <w:szCs w:val="21"/>
        </w:rPr>
      </w:pPr>
      <w:r w:rsidDel="00000000" w:rsidR="00000000" w:rsidRPr="00000000">
        <w:rPr>
          <w:b w:val="1"/>
          <w:color w:val="333333"/>
          <w:sz w:val="21"/>
          <w:szCs w:val="21"/>
          <w:rtl w:val="0"/>
        </w:rPr>
        <w:t xml:space="preserve">American Community Survey 2006-2010 EEO Detailed Report - Persons in Civilian Labor Force by Residence, Sex and Race/Ethnic Origin:</w:t>
      </w:r>
    </w:p>
    <w:p w:rsidR="00000000" w:rsidDel="00000000" w:rsidP="00000000" w:rsidRDefault="00000000" w:rsidRPr="00000000" w14:paraId="0000002E">
      <w:pPr>
        <w:pBdr>
          <w:top w:color="auto" w:space="0" w:sz="0" w:val="none"/>
          <w:bottom w:color="auto" w:space="0" w:sz="0" w:val="none"/>
          <w:right w:color="auto" w:space="0" w:sz="0" w:val="none"/>
          <w:between w:color="auto" w:space="0" w:sz="0" w:val="none"/>
        </w:pBdr>
        <w:spacing w:after="220" w:line="292.8" w:lineRule="auto"/>
        <w:ind w:left="144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2F">
      <w:pPr>
        <w:pBdr>
          <w:top w:color="auto" w:space="0" w:sz="0" w:val="none"/>
          <w:bottom w:color="auto" w:space="0" w:sz="0" w:val="none"/>
          <w:right w:color="auto" w:space="0" w:sz="0" w:val="none"/>
          <w:between w:color="auto" w:space="0" w:sz="0" w:val="none"/>
        </w:pBdr>
        <w:spacing w:after="220" w:line="292.8" w:lineRule="auto"/>
        <w:ind w:left="0" w:firstLine="0"/>
        <w:jc w:val="right"/>
        <w:rPr>
          <w:b w:val="1"/>
          <w:color w:val="333333"/>
          <w:sz w:val="21"/>
          <w:szCs w:val="21"/>
          <w:highlight w:val="white"/>
        </w:rPr>
      </w:pPr>
      <w:r w:rsidDel="00000000" w:rsidR="00000000" w:rsidRPr="00000000">
        <w:rPr>
          <w:b w:val="1"/>
          <w:color w:val="333333"/>
          <w:sz w:val="21"/>
          <w:szCs w:val="21"/>
          <w:highlight w:val="white"/>
          <w:rtl w:val="0"/>
        </w:rPr>
        <w:t xml:space="preserve">Word Count: 432</w:t>
      </w:r>
    </w:p>
    <w:p w:rsidR="00000000" w:rsidDel="00000000" w:rsidP="00000000" w:rsidRDefault="00000000" w:rsidRPr="00000000" w14:paraId="00000030">
      <w:pPr>
        <w:pBdr>
          <w:top w:color="auto" w:space="0" w:sz="0" w:val="none"/>
          <w:bottom w:color="auto" w:space="0" w:sz="0" w:val="none"/>
          <w:right w:color="auto" w:space="0" w:sz="0" w:val="none"/>
          <w:between w:color="auto" w:space="0" w:sz="0" w:val="none"/>
        </w:pBdr>
        <w:spacing w:after="220" w:line="292.8" w:lineRule="auto"/>
        <w:ind w:left="1440" w:firstLine="0"/>
        <w:rPr>
          <w:b w:val="1"/>
          <w:color w:val="333333"/>
          <w:sz w:val="21"/>
          <w:szCs w:val="21"/>
          <w:highlight w:val="white"/>
        </w:rPr>
      </w:pPr>
      <w:r w:rsidDel="00000000" w:rsidR="00000000" w:rsidRPr="00000000">
        <w:rPr>
          <w:rtl w:val="0"/>
        </w:rPr>
      </w:r>
    </w:p>
    <w:p w:rsidR="00000000" w:rsidDel="00000000" w:rsidP="00000000" w:rsidRDefault="00000000" w:rsidRPr="00000000" w14:paraId="00000031">
      <w:pPr>
        <w:pBdr>
          <w:top w:color="auto" w:space="0" w:sz="0" w:val="none"/>
          <w:bottom w:color="auto" w:space="0" w:sz="0" w:val="none"/>
          <w:right w:color="auto" w:space="0" w:sz="0" w:val="none"/>
          <w:between w:color="auto" w:space="0" w:sz="0" w:val="none"/>
        </w:pBdr>
        <w:spacing w:after="220" w:line="292.8" w:lineRule="auto"/>
        <w:ind w:left="1440" w:firstLine="0"/>
        <w:rPr>
          <w:b w:val="1"/>
          <w:color w:val="333333"/>
          <w:sz w:val="21"/>
          <w:szCs w:val="21"/>
          <w:highlight w:val="white"/>
        </w:rPr>
      </w:pPr>
      <w:r w:rsidDel="00000000" w:rsidR="00000000" w:rsidRPr="00000000">
        <w:rPr>
          <w:rtl w:val="0"/>
        </w:rPr>
      </w:r>
    </w:p>
    <w:sectPr>
      <w:headerReference r:id="rId4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tabs>
        <w:tab w:val="center" w:pos="4680"/>
        <w:tab w:val="right" w:pos="9360"/>
      </w:tabs>
      <w:spacing w:line="240" w:lineRule="auto"/>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tabs>
        <w:tab w:val="center" w:pos="4680"/>
        <w:tab w:val="right" w:pos="9360"/>
      </w:tabs>
      <w:spacing w:line="240" w:lineRule="auto"/>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tabs>
        <w:tab w:val="center" w:pos="4680"/>
        <w:tab w:val="right" w:pos="9360"/>
      </w:tabs>
      <w:spacing w:line="240" w:lineRule="auto"/>
      <w:ind w:right="360"/>
      <w:rPr/>
    </w:pPr>
    <w:r w:rsidDel="00000000" w:rsidR="00000000" w:rsidRPr="00000000">
      <w:rPr>
        <w:rFonts w:ascii="Times New Roman" w:cs="Times New Roman" w:eastAsia="Times New Roman" w:hAnsi="Times New Roman"/>
        <w:rtl w:val="0"/>
      </w:rPr>
      <w:t xml:space="preserve">Boricha, Tadele, Yang -Team 7</w:t>
      <w:tab/>
      <w:tab/>
      <w:t xml:space="preserv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hyperlink" Target="https://www.bls.gov/cps/cpsaat49.xlsx" TargetMode="External"/><Relationship Id="rId22" Type="http://schemas.openxmlformats.org/officeDocument/2006/relationships/hyperlink" Target="https://www.bls.gov/cps/cpsaat50.pdf" TargetMode="External"/><Relationship Id="rId21" Type="http://schemas.openxmlformats.org/officeDocument/2006/relationships/hyperlink" Target="https://www.bls.gov/cps/cpsaat50.htm" TargetMode="External"/><Relationship Id="rId24" Type="http://schemas.openxmlformats.org/officeDocument/2006/relationships/hyperlink" Target="https://www.bls.gov/cps/cpsaat51.htm" TargetMode="External"/><Relationship Id="rId23" Type="http://schemas.openxmlformats.org/officeDocument/2006/relationships/hyperlink" Target="https://www.bls.gov/cps/cpsaat50.xls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bls.gov/emp/tables/civilian-labor-force-participation-rate.htm" TargetMode="External"/><Relationship Id="rId26" Type="http://schemas.openxmlformats.org/officeDocument/2006/relationships/hyperlink" Target="https://www.bls.gov/cps/cpsaat51.xlsx" TargetMode="External"/><Relationship Id="rId25" Type="http://schemas.openxmlformats.org/officeDocument/2006/relationships/hyperlink" Target="https://www.bls.gov/cps/cpsaat51.pdf" TargetMode="External"/><Relationship Id="rId28" Type="http://schemas.openxmlformats.org/officeDocument/2006/relationships/hyperlink" Target="https://www.bls.gov/cps/cpsaat52.pdf" TargetMode="External"/><Relationship Id="rId27" Type="http://schemas.openxmlformats.org/officeDocument/2006/relationships/hyperlink" Target="https://www.bls.gov/cps/cpsaat52.htm" TargetMode="External"/><Relationship Id="rId5" Type="http://schemas.openxmlformats.org/officeDocument/2006/relationships/styles" Target="styles.xml"/><Relationship Id="rId6" Type="http://schemas.openxmlformats.org/officeDocument/2006/relationships/hyperlink" Target="https://data.maryland.gov/Demographic/Maryland-Jurisdictions-Socioeconomic-Characteristi/v67y-zu4n" TargetMode="External"/><Relationship Id="rId29" Type="http://schemas.openxmlformats.org/officeDocument/2006/relationships/hyperlink" Target="https://www.bls.gov/cps/cpsaat52.xlsx" TargetMode="External"/><Relationship Id="rId7" Type="http://schemas.openxmlformats.org/officeDocument/2006/relationships/hyperlink" Target="https://data.montgomerycountymd.gov/Education/Tuition-Assistance/p7z5-tjrz" TargetMode="External"/><Relationship Id="rId8" Type="http://schemas.openxmlformats.org/officeDocument/2006/relationships/hyperlink" Target="https://www.bls.gov/emp/tables/occupations-most-job-growth.htm" TargetMode="External"/><Relationship Id="rId31" Type="http://schemas.openxmlformats.org/officeDocument/2006/relationships/hyperlink" Target="https://www.bls.gov/cps/cpsaat53.pdf" TargetMode="External"/><Relationship Id="rId30" Type="http://schemas.openxmlformats.org/officeDocument/2006/relationships/hyperlink" Target="https://www.bls.gov/cps/cpsaat53.htm" TargetMode="External"/><Relationship Id="rId11" Type="http://schemas.openxmlformats.org/officeDocument/2006/relationships/hyperlink" Target="https://planning.maryland.gov/MSDC/Pages/american_community_survey/2006-2010/eeo/eeo_acs0610.aspx" TargetMode="External"/><Relationship Id="rId33" Type="http://schemas.openxmlformats.org/officeDocument/2006/relationships/hyperlink" Target="https://www.bls.gov/cps/cpsaat54.htm" TargetMode="External"/><Relationship Id="rId10" Type="http://schemas.openxmlformats.org/officeDocument/2006/relationships/hyperlink" Target="https://www.bls.gov/cps/tables.htm#certs_licenses" TargetMode="External"/><Relationship Id="rId32" Type="http://schemas.openxmlformats.org/officeDocument/2006/relationships/hyperlink" Target="https://www.bls.gov/cps/cpsaat53.xlsx" TargetMode="External"/><Relationship Id="rId13" Type="http://schemas.openxmlformats.org/officeDocument/2006/relationships/hyperlink" Target="https://data.maryland.gov/Demographic/Maryland-Jurisdictions-Socioeconomic-Characteristi/v67y-zu4n" TargetMode="External"/><Relationship Id="rId35" Type="http://schemas.openxmlformats.org/officeDocument/2006/relationships/hyperlink" Target="https://www.bls.gov/cps/cpsaat54.xlsx" TargetMode="External"/><Relationship Id="rId12" Type="http://schemas.openxmlformats.org/officeDocument/2006/relationships/hyperlink" Target="https://data.maryland.gov/Demographic/Maryland-Jurisdictions-Socioeconomic-Characteristi/v67y-zu4n" TargetMode="External"/><Relationship Id="rId34" Type="http://schemas.openxmlformats.org/officeDocument/2006/relationships/hyperlink" Target="https://www.bls.gov/cps/cpsaat54.pdf" TargetMode="External"/><Relationship Id="rId15" Type="http://schemas.openxmlformats.org/officeDocument/2006/relationships/hyperlink" Target="https://www.bls.gov/emp/tables/occupations-most-job-growth.htm" TargetMode="External"/><Relationship Id="rId37" Type="http://schemas.openxmlformats.org/officeDocument/2006/relationships/hyperlink" Target="https://www.bls.gov/cps/cpsaat55.pdf" TargetMode="External"/><Relationship Id="rId14" Type="http://schemas.openxmlformats.org/officeDocument/2006/relationships/hyperlink" Target="https://data.montgomerycountymd.gov/Education/Tuition-Assistance/p7z5-tjrz" TargetMode="External"/><Relationship Id="rId36" Type="http://schemas.openxmlformats.org/officeDocument/2006/relationships/hyperlink" Target="https://www.bls.gov/cps/cpsaat55.htm" TargetMode="External"/><Relationship Id="rId17" Type="http://schemas.openxmlformats.org/officeDocument/2006/relationships/hyperlink" Target="https://www.bls.gov/cps/tables.htm#certs_licenses" TargetMode="External"/><Relationship Id="rId39" Type="http://schemas.openxmlformats.org/officeDocument/2006/relationships/hyperlink" Target="https://planning.maryland.gov/MSDC/Pages/american_community_survey/2006-2010/eeo/eeo_acs0610.aspx" TargetMode="External"/><Relationship Id="rId16" Type="http://schemas.openxmlformats.org/officeDocument/2006/relationships/hyperlink" Target="https://www.bls.gov/emp/tables/civilian-labor-force-participation-rate.htm" TargetMode="External"/><Relationship Id="rId38" Type="http://schemas.openxmlformats.org/officeDocument/2006/relationships/hyperlink" Target="https://www.bls.gov/cps/cpsaat55.xlsx" TargetMode="External"/><Relationship Id="rId19" Type="http://schemas.openxmlformats.org/officeDocument/2006/relationships/hyperlink" Target="https://www.bls.gov/cps/cpsaat49.pdf" TargetMode="External"/><Relationship Id="rId18" Type="http://schemas.openxmlformats.org/officeDocument/2006/relationships/hyperlink" Target="https://www.bls.gov/cps/cpsaat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