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Group Work Plan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October 5, 2018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INFM 600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your draft research questions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larger scope for our draft research question is: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u w:val="single"/>
          <w:rtl w:val="0"/>
        </w:rPr>
        <w:t xml:space="preserve">How can the city of College Park, Prince George’s County and the State of Maryland decrease homelessness, unemployment, and poverty through socially responsible investing and strategic partnership in boot camp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Some of the research sub questions we will be exploring will be: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local and state government decrease the need for government subsidies for low income?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strategic partnership decrease community needs?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effective is socially responsible investing and strategic partnership?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accessibility to in demand skills affect standard of living?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effective is “boot camp” style learning?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in demand fields for both degree holders and non-degree holders?</w:t>
      </w:r>
    </w:p>
    <w:p w:rsidR="00000000" w:rsidDel="00000000" w:rsidP="00000000" w:rsidRDefault="00000000" w:rsidRPr="00000000" w14:paraId="0000000F">
      <w:pPr>
        <w:ind w:left="72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Special Consideration Questions: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we work with, and/or be partner with?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recruit people who have the applicable skills?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advertise our plan and/or program?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they want to continue learning and still do not have the resources?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do a survey to see how many people would like to attend this program geographically?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will the class/training be held at? Public library? Community college? or public school?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the location be decided? By doing a survey?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will cost to hold this program?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budget: how many hours should we provide each week? Weekday or weekend?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divide the program into different class/ level?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class per week? Hold during the day or at night?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the class size be?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needs: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people have physical disability?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people who have learning difficult?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people want to bring their young kids to class with them and they are not the age to learn?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timeline for completing the project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6.0" w:type="dxa"/>
        <w:jc w:val="left"/>
        <w:tblInd w:w="520.0" w:type="dxa"/>
        <w:tblLayout w:type="fixed"/>
        <w:tblLook w:val="0400"/>
      </w:tblPr>
      <w:tblGrid>
        <w:gridCol w:w="1459"/>
        <w:gridCol w:w="2167"/>
        <w:gridCol w:w="2007"/>
        <w:gridCol w:w="3093"/>
        <w:tblGridChange w:id="0">
          <w:tblGrid>
            <w:gridCol w:w="1459"/>
            <w:gridCol w:w="2167"/>
            <w:gridCol w:w="2007"/>
            <w:gridCol w:w="3093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START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DURATION (WEEKS)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5.7.1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5.7.2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5.7.3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5.7.4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5.7.5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5.7.6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effort allocation (who will do which tasks)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10.0" w:type="dxa"/>
        <w:jc w:val="left"/>
        <w:tblInd w:w="2520.0" w:type="dxa"/>
        <w:tblLayout w:type="fixed"/>
        <w:tblLook w:val="0400"/>
      </w:tblPr>
      <w:tblGrid>
        <w:gridCol w:w="1803"/>
        <w:gridCol w:w="1058"/>
        <w:gridCol w:w="1449"/>
        <w:tblGridChange w:id="0">
          <w:tblGrid>
            <w:gridCol w:w="1803"/>
            <w:gridCol w:w="1058"/>
            <w:gridCol w:w="144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Ebanezare Tadele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Dan Yang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Parth Boricha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5.7.2.1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5.7.2.4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5.7.3.1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5.7.3.2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5.7.5.6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5.7.5.7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5.7.5.7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5.7.6.3C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5.7.6.3D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5.7.6.5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audience for the analysis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 Government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&amp; National Businesses with Tech Needs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&amp; National Nonprofits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&amp; State Government Officials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Low-Income Residents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 State Government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George’s County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of College Park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Maryland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Count: 337</w:t>
      </w:r>
    </w:p>
    <w:sectPr>
      <w:headerReference r:id="rId6" w:type="default"/>
      <w:headerReference r:id="rId7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Boricha, Tadele, Yang -Team 7</w:t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