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AQUAPAY</w:t>
      </w:r>
    </w:p>
    <w:p>
      <w:pPr>
        <w:pStyle w:val="Title"/>
      </w:pPr>
      <w:r>
        <w:t>Manual de usuario del panel de Administrador</w:t>
      </w:r>
    </w:p>
    <w:p>
      <w:r>
        <w:t>Guía para gestionar el padrón de beneficiarios, viviendas y chorros, consultar pagos, generar reportes y actualizar la tarifa anual del servicio de agua.</w:t>
      </w:r>
    </w:p>
    <w:p>
      <w:r>
        <w:t>Versión 1.0  |  27 de octubre de 2026</w:t>
      </w:r>
    </w:p>
    <w:p>
      <w:pPr>
        <w:pStyle w:val="Heading1"/>
      </w:pPr>
      <w:r>
        <w:t>Cómo utilizar este manual</w:t>
      </w:r>
    </w:p>
    <w:p>
      <w:r>
        <w:t>Siga la tarea que necesita realizar. Los círculos rojos de las capturas identifican los controles mencionados entre paréntesis. Los nombres, DPI e importes mostrados son ejemplos; en su sesión aparecerá la información de su comunidad.</w:t>
      </w:r>
    </w:p>
    <w:p>
      <w:r>
        <w:t>Necesita la dirección de AQUAPAY, conexión a internet y una cuenta activa con rol de administrador. El registro de cobros y la emisión de nuevos recibos corresponden al panel de Tesorería.</w:t>
      </w:r>
    </w:p>
    <w:p>
      <w:pPr>
        <w:pStyle w:val="Heading1"/>
      </w:pPr>
      <w:r>
        <w:t>Contenido</w:t>
      </w:r>
    </w:p>
    <w:p>
      <w:pPr>
        <w:spacing w:after="80"/>
      </w:pPr>
      <w:r>
        <w:t>Acceso y resumen del panel · páginas 2 y 3</w:t>
      </w:r>
    </w:p>
    <w:p>
      <w:pPr>
        <w:spacing w:after="80"/>
      </w:pPr>
      <w:r>
        <w:t>Búsqueda y exportación del padrón · página 4</w:t>
      </w:r>
    </w:p>
    <w:p>
      <w:pPr>
        <w:spacing w:after="80"/>
      </w:pPr>
      <w:r>
        <w:t>Registro de persona vivienda y chorro · páginas 5 a 7</w:t>
      </w:r>
    </w:p>
    <w:p>
      <w:pPr>
        <w:spacing w:after="80"/>
      </w:pPr>
      <w:r>
        <w:t>Ficha y actualización de datos · páginas 8 a 12</w:t>
      </w:r>
    </w:p>
    <w:p>
      <w:pPr>
        <w:spacing w:after="80"/>
      </w:pPr>
      <w:r>
        <w:t>Activación desactivación y eliminación · páginas 13 y 14</w:t>
      </w:r>
    </w:p>
    <w:p>
      <w:pPr>
        <w:spacing w:after="80"/>
      </w:pPr>
      <w:r>
        <w:t>Consulta de pagos y manejo de recibos · páginas 15 a 18</w:t>
      </w:r>
    </w:p>
    <w:p>
      <w:pPr>
        <w:spacing w:after="80"/>
      </w:pPr>
      <w:r>
        <w:t>Reportes y exportaciones · páginas 19 y 20</w:t>
      </w:r>
    </w:p>
    <w:p>
      <w:pPr>
        <w:spacing w:after="80"/>
      </w:pPr>
      <w:r>
        <w:t>Tarifa anual y simulador · página 21</w:t>
      </w:r>
    </w:p>
    <w:p>
      <w:pPr>
        <w:spacing w:after="80"/>
      </w:pPr>
      <w:r>
        <w:t>Uso en teléfono y cierre de sesión · página 22</w:t>
      </w:r>
    </w:p>
    <w:p>
      <w:pPr>
        <w:spacing w:after="80"/>
      </w:pPr>
      <w:r>
        <w:t>Solución de dificultades · página 23</w:t>
      </w:r>
    </w:p>
    <w:p>
      <w:r>
        <w:br w:type="page"/>
      </w:r>
    </w:p>
    <w:p>
      <w:pPr>
        <w:pStyle w:val="Heading1"/>
      </w:pPr>
      <w:r>
        <w:t>1 Iniciar sesión</w:t>
      </w:r>
    </w:p>
    <w:p>
      <w:r>
        <w:t>Acceso al sistema con una cuenta de administrador.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690872" cy="4114800"/>
            <wp:docPr id="1" name="Picture 1" descr="Figura 1. Acceso al sistema con una cuenta de administrad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cceso_detal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0872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Acceso al sistema con una cuenta de administrador.</w:t>
      </w:r>
    </w:p>
    <w:p>
      <w:r>
        <w:rPr>
          <w:b/>
        </w:rPr>
        <w:t xml:space="preserve">1. </w:t>
      </w:r>
      <w:r>
        <w:t>Abra la dirección de AQUAPAY indicada por su organización. Haga clic en DPI (1) e ingrese sus 13 dígitos registrados.</w:t>
      </w:r>
    </w:p>
    <w:p>
      <w:r>
        <w:rPr>
          <w:b/>
        </w:rPr>
        <w:t xml:space="preserve">2. </w:t>
      </w:r>
      <w:r>
        <w:t>Escriba su Contraseña (2). El icono del ojo permite mostrarla u ocultarla.</w:t>
      </w:r>
    </w:p>
    <w:p>
      <w:r>
        <w:rPr>
          <w:b/>
        </w:rPr>
        <w:t xml:space="preserve">3. </w:t>
      </w:r>
      <w:r>
        <w:t>Haga clic en Iniciar Sesión (3). Compruebe que el encabezado o menú identifique su rol como administrador.</w:t>
      </w:r>
    </w:p>
    <w:p>
      <w:r>
        <w:rPr>
          <w:b/>
        </w:rPr>
        <w:t xml:space="preserve">4. </w:t>
      </w:r>
      <w:r>
        <w:t>En un equipo compartido, desmarque Recordarme (4). Al terminar, utilice Salir desde el menú lateral.</w:t>
      </w:r>
    </w:p>
    <w:p>
      <w:r>
        <w:rPr>
          <w:b/>
        </w:rPr>
        <w:t xml:space="preserve">Tenga en cuenta </w:t>
      </w:r>
      <w:r>
        <w:t>El botón se habilita con un DPI completo y una contraseña de al menos ocho caracteres. Si sus datos son rechazados, compruebe la escritura antes de intentarlo otra vez.</w:t>
      </w:r>
    </w:p>
    <w:p>
      <w:r>
        <w:br w:type="page"/>
      </w:r>
    </w:p>
    <w:p>
      <w:pPr>
        <w:pStyle w:val="Heading1"/>
      </w:pPr>
      <w:r>
        <w:t>2 Consultar el Dashboard</w:t>
      </w:r>
    </w:p>
    <w:p>
      <w:r>
        <w:t>Resumen de la comunidad y accesos del panel administrativo.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4114800"/>
            <wp:docPr id="2" name="Picture 2" descr="Figura 2. Resumen de la comunidad y accesos del panel administrativ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2. Resumen de la comunidad y accesos del panel administrativo.</w:t>
      </w:r>
    </w:p>
    <w:p>
      <w:r>
        <w:rPr>
          <w:b/>
        </w:rPr>
        <w:t xml:space="preserve">1. </w:t>
      </w:r>
      <w:r>
        <w:t>Revise los indicadores Beneficiarios, Viviendas activas, Chorros activos y Total cobrado. Este último muestra la recaudación del mes.</w:t>
      </w:r>
    </w:p>
    <w:p>
      <w:r>
        <w:rPr>
          <w:b/>
        </w:rPr>
        <w:t xml:space="preserve">2. </w:t>
      </w:r>
      <w:r>
        <w:t>Use Actualizar resumen (1) para volver a consultar las cifras. La gráfica presenta la evolución mensual y el acumulado del año.</w:t>
      </w:r>
    </w:p>
    <w:p>
      <w:r>
        <w:rPr>
          <w:b/>
        </w:rPr>
        <w:t xml:space="preserve">3. </w:t>
      </w:r>
      <w:r>
        <w:t>Revise Estado del padrón: activos, inactivos, personas sin vivienda y proporción de beneficiarios activos con conexión.</w:t>
      </w:r>
    </w:p>
    <w:p>
      <w:r>
        <w:rPr>
          <w:b/>
        </w:rPr>
        <w:t xml:space="preserve">4. </w:t>
      </w:r>
      <w:r>
        <w:t>Abra Beneficiarios (2) para gestionar el padrón o Reportes (3) para consultar listados. Más abajo encontrará los últimos registros y la actividad de pagos.</w:t>
      </w:r>
    </w:p>
    <w:p>
      <w:r>
        <w:rPr>
          <w:b/>
        </w:rPr>
        <w:t xml:space="preserve">Tenga en cuenta </w:t>
      </w:r>
      <w:r>
        <w:t>Si no hay cobros registrados, el resumen financiero puede mostrar cero. Eso no equivale a un error de conexión.</w:t>
      </w:r>
    </w:p>
    <w:p>
      <w:r>
        <w:br w:type="page"/>
      </w:r>
    </w:p>
    <w:p>
      <w:pPr>
        <w:pStyle w:val="Heading1"/>
      </w:pPr>
      <w:r>
        <w:t>3 Buscar y exportar beneficiarios</w:t>
      </w:r>
    </w:p>
    <w:p>
      <w:r>
        <w:t>Controles para consultar y organizar el padrón de beneficiarios.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894" cy="4114799"/>
            <wp:docPr id="3" name="Picture 3" descr="Figura 3. Controles para consultar y organizar el padrón de beneficiari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dron_detal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894" cy="4114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3. Controles para consultar y organizar el padrón de beneficiarios.</w:t>
      </w:r>
    </w:p>
    <w:p>
      <w:r>
        <w:rPr>
          <w:b/>
        </w:rPr>
        <w:t xml:space="preserve">1. </w:t>
      </w:r>
      <w:r>
        <w:t>Escriba un nombre o DPI en Buscar beneficiarios (1) y pulse Buscar (2). Para recuperar la lista general, borre el texto y vuelva a pulsar Buscar.</w:t>
      </w:r>
    </w:p>
    <w:p>
      <w:r>
        <w:rPr>
          <w:b/>
        </w:rPr>
        <w:t xml:space="preserve">2. </w:t>
      </w:r>
      <w:r>
        <w:t>Seleccione Todos, Activos (3) o Inactivos. Use Ordenar beneficiarios (4) para ordenar de A a Z, de Z a A o por registros recientes.</w:t>
      </w:r>
    </w:p>
    <w:p>
      <w:r>
        <w:rPr>
          <w:b/>
        </w:rPr>
        <w:t xml:space="preserve">3. </w:t>
      </w:r>
      <w:r>
        <w:t>Pulse el nombre de una persona para abrir su ficha. Al final del listado, Anterior y Siguiente recorren páginas de hasta 10 beneficiarios.</w:t>
      </w:r>
    </w:p>
    <w:p>
      <w:r>
        <w:rPr>
          <w:b/>
        </w:rPr>
        <w:t xml:space="preserve">4. </w:t>
      </w:r>
      <w:r>
        <w:t>Use Exportar CSV (5) para descargar todos los resultados filtrados, incluidos los de otras páginas. Para iniciar un alta, pulse Registrar (6).</w:t>
      </w:r>
    </w:p>
    <w:p>
      <w:r>
        <w:rPr>
          <w:b/>
        </w:rPr>
        <w:t xml:space="preserve">Tenga en cuenta </w:t>
      </w:r>
      <w:r>
        <w:t>Los indicadores superiores describen la consulta cargada. El filtro de estado modifica el listado y la exportación.</w:t>
      </w:r>
    </w:p>
    <w:p>
      <w:r>
        <w:br w:type="page"/>
      </w:r>
    </w:p>
    <w:p>
      <w:pPr>
        <w:pStyle w:val="Heading1"/>
      </w:pPr>
      <w:r>
        <w:t>4 Registrar los datos de la persona</w:t>
      </w:r>
    </w:p>
    <w:p>
      <w:r>
        <w:t>Primer paso del registro de un beneficiario.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894" cy="4114799"/>
            <wp:docPr id="4" name="Picture 4" descr="Figura 4. Primer paso del registro de un beneficia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ersona_detal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894" cy="4114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4. Primer paso del registro de un beneficiario.</w:t>
      </w:r>
    </w:p>
    <w:p>
      <w:r>
        <w:rPr>
          <w:b/>
        </w:rPr>
        <w:t xml:space="preserve">1. </w:t>
      </w:r>
      <w:r>
        <w:t>Desde Beneficiarios, haga clic en Registrar. Complete Nombre completo (1), con un mínimo de tres caracteres.</w:t>
      </w:r>
    </w:p>
    <w:p>
      <w:r>
        <w:rPr>
          <w:b/>
        </w:rPr>
        <w:t xml:space="preserve">2. </w:t>
      </w:r>
      <w:r>
        <w:t>Ingrese el DPI de 13 dígitos (2) y verifique que corresponda a la persona. Complete Teléfono (3) si dispone de él.</w:t>
      </w:r>
    </w:p>
    <w:p>
      <w:r>
        <w:rPr>
          <w:b/>
        </w:rPr>
        <w:t xml:space="preserve">3. </w:t>
      </w:r>
      <w:r>
        <w:t>Revise los datos y haga clic en Continuar (4). El sistema guarda la persona y abre el paso Vivienda.</w:t>
      </w:r>
    </w:p>
    <w:p>
      <w:r>
        <w:rPr>
          <w:b/>
        </w:rPr>
        <w:t xml:space="preserve">4. </w:t>
      </w:r>
      <w:r>
        <w:t>Si aparece un mensaje de error, corríjalo antes de seguir. Si el DPI ya está registrado, busque la ficha existente.</w:t>
      </w:r>
    </w:p>
    <w:p>
      <w:r>
        <w:rPr>
          <w:b/>
        </w:rPr>
        <w:t xml:space="preserve">Tenga en cuenta </w:t>
      </w:r>
      <w:r>
        <w:t>El asistente guarda por etapas. Salir después de Continuar no elimina los datos ya creados; revise el padrón antes de iniciar otro registro.</w:t>
      </w:r>
    </w:p>
    <w:p>
      <w:r>
        <w:br w:type="page"/>
      </w:r>
    </w:p>
    <w:p>
      <w:pPr>
        <w:pStyle w:val="Heading1"/>
      </w:pPr>
      <w:r>
        <w:t>5 Registrar la primera vivienda</w:t>
      </w:r>
    </w:p>
    <w:p>
      <w:r>
        <w:t>Segundo paso del registro de un beneficiario.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894" cy="4114799"/>
            <wp:docPr id="5" name="Picture 5" descr="Figura 5. Segundo paso del registro de un beneficia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ivienda_detal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894" cy="4114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5. Segundo paso del registro de un beneficiario.</w:t>
      </w:r>
    </w:p>
    <w:p>
      <w:r>
        <w:rPr>
          <w:b/>
        </w:rPr>
        <w:t xml:space="preserve">1. </w:t>
      </w:r>
      <w:r>
        <w:t>Escriba la Dirección (1) con referencias suficientes para identificar la vivienda.</w:t>
      </w:r>
    </w:p>
    <w:p>
      <w:r>
        <w:rPr>
          <w:b/>
        </w:rPr>
        <w:t xml:space="preserve">2. </w:t>
      </w:r>
      <w:r>
        <w:t>Revise Año de inicio de cobro (2). Indique el año desde el que corresponde considerar el servicio; el formulario admite valores de 2000 a 2100.</w:t>
      </w:r>
    </w:p>
    <w:p>
      <w:r>
        <w:rPr>
          <w:b/>
        </w:rPr>
        <w:t xml:space="preserve">3. </w:t>
      </w:r>
      <w:r>
        <w:t>Compruebe Vivienda activa (3). Mantenga el estado que corresponda a la situación del servicio.</w:t>
      </w:r>
    </w:p>
    <w:p>
      <w:r>
        <w:rPr>
          <w:b/>
        </w:rPr>
        <w:t xml:space="preserve">4. </w:t>
      </w:r>
      <w:r>
        <w:t>Pulse Continuar (4) para guardar la vivienda y pasar a Chorro. Anterior permite revisar los datos de la persona.</w:t>
      </w:r>
    </w:p>
    <w:p>
      <w:r>
        <w:rPr>
          <w:b/>
        </w:rPr>
        <w:t xml:space="preserve">Tenga en cuenta </w:t>
      </w:r>
      <w:r>
        <w:t>El año de inicio influye en la consulta de obligaciones del servicio. Verifíquelo antes de guardar.</w:t>
      </w:r>
    </w:p>
    <w:p>
      <w:r>
        <w:br w:type="page"/>
      </w:r>
    </w:p>
    <w:p>
      <w:pPr>
        <w:pStyle w:val="Heading1"/>
      </w:pPr>
      <w:r>
        <w:t>6 Registrar la instalación del chorro</w:t>
      </w:r>
    </w:p>
    <w:p>
      <w:r>
        <w:t>Tercer paso del registro de un beneficiario.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894" cy="4114799"/>
            <wp:docPr id="6" name="Picture 6" descr="Figura 6. Tercer paso del registro de un beneficia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horro_detal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894" cy="4114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6. Tercer paso del registro de un beneficiario.</w:t>
      </w:r>
    </w:p>
    <w:p>
      <w:r>
        <w:rPr>
          <w:b/>
        </w:rPr>
        <w:t xml:space="preserve">1. </w:t>
      </w:r>
      <w:r>
        <w:t>Ingrese la Cantidad de chorros (1), como número entero de al menos una unidad.</w:t>
      </w:r>
    </w:p>
    <w:p>
      <w:r>
        <w:rPr>
          <w:b/>
        </w:rPr>
        <w:t xml:space="preserve">2. </w:t>
      </w:r>
      <w:r>
        <w:t>Revise Precio unitario (2) y Total de compra (3). El total se calcula automáticamente según la cantidad.</w:t>
      </w:r>
    </w:p>
    <w:p>
      <w:r>
        <w:rPr>
          <w:b/>
        </w:rPr>
        <w:t xml:space="preserve">3. </w:t>
      </w:r>
      <w:r>
        <w:t>Compruebe la Fecha de instalación (4). Use Anterior si necesita revisar la vivienda.</w:t>
      </w:r>
    </w:p>
    <w:p>
      <w:r>
        <w:rPr>
          <w:b/>
        </w:rPr>
        <w:t xml:space="preserve">4. </w:t>
      </w:r>
      <w:r>
        <w:t>Pulse Finalizar (5). Espere la confirmación y la apertura de la ficha del beneficiario; revise que aparezcan la vivienda y los chorros.</w:t>
      </w:r>
    </w:p>
    <w:p>
      <w:r>
        <w:rPr>
          <w:b/>
        </w:rPr>
        <w:t xml:space="preserve">Tenga en cuenta </w:t>
      </w:r>
      <w:r>
        <w:t>Registrar el chorro no confirma que su compra esté pagada. Tesorería registra el cobro y emite el recibo correspondiente. El precio mostrado en esta versión es Q 1,500.00 por unidad.</w:t>
      </w:r>
    </w:p>
    <w:p>
      <w:r>
        <w:br w:type="page"/>
      </w:r>
    </w:p>
    <w:p>
      <w:pPr>
        <w:pStyle w:val="Heading1"/>
      </w:pPr>
      <w:r>
        <w:t>7 Consultar la ficha del beneficiario</w:t>
      </w:r>
    </w:p>
    <w:p>
      <w:r>
        <w:t>Información y acciones disponibles en la ficha del beneficiario.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894" cy="4114799"/>
            <wp:docPr id="7" name="Picture 7" descr="Figura 7. Información y acciones disponibles en la ficha del beneficia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icha_detal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894" cy="4114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7. Información y acciones disponibles en la ficha del beneficiario.</w:t>
      </w:r>
    </w:p>
    <w:p>
      <w:r>
        <w:rPr>
          <w:b/>
        </w:rPr>
        <w:t xml:space="preserve">1. </w:t>
      </w:r>
      <w:r>
        <w:t>En Beneficiarios, haga clic en el nombre. Compruebe identidad, DPI, estado, teléfono y fecha de registro.</w:t>
      </w:r>
    </w:p>
    <w:p>
      <w:r>
        <w:rPr>
          <w:b/>
        </w:rPr>
        <w:t xml:space="preserve">2. </w:t>
      </w:r>
      <w:r>
        <w:t>Use Editar datos (1) para corregir nombre o teléfono. Agregar vivienda (2) permite asociar otra propiedad a esta misma persona.</w:t>
      </w:r>
    </w:p>
    <w:p>
      <w:r>
        <w:rPr>
          <w:b/>
        </w:rPr>
        <w:t xml:space="preserve">3. </w:t>
      </w:r>
      <w:r>
        <w:t>En Viviendas y chorros, identifique la dirección correcta antes de usar Editar dirección (3) o Agregar chorro (4).</w:t>
      </w:r>
    </w:p>
    <w:p>
      <w:r>
        <w:rPr>
          <w:b/>
        </w:rPr>
        <w:t xml:space="preserve">4. </w:t>
      </w:r>
      <w:r>
        <w:t>Use Consultar pago (5) para abrir la consulta con el DPI de esta persona. El periodo inicial es el año actual.</w:t>
      </w:r>
    </w:p>
    <w:p>
      <w:r>
        <w:rPr>
          <w:b/>
        </w:rPr>
        <w:t xml:space="preserve">Tenga en cuenta </w:t>
      </w:r>
      <w:r>
        <w:t>Los recuentos de la ficha muestran registros asociados. Revise también los estados de la persona, de la vivienda y de sus chorros.</w:t>
      </w:r>
    </w:p>
    <w:p>
      <w:r>
        <w:br w:type="page"/>
      </w:r>
    </w:p>
    <w:p>
      <w:pPr>
        <w:pStyle w:val="Heading1"/>
      </w:pPr>
      <w:r>
        <w:t>8 Editar nombre y teléfono</w:t>
      </w:r>
    </w:p>
    <w:p>
      <w:r>
        <w:t>Ventana para actualizar los datos de contacto del beneficiario.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56030" cy="4114799"/>
            <wp:docPr id="8" name="Picture 8" descr="Figura 8. Ventana para actualizar los datos de contacto del beneficia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dit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6030" cy="4114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8. Ventana para actualizar los datos de contacto del beneficiario.</w:t>
      </w:r>
    </w:p>
    <w:p>
      <w:r>
        <w:rPr>
          <w:b/>
        </w:rPr>
        <w:t xml:space="preserve">1. </w:t>
      </w:r>
      <w:r>
        <w:t>En la ficha, haga clic en Editar datos.</w:t>
      </w:r>
    </w:p>
    <w:p>
      <w:r>
        <w:rPr>
          <w:b/>
        </w:rPr>
        <w:t xml:space="preserve">2. </w:t>
      </w:r>
      <w:r>
        <w:t>Corrija Nombre completo (1) y Teléfono (2). Revise la escritura antes de confirmar.</w:t>
      </w:r>
    </w:p>
    <w:p>
      <w:r>
        <w:rPr>
          <w:b/>
        </w:rPr>
        <w:t xml:space="preserve">3. </w:t>
      </w:r>
      <w:r>
        <w:t>Pulse Guardar cambios (3) y espere el mensaje de actualización.</w:t>
      </w:r>
    </w:p>
    <w:p>
      <w:r>
        <w:rPr>
          <w:b/>
        </w:rPr>
        <w:t xml:space="preserve">4. </w:t>
      </w:r>
      <w:r>
        <w:t>Compruebe el resultado en la ficha. Para salir sin guardar, cierre la ventana con la X.</w:t>
      </w:r>
    </w:p>
    <w:p>
      <w:r>
        <w:rPr>
          <w:b/>
        </w:rPr>
        <w:t xml:space="preserve">Tenga en cuenta </w:t>
      </w:r>
      <w:r>
        <w:t>El DPI no se puede modificar en esta ventana. Si detecta un error de identificación, revise el caso antes de eliminar o duplicar registros.</w:t>
      </w:r>
    </w:p>
    <w:p>
      <w:r>
        <w:br w:type="page"/>
      </w:r>
    </w:p>
    <w:p>
      <w:pPr>
        <w:pStyle w:val="Heading1"/>
      </w:pPr>
      <w:r>
        <w:t>9 Agregar otra vivienda</w:t>
      </w:r>
    </w:p>
    <w:p>
      <w:r>
        <w:t>Ventana para asociar una vivienda adicional al beneficiario.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9303"/>
            <wp:docPr id="9" name="Picture 9" descr="Figura 9. Ventana para asociar una vivienda adicional al beneficia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nueva_viviend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9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9. Ventana para asociar una vivienda adicional al beneficiario.</w:t>
      </w:r>
    </w:p>
    <w:p>
      <w:r>
        <w:rPr>
          <w:b/>
        </w:rPr>
        <w:t xml:space="preserve">1. </w:t>
      </w:r>
      <w:r>
        <w:t>En la ficha de la persona correcta, haga clic en Agregar vivienda.</w:t>
      </w:r>
    </w:p>
    <w:p>
      <w:r>
        <w:rPr>
          <w:b/>
        </w:rPr>
        <w:t xml:space="preserve">2. </w:t>
      </w:r>
      <w:r>
        <w:t>Complete Dirección (1) y Año inicio de cobro (2). Compruebe que no sea una vivienda ya registrada.</w:t>
      </w:r>
    </w:p>
    <w:p>
      <w:r>
        <w:rPr>
          <w:b/>
        </w:rPr>
        <w:t xml:space="preserve">3. </w:t>
      </w:r>
      <w:r>
        <w:t>Pulse Guardar (3). Espere la confirmación y revise la nueva vivienda en la ficha.</w:t>
      </w:r>
    </w:p>
    <w:p>
      <w:r>
        <w:rPr>
          <w:b/>
        </w:rPr>
        <w:t xml:space="preserve">4. </w:t>
      </w:r>
      <w:r>
        <w:t>Si corresponde instalar conexiones, use Agregar chorro en la vivienda recién creada.</w:t>
      </w:r>
    </w:p>
    <w:p>
      <w:r>
        <w:rPr>
          <w:b/>
        </w:rPr>
        <w:t xml:space="preserve">Tenga en cuenta </w:t>
      </w:r>
      <w:r>
        <w:t>Para asociar otra vivienda a la misma persona no necesita registrar de nuevo su DPI.</w:t>
      </w:r>
    </w:p>
    <w:p>
      <w:r>
        <w:br w:type="page"/>
      </w:r>
    </w:p>
    <w:p>
      <w:pPr>
        <w:pStyle w:val="Heading1"/>
      </w:pPr>
      <w:r>
        <w:t>10 Corregir la dirección de una vivienda</w:t>
      </w:r>
    </w:p>
    <w:p>
      <w:r>
        <w:t>Ventana para modificar la dirección de la vivienda seleccionada.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92240" cy="3193338"/>
            <wp:docPr id="10" name="Picture 10" descr="Figura 10. Ventana para modificar la dirección de la vivienda seleccion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irec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93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10. Ventana para modificar la dirección de la vivienda seleccionada.</w:t>
      </w:r>
    </w:p>
    <w:p>
      <w:r>
        <w:rPr>
          <w:b/>
        </w:rPr>
        <w:t xml:space="preserve">1. </w:t>
      </w:r>
      <w:r>
        <w:t>Ubique la vivienda correcta dentro de la ficha y pulse Editar dirección.</w:t>
      </w:r>
    </w:p>
    <w:p>
      <w:r>
        <w:rPr>
          <w:b/>
        </w:rPr>
        <w:t xml:space="preserve">2. </w:t>
      </w:r>
      <w:r>
        <w:t>Corrija Dirección (1). Ingrese entre 3 y 300 caracteres, con referencias claras.</w:t>
      </w:r>
    </w:p>
    <w:p>
      <w:r>
        <w:rPr>
          <w:b/>
        </w:rPr>
        <w:t xml:space="preserve">3. </w:t>
      </w:r>
      <w:r>
        <w:t>Pulse Guardar dirección (2) y compruebe el texto actualizado.</w:t>
      </w:r>
    </w:p>
    <w:p>
      <w:r>
        <w:rPr>
          <w:b/>
        </w:rPr>
        <w:t xml:space="preserve">4. </w:t>
      </w:r>
      <w:r>
        <w:t>Para conservar la dirección anterior, pulse Cancelar (3). Si el guardado falla, revise el mensaje de la ventana.</w:t>
      </w:r>
    </w:p>
    <w:p>
      <w:r>
        <w:rPr>
          <w:b/>
        </w:rPr>
        <w:t xml:space="preserve">Tenga en cuenta </w:t>
      </w:r>
      <w:r>
        <w:t>Esta ventana modifica la dirección. Revise que la corrección corresponda a la misma vivienda.</w:t>
      </w:r>
    </w:p>
    <w:p>
      <w:r>
        <w:br w:type="page"/>
      </w:r>
    </w:p>
    <w:p>
      <w:pPr>
        <w:pStyle w:val="Heading1"/>
      </w:pPr>
      <w:r>
        <w:t>11 Agregar chorros a una vivienda</w:t>
      </w:r>
    </w:p>
    <w:p>
      <w:r>
        <w:t>Ventana para registrar nuevas conexiones en una vivienda existente.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27583" cy="4114800"/>
            <wp:docPr id="11" name="Picture 11" descr="Figura 11. Ventana para registrar nuevas conexiones en una vivienda exist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nuevo_chorr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7583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11. Ventana para registrar nuevas conexiones en una vivienda existente.</w:t>
      </w:r>
    </w:p>
    <w:p>
      <w:r>
        <w:rPr>
          <w:b/>
        </w:rPr>
        <w:t xml:space="preserve">1. </w:t>
      </w:r>
      <w:r>
        <w:t>En la ficha, localice la vivienda y haga clic en Agregar chorro.</w:t>
      </w:r>
    </w:p>
    <w:p>
      <w:r>
        <w:rPr>
          <w:b/>
        </w:rPr>
        <w:t xml:space="preserve">2. </w:t>
      </w:r>
      <w:r>
        <w:t>Indique Cantidad de chorros (1). Revise el precio unitario y el Precio total de compra (2).</w:t>
      </w:r>
    </w:p>
    <w:p>
      <w:r>
        <w:rPr>
          <w:b/>
        </w:rPr>
        <w:t xml:space="preserve">3. </w:t>
      </w:r>
      <w:r>
        <w:t>Pulse Guardar (3). Espere la confirmación y compruebe que la instalación aparezca bajo esa vivienda.</w:t>
      </w:r>
    </w:p>
    <w:p>
      <w:r>
        <w:rPr>
          <w:b/>
        </w:rPr>
        <w:t xml:space="preserve">4. </w:t>
      </w:r>
      <w:r>
        <w:t>Coordine con Tesorería el registro del pago de la compra cuando corresponda.</w:t>
      </w:r>
    </w:p>
    <w:p>
      <w:r>
        <w:rPr>
          <w:b/>
        </w:rPr>
        <w:t xml:space="preserve">Tenga en cuenta </w:t>
      </w:r>
      <w:r>
        <w:t>El importe de compra se calcula automáticamente. Esta operación registra la conexión y no emite un recibo de pago.</w:t>
      </w:r>
    </w:p>
    <w:p>
      <w:r>
        <w:br w:type="page"/>
      </w:r>
    </w:p>
    <w:p>
      <w:pPr>
        <w:pStyle w:val="Heading1"/>
      </w:pPr>
      <w:r>
        <w:t>12 Desactivar y reactivar beneficiarios</w:t>
      </w:r>
    </w:p>
    <w:p>
      <w:r>
        <w:t>Confirmación para cambiar la disponibilidad de un beneficiario.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410635" cy="4114800"/>
            <wp:docPr id="12" name="Picture 12" descr="Figura 12. Confirmación para cambiar la disponibilidad de un beneficia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esactiva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0635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12. Confirmación para cambiar la disponibilidad de un beneficiario.</w:t>
      </w:r>
    </w:p>
    <w:p>
      <w:r>
        <w:rPr>
          <w:b/>
        </w:rPr>
        <w:t xml:space="preserve">1. </w:t>
      </w:r>
      <w:r>
        <w:t>Desde el padrón o la ficha, pulse el interruptor del estado de la persona.</w:t>
      </w:r>
    </w:p>
    <w:p>
      <w:r>
        <w:rPr>
          <w:b/>
        </w:rPr>
        <w:t xml:space="preserve">2. </w:t>
      </w:r>
      <w:r>
        <w:t>Revise el nombre y DPI en la confirmación. Si el cambio no corresponde, pulse Cancelar (1).</w:t>
      </w:r>
    </w:p>
    <w:p>
      <w:r>
        <w:rPr>
          <w:b/>
        </w:rPr>
        <w:t xml:space="preserve">3. </w:t>
      </w:r>
      <w:r>
        <w:t>Para desactivar, pulse Sí, desactivar (2) y compruebe el estado Inactivo.</w:t>
      </w:r>
    </w:p>
    <w:p>
      <w:r>
        <w:rPr>
          <w:b/>
        </w:rPr>
        <w:t xml:space="preserve">4. </w:t>
      </w:r>
      <w:r>
        <w:t>Para reactivar, busque a la persona entre Inactivos, pulse su interruptor y confirme Sí, activar.</w:t>
      </w:r>
    </w:p>
    <w:p>
      <w:r>
        <w:rPr>
          <w:b/>
        </w:rPr>
        <w:t xml:space="preserve">Tenga en cuenta </w:t>
      </w:r>
      <w:r>
        <w:t>Un beneficiario inactivo no se puede seleccionar para nuevos cobros. La desactivación conserva sus datos e historial y permite volver a activarlo.</w:t>
      </w:r>
    </w:p>
    <w:p>
      <w:r>
        <w:br w:type="page"/>
      </w:r>
    </w:p>
    <w:p>
      <w:pPr>
        <w:pStyle w:val="Heading1"/>
      </w:pPr>
      <w:r>
        <w:t>13 Eliminar un beneficiario</w:t>
      </w:r>
    </w:p>
    <w:p>
      <w:r>
        <w:t>Confirmación de eliminación del beneficiario y sus registros asociados.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496513" cy="4114798"/>
            <wp:docPr id="13" name="Picture 13" descr="Figura 13. Confirmación de eliminación del beneficiario y sus registros asoci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eliminar_beneficiar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96513" cy="4114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13. Confirmación de eliminación del beneficiario y sus registros asociados.</w:t>
      </w:r>
    </w:p>
    <w:p>
      <w:r>
        <w:rPr>
          <w:b/>
        </w:rPr>
        <w:t xml:space="preserve">1. </w:t>
      </w:r>
      <w:r>
        <w:t>En la ficha pulse Eliminar beneficiario, o use Eliminar en la fila correspondiente del padrón.</w:t>
      </w:r>
    </w:p>
    <w:p>
      <w:r>
        <w:rPr>
          <w:b/>
        </w:rPr>
        <w:t xml:space="preserve">2. </w:t>
      </w:r>
      <w:r>
        <w:t>Revise la identidad y el alcance de la eliminación. Para conservar los registros, pulse Cancelar (2).</w:t>
      </w:r>
    </w:p>
    <w:p>
      <w:r>
        <w:rPr>
          <w:b/>
        </w:rPr>
        <w:t xml:space="preserve">3. </w:t>
      </w:r>
      <w:r>
        <w:t>Si procede eliminar, marque la casilla También eliminar sus recibos (1). Esta aceptación habilita Sí, eliminar (3).</w:t>
      </w:r>
    </w:p>
    <w:p>
      <w:r>
        <w:rPr>
          <w:b/>
        </w:rPr>
        <w:t xml:space="preserve">4. </w:t>
      </w:r>
      <w:r>
        <w:t>Pulse Sí, eliminar y espere la confirmación. Revise que el beneficiario ya no aparezca en el padrón.</w:t>
      </w:r>
    </w:p>
    <w:p>
      <w:r>
        <w:rPr>
          <w:b/>
        </w:rPr>
        <w:t xml:space="preserve">Tenga en cuenta </w:t>
      </w:r>
      <w:r>
        <w:t>La eliminación no se puede deshacer: borra al beneficiario, viviendas, chorros, recibos y pagos asociados. El siguiente correlativo se calcula como el mayor recibo restante del año más uno, o 001 si no queda ninguno. Los recibos conservados mantienen sus números.</w:t>
      </w:r>
    </w:p>
    <w:p>
      <w:r>
        <w:br w:type="page"/>
      </w:r>
    </w:p>
    <w:p>
      <w:pPr>
        <w:pStyle w:val="Heading1"/>
      </w:pPr>
      <w:r>
        <w:t>14 Buscar pagos registrados</w:t>
      </w:r>
    </w:p>
    <w:p>
      <w:r>
        <w:t>Búsqueda de pagos agrupados por beneficiario.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894" cy="4114799"/>
            <wp:docPr id="14" name="Picture 14" descr="Figura 14. Búsqueda de pagos agrupados por beneficia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pagos_detal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2894" cy="4114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14. Búsqueda de pagos agrupados por beneficiario.</w:t>
      </w:r>
    </w:p>
    <w:p>
      <w:r>
        <w:rPr>
          <w:b/>
        </w:rPr>
        <w:t xml:space="preserve">1. </w:t>
      </w:r>
      <w:r>
        <w:t>Abra Consultar pago en el menú. En la búsqueda (1), escriba el nombre o DPI y pulse Buscar (3).</w:t>
      </w:r>
    </w:p>
    <w:p>
      <w:r>
        <w:rPr>
          <w:b/>
        </w:rPr>
        <w:t xml:space="preserve">2. </w:t>
      </w:r>
      <w:r>
        <w:t>Seleccione Año (2). Cambiar el año ejecuta la consulta; Todos los años amplía el periodo. Limpiar devuelve la búsqueda al año actual y borra el texto.</w:t>
      </w:r>
    </w:p>
    <w:p>
      <w:r>
        <w:rPr>
          <w:b/>
        </w:rPr>
        <w:t xml:space="preserve">3. </w:t>
      </w:r>
      <w:r>
        <w:t>Revise Personas con pago, Recibos en la consulta e Importe consultado. El listado agrupa recibos por persona.</w:t>
      </w:r>
    </w:p>
    <w:p>
      <w:r>
        <w:rPr>
          <w:b/>
        </w:rPr>
        <w:t xml:space="preserve">4. </w:t>
      </w:r>
      <w:r>
        <w:t>Pulse Ver recibos (4) junto a la persona para desplegar sus comprobantes.</w:t>
      </w:r>
    </w:p>
    <w:p>
      <w:r>
        <w:rPr>
          <w:b/>
        </w:rPr>
        <w:t xml:space="preserve">Tenga en cuenta </w:t>
      </w:r>
      <w:r>
        <w:t>No aparecer en esta consulta solo indica que no se encontraron pagos con esos filtros. No equivale, por sí solo, a una certificación de deuda. La consulta solicita hasta 500 recibos.</w:t>
      </w:r>
    </w:p>
    <w:p>
      <w:r>
        <w:br w:type="page"/>
      </w:r>
    </w:p>
    <w:p>
      <w:pPr>
        <w:pStyle w:val="Heading1"/>
      </w:pPr>
      <w:r>
        <w:t>15 Revisar los recibos de una persona</w:t>
      </w:r>
    </w:p>
    <w:p>
      <w:r>
        <w:t>Detalle de los recibos asociados a la persona seleccionada.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894" cy="4114799"/>
            <wp:docPr id="15" name="Picture 15" descr="Figura 15. Detalle de los recibos asociados a la persona seleccion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recibos_detal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32894" cy="4114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15. Detalle de los recibos asociados a la persona seleccionada.</w:t>
      </w:r>
    </w:p>
    <w:p>
      <w:r>
        <w:rPr>
          <w:b/>
        </w:rPr>
        <w:t xml:space="preserve">1. </w:t>
      </w:r>
      <w:r>
        <w:t>Después de Ver recibos, revise número, fecha, tipo de pago, total y tesorero.</w:t>
      </w:r>
    </w:p>
    <w:p>
      <w:r>
        <w:rPr>
          <w:b/>
        </w:rPr>
        <w:t xml:space="preserve">2. </w:t>
      </w:r>
      <w:r>
        <w:t>Pulse Ver PDF (1) para consultar el comprobante, descargarlo o imprimirlo.</w:t>
      </w:r>
    </w:p>
    <w:p>
      <w:r>
        <w:rPr>
          <w:b/>
        </w:rPr>
        <w:t xml:space="preserve">3. </w:t>
      </w:r>
      <w:r>
        <w:t>Use Abrir ficha (3) para consultar los datos de la persona. Ocultar contrae la sección de recibos.</w:t>
      </w:r>
    </w:p>
    <w:p>
      <w:r>
        <w:rPr>
          <w:b/>
        </w:rPr>
        <w:t xml:space="preserve">4. </w:t>
      </w:r>
      <w:r>
        <w:t>Eliminar (2) abre una confirmación para el recibo de esa misma fila. Revise cuidadosamente el número antes de continuar.</w:t>
      </w:r>
    </w:p>
    <w:p>
      <w:r>
        <w:rPr>
          <w:b/>
        </w:rPr>
        <w:t xml:space="preserve">Tenga en cuenta </w:t>
      </w:r>
      <w:r>
        <w:t>La consulta administrativa permite revisar comprobantes existentes. La emisión de nuevos cobros se realiza desde Tesorería.</w:t>
      </w:r>
    </w:p>
    <w:p>
      <w:r>
        <w:br w:type="page"/>
      </w:r>
    </w:p>
    <w:p>
      <w:pPr>
        <w:pStyle w:val="Heading1"/>
      </w:pPr>
      <w:r>
        <w:t>16 Descargar o imprimir un recibo</w:t>
      </w:r>
    </w:p>
    <w:p>
      <w:r>
        <w:t>Controles del visor de un recibo con documento de demostración.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4114800"/>
            <wp:docPr id="16" name="Picture 16" descr="Figura 16. Controles del visor de un recibo con documento de demostr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pd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16. Controles del visor de un recibo con documento de demostración.</w:t>
      </w:r>
    </w:p>
    <w:p>
      <w:r>
        <w:rPr>
          <w:b/>
        </w:rPr>
        <w:t xml:space="preserve">1. </w:t>
      </w:r>
      <w:r>
        <w:t>Pulse Ver PDF en el recibo que necesita. Espere a que cargue la vista previa y compruebe su número.</w:t>
      </w:r>
    </w:p>
    <w:p>
      <w:r>
        <w:rPr>
          <w:b/>
        </w:rPr>
        <w:t xml:space="preserve">2. </w:t>
      </w:r>
      <w:r>
        <w:t>Pulse Imprimir (1). Seleccione impresora y opciones en el diálogo del navegador y confirme la impresión.</w:t>
      </w:r>
    </w:p>
    <w:p>
      <w:r>
        <w:rPr>
          <w:b/>
        </w:rPr>
        <w:t xml:space="preserve">3. </w:t>
      </w:r>
      <w:r>
        <w:t>Pulse Descargar (2) para guardar el PDF. Revise la carpeta de descargas o la ubicación seleccionada.</w:t>
      </w:r>
    </w:p>
    <w:p>
      <w:r>
        <w:rPr>
          <w:b/>
        </w:rPr>
        <w:t xml:space="preserve">4. </w:t>
      </w:r>
      <w:r>
        <w:t>Pulse Cerrar (3) para regresar a la consulta de pagos.</w:t>
      </w:r>
    </w:p>
    <w:p>
      <w:r>
        <w:rPr>
          <w:b/>
        </w:rPr>
        <w:t xml:space="preserve">Tenga en cuenta </w:t>
      </w:r>
      <w:r>
        <w:t>Abrir, descargar o imprimir un recibo existente no registra un nuevo pago. Si el visor falla, cierre la ventana y vuelva a abrir el mismo comprobante.</w:t>
      </w:r>
    </w:p>
    <w:p>
      <w:r>
        <w:br w:type="page"/>
      </w:r>
    </w:p>
    <w:p>
      <w:pPr>
        <w:pStyle w:val="Heading1"/>
      </w:pPr>
      <w:r>
        <w:t>17 Eliminar un recibo</w:t>
      </w:r>
    </w:p>
    <w:p>
      <w:r>
        <w:t>Confirmación de eliminación de un comprobante específico.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89016" cy="4114800"/>
            <wp:docPr id="17" name="Picture 17" descr="Figura 17. Confirmación de eliminación de un comprobante específic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eliminar_recib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89016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17. Confirmación de eliminación de un comprobante específico.</w:t>
      </w:r>
    </w:p>
    <w:p>
      <w:r>
        <w:rPr>
          <w:b/>
        </w:rPr>
        <w:t xml:space="preserve">1. </w:t>
      </w:r>
      <w:r>
        <w:t>En Consultar pago, despliegue Ver recibos de la persona y pulse Eliminar en el comprobante correcto.</w:t>
      </w:r>
    </w:p>
    <w:p>
      <w:r>
        <w:rPr>
          <w:b/>
        </w:rPr>
        <w:t xml:space="preserve">2. </w:t>
      </w:r>
      <w:r>
        <w:t>Revise número, beneficiario e importe en la ventana de confirmación.</w:t>
      </w:r>
    </w:p>
    <w:p>
      <w:r>
        <w:rPr>
          <w:b/>
        </w:rPr>
        <w:t xml:space="preserve">3. </w:t>
      </w:r>
      <w:r>
        <w:t>Si no corresponde eliminarlo, pulse Cancelar (1).</w:t>
      </w:r>
    </w:p>
    <w:p>
      <w:r>
        <w:rPr>
          <w:b/>
        </w:rPr>
        <w:t xml:space="preserve">4. </w:t>
      </w:r>
      <w:r>
        <w:t>Para confirmar, pulse Sí, eliminar recibo (2). Espere el mensaje de éxito y revise el listado actualizado.</w:t>
      </w:r>
    </w:p>
    <w:p>
      <w:r>
        <w:rPr>
          <w:b/>
        </w:rPr>
        <w:t xml:space="preserve">Tenga en cuenta </w:t>
      </w:r>
      <w:r>
        <w:t>Esta acción elimina el recibo, sus pagos asociados y su PDF. El cuadro no ofrece una opción de deshacer. Verifique el registro antes de confirmar.</w:t>
      </w:r>
    </w:p>
    <w:p>
      <w:r>
        <w:br w:type="page"/>
      </w:r>
    </w:p>
    <w:p>
      <w:pPr>
        <w:pStyle w:val="Heading1"/>
      </w:pPr>
      <w:r>
        <w:t>18 Consultar y exportar reportes</w:t>
      </w:r>
    </w:p>
    <w:p>
      <w:r>
        <w:t>Categorías y herramientas del Centro de reportes.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894" cy="4114799"/>
            <wp:docPr id="18" name="Picture 18" descr="Figura 18. Categorías y herramientas del Centro de repor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eportes_detal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2894" cy="4114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18. Categorías y herramientas del Centro de reportes.</w:t>
      </w:r>
    </w:p>
    <w:p>
      <w:r>
        <w:rPr>
          <w:b/>
        </w:rPr>
        <w:t xml:space="preserve">1. </w:t>
      </w:r>
      <w:r>
        <w:t>Abra Reportes y seleccione Usuarios (1), Viviendas (2), Recibos (3) o Ingresos (4). Usuarios es la categoría inicial.</w:t>
      </w:r>
    </w:p>
    <w:p>
      <w:r>
        <w:rPr>
          <w:b/>
        </w:rPr>
        <w:t xml:space="preserve">2. </w:t>
      </w:r>
      <w:r>
        <w:t>Escriba en Buscar dentro de este reporte (5) para filtrar sus filas. Borre el texto para volver a mostrar todas.</w:t>
      </w:r>
    </w:p>
    <w:p>
      <w:r>
        <w:rPr>
          <w:b/>
        </w:rPr>
        <w:t xml:space="preserve">3. </w:t>
      </w:r>
      <w:r>
        <w:t>Use las flechas al final de la tabla para recorrer páginas de hasta 12 registros. Los indicadores superiores describen el reporte completo cargado.</w:t>
      </w:r>
    </w:p>
    <w:p>
      <w:r>
        <w:rPr>
          <w:b/>
        </w:rPr>
        <w:t xml:space="preserve">4. </w:t>
      </w:r>
      <w:r>
        <w:t>Pulse Exportar CSV (6) para descargar los resultados filtrados, o Exportar PDF (7) para descargar el reporte completo de la categoría y periodo.</w:t>
      </w:r>
    </w:p>
    <w:p>
      <w:r>
        <w:rPr>
          <w:b/>
        </w:rPr>
        <w:t xml:space="preserve">Tenga en cuenta </w:t>
      </w:r>
      <w:r>
        <w:t>La búsqueda de texto afecta el CSV y la tabla; no recorta el PDF. Usuarios y Viviendas incluyen todos los registros del padrón.</w:t>
      </w:r>
    </w:p>
    <w:p>
      <w:r>
        <w:br w:type="page"/>
      </w:r>
    </w:p>
    <w:p>
      <w:pPr>
        <w:pStyle w:val="Heading1"/>
      </w:pPr>
      <w:r>
        <w:t>19 Aplicar el año de un reporte</w:t>
      </w:r>
    </w:p>
    <w:p>
      <w:r>
        <w:t>Selección del periodo para reportes de Recibos e Ingresos.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894" cy="4114799"/>
            <wp:docPr id="19" name="Picture 19" descr="Figura 19. Selección del periodo para reportes de Recibos e Ingres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anual_detall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32894" cy="4114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19. Selección del periodo para reportes de Recibos e Ingresos.</w:t>
      </w:r>
    </w:p>
    <w:p>
      <w:r>
        <w:rPr>
          <w:b/>
        </w:rPr>
        <w:t xml:space="preserve">1. </w:t>
      </w:r>
      <w:r>
        <w:t>Seleccione Recibos o Ingresos. Estas categorías muestran un periodo anual.</w:t>
      </w:r>
    </w:p>
    <w:p>
      <w:r>
        <w:rPr>
          <w:b/>
        </w:rPr>
        <w:t xml:space="preserve">2. </w:t>
      </w:r>
      <w:r>
        <w:t>Escriba el año en Año del reporte (1), dentro del intervalo de 2000 a 2100.</w:t>
      </w:r>
    </w:p>
    <w:p>
      <w:r>
        <w:rPr>
          <w:b/>
        </w:rPr>
        <w:t xml:space="preserve">3. </w:t>
      </w:r>
      <w:r>
        <w:t>Pulse Aplicar año (2). Compruebe el periodo visible y espere a que se actualicen los datos.</w:t>
      </w:r>
    </w:p>
    <w:p>
      <w:r>
        <w:rPr>
          <w:b/>
        </w:rPr>
        <w:t xml:space="preserve">4. </w:t>
      </w:r>
      <w:r>
        <w:t>Descargue el reporte con Exportar PDF (3) o Exportar CSV (4). Si utiliza búsqueda de texto, recuerde que solo limita el CSV.</w:t>
      </w:r>
    </w:p>
    <w:p>
      <w:r>
        <w:rPr>
          <w:b/>
        </w:rPr>
        <w:t xml:space="preserve">Tenga en cuenta </w:t>
      </w:r>
      <w:r>
        <w:t>Escribir otro año no lo aplica hasta pulsar Aplicar año. Un periodo sin movimientos puede mostrar el estado Sin movimientos en este período.</w:t>
      </w:r>
    </w:p>
    <w:p>
      <w:r>
        <w:br w:type="page"/>
      </w:r>
    </w:p>
    <w:p>
      <w:pPr>
        <w:pStyle w:val="Heading1"/>
      </w:pPr>
      <w:r>
        <w:t>20 Actualizar la tarifa anual</w:t>
      </w:r>
    </w:p>
    <w:p>
      <w:r>
        <w:t>Tarifa vigente y simulación de una propuesta antes de guardar.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894" cy="4114799"/>
            <wp:docPr id="20" name="Picture 20" descr="Figura 20. Tarifa vigente y simulación de una propuesta antes de guarda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tarifa_detall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2894" cy="4114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20. Tarifa vigente y simulación de una propuesta antes de guardar.</w:t>
      </w:r>
    </w:p>
    <w:p>
      <w:r>
        <w:rPr>
          <w:b/>
        </w:rPr>
        <w:t xml:space="preserve">1. </w:t>
      </w:r>
      <w:r>
        <w:t>Abra Tarifa. Consulte el importe de Tarifa vigente y cambie Tarifa anual por chorro (1) solo cuando corresponda actualizarlo.</w:t>
      </w:r>
    </w:p>
    <w:p>
      <w:r>
        <w:rPr>
          <w:b/>
        </w:rPr>
        <w:t xml:space="preserve">2. </w:t>
      </w:r>
      <w:r>
        <w:t>En Cantidad de chorros (2), pruebe el cálculo del Simulador de tarifa. La estimación usa el importe escrito, aunque todavía no esté guardado.</w:t>
      </w:r>
    </w:p>
    <w:p>
      <w:r>
        <w:rPr>
          <w:b/>
        </w:rPr>
        <w:t xml:space="preserve">3. </w:t>
      </w:r>
      <w:r>
        <w:t>Revise la propuesta y pulse Guardar cambios (3). Se habilita al introducir un importe distinto del vigente y mayor o igual que Q 0.01.</w:t>
      </w:r>
    </w:p>
    <w:p>
      <w:r>
        <w:rPr>
          <w:b/>
        </w:rPr>
        <w:t xml:space="preserve">4. </w:t>
      </w:r>
      <w:r>
        <w:t>Espere el mensaje Tarifa anual actualizada y compruebe el nuevo importe vigente. Lugar de pago (4) es un campo de consulta.</w:t>
      </w:r>
    </w:p>
    <w:p>
      <w:r>
        <w:rPr>
          <w:b/>
        </w:rPr>
        <w:t xml:space="preserve">Tenga en cuenta </w:t>
      </w:r>
      <w:r>
        <w:t>El simulador no registra cobros. La tarifa vigente se conserva hasta guardar. La compra de chorro es un concepto separado y no está incluida en la tarifa anual.</w:t>
      </w:r>
    </w:p>
    <w:p>
      <w:r>
        <w:br w:type="page"/>
      </w:r>
    </w:p>
    <w:p>
      <w:pPr>
        <w:pStyle w:val="Heading1"/>
      </w:pPr>
      <w:r>
        <w:t>21 Usar el teléfono y cerrar la sesión</w:t>
      </w:r>
    </w:p>
    <w:p>
      <w:r>
        <w:t>Menú administrativo en una pantalla de teléfono.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901388" cy="4114799"/>
            <wp:docPr id="21" name="Picture 21" descr="Figura 21. Menú administrativo en una pantalla de teléfon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movi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1388" cy="4114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21. Menú administrativo en una pantalla de teléfono.</w:t>
      </w:r>
    </w:p>
    <w:p>
      <w:r>
        <w:rPr>
          <w:b/>
        </w:rPr>
        <w:t xml:space="preserve">1. </w:t>
      </w:r>
      <w:r>
        <w:t>Pulse Abrir menú en el encabezado. Toque Beneficiarios (1), Reportes (2) u otro módulo para entrar.</w:t>
      </w:r>
    </w:p>
    <w:p>
      <w:r>
        <w:rPr>
          <w:b/>
        </w:rPr>
        <w:t xml:space="preserve">2. </w:t>
      </w:r>
      <w:r>
        <w:t>En las tablas anchas, deslice horizontalmente para ver las columnas y acciones. Desplácese hacia abajo para encontrar los controles de página.</w:t>
      </w:r>
    </w:p>
    <w:p>
      <w:r>
        <w:rPr>
          <w:b/>
        </w:rPr>
        <w:t xml:space="preserve">3. </w:t>
      </w:r>
      <w:r>
        <w:t>Al terminar, abra el menú y pulse Salir (3). Compruebe el regreso a la pantalla de acceso.</w:t>
      </w:r>
    </w:p>
    <w:p>
      <w:r>
        <w:rPr>
          <w:b/>
        </w:rPr>
        <w:t xml:space="preserve">4. </w:t>
      </w:r>
      <w:r>
        <w:t>El sistema también cierra la sesión después de cinco minutos sin actividad. Si ocurre durante un registro, vuelva a entrar y compruebe qué pasos quedaron guardados antes de repetirlos.</w:t>
      </w:r>
    </w:p>
    <w:p>
      <w:r>
        <w:rPr>
          <w:b/>
        </w:rPr>
        <w:t xml:space="preserve">Tenga en cuenta </w:t>
      </w:r>
      <w:r>
        <w:t>En un equipo compartido, cierre la sesión aunque haya desmarcado Recordarme. Proteja los archivos descargados según las reglas de su organización.</w:t>
      </w:r>
    </w:p>
    <w:p>
      <w:r>
        <w:br w:type="page"/>
      </w:r>
    </w:p>
    <w:p>
      <w:pPr>
        <w:pStyle w:val="Heading1"/>
      </w:pPr>
      <w:r>
        <w:t>22 Resolver dificultades</w:t>
      </w:r>
    </w:p>
    <w:p>
      <w:r>
        <w:t>Acciones recomendadas ante problemas frecuentes del panel.</w:t>
      </w:r>
    </w:p>
    <w:p>
      <w:pPr>
        <w:pStyle w:val="Heading2"/>
      </w:pPr>
      <w:r>
        <w:t>No aparece un beneficiario</w:t>
      </w:r>
    </w:p>
    <w:p>
      <w:r>
        <w:t>Borre la búsqueda, pulse Buscar y seleccione Todos. Compruebe el DPI, el nombre y las páginas del listado. Un registro inactivo puede quedar oculto por el filtro Activos.</w:t>
      </w:r>
    </w:p>
    <w:p>
      <w:pPr>
        <w:pStyle w:val="Heading2"/>
      </w:pPr>
      <w:r>
        <w:t>El registro se interrumpió antes de Finalizar</w:t>
      </w:r>
    </w:p>
    <w:p>
      <w:r>
        <w:t>Busque el DPI en el padrón. La persona puede haberse guardado en el primer paso y la vivienda en el segundo. Abra la ficha y complete la vivienda o los chorros que falten, evitando duplicados.</w:t>
      </w:r>
    </w:p>
    <w:p>
      <w:pPr>
        <w:pStyle w:val="Heading2"/>
      </w:pPr>
      <w:r>
        <w:t>El sistema rechaza el DPI o un formulario</w:t>
      </w:r>
    </w:p>
    <w:p>
      <w:r>
        <w:t>Compruebe los 13 dígitos del DPI, los campos obligatorios y el mensaje mostrado. En el registro, el DPI queda bloqueado después de guardar a la persona; en Editar datos no se modifica.</w:t>
      </w:r>
    </w:p>
    <w:p>
      <w:pPr>
        <w:pStyle w:val="Heading2"/>
      </w:pPr>
      <w:r>
        <w:t>Guardar cambios de tarifa está desactivado</w:t>
      </w:r>
    </w:p>
    <w:p>
      <w:r>
        <w:t>Espere a que termine la carga. Introduzca un valor numérico de al menos Q 0.01 y distinto del vigente. El simulador no guarda automáticamente.</w:t>
      </w:r>
    </w:p>
    <w:p>
      <w:pPr>
        <w:pStyle w:val="Heading2"/>
      </w:pPr>
      <w:r>
        <w:t>El reporte muestra el año anterior a mi cambio</w:t>
      </w:r>
    </w:p>
    <w:p>
      <w:r>
        <w:t>Pulse Aplicar año y compruebe el periodo del encabezado. Al exportar PDF se utiliza el año aplicado, no un valor escrito que aún no se haya confirmado.</w:t>
      </w:r>
    </w:p>
    <w:p>
      <w:pPr>
        <w:pStyle w:val="Heading2"/>
      </w:pPr>
      <w:r>
        <w:t>No hay pagos o el PDF no carga</w:t>
      </w:r>
    </w:p>
    <w:p>
      <w:r>
        <w:t>Revise nombre, DPI y año de pago. Si no hay resultados, amplíe los filtros. Si el recibo existe pero su PDF no abre, cierre el visor y vuelva a intentarlo sin registrar un pago nuevo.</w:t>
      </w:r>
    </w:p>
    <w:p>
      <w:pPr>
        <w:pStyle w:val="Heading2"/>
      </w:pPr>
      <w:r>
        <w:t>Aparece un error de conexión o de guardado</w:t>
      </w:r>
    </w:p>
    <w:p>
      <w:r>
        <w:t>Verifique internet y use Reintentar cuando esté disponible. Antes de repetir un alta o una eliminación, consulte la ficha o el listado para comprobar si la operación llegó a completarse.</w:t>
      </w:r>
    </w:p>
    <w:p>
      <w:r>
        <w:t>Al solicitar soporte, indique el módulo, la acción, el mensaje exacto y el registro afectado. No comparta su contraseña.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AQUAPAY  |  Administración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del panel de Administrador de AQUAPAY</dc:title>
  <dc:subject/>
  <dc:creator>AQUAPAY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