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INFORME DE QA MANUAL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Panel tesorero de AquaPay</w:t>
      </w:r>
    </w:p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Fecha: 20 de octubre de 2026. Ambiente: producción (https://aquapay-silk.vercel.app contra https://aquapay-production.up.railway.app). No se modificó código ni se hizo commit.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143459"/>
          <w:sz w:val="28"/>
        </w:rPr>
        <w:t>1. Resumen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cobro en ventanilla funciona. El tesorero entra, emite tarifa anual y compra de chorro, abre el PDF, consulta el historial y no entra a las rutas del administrador. No se reprodujo ningún fallo alto que impida cobrar. Se reprodujeron 1 fallo medio y 3 fallos bajos. El restablecer contraseña por DPI, el 401 y el cierre de sesión sí devuelven a Entrar.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Severidad</w:t>
            </w:r>
          </w:p>
        </w:tc>
        <w:tc>
          <w:tcPr>
            <w:tcW w:type="dxa" w:w="3135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Cantidad</w:t>
            </w:r>
          </w:p>
        </w:tc>
        <w:tc>
          <w:tcPr>
            <w:tcW w:type="dxa" w:w="3135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¿Bloquea el cobro?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3135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3135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5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Baja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143459"/>
          <w:sz w:val="28"/>
        </w:rPr>
        <w:t>2. Condiciones de la prueba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Las cuentas de e2e (DPI 9990000000003) no existen en producción. Se creó una cuenta de tesorero de QA, DPI 8880 00000 0123, nombre QA Tesorero AquaPay, y se restableció su clave durante el recorrido. No se tocó la tarifa ni se borraron beneficiarios. Recibos emitidos en la prueba: 002 (tarifa anual, María Fernanda López García, Q 120.00, 20 oct 2026) y 003 (compra de chorro, la misma persona, Q 1,500.00, 20 oct 2026).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143459"/>
          <w:sz w:val="28"/>
        </w:rPr>
        <w:t>3. Lo que funciona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Login: el botón no envía el formulario si el DPI no tiene 13 dígitos o la clave tiene menos de 8 caracteres. El DPI se muestra 4-5-4. Credenciales inválidas: «DPI o contraseña incorrectos.»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Restablecer: DPI inexistente muestra «No hay una cuenta activa con ese DPI.» Claves distintas dejan Restablecer deshabilitado. Un cambio válido permite entrar con la clave nueva.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Menú del tesorero: solo Dashboard, Emitir e Historial, más el acceso Emitir recibo. No aparecen Beneficiarios, Consultar pago, Reportes ni Tarifa.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Dashboard: totales del mes en quetzales, tarifa vigente Q 120.00, accesos a Emitir e Historial y últimos recibos.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Emitir tarifa: beneficiario con deuda, año 2026, total Q 120.00, letras «CIENTO VEINTE QUETZALES EXACTOS», correlativo 2026-002. Al guardar se abre el visor del recibo 002.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Cobro duplicado de tarifa: al volver a elegir a la misma persona, «No hay tarifa anual pendiente» y Emitir queda deshabilitado.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Emitir compra de chorro: Q 1,500.00, letras «MIL QUINIENTOS QUETZALES EXACTOS», recibo 003. Al intentar de nuevo: «Sin compra pendiente» y Emitir deshabilitado.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El PDF se pide con token. Sin sesión, GET /api/facturacion/recibos/{id}/pdf responde 401 «Token requerido». El archivo del recibo 002 es un PDF válido (%PDF-1.7).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Historial: listado, totales Q, búsqueda por nombre (Ana Lucía → 1 recibo), por número (002), año 2025 vacío (0 recibos), Ver PDF del recibo 001 (el que antes fallaba en disco) ahora abre. Anterior/Siguiente deshabilitados con una sola página.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Autorización: /usuarios, /pagos, /reportes y /configuracion redirigen a /dashboard.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Sesión: token inválido borra la sesión y vuelve a /login, sin overlay de error. Sin sesión, /facturacion pide login.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143459"/>
          <w:sz w:val="28"/>
        </w:rPr>
        <w:t>4. Tabla de defectos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344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Sev.</w:t>
            </w:r>
          </w:p>
        </w:tc>
        <w:tc>
          <w:tcPr>
            <w:tcW w:type="dxa" w:w="1344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Pantalla</w:t>
            </w:r>
          </w:p>
        </w:tc>
        <w:tc>
          <w:tcPr>
            <w:tcW w:type="dxa" w:w="1344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Pasos</w:t>
            </w:r>
          </w:p>
        </w:tc>
        <w:tc>
          <w:tcPr>
            <w:tcW w:type="dxa" w:w="1344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Resultado actual</w:t>
            </w:r>
          </w:p>
        </w:tc>
        <w:tc>
          <w:tcPr>
            <w:tcW w:type="dxa" w:w="1344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Resultado esperado</w:t>
            </w:r>
          </w:p>
        </w:tc>
        <w:tc>
          <w:tcPr>
            <w:tcW w:type="dxa" w:w="1344"/>
            <w:shd w:fill="14345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¿Bloquea cobro?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QA-T01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Entrar como tesorero cuyo nombre es «QA Tesorero AquaPay».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 saludo dice «Hola, QA.» Toma solo la primera palabra del nombre.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Debe saludar con el nombre de ventanilla, no con un recorte que no identifica a la persona.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QA-T02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Baja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Emitir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Abrir Emitir con el listado de beneficiarios cargado.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Texto «23 beneficiarios activos encontrados .» con un espacio antes del punto.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«23 beneficiarios activos encontrados.»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QA-T03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Baja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Historial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Filtrar hasta dejar un solo recibo.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Muestra «1 recibos».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«1 recibo» cuando el total es uno.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QA-T04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Baja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Emitir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Emitir una compra de chorro y volver al formulario vacío.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El tipo de pago sigue en «Compra de chorro». El correlativo sí avanza a 2026-004.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Tras emitir, el formulario debería volver a tarifa anual, que es el cobro habitual de ventanilla.</w:t>
            </w:r>
          </w:p>
        </w:tc>
        <w:tc>
          <w:tcPr>
            <w:tcW w:type="dxa" w:w="1344"/>
            <w:shd w:fill="F4F7FB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143459"/>
          <w:sz w:val="28"/>
        </w:rPr>
        <w:t>5. Orden sugerido de corrección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QA-T01: el tesorero ve el dashboard en cada turno; un saludo cortado resta claridad. 2. QA-T04: no impide cobrar, pero deja el formulario en un concepto que ya no tiene deuda. 3. QA-T02 y QA-T03: copia, se pueden agrupar en un mismo arreglo de textos.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143459"/>
          <w:sz w:val="28"/>
        </w:rPr>
        <w:t>6. Pruebas que no se pudieron completar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Paginación de 12 en 12: en producción solo hay 3 recibos, así que Anterior y Siguiente permanecen deshabilitados. No se recorrió una segunda página.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Vista previa visual del PDF: el visor abre un iframe con un PDF válido, pero en este navegador embebido el recuadro se vio negro. Descargar no falló. Hay que confirmar en Chrome o Edge de escritorio que las páginas se leen.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Diálogo nativo de Imprimir: el clic no lanzó un cuadro de impresión comprobable en esta sesión.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Beneficiario inactivo o sin vivienda: el listado de Emitir oculta inactivos (correcto). No se encontró en el padrón visible un caso sin vivienda ni sin chorro para forzar el mensaje de administrador.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Búsqueda de historial usando solo el DPI: se probaron nombre y número de recibo. El DPI sí se muestra 4-5-4 en la tabla.</w:t>
      </w:r>
    </w:p>
    <w:p>
      <w:pPr>
        <w:pStyle w:val="ListBullet"/>
        <w:spacing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Estado vacío total del dashboard: el mes ya tenía el recibo 001 y, tras la prueba, 002 y 003. No se vio un mes en ceros.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143459"/>
          <w:sz w:val="28"/>
        </w:rPr>
        <w:t>7. Observaciones (no son defectos de código)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Emitir aparecen beneficiarios de prueba llamados «E2E Cypress ADMIN…». No es un fallo del panel tesorero: son datos del padrón. Conviene que el administrador los retire si no son vecinos reales. El restablecer contraseña solo con el DPI es el diseño actual del sistema; no se reporta como error.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143459"/>
          <w:sz w:val="28"/>
        </w:rPr>
        <w:t>8. Conclusión</w:t>
      </w:r>
    </w:p>
    <w:p>
      <w:pPr>
        <w:spacing w:after="16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El panel tesorero en producción sirve para cobrar. Los cuatro defectos reproducidos son de texto y de estado del formulario; ninguno detiene la emisión del recibo ni la consulta del PDF autenticado. Lo primero a corregir es el saludo del dashboard.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143459"/>
        <w:sz w:val="20"/>
      </w:rPr>
      <w:t xml:space="preserve">Informe de QA  ·  Panel tesorero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143459"/>
        <w:sz w:val="20"/>
      </w:rPr>
      <w:t>AquaPay  ·  Aldea Sibaná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