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571A" w14:textId="77777777" w:rsidR="00201E47" w:rsidRDefault="00000000">
      <w:pPr>
        <w:spacing w:before="1800" w:after="400"/>
        <w:jc w:val="center"/>
      </w:pPr>
      <w:r>
        <w:rPr>
          <w:b/>
          <w:bCs/>
          <w:color w:val="1F3864"/>
          <w:sz w:val="52"/>
          <w:szCs w:val="52"/>
        </w:rPr>
        <w:t>Speculazione sui carburanti in Italia</w:t>
      </w:r>
    </w:p>
    <w:p w14:paraId="3B456E71" w14:textId="77777777" w:rsidR="00201E47" w:rsidRDefault="00000000">
      <w:pPr>
        <w:spacing w:after="200"/>
        <w:jc w:val="center"/>
      </w:pPr>
      <w:r>
        <w:rPr>
          <w:color w:val="444444"/>
          <w:sz w:val="28"/>
          <w:szCs w:val="28"/>
        </w:rPr>
        <w:t>Pipeline statistica v3 — Tre crisi energetiche 2021–2026</w:t>
      </w:r>
    </w:p>
    <w:p w14:paraId="71AAB166" w14:textId="77777777" w:rsidR="00201E47" w:rsidRDefault="00000000">
      <w:pPr>
        <w:spacing w:after="800"/>
        <w:jc w:val="center"/>
      </w:pPr>
      <w:r>
        <w:rPr>
          <w:i/>
          <w:iCs/>
          <w:color w:val="666666"/>
          <w:sz w:val="22"/>
          <w:szCs w:val="22"/>
        </w:rPr>
        <w:t>Metodologia e architettura dei test per la revisione accademica</w:t>
      </w:r>
    </w:p>
    <w:p w14:paraId="3C6499C7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7A6C4D91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27E8B18F" w14:textId="77777777" w:rsidR="00201E47" w:rsidRDefault="00000000">
      <w:pPr>
        <w:pBdr>
          <w:bottom w:val="single" w:sz="8" w:space="6" w:color="2E75B6"/>
        </w:pBdr>
        <w:spacing w:before="440" w:after="200"/>
      </w:pPr>
      <w:r>
        <w:rPr>
          <w:b/>
          <w:bCs/>
          <w:color w:val="1F3864"/>
          <w:sz w:val="28"/>
          <w:szCs w:val="28"/>
        </w:rPr>
        <w:t>1. Domanda di ricerca e ipotesi</w:t>
      </w:r>
    </w:p>
    <w:p w14:paraId="24F0746C" w14:textId="77777777" w:rsidR="00201E47" w:rsidRDefault="00000000">
      <w:pPr>
        <w:spacing w:before="80" w:after="80"/>
        <w:jc w:val="both"/>
      </w:pPr>
      <w:r>
        <w:t xml:space="preserve">Il lavoro testa se i distributori italiani di carburante abbiano ampliato i propri margini lordi al di sopra dei livelli </w:t>
      </w:r>
      <w:proofErr w:type="gramStart"/>
      <w:r>
        <w:t>pre-crisi</w:t>
      </w:r>
      <w:proofErr w:type="gramEnd"/>
      <w:r>
        <w:t xml:space="preserve"> durante le crisi energetiche recenti (Ucraina </w:t>
      </w:r>
      <w:proofErr w:type="spellStart"/>
      <w:r>
        <w:t>feb</w:t>
      </w:r>
      <w:proofErr w:type="spellEnd"/>
      <w:r>
        <w:t xml:space="preserve"> 2022, Iran-Israele </w:t>
      </w:r>
      <w:proofErr w:type="spellStart"/>
      <w:r>
        <w:t>giu</w:t>
      </w:r>
      <w:proofErr w:type="spellEnd"/>
      <w:r>
        <w:t xml:space="preserve"> 2025, Hormuz </w:t>
      </w:r>
      <w:proofErr w:type="spellStart"/>
      <w:r>
        <w:t>feb</w:t>
      </w:r>
      <w:proofErr w:type="spellEnd"/>
      <w:r>
        <w:t xml:space="preserve"> 2026), e se questo comportamento sia specifico all’Italia rispetto ai peer europei con mercato libero.</w:t>
      </w:r>
    </w:p>
    <w:p w14:paraId="37AF12ED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2000"/>
        <w:gridCol w:w="1426"/>
      </w:tblGrid>
      <w:tr w:rsidR="00201E47" w14:paraId="52236D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D0B5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Ipotesi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9BF4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F9E34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246D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Famiglia</w:t>
            </w:r>
          </w:p>
        </w:tc>
      </w:tr>
      <w:tr w:rsidR="00201E47" w14:paraId="692E50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E945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H₀ macro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DEAC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Nessun margine anomalo in nessuna dimensione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47D2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Rifiutata se ≥1 famiglia BH rifiuta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2D3C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B ∪ C</w:t>
            </w:r>
          </w:p>
        </w:tc>
      </w:tr>
      <w:tr w:rsidR="00201E47" w14:paraId="3D05E9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0B75A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H₀(i)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D0B6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Salto </w:t>
            </w:r>
            <w:proofErr w:type="spellStart"/>
            <w:r>
              <w:rPr>
                <w:color w:val="111111"/>
                <w:sz w:val="18"/>
                <w:szCs w:val="18"/>
              </w:rPr>
              <w:t>pre→post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shock non significativo nel margine reale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A7DE" w14:textId="77777777" w:rsidR="00201E47" w:rsidRDefault="00000000">
            <w:pPr>
              <w:spacing w:after="60"/>
            </w:pPr>
            <w:proofErr w:type="spellStart"/>
            <w:r>
              <w:rPr>
                <w:color w:val="111111"/>
                <w:sz w:val="18"/>
                <w:szCs w:val="18"/>
              </w:rPr>
              <w:t>HAC_t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Mann-Whitney (one-</w:t>
            </w:r>
            <w:proofErr w:type="spellStart"/>
            <w:r>
              <w:rPr>
                <w:color w:val="111111"/>
                <w:sz w:val="18"/>
                <w:szCs w:val="18"/>
              </w:rPr>
              <w:t>sided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A9A4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B — 12 test</w:t>
            </w:r>
          </w:p>
        </w:tc>
      </w:tr>
      <w:tr w:rsidR="00201E47" w14:paraId="3AA343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A3D7D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H₀(iii)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ACDE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Specificità IT = 0 vs 6 peer EU (</w:t>
            </w:r>
            <w:proofErr w:type="spellStart"/>
            <w:r>
              <w:rPr>
                <w:color w:val="111111"/>
                <w:sz w:val="18"/>
                <w:szCs w:val="18"/>
              </w:rPr>
              <w:t>DiD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δ=0)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8CEC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OLS HC3 </w:t>
            </w:r>
            <w:proofErr w:type="spellStart"/>
            <w:r>
              <w:rPr>
                <w:color w:val="111111"/>
                <w:sz w:val="18"/>
                <w:szCs w:val="18"/>
              </w:rPr>
              <w:t>Difference</w:t>
            </w:r>
            <w:proofErr w:type="spellEnd"/>
            <w:r>
              <w:rPr>
                <w:color w:val="111111"/>
                <w:sz w:val="18"/>
                <w:szCs w:val="18"/>
              </w:rPr>
              <w:t>-in-</w:t>
            </w:r>
            <w:proofErr w:type="spellStart"/>
            <w:r>
              <w:rPr>
                <w:color w:val="111111"/>
                <w:sz w:val="18"/>
                <w:szCs w:val="18"/>
              </w:rPr>
              <w:t>Differences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(one-</w:t>
            </w:r>
            <w:proofErr w:type="spellStart"/>
            <w:r>
              <w:rPr>
                <w:color w:val="111111"/>
                <w:sz w:val="18"/>
                <w:szCs w:val="18"/>
              </w:rPr>
              <w:t>sided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367E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C — 36 test</w:t>
            </w:r>
          </w:p>
        </w:tc>
      </w:tr>
      <w:tr w:rsidR="00201E47" w14:paraId="15DD29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3358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Famiglia A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773F7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Analisi descrittiva: livello reale post-shock vs baseline 2019 (complementare, non H₀ dichiarata)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78AA" w14:textId="77777777" w:rsidR="00201E47" w:rsidRDefault="00000000">
            <w:pPr>
              <w:spacing w:after="60"/>
            </w:pPr>
            <w:proofErr w:type="spellStart"/>
            <w:r>
              <w:rPr>
                <w:color w:val="111111"/>
                <w:sz w:val="18"/>
                <w:szCs w:val="18"/>
              </w:rPr>
              <w:t>HAC_t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Mann-Whitney (one-</w:t>
            </w:r>
            <w:proofErr w:type="spellStart"/>
            <w:r>
              <w:rPr>
                <w:color w:val="111111"/>
                <w:sz w:val="18"/>
                <w:szCs w:val="18"/>
              </w:rPr>
              <w:t>sided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D27E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A — 12 test (solo descrittivi)</w:t>
            </w:r>
          </w:p>
        </w:tc>
      </w:tr>
    </w:tbl>
    <w:p w14:paraId="6090EBA1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32AC69AA" w14:textId="77777777" w:rsidR="00201E47" w:rsidRDefault="00000000">
      <w:pPr>
        <w:spacing w:before="280" w:after="120"/>
      </w:pPr>
      <w:r>
        <w:rPr>
          <w:b/>
          <w:bCs/>
          <w:color w:val="1A7070"/>
          <w:sz w:val="22"/>
          <w:szCs w:val="22"/>
        </w:rPr>
        <w:t>Definizione del margine lordo (crack spread)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01E47" w14:paraId="0EBBDF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B5E60FF" w14:textId="77777777" w:rsidR="00201E47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M_it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P_pompa_it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(EUR/L) 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P_wholesale_ARA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(EUR/L)</w:t>
            </w:r>
          </w:p>
        </w:tc>
      </w:tr>
    </w:tbl>
    <w:p w14:paraId="588CE671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30716EB8" w14:textId="77777777" w:rsidR="00201E47" w:rsidRDefault="00000000">
      <w:pPr>
        <w:spacing w:before="80" w:after="80"/>
        <w:jc w:val="both"/>
      </w:pPr>
      <w:r>
        <w:t xml:space="preserve">dove </w:t>
      </w:r>
      <w:proofErr w:type="spellStart"/>
      <w:r>
        <w:t>P_wholesale_ARA</w:t>
      </w:r>
      <w:proofErr w:type="spellEnd"/>
      <w:r>
        <w:t xml:space="preserve"> è il prezzo futures paneuropeo: </w:t>
      </w:r>
      <w:proofErr w:type="spellStart"/>
      <w:r>
        <w:t>Eurobob</w:t>
      </w:r>
      <w:proofErr w:type="spellEnd"/>
      <w:r>
        <w:t xml:space="preserve"> ARA (Amsterdam-Rotterdam-Antwerp) per la benzina o London Gas Oil ICE per il diesel. La conversione da USD/t a EUR/L avviene in due passi: (i) da USD/t a EUR/t dividendo per il tasso di cambio EUR/USD spot settimanale; (ii) da EUR/t a EUR/L dividendo per la densità del carburante (benzina: 0,74 kg/L → 1.351 L/t; diesel: 0,84 kg/L → 1.190 L/t).</w:t>
      </w:r>
    </w:p>
    <w:p w14:paraId="0AB15161" w14:textId="77777777" w:rsidR="00201E47" w:rsidRDefault="00000000">
      <w:pPr>
        <w:spacing w:before="80" w:after="80"/>
        <w:jc w:val="both"/>
      </w:pPr>
      <w:r>
        <w:t>Il margine nominale viene poi deflazionato con l’HICP (</w:t>
      </w:r>
      <w:proofErr w:type="spellStart"/>
      <w:r>
        <w:t>Harmonised</w:t>
      </w:r>
      <w:proofErr w:type="spellEnd"/>
      <w:r>
        <w:t xml:space="preserve"> Index of Consumer Prices) Italia (base 2015 = 100, fonte API ECB SDMX, aggiornato mensilmente) per ottenere il margine reale: </w:t>
      </w:r>
      <w:proofErr w:type="spellStart"/>
      <w:r>
        <w:t>M_real</w:t>
      </w:r>
      <w:proofErr w:type="spellEnd"/>
      <w:r>
        <w:t xml:space="preserve"> </w:t>
      </w:r>
      <w:r>
        <w:lastRenderedPageBreak/>
        <w:t xml:space="preserve">= </w:t>
      </w:r>
      <w:proofErr w:type="spellStart"/>
      <w:r>
        <w:t>M_nom</w:t>
      </w:r>
      <w:proofErr w:type="spellEnd"/>
      <w:r>
        <w:t xml:space="preserve"> / (</w:t>
      </w:r>
      <w:proofErr w:type="spellStart"/>
      <w:r>
        <w:t>HICP_t</w:t>
      </w:r>
      <w:proofErr w:type="spellEnd"/>
      <w:r>
        <w:t xml:space="preserve"> / HICP_2019). La deflazione rimuove l’effetto dell’inflazione generale, rendendo confrontabili i livelli di margine tra anni diversi. La deflazione HICP è applicata alle Famiglie A e B (test sui margini italiani); il </w:t>
      </w:r>
      <w:proofErr w:type="spellStart"/>
      <w:r>
        <w:t>Difference</w:t>
      </w:r>
      <w:proofErr w:type="spellEnd"/>
      <w:r>
        <w:t>-in-</w:t>
      </w:r>
      <w:proofErr w:type="spellStart"/>
      <w:r>
        <w:t>Differences</w:t>
      </w:r>
      <w:proofErr w:type="spellEnd"/>
      <w:r>
        <w:t xml:space="preserve"> (Famiglia C) usa invece margini nominali per tutti i paesi, coerentemente, perché lo stesso prezzo </w:t>
      </w:r>
      <w:proofErr w:type="spellStart"/>
      <w:r>
        <w:t>wholesale</w:t>
      </w:r>
      <w:proofErr w:type="spellEnd"/>
      <w:r>
        <w:t xml:space="preserve"> è sottratto a ogni paese e l’effetto inflazionistico comune si annulla nel confronto.</w:t>
      </w:r>
    </w:p>
    <w:p w14:paraId="4F8BA31F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311D822E" w14:textId="77777777" w:rsidR="00201E47" w:rsidRDefault="00000000">
      <w:pPr>
        <w:pBdr>
          <w:bottom w:val="single" w:sz="8" w:space="6" w:color="2E75B6"/>
        </w:pBdr>
        <w:spacing w:before="440" w:after="200"/>
      </w:pPr>
      <w:r>
        <w:rPr>
          <w:b/>
          <w:bCs/>
          <w:color w:val="1F3864"/>
          <w:sz w:val="28"/>
          <w:szCs w:val="28"/>
        </w:rPr>
        <w:t>2. Architettura della pipeline</w:t>
      </w:r>
    </w:p>
    <w:p w14:paraId="5417F254" w14:textId="77777777" w:rsidR="00201E47" w:rsidRDefault="00000000">
      <w:pPr>
        <w:spacing w:before="80" w:after="80"/>
        <w:jc w:val="both"/>
      </w:pPr>
      <w:r>
        <w:t xml:space="preserve">I 5 script vengono eseguiti in sequenza da 3_run.py. L’ordine riflette le dipendenze logiche: il </w:t>
      </w:r>
      <w:proofErr w:type="spellStart"/>
      <w:r>
        <w:t>change</w:t>
      </w:r>
      <w:proofErr w:type="spellEnd"/>
      <w:r>
        <w:t xml:space="preserve"> point τ stimato nella fase 2 (MCMC) è consumato dalle fasi 3 e 4 come data di taglio </w:t>
      </w:r>
      <w:proofErr w:type="spellStart"/>
      <w:r>
        <w:t>pre</w:t>
      </w:r>
      <w:proofErr w:type="spellEnd"/>
      <w:r>
        <w:t>/post, rendendolo esogeno rispetto ai margini testati.</w:t>
      </w:r>
    </w:p>
    <w:p w14:paraId="35B875A1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426"/>
      </w:tblGrid>
      <w:tr w:rsidR="00201E47" w14:paraId="15C2F5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1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577A9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INPUT / FONTI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1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3D87" w14:textId="77777777" w:rsidR="00201E47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61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1212F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201E47" w14:paraId="55D4C7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CD61" w14:textId="77777777" w:rsidR="00201E47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EU Oil </w:t>
            </w:r>
            <w:proofErr w:type="spellStart"/>
            <w:r>
              <w:rPr>
                <w:sz w:val="17"/>
                <w:szCs w:val="17"/>
              </w:rPr>
              <w:t>Bulletin</w:t>
            </w:r>
            <w:proofErr w:type="spellEnd"/>
          </w:p>
          <w:p w14:paraId="4A3FF182" w14:textId="77777777" w:rsidR="00201E47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yfinance</w:t>
            </w:r>
            <w:proofErr w:type="spellEnd"/>
            <w:r>
              <w:rPr>
                <w:sz w:val="17"/>
                <w:szCs w:val="17"/>
              </w:rPr>
              <w:t xml:space="preserve"> (Brent + EURUSD)</w:t>
            </w:r>
          </w:p>
          <w:p w14:paraId="1220D807" w14:textId="77777777" w:rsidR="00201E47" w:rsidRDefault="00000000">
            <w:pPr>
              <w:spacing w:after="40"/>
            </w:pPr>
            <w:r>
              <w:rPr>
                <w:sz w:val="17"/>
                <w:szCs w:val="17"/>
              </w:rPr>
              <w:t>ECB SDMX (HICP)</w:t>
            </w:r>
          </w:p>
          <w:p w14:paraId="110C492E" w14:textId="77777777" w:rsidR="00201E47" w:rsidRDefault="00000000">
            <w:pPr>
              <w:spacing w:after="40"/>
            </w:pPr>
            <w:r>
              <w:rPr>
                <w:sz w:val="17"/>
                <w:szCs w:val="17"/>
              </w:rPr>
              <w:t>Investing.com (futures)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95E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02BE0" w14:textId="77777777" w:rsidR="00201E47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3_01_data.py</w:t>
            </w:r>
          </w:p>
          <w:p w14:paraId="477FF2C3" w14:textId="77777777" w:rsidR="00201E47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Pipeline Dati</w:t>
            </w:r>
          </w:p>
          <w:p w14:paraId="1290FA22" w14:textId="77777777" w:rsidR="00201E47" w:rsidRDefault="00000000">
            <w:pPr>
              <w:spacing w:after="20"/>
              <w:jc w:val="center"/>
            </w:pPr>
            <w:r>
              <w:rPr>
                <w:color w:val="DDDDDD"/>
                <w:sz w:val="16"/>
                <w:szCs w:val="16"/>
              </w:rPr>
              <w:t xml:space="preserve">EU </w:t>
            </w:r>
            <w:proofErr w:type="spellStart"/>
            <w:r>
              <w:rPr>
                <w:color w:val="DDDDDD"/>
                <w:sz w:val="16"/>
                <w:szCs w:val="16"/>
              </w:rPr>
              <w:t>Bulletin</w:t>
            </w:r>
            <w:proofErr w:type="spellEnd"/>
            <w:r>
              <w:rPr>
                <w:color w:val="DDDDDD"/>
                <w:sz w:val="16"/>
                <w:szCs w:val="16"/>
              </w:rPr>
              <w:t xml:space="preserve"> | </w:t>
            </w:r>
            <w:proofErr w:type="spellStart"/>
            <w:r>
              <w:rPr>
                <w:color w:val="DDDDDD"/>
                <w:sz w:val="16"/>
                <w:szCs w:val="16"/>
              </w:rPr>
              <w:t>yfinance</w:t>
            </w:r>
            <w:proofErr w:type="spellEnd"/>
            <w:r>
              <w:rPr>
                <w:color w:val="DDDDDD"/>
                <w:sz w:val="16"/>
                <w:szCs w:val="16"/>
              </w:rPr>
              <w:t xml:space="preserve"> | HICP ECB</w:t>
            </w:r>
          </w:p>
          <w:p w14:paraId="5ED8B547" w14:textId="77777777" w:rsidR="00201E47" w:rsidRDefault="00000000">
            <w:pPr>
              <w:spacing w:after="20"/>
              <w:jc w:val="center"/>
            </w:pPr>
            <w:proofErr w:type="spellStart"/>
            <w:r>
              <w:rPr>
                <w:color w:val="DDDDDD"/>
                <w:sz w:val="16"/>
                <w:szCs w:val="16"/>
              </w:rPr>
              <w:t>Eurobob</w:t>
            </w:r>
            <w:proofErr w:type="spellEnd"/>
            <w:r>
              <w:rPr>
                <w:color w:val="DDDDDD"/>
                <w:sz w:val="16"/>
                <w:szCs w:val="16"/>
              </w:rPr>
              <w:t xml:space="preserve"> ARA | Gas Oil ICE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5736" w14:textId="77777777" w:rsidR="00201E4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3_dataset.csv</w:t>
            </w:r>
          </w:p>
          <w:p w14:paraId="73B1741A" w14:textId="77777777" w:rsidR="00201E4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3_hicp.csv</w:t>
            </w:r>
          </w:p>
          <w:p w14:paraId="79C00034" w14:textId="77777777" w:rsidR="00201E4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pompa_XX.csv (6 paesi)</w:t>
            </w:r>
          </w:p>
        </w:tc>
      </w:tr>
      <w:tr w:rsidR="00201E47" w14:paraId="47C6C9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06FEE" w14:textId="77777777" w:rsidR="00201E47" w:rsidRDefault="00000000">
            <w:pPr>
              <w:spacing w:after="40"/>
            </w:pPr>
            <w:r>
              <w:rPr>
                <w:sz w:val="17"/>
                <w:szCs w:val="17"/>
              </w:rPr>
              <w:t>3_dataset.csv</w:t>
            </w:r>
          </w:p>
          <w:p w14:paraId="4902EC0E" w14:textId="77777777" w:rsidR="00201E47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(log-prezzi </w:t>
            </w:r>
            <w:proofErr w:type="spellStart"/>
            <w:r>
              <w:rPr>
                <w:sz w:val="17"/>
                <w:szCs w:val="17"/>
              </w:rPr>
              <w:t>wholesale</w:t>
            </w:r>
            <w:proofErr w:type="spellEnd"/>
          </w:p>
          <w:p w14:paraId="1026B2D3" w14:textId="77777777" w:rsidR="00201E47" w:rsidRDefault="00000000">
            <w:pPr>
              <w:spacing w:after="40"/>
            </w:pPr>
            <w:r>
              <w:rPr>
                <w:sz w:val="17"/>
                <w:szCs w:val="17"/>
              </w:rPr>
              <w:t>Benzina, Diesel, Brent)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D40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7050C" w14:textId="77777777" w:rsidR="00201E47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3_05_changepoint.py</w:t>
            </w:r>
          </w:p>
          <w:p w14:paraId="1D796046" w14:textId="77777777" w:rsidR="00201E47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MCMC Change Point</w:t>
            </w:r>
          </w:p>
          <w:p w14:paraId="546F18C6" w14:textId="77777777" w:rsidR="00201E47" w:rsidRDefault="00000000">
            <w:pPr>
              <w:spacing w:after="20"/>
              <w:jc w:val="center"/>
            </w:pPr>
            <w:proofErr w:type="spellStart"/>
            <w:r>
              <w:rPr>
                <w:color w:val="DDDDDD"/>
                <w:sz w:val="16"/>
                <w:szCs w:val="16"/>
              </w:rPr>
              <w:t>PyMC</w:t>
            </w:r>
            <w:proofErr w:type="spellEnd"/>
            <w:r>
              <w:rPr>
                <w:color w:val="DDDDDD"/>
                <w:sz w:val="16"/>
                <w:szCs w:val="16"/>
              </w:rPr>
              <w:t xml:space="preserve"> NUTS | Student-T</w:t>
            </w:r>
          </w:p>
          <w:p w14:paraId="45163860" w14:textId="77777777" w:rsidR="00201E47" w:rsidRDefault="00000000">
            <w:pPr>
              <w:spacing w:after="20"/>
              <w:jc w:val="center"/>
            </w:pPr>
            <w:proofErr w:type="spellStart"/>
            <w:r>
              <w:rPr>
                <w:color w:val="DDDDDD"/>
                <w:sz w:val="16"/>
                <w:szCs w:val="16"/>
              </w:rPr>
              <w:t>τ_price</w:t>
            </w:r>
            <w:proofErr w:type="spellEnd"/>
            <w:r>
              <w:rPr>
                <w:color w:val="DDDDDD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DDDDDD"/>
                <w:sz w:val="16"/>
                <w:szCs w:val="16"/>
              </w:rPr>
              <w:t>wholesale</w:t>
            </w:r>
            <w:proofErr w:type="spellEnd"/>
            <w:r>
              <w:rPr>
                <w:color w:val="DDDDDD"/>
                <w:sz w:val="16"/>
                <w:szCs w:val="16"/>
              </w:rPr>
              <w:t>, esogeno)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898E" w14:textId="77777777" w:rsidR="00201E4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3_cp.csv (MAP + CI 95%)</w:t>
            </w:r>
          </w:p>
          <w:p w14:paraId="6B12B56B" w14:textId="77777777" w:rsidR="00201E4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3_cp_diagnostics.csv</w:t>
            </w:r>
          </w:p>
        </w:tc>
      </w:tr>
      <w:tr w:rsidR="00201E47" w14:paraId="768CF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7881" w14:textId="77777777" w:rsidR="00201E47" w:rsidRDefault="00000000">
            <w:pPr>
              <w:spacing w:after="40"/>
            </w:pPr>
            <w:r>
              <w:rPr>
                <w:sz w:val="17"/>
                <w:szCs w:val="17"/>
              </w:rPr>
              <w:t>3_dataset.csv</w:t>
            </w:r>
          </w:p>
          <w:p w14:paraId="4E2DAB34" w14:textId="77777777" w:rsidR="00201E47" w:rsidRDefault="00000000">
            <w:pPr>
              <w:spacing w:after="40"/>
            </w:pPr>
            <w:r>
              <w:rPr>
                <w:sz w:val="17"/>
                <w:szCs w:val="17"/>
              </w:rPr>
              <w:t>3_cp.csv (</w:t>
            </w:r>
            <w:proofErr w:type="spellStart"/>
            <w:r>
              <w:rPr>
                <w:sz w:val="17"/>
                <w:szCs w:val="17"/>
              </w:rPr>
              <w:t>τ_price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wholesale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707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DC886" w14:textId="77777777" w:rsidR="00201E47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3_02_tests.py</w:t>
            </w:r>
          </w:p>
          <w:p w14:paraId="30D2A654" w14:textId="77777777" w:rsidR="00201E47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Famiglie A + B</w:t>
            </w:r>
          </w:p>
          <w:p w14:paraId="1C43C2B4" w14:textId="77777777" w:rsidR="00201E47" w:rsidRDefault="00000000">
            <w:pPr>
              <w:spacing w:after="20"/>
              <w:jc w:val="center"/>
            </w:pPr>
            <w:proofErr w:type="spellStart"/>
            <w:r>
              <w:rPr>
                <w:color w:val="DDDDDD"/>
                <w:sz w:val="16"/>
                <w:szCs w:val="16"/>
              </w:rPr>
              <w:t>HAC_t</w:t>
            </w:r>
            <w:proofErr w:type="spellEnd"/>
            <w:r>
              <w:rPr>
                <w:color w:val="DDDDDD"/>
                <w:sz w:val="16"/>
                <w:szCs w:val="16"/>
              </w:rPr>
              <w:t xml:space="preserve"> | Mann-Whitney</w:t>
            </w:r>
          </w:p>
          <w:p w14:paraId="6E91333A" w14:textId="77777777" w:rsidR="00201E47" w:rsidRDefault="00000000">
            <w:pPr>
              <w:spacing w:after="20"/>
              <w:jc w:val="center"/>
            </w:pPr>
            <w:proofErr w:type="spellStart"/>
            <w:r>
              <w:rPr>
                <w:color w:val="DDDDDD"/>
                <w:sz w:val="16"/>
                <w:szCs w:val="16"/>
              </w:rPr>
              <w:t>n_eff</w:t>
            </w:r>
            <w:proofErr w:type="spellEnd"/>
            <w:r>
              <w:rPr>
                <w:color w:val="DDDDDD"/>
                <w:sz w:val="16"/>
                <w:szCs w:val="16"/>
              </w:rPr>
              <w:t xml:space="preserve"> | Andrews BW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2EFB" w14:textId="77777777" w:rsidR="00201E4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3_AB.csv (24 test)</w:t>
            </w:r>
          </w:p>
          <w:p w14:paraId="38823737" w14:textId="77777777" w:rsidR="00201E4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3_neff_report.csv</w:t>
            </w:r>
          </w:p>
        </w:tc>
      </w:tr>
      <w:tr w:rsidR="00201E47" w14:paraId="220541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95B8" w14:textId="77777777" w:rsidR="00201E47" w:rsidRDefault="00000000">
            <w:pPr>
              <w:spacing w:after="40"/>
            </w:pPr>
            <w:r>
              <w:rPr>
                <w:sz w:val="17"/>
                <w:szCs w:val="17"/>
              </w:rPr>
              <w:t>pompa_XX.csv (6 paesi EU)</w:t>
            </w:r>
          </w:p>
          <w:p w14:paraId="4861685E" w14:textId="77777777" w:rsidR="00201E47" w:rsidRDefault="00000000">
            <w:pPr>
              <w:spacing w:after="40"/>
            </w:pPr>
            <w:r>
              <w:rPr>
                <w:sz w:val="17"/>
                <w:szCs w:val="17"/>
              </w:rPr>
              <w:t>3_cp.csv (</w:t>
            </w:r>
            <w:proofErr w:type="spellStart"/>
            <w:r>
              <w:rPr>
                <w:sz w:val="17"/>
                <w:szCs w:val="17"/>
              </w:rPr>
              <w:t>τ_price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B2C6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DC4A6" w14:textId="77777777" w:rsidR="00201E47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3_03_did.py</w:t>
            </w:r>
          </w:p>
          <w:p w14:paraId="4B9E00BA" w14:textId="77777777" w:rsidR="00201E47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Famiglia C —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DiD</w:t>
            </w:r>
            <w:proofErr w:type="spellEnd"/>
          </w:p>
          <w:p w14:paraId="078EB30B" w14:textId="77777777" w:rsidR="00201E47" w:rsidRDefault="00000000">
            <w:pPr>
              <w:spacing w:after="20"/>
              <w:jc w:val="center"/>
            </w:pPr>
            <w:r>
              <w:rPr>
                <w:color w:val="DDDDDD"/>
                <w:sz w:val="16"/>
                <w:szCs w:val="16"/>
              </w:rPr>
              <w:t>IT vs 6 EU peer</w:t>
            </w:r>
          </w:p>
          <w:p w14:paraId="08776DD0" w14:textId="77777777" w:rsidR="00201E47" w:rsidRDefault="00000000">
            <w:pPr>
              <w:spacing w:after="20"/>
              <w:jc w:val="center"/>
            </w:pPr>
            <w:r>
              <w:rPr>
                <w:color w:val="DDDDDD"/>
                <w:sz w:val="16"/>
                <w:szCs w:val="16"/>
              </w:rPr>
              <w:t>HC3 SE | PTA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7C9B" w14:textId="77777777" w:rsidR="00201E4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3_C.csv (36 test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</w:tr>
      <w:tr w:rsidR="00201E47" w14:paraId="355051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6A0E" w14:textId="77777777" w:rsidR="00201E47" w:rsidRDefault="00000000">
            <w:pPr>
              <w:spacing w:after="40"/>
            </w:pPr>
            <w:r>
              <w:rPr>
                <w:sz w:val="17"/>
                <w:szCs w:val="17"/>
              </w:rPr>
              <w:t>3_AB.csv + 3_C.csv</w:t>
            </w:r>
          </w:p>
          <w:p w14:paraId="5110802A" w14:textId="77777777" w:rsidR="00201E47" w:rsidRDefault="00000000">
            <w:pPr>
              <w:spacing w:after="40"/>
            </w:pPr>
            <w:r>
              <w:rPr>
                <w:sz w:val="17"/>
                <w:szCs w:val="17"/>
              </w:rPr>
              <w:t>(48 test formali)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1A660" w14:textId="77777777" w:rsidR="00201E47" w:rsidRDefault="00000000">
            <w:pPr>
              <w:spacing w:after="4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3_04_bh.py</w:t>
            </w:r>
          </w:p>
          <w:p w14:paraId="1D285F8F" w14:textId="77777777" w:rsidR="00201E47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Correzione BH</w:t>
            </w:r>
          </w:p>
          <w:p w14:paraId="30E6AAA5" w14:textId="77777777" w:rsidR="00201E47" w:rsidRDefault="00000000">
            <w:pPr>
              <w:spacing w:after="20"/>
              <w:jc w:val="center"/>
            </w:pPr>
            <w:r>
              <w:rPr>
                <w:color w:val="DDDDDD"/>
                <w:sz w:val="16"/>
                <w:szCs w:val="16"/>
              </w:rPr>
              <w:t>FDR 5% | 2 famiglie (B+C)</w:t>
            </w:r>
          </w:p>
          <w:p w14:paraId="1C2D5C0A" w14:textId="77777777" w:rsidR="00201E47" w:rsidRDefault="00000000">
            <w:pPr>
              <w:spacing w:after="20"/>
              <w:jc w:val="center"/>
            </w:pPr>
            <w:r>
              <w:rPr>
                <w:color w:val="DDDDDD"/>
                <w:sz w:val="16"/>
                <w:szCs w:val="16"/>
              </w:rPr>
              <w:t>H₀ macro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B088" w14:textId="77777777" w:rsidR="00201E4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3_bh.csv (48 test + BH)</w:t>
            </w:r>
          </w:p>
          <w:p w14:paraId="4DF118C6" w14:textId="77777777" w:rsidR="00201E4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3_table_results.csv</w:t>
            </w:r>
          </w:p>
        </w:tc>
      </w:tr>
    </w:tbl>
    <w:p w14:paraId="65510E53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719F81C8" w14:textId="77777777" w:rsidR="00201E47" w:rsidRDefault="00000000">
      <w:pPr>
        <w:spacing w:before="80" w:after="80"/>
        <w:jc w:val="both"/>
      </w:pPr>
      <w:r>
        <w:t>Ipotesi testate:</w:t>
      </w:r>
    </w:p>
    <w:p w14:paraId="0F42CA9F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H₀(i) — Famiglia B (12 test): salto </w:t>
      </w:r>
      <w:proofErr w:type="spellStart"/>
      <w:r>
        <w:t>pre→post</w:t>
      </w:r>
      <w:proofErr w:type="spellEnd"/>
      <w:r>
        <w:t xml:space="preserve"> shock non significativo nel margine reale HICP-</w:t>
      </w:r>
      <w:proofErr w:type="spellStart"/>
      <w:r>
        <w:t>deflato</w:t>
      </w:r>
      <w:proofErr w:type="spellEnd"/>
    </w:p>
    <w:p w14:paraId="1063FE12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>H₀(iii) — Famiglia C (36 test): IT non cresce più dei 6 peer EU post-shock (</w:t>
      </w:r>
      <w:proofErr w:type="spellStart"/>
      <w:r>
        <w:t>Difference</w:t>
      </w:r>
      <w:proofErr w:type="spellEnd"/>
      <w:r>
        <w:t>-in-</w:t>
      </w:r>
      <w:proofErr w:type="spellStart"/>
      <w:r>
        <w:t>Differences</w:t>
      </w:r>
      <w:proofErr w:type="spellEnd"/>
      <w:r>
        <w:t>)</w:t>
      </w:r>
    </w:p>
    <w:p w14:paraId="6716B6E1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>Famiglia A (12 test): analisi descrittiva livello strutturale vs 2019 — complementare, non contribuisce alle conclusioni sull’H₀ macro</w:t>
      </w:r>
    </w:p>
    <w:p w14:paraId="6D72B45F" w14:textId="77777777" w:rsidR="00201E47" w:rsidRDefault="00000000">
      <w:r>
        <w:br w:type="page"/>
      </w:r>
    </w:p>
    <w:p w14:paraId="647E8A29" w14:textId="77777777" w:rsidR="00201E47" w:rsidRDefault="00000000">
      <w:pPr>
        <w:pBdr>
          <w:bottom w:val="single" w:sz="8" w:space="6" w:color="2E75B6"/>
        </w:pBdr>
        <w:spacing w:before="440" w:after="200"/>
      </w:pPr>
      <w:r>
        <w:rPr>
          <w:b/>
          <w:bCs/>
          <w:color w:val="1F3864"/>
          <w:sz w:val="28"/>
          <w:szCs w:val="28"/>
        </w:rPr>
        <w:lastRenderedPageBreak/>
        <w:t>3. Step 1 — Preparazione dati (3_01_data.py)</w:t>
      </w:r>
    </w:p>
    <w:p w14:paraId="65872514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000"/>
        <w:gridCol w:w="1400"/>
        <w:gridCol w:w="3526"/>
      </w:tblGrid>
      <w:tr w:rsidR="00201E47" w14:paraId="7A727B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5679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Serie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0A24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EB08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Frequenza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7795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 tecniche</w:t>
            </w:r>
          </w:p>
        </w:tc>
      </w:tr>
      <w:tr w:rsidR="00201E47" w14:paraId="4CB7C0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06383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Brent (EUR/</w:t>
            </w:r>
            <w:proofErr w:type="spellStart"/>
            <w:r>
              <w:rPr>
                <w:color w:val="111111"/>
                <w:sz w:val="18"/>
                <w:szCs w:val="18"/>
              </w:rPr>
              <w:t>bbl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5834" w14:textId="77777777" w:rsidR="00201E47" w:rsidRDefault="00000000">
            <w:pPr>
              <w:spacing w:after="60"/>
            </w:pPr>
            <w:proofErr w:type="spellStart"/>
            <w:r>
              <w:rPr>
                <w:color w:val="111111"/>
                <w:sz w:val="18"/>
                <w:szCs w:val="18"/>
              </w:rPr>
              <w:t>yfinance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BZ=F + EURUSD=X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2A4E5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Settimanale (W-MON)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D582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USD/</w:t>
            </w:r>
            <w:proofErr w:type="spellStart"/>
            <w:r>
              <w:rPr>
                <w:color w:val="111111"/>
                <w:sz w:val="18"/>
                <w:szCs w:val="18"/>
              </w:rPr>
              <w:t>bbl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→ EUR/</w:t>
            </w:r>
            <w:proofErr w:type="spellStart"/>
            <w:r>
              <w:rPr>
                <w:color w:val="111111"/>
                <w:sz w:val="18"/>
                <w:szCs w:val="18"/>
              </w:rPr>
              <w:t>bbl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tramite EURUSD spot</w:t>
            </w:r>
          </w:p>
        </w:tc>
      </w:tr>
      <w:tr w:rsidR="00201E47" w14:paraId="4ED43E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895B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Prezzi pompa ex-tasse (IT + 6 controlli)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3395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EU Weekly Oil </w:t>
            </w:r>
            <w:proofErr w:type="spellStart"/>
            <w:r>
              <w:rPr>
                <w:color w:val="111111"/>
                <w:sz w:val="18"/>
                <w:szCs w:val="18"/>
              </w:rPr>
              <w:t>Bulletin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DEEE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Settimanale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176B" w14:textId="77777777" w:rsidR="00201E47" w:rsidRDefault="00000000">
            <w:pPr>
              <w:spacing w:after="60"/>
            </w:pPr>
            <w:proofErr w:type="spellStart"/>
            <w:r>
              <w:rPr>
                <w:color w:val="111111"/>
                <w:sz w:val="18"/>
                <w:szCs w:val="18"/>
              </w:rPr>
              <w:t>Sheet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'Prices </w:t>
            </w:r>
            <w:proofErr w:type="spellStart"/>
            <w:r>
              <w:rPr>
                <w:color w:val="111111"/>
                <w:sz w:val="18"/>
                <w:szCs w:val="18"/>
              </w:rPr>
              <w:t>wo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taxes'; match colonna per prefisso ISO</w:t>
            </w:r>
          </w:p>
        </w:tc>
      </w:tr>
      <w:tr w:rsidR="00201E47" w14:paraId="57AA92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5FE2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Futures benzina (</w:t>
            </w:r>
            <w:proofErr w:type="spellStart"/>
            <w:r>
              <w:rPr>
                <w:color w:val="111111"/>
                <w:sz w:val="18"/>
                <w:szCs w:val="18"/>
              </w:rPr>
              <w:t>Eurobob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ARA)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4403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Investing.com — download manuale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0D193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Settimanale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CDDE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USD/t → EUR/L: USD/t ÷ EUR_USD ÷ 1.351 (densità benzina 0,74 kg/L)</w:t>
            </w:r>
          </w:p>
        </w:tc>
      </w:tr>
      <w:tr w:rsidR="00201E47" w14:paraId="78BBCB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0301A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Futures diesel (London Gas Oil ICE)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21CC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Investing.com — download manuale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6C78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Settimanale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91DE0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USD/t → EUR/L: USD/t ÷ EUR_USD ÷ 1.190 (densità </w:t>
            </w:r>
            <w:proofErr w:type="spellStart"/>
            <w:r>
              <w:rPr>
                <w:color w:val="111111"/>
                <w:sz w:val="18"/>
                <w:szCs w:val="18"/>
              </w:rPr>
              <w:t>gasoil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0,84 kg/L)</w:t>
            </w:r>
          </w:p>
        </w:tc>
      </w:tr>
      <w:tr w:rsidR="00201E47" w14:paraId="117BD5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D9E0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HICP Italia (2015=100)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4C81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API ECB SDMX (</w:t>
            </w:r>
            <w:proofErr w:type="spellStart"/>
            <w:r>
              <w:rPr>
                <w:color w:val="111111"/>
                <w:sz w:val="18"/>
                <w:szCs w:val="18"/>
              </w:rPr>
              <w:t>fallback</w:t>
            </w:r>
            <w:proofErr w:type="spellEnd"/>
            <w:r>
              <w:rPr>
                <w:color w:val="111111"/>
                <w:sz w:val="18"/>
                <w:szCs w:val="18"/>
              </w:rPr>
              <w:t>: tabella annuale)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BA71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Mensile → settimanale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691F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Forward-</w:t>
            </w:r>
            <w:proofErr w:type="spellStart"/>
            <w:r>
              <w:rPr>
                <w:color w:val="111111"/>
                <w:sz w:val="18"/>
                <w:szCs w:val="18"/>
              </w:rPr>
              <w:t>fill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mensile; usato per deflazionare il margine nelle Famiglie A e B</w:t>
            </w:r>
          </w:p>
        </w:tc>
      </w:tr>
    </w:tbl>
    <w:p w14:paraId="56CAD51D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3E5EA894" w14:textId="77777777" w:rsidR="00201E47" w:rsidRDefault="00000000">
      <w:pPr>
        <w:spacing w:before="280" w:after="120"/>
      </w:pPr>
      <w:r>
        <w:rPr>
          <w:b/>
          <w:bCs/>
          <w:color w:val="1A7070"/>
          <w:sz w:val="22"/>
          <w:szCs w:val="22"/>
        </w:rPr>
        <w:t xml:space="preserve">Selezione paesi controllo (per </w:t>
      </w:r>
      <w:proofErr w:type="spellStart"/>
      <w:r>
        <w:rPr>
          <w:b/>
          <w:bCs/>
          <w:color w:val="1A7070"/>
          <w:sz w:val="22"/>
          <w:szCs w:val="22"/>
        </w:rPr>
        <w:t>Difference</w:t>
      </w:r>
      <w:proofErr w:type="spellEnd"/>
      <w:r>
        <w:rPr>
          <w:b/>
          <w:bCs/>
          <w:color w:val="1A7070"/>
          <w:sz w:val="22"/>
          <w:szCs w:val="22"/>
        </w:rPr>
        <w:t>-in-</w:t>
      </w:r>
      <w:proofErr w:type="spellStart"/>
      <w:r>
        <w:rPr>
          <w:b/>
          <w:bCs/>
          <w:color w:val="1A7070"/>
          <w:sz w:val="22"/>
          <w:szCs w:val="22"/>
        </w:rPr>
        <w:t>Differences</w:t>
      </w:r>
      <w:proofErr w:type="spellEnd"/>
      <w:r>
        <w:rPr>
          <w:b/>
          <w:bCs/>
          <w:color w:val="1A7070"/>
          <w:sz w:val="22"/>
          <w:szCs w:val="22"/>
        </w:rPr>
        <w:t xml:space="preserve"> — Famiglia C)</w:t>
      </w:r>
    </w:p>
    <w:p w14:paraId="507616F2" w14:textId="77777777" w:rsidR="00201E47" w:rsidRDefault="00000000">
      <w:pPr>
        <w:spacing w:before="80" w:after="80"/>
        <w:jc w:val="both"/>
      </w:pPr>
      <w:r>
        <w:t>Inclusi solo i mercati senza interventi significativi sul prezzo ex-tasse:</w:t>
      </w:r>
    </w:p>
    <w:p w14:paraId="5D5B324E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00"/>
        <w:gridCol w:w="1200"/>
        <w:gridCol w:w="5226"/>
      </w:tblGrid>
      <w:tr w:rsidR="00201E47" w14:paraId="31810D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C5DD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Stato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5581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Cod.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DB68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Incluso?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D855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</w:tr>
      <w:tr w:rsidR="00201E47" w14:paraId="2B5186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07C96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Germania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5518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41F3" w14:textId="77777777" w:rsidR="00201E47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>SÌ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E504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Nessun price </w:t>
            </w:r>
            <w:proofErr w:type="spellStart"/>
            <w:r>
              <w:rPr>
                <w:color w:val="111111"/>
                <w:sz w:val="18"/>
                <w:szCs w:val="18"/>
              </w:rPr>
              <w:t>cap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ex-tasse; </w:t>
            </w:r>
            <w:proofErr w:type="spellStart"/>
            <w:r>
              <w:rPr>
                <w:color w:val="111111"/>
                <w:sz w:val="18"/>
                <w:szCs w:val="18"/>
              </w:rPr>
              <w:t>Tankrabatt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giu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–ago 2022 è sussidio fiscale </w:t>
            </w:r>
            <w:proofErr w:type="spellStart"/>
            <w:r>
              <w:rPr>
                <w:color w:val="111111"/>
                <w:sz w:val="18"/>
                <w:szCs w:val="18"/>
              </w:rPr>
              <w:t>inc.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tasse</w:t>
            </w:r>
          </w:p>
        </w:tc>
      </w:tr>
      <w:tr w:rsidR="00201E47" w14:paraId="6EFAB8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F5BE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Paesi Bassi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6673B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NL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2590" w14:textId="77777777" w:rsidR="00201E47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>SÌ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EB12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Mercato libero; alta liquidità </w:t>
            </w:r>
            <w:proofErr w:type="spellStart"/>
            <w:r>
              <w:rPr>
                <w:color w:val="111111"/>
                <w:sz w:val="18"/>
                <w:szCs w:val="18"/>
              </w:rPr>
              <w:t>wholesale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Rotterdam</w:t>
            </w:r>
          </w:p>
        </w:tc>
      </w:tr>
      <w:tr w:rsidR="00201E47" w14:paraId="163F02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521D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Belgio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EDFC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BE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D960" w14:textId="77777777" w:rsidR="00201E47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>SÌ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293D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Max-price solo su retail </w:t>
            </w:r>
            <w:proofErr w:type="spellStart"/>
            <w:r>
              <w:rPr>
                <w:color w:val="111111"/>
                <w:sz w:val="18"/>
                <w:szCs w:val="18"/>
              </w:rPr>
              <w:t>inc.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tasse; ex-tasse libero</w:t>
            </w:r>
          </w:p>
        </w:tc>
      </w:tr>
      <w:tr w:rsidR="00201E47" w14:paraId="7E7703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723B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Danimarca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EBD7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DK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F8FF6" w14:textId="77777777" w:rsidR="00201E47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>SÌ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D01E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Mercato libero</w:t>
            </w:r>
          </w:p>
        </w:tc>
      </w:tr>
      <w:tr w:rsidR="00201E47" w14:paraId="30D3C8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7E09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Finlandia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E71F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FI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97E3" w14:textId="77777777" w:rsidR="00201E47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>SÌ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8A1A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Mercato libero</w:t>
            </w:r>
          </w:p>
        </w:tc>
      </w:tr>
      <w:tr w:rsidR="00201E47" w14:paraId="67EEF7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1580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Austria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A688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752A" w14:textId="77777777" w:rsidR="00201E47" w:rsidRDefault="00000000">
            <w:pPr>
              <w:spacing w:after="60"/>
            </w:pPr>
            <w:r>
              <w:rPr>
                <w:b/>
                <w:bCs/>
                <w:color w:val="1A6B3A"/>
                <w:sz w:val="18"/>
                <w:szCs w:val="18"/>
              </w:rPr>
              <w:t>SÌ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AA39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Nessun price </w:t>
            </w:r>
            <w:proofErr w:type="spellStart"/>
            <w:r>
              <w:rPr>
                <w:color w:val="111111"/>
                <w:sz w:val="18"/>
                <w:szCs w:val="18"/>
              </w:rPr>
              <w:t>cap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ex-tasse</w:t>
            </w:r>
          </w:p>
        </w:tc>
      </w:tr>
      <w:tr w:rsidR="00201E47" w14:paraId="6B29D9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2B7D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Svezia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3D3D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SE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3D66" w14:textId="77777777" w:rsidR="00201E47" w:rsidRDefault="00000000">
            <w:pPr>
              <w:spacing w:after="60"/>
            </w:pPr>
            <w:r>
              <w:rPr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7601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Dati diesel non affidabili nel periodo analizzato; esclusa dal campione</w:t>
            </w:r>
          </w:p>
        </w:tc>
      </w:tr>
      <w:tr w:rsidR="00201E47" w14:paraId="63479B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8B19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Francia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1AEB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FR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853B" w14:textId="77777777" w:rsidR="00201E47" w:rsidRDefault="00000000">
            <w:pPr>
              <w:spacing w:after="60"/>
            </w:pPr>
            <w:r>
              <w:rPr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1CCD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Ristorno fiscale ~0,15–0,18 EUR/L (set–</w:t>
            </w:r>
            <w:proofErr w:type="spellStart"/>
            <w:r>
              <w:rPr>
                <w:color w:val="111111"/>
                <w:sz w:val="18"/>
                <w:szCs w:val="18"/>
              </w:rPr>
              <w:t>dic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2022)</w:t>
            </w:r>
          </w:p>
        </w:tc>
      </w:tr>
      <w:tr w:rsidR="00201E47" w14:paraId="06F9C6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7121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Ungheria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EA36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HU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F0AE" w14:textId="77777777" w:rsidR="00201E47" w:rsidRDefault="00000000">
            <w:pPr>
              <w:spacing w:after="60"/>
            </w:pPr>
            <w:r>
              <w:rPr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45F6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Price </w:t>
            </w:r>
            <w:proofErr w:type="spellStart"/>
            <w:r>
              <w:rPr>
                <w:color w:val="111111"/>
                <w:sz w:val="18"/>
                <w:szCs w:val="18"/>
              </w:rPr>
              <w:t>cap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rigido </w:t>
            </w:r>
            <w:proofErr w:type="spellStart"/>
            <w:r>
              <w:rPr>
                <w:color w:val="111111"/>
                <w:sz w:val="18"/>
                <w:szCs w:val="18"/>
              </w:rPr>
              <w:t>nov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2021 – </w:t>
            </w:r>
            <w:proofErr w:type="spellStart"/>
            <w:r>
              <w:rPr>
                <w:color w:val="111111"/>
                <w:sz w:val="18"/>
                <w:szCs w:val="18"/>
              </w:rPr>
              <w:t>lug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2022</w:t>
            </w:r>
          </w:p>
        </w:tc>
      </w:tr>
      <w:tr w:rsidR="00201E47" w14:paraId="337685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AD41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Spagna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96D74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E8FC" w14:textId="77777777" w:rsidR="00201E47" w:rsidRDefault="00000000">
            <w:pPr>
              <w:spacing w:after="60"/>
            </w:pPr>
            <w:r>
              <w:rPr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F053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Sussidio diretto 0,20 EUR/L </w:t>
            </w:r>
            <w:proofErr w:type="spellStart"/>
            <w:r>
              <w:rPr>
                <w:color w:val="111111"/>
                <w:sz w:val="18"/>
                <w:szCs w:val="18"/>
              </w:rPr>
              <w:t>apr</w:t>
            </w:r>
            <w:proofErr w:type="spellEnd"/>
            <w:r>
              <w:rPr>
                <w:color w:val="111111"/>
                <w:sz w:val="18"/>
                <w:szCs w:val="18"/>
              </w:rPr>
              <w:t>–</w:t>
            </w:r>
            <w:proofErr w:type="spellStart"/>
            <w:r>
              <w:rPr>
                <w:color w:val="111111"/>
                <w:sz w:val="18"/>
                <w:szCs w:val="18"/>
              </w:rPr>
              <w:t>dic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2022</w:t>
            </w:r>
          </w:p>
        </w:tc>
      </w:tr>
      <w:tr w:rsidR="00201E47" w14:paraId="52FC75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622A4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Polonia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CC23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PL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3D65" w14:textId="77777777" w:rsidR="00201E47" w:rsidRDefault="00000000">
            <w:pPr>
              <w:spacing w:after="60"/>
            </w:pPr>
            <w:r>
              <w:rPr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72DFF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Riduzione IVA 2022</w:t>
            </w:r>
          </w:p>
        </w:tc>
      </w:tr>
    </w:tbl>
    <w:p w14:paraId="3A332A60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57ED7E0A" w14:textId="77777777" w:rsidR="00201E47" w:rsidRDefault="00000000">
      <w:pPr>
        <w:spacing w:before="280" w:after="120"/>
      </w:pPr>
      <w:r>
        <w:rPr>
          <w:b/>
          <w:bCs/>
          <w:color w:val="7B4F2E"/>
          <w:sz w:val="22"/>
          <w:szCs w:val="22"/>
        </w:rPr>
        <w:t>Output chiave di 3_01_data.py</w:t>
      </w:r>
    </w:p>
    <w:p w14:paraId="4D092551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>data/3_dataset.csv — crack spread IT nominale e reale (HICP) | settimanale dal 2019</w:t>
      </w:r>
    </w:p>
    <w:p w14:paraId="72E96C8A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>data/pompa_XX.csv (6 file) — prezzi pompa ex-tasse paesi controllo</w:t>
      </w:r>
    </w:p>
    <w:p w14:paraId="7FF5DB59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>data/3_hicp.csv — indice HICP mensile per deflazione Famiglie A e B</w:t>
      </w:r>
    </w:p>
    <w:p w14:paraId="39152E36" w14:textId="06D11E2C" w:rsidR="00201E47" w:rsidRDefault="00000000" w:rsidP="00F96C7A">
      <w:pPr>
        <w:pStyle w:val="Paragrafoelenco"/>
        <w:numPr>
          <w:ilvl w:val="0"/>
          <w:numId w:val="2"/>
        </w:numPr>
        <w:spacing w:before="40" w:after="40"/>
      </w:pPr>
      <w:r>
        <w:t>plots/3_01a–d.png — grafici diagnostici: Brent, pompa IT, crack spread, confronto EU</w:t>
      </w:r>
      <w:r>
        <w:br w:type="page"/>
      </w:r>
    </w:p>
    <w:p w14:paraId="7C9AA07C" w14:textId="77777777" w:rsidR="00201E47" w:rsidRDefault="00000000">
      <w:pPr>
        <w:pBdr>
          <w:bottom w:val="single" w:sz="8" w:space="6" w:color="2E75B6"/>
        </w:pBdr>
        <w:spacing w:before="440" w:after="200"/>
      </w:pPr>
      <w:r>
        <w:rPr>
          <w:b/>
          <w:bCs/>
          <w:color w:val="1F3864"/>
          <w:sz w:val="28"/>
          <w:szCs w:val="28"/>
        </w:rPr>
        <w:lastRenderedPageBreak/>
        <w:t xml:space="preserve">4. Step 2 — Rilevamento </w:t>
      </w:r>
      <w:proofErr w:type="spellStart"/>
      <w:r>
        <w:rPr>
          <w:b/>
          <w:bCs/>
          <w:color w:val="1F3864"/>
          <w:sz w:val="28"/>
          <w:szCs w:val="28"/>
        </w:rPr>
        <w:t>change</w:t>
      </w:r>
      <w:proofErr w:type="spellEnd"/>
      <w:r>
        <w:rPr>
          <w:b/>
          <w:bCs/>
          <w:color w:val="1F3864"/>
          <w:sz w:val="28"/>
          <w:szCs w:val="28"/>
        </w:rPr>
        <w:t xml:space="preserve"> point MCMC (3_05_changepoint.py)</w:t>
      </w:r>
    </w:p>
    <w:p w14:paraId="530BB134" w14:textId="77777777" w:rsidR="00201E47" w:rsidRDefault="00000000">
      <w:pPr>
        <w:spacing w:before="80" w:after="80"/>
        <w:jc w:val="both"/>
      </w:pPr>
      <w:r>
        <w:t>Lo script individua in modo automatico e data-</w:t>
      </w:r>
      <w:proofErr w:type="spellStart"/>
      <w:r>
        <w:t>driven</w:t>
      </w:r>
      <w:proofErr w:type="spellEnd"/>
      <w:r>
        <w:t xml:space="preserve"> il momento </w:t>
      </w:r>
      <w:proofErr w:type="spellStart"/>
      <w:r>
        <w:t>τ_price</w:t>
      </w:r>
      <w:proofErr w:type="spellEnd"/>
      <w:r>
        <w:t xml:space="preserve"> in cui le serie dei prezzi </w:t>
      </w:r>
      <w:proofErr w:type="spellStart"/>
      <w:r>
        <w:t>wholesale</w:t>
      </w:r>
      <w:proofErr w:type="spellEnd"/>
      <w:r>
        <w:t xml:space="preserve"> (Benzina, Diesel) hanno subito una rottura strutturale. Il Maximum A Posteriori (MAP) di </w:t>
      </w:r>
      <w:proofErr w:type="spellStart"/>
      <w:r>
        <w:t>τ_price</w:t>
      </w:r>
      <w:proofErr w:type="spellEnd"/>
      <w:r>
        <w:t xml:space="preserve"> è poi usato come data di taglio </w:t>
      </w:r>
      <w:proofErr w:type="spellStart"/>
      <w:r>
        <w:t>pre</w:t>
      </w:r>
      <w:proofErr w:type="spellEnd"/>
      <w:r>
        <w:t>/post nei test delle Famiglie A, B e C, rendendolo esogeno rispetto al margine distributivo italiano.</w:t>
      </w:r>
    </w:p>
    <w:p w14:paraId="0299F0FC" w14:textId="77777777" w:rsidR="00201E47" w:rsidRDefault="00000000">
      <w:pPr>
        <w:spacing w:before="80" w:after="80"/>
        <w:jc w:val="both"/>
      </w:pPr>
      <w:r>
        <w:t xml:space="preserve">I mercati finanziari tipicamente anticipano uno shock geopolitico di 30–70 giorni. Usare la data del comunicato politico come </w:t>
      </w:r>
      <w:proofErr w:type="spellStart"/>
      <w:r>
        <w:t>cut</w:t>
      </w:r>
      <w:proofErr w:type="spellEnd"/>
      <w:r>
        <w:t>-off contaminerebbe la finestra “</w:t>
      </w:r>
      <w:proofErr w:type="spellStart"/>
      <w:r>
        <w:t>pre</w:t>
      </w:r>
      <w:proofErr w:type="spellEnd"/>
      <w:r>
        <w:t xml:space="preserve">” con la reazione anticipatoria del mercato. Il Markov Chain Monte Carlo (MCMC) identifica invece quando il prezzo </w:t>
      </w:r>
      <w:proofErr w:type="spellStart"/>
      <w:r>
        <w:t>wholesale</w:t>
      </w:r>
      <w:proofErr w:type="spellEnd"/>
      <w:r>
        <w:t xml:space="preserve"> si è effettivamente rotto, indipendentemente dal comportamento dei distributori italiani.</w:t>
      </w:r>
    </w:p>
    <w:p w14:paraId="66BEA5E6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3AEF44CB" w14:textId="77777777" w:rsidR="00201E47" w:rsidRDefault="00000000">
      <w:pPr>
        <w:spacing w:before="280" w:after="120"/>
      </w:pPr>
      <w:r>
        <w:rPr>
          <w:b/>
          <w:bCs/>
          <w:color w:val="1A7070"/>
          <w:sz w:val="22"/>
          <w:szCs w:val="22"/>
        </w:rPr>
        <w:t xml:space="preserve">Modello </w:t>
      </w:r>
      <w:proofErr w:type="spellStart"/>
      <w:r>
        <w:rPr>
          <w:b/>
          <w:bCs/>
          <w:color w:val="1A7070"/>
          <w:sz w:val="22"/>
          <w:szCs w:val="22"/>
        </w:rPr>
        <w:t>Bayesiano</w:t>
      </w:r>
      <w:proofErr w:type="spellEnd"/>
      <w:r>
        <w:rPr>
          <w:b/>
          <w:bCs/>
          <w:color w:val="1A7070"/>
          <w:sz w:val="22"/>
          <w:szCs w:val="22"/>
        </w:rPr>
        <w:t xml:space="preserve"> </w:t>
      </w:r>
      <w:proofErr w:type="spellStart"/>
      <w:r>
        <w:rPr>
          <w:b/>
          <w:bCs/>
          <w:color w:val="1A7070"/>
          <w:sz w:val="22"/>
          <w:szCs w:val="22"/>
        </w:rPr>
        <w:t>piecewise</w:t>
      </w:r>
      <w:proofErr w:type="spellEnd"/>
      <w:r>
        <w:rPr>
          <w:b/>
          <w:bCs/>
          <w:color w:val="1A7070"/>
          <w:sz w:val="22"/>
          <w:szCs w:val="22"/>
        </w:rPr>
        <w:t>-linear</w:t>
      </w:r>
    </w:p>
    <w:p w14:paraId="082F013B" w14:textId="77777777" w:rsidR="00201E47" w:rsidRDefault="00000000">
      <w:pPr>
        <w:spacing w:before="80" w:after="80"/>
        <w:jc w:val="both"/>
      </w:pPr>
      <w:r>
        <w:t xml:space="preserve">Per ciascuna serie sui log-prezzi </w:t>
      </w:r>
      <w:proofErr w:type="spellStart"/>
      <w:r>
        <w:t>weekly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01E47" w14:paraId="02D5D5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4EF3FA" w14:textId="77777777" w:rsidR="00201E47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y_t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StudentT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(ν,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μ_t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, σ)</w:t>
            </w:r>
          </w:p>
          <w:p w14:paraId="05F27280" w14:textId="77777777" w:rsidR="00201E4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</w:p>
          <w:p w14:paraId="411F4036" w14:textId="77777777" w:rsidR="00201E47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μ_t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b0 + b1·t                       se t &lt; τ  (regime 1)</w:t>
            </w:r>
          </w:p>
          <w:p w14:paraId="66EF3BCB" w14:textId="77777777" w:rsidR="00201E47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μ_t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b0 + b1·t + b2·(t − τ)    se t ≥ τ  (regime 2)</w:t>
            </w:r>
          </w:p>
        </w:tc>
      </w:tr>
    </w:tbl>
    <w:p w14:paraId="6065D7A6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3E0ED6DF" w14:textId="77777777" w:rsidR="00201E47" w:rsidRDefault="00000000">
      <w:pPr>
        <w:spacing w:before="80" w:after="80"/>
        <w:jc w:val="both"/>
      </w:pPr>
      <w:r>
        <w:t xml:space="preserve">La distribuzione Student-T (invece della Normale) rende il modello robusto agli </w:t>
      </w:r>
      <w:proofErr w:type="spellStart"/>
      <w:r>
        <w:t>outlier</w:t>
      </w:r>
      <w:proofErr w:type="spellEnd"/>
      <w:r>
        <w:t xml:space="preserve"> di prezzo tipici delle crisi energetiche. Il parametro b2 cattura la variazione di pendenza dopo τ. La continuità in τ è imposta per costruzione.</w:t>
      </w:r>
    </w:p>
    <w:p w14:paraId="5A55F224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2E3733B5" w14:textId="77777777" w:rsidR="00201E47" w:rsidRDefault="00000000">
      <w:pPr>
        <w:spacing w:before="280" w:after="120"/>
      </w:pPr>
      <w:r>
        <w:rPr>
          <w:b/>
          <w:bCs/>
          <w:color w:val="1A7070"/>
          <w:sz w:val="22"/>
          <w:szCs w:val="22"/>
        </w:rPr>
        <w:t>Prior del modello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201E47" w14:paraId="622C68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7E6C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BCA3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Prior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BD63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</w:tr>
      <w:tr w:rsidR="00201E47" w14:paraId="6F825B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0D2A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τ (</w:t>
            </w:r>
            <w:proofErr w:type="spellStart"/>
            <w:r>
              <w:rPr>
                <w:color w:val="111111"/>
                <w:sz w:val="18"/>
                <w:szCs w:val="18"/>
              </w:rPr>
              <w:t>change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point)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ED4F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Beta(2,2) su [</w:t>
            </w:r>
            <w:proofErr w:type="spellStart"/>
            <w:r>
              <w:rPr>
                <w:color w:val="111111"/>
                <w:sz w:val="18"/>
                <w:szCs w:val="18"/>
              </w:rPr>
              <w:t>t_start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t_end</w:t>
            </w:r>
            <w:proofErr w:type="spellEnd"/>
            <w:r>
              <w:rPr>
                <w:color w:val="111111"/>
                <w:sz w:val="18"/>
                <w:szCs w:val="18"/>
              </w:rPr>
              <w:t>]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BC80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Prior vago concentrato al centro; evita </w:t>
            </w:r>
            <w:proofErr w:type="spellStart"/>
            <w:r>
              <w:rPr>
                <w:color w:val="111111"/>
                <w:sz w:val="18"/>
                <w:szCs w:val="18"/>
              </w:rPr>
              <w:t>change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point agli estremi della finestra</w:t>
            </w:r>
          </w:p>
        </w:tc>
      </w:tr>
      <w:tr w:rsidR="00201E47" w14:paraId="4EC1B1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B33F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ν (gradi libertà Student-T)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7817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Gamma(2, 0.1)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DC1B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Media ~ 20; permette code spesse se i dati lo richiedono</w:t>
            </w:r>
          </w:p>
        </w:tc>
      </w:tr>
      <w:tr w:rsidR="00201E47" w14:paraId="7EA4B5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F5F0" w14:textId="77777777" w:rsidR="00201E47" w:rsidRDefault="00000000">
            <w:pPr>
              <w:spacing w:after="60"/>
            </w:pPr>
            <w:proofErr w:type="spellStart"/>
            <w:r>
              <w:rPr>
                <w:color w:val="111111"/>
                <w:sz w:val="18"/>
                <w:szCs w:val="18"/>
              </w:rPr>
              <w:t>b_i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(pendenze / </w:t>
            </w:r>
            <w:proofErr w:type="spellStart"/>
            <w:r>
              <w:rPr>
                <w:color w:val="111111"/>
                <w:sz w:val="18"/>
                <w:szCs w:val="18"/>
              </w:rPr>
              <w:t>intercette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EAAD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Normal(0, 3σ_y)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DDAA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Debolmente informativi, scala adattata alla variabilità della serie</w:t>
            </w:r>
          </w:p>
        </w:tc>
      </w:tr>
      <w:tr w:rsidR="00201E47" w14:paraId="779697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E073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σ (scala)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5FE3" w14:textId="77777777" w:rsidR="00201E47" w:rsidRDefault="00000000">
            <w:pPr>
              <w:spacing w:after="60"/>
            </w:pPr>
            <w:proofErr w:type="spellStart"/>
            <w:r>
              <w:rPr>
                <w:color w:val="111111"/>
                <w:sz w:val="18"/>
                <w:szCs w:val="18"/>
              </w:rPr>
              <w:t>HalfNormal</w:t>
            </w:r>
            <w:proofErr w:type="spellEnd"/>
            <w:r>
              <w:rPr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color w:val="111111"/>
                <w:sz w:val="18"/>
                <w:szCs w:val="18"/>
              </w:rPr>
              <w:t>σ_y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6593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Non negativo; scala adattata ai dati</w:t>
            </w:r>
          </w:p>
        </w:tc>
      </w:tr>
    </w:tbl>
    <w:p w14:paraId="67441CF5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3B17CDA1" w14:textId="77777777" w:rsidR="00201E47" w:rsidRDefault="00000000">
      <w:pPr>
        <w:spacing w:before="280" w:after="120"/>
      </w:pPr>
      <w:r>
        <w:rPr>
          <w:b/>
          <w:bCs/>
          <w:color w:val="1A7070"/>
          <w:sz w:val="22"/>
          <w:szCs w:val="22"/>
        </w:rPr>
        <w:t xml:space="preserve">Campionamento: NUTS con </w:t>
      </w:r>
      <w:proofErr w:type="spellStart"/>
      <w:r>
        <w:rPr>
          <w:b/>
          <w:bCs/>
          <w:color w:val="1A7070"/>
          <w:sz w:val="22"/>
          <w:szCs w:val="22"/>
        </w:rPr>
        <w:t>fallback</w:t>
      </w:r>
      <w:proofErr w:type="spellEnd"/>
      <w:r>
        <w:rPr>
          <w:b/>
          <w:bCs/>
          <w:color w:val="1A7070"/>
          <w:sz w:val="22"/>
          <w:szCs w:val="22"/>
        </w:rPr>
        <w:t xml:space="preserve"> Metropolis-Hastings</w:t>
      </w:r>
    </w:p>
    <w:p w14:paraId="1B385F2D" w14:textId="77777777" w:rsidR="00201E47" w:rsidRDefault="00000000">
      <w:pPr>
        <w:spacing w:before="80" w:after="80"/>
        <w:jc w:val="both"/>
      </w:pPr>
      <w:r>
        <w:t xml:space="preserve">Inferenza con </w:t>
      </w:r>
      <w:proofErr w:type="spellStart"/>
      <w:r>
        <w:t>PyMC</w:t>
      </w:r>
      <w:proofErr w:type="spellEnd"/>
      <w:r>
        <w:t xml:space="preserve">, sampler No-U-Turn Sampler (NUTS) (Hoffman &amp; Gelman 2014): 4 catene × 2.000 campioni (1.000–6.000 </w:t>
      </w:r>
      <w:proofErr w:type="spellStart"/>
      <w:r>
        <w:t>tune</w:t>
      </w:r>
      <w:proofErr w:type="spellEnd"/>
      <w:r>
        <w:t xml:space="preserve"> a seconda della convergenza). NUTS adatta automaticamente la massa del </w:t>
      </w:r>
      <w:proofErr w:type="spellStart"/>
      <w:r>
        <w:t>momentum</w:t>
      </w:r>
      <w:proofErr w:type="spellEnd"/>
      <w:r>
        <w:t xml:space="preserve"> e la lunghezza delle traiettorie. In caso di divergenze o </w:t>
      </w:r>
      <w:proofErr w:type="spellStart"/>
      <w:r>
        <w:t>R̂hat</w:t>
      </w:r>
      <w:proofErr w:type="spellEnd"/>
      <w:r>
        <w:t xml:space="preserve"> &gt; 1,05 si aumenta il budget di </w:t>
      </w:r>
      <w:proofErr w:type="spellStart"/>
      <w:r>
        <w:t>tune</w:t>
      </w:r>
      <w:proofErr w:type="spellEnd"/>
      <w:r>
        <w:t xml:space="preserve"> e </w:t>
      </w:r>
      <w:proofErr w:type="spellStart"/>
      <w:r>
        <w:t>target_accept</w:t>
      </w:r>
      <w:proofErr w:type="spellEnd"/>
      <w:r>
        <w:t>.</w:t>
      </w:r>
    </w:p>
    <w:p w14:paraId="5CA7F1FA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31FAD93D" w14:textId="77777777" w:rsidR="00201E47" w:rsidRDefault="00000000">
      <w:pPr>
        <w:spacing w:before="280" w:after="120"/>
      </w:pPr>
      <w:r>
        <w:rPr>
          <w:b/>
          <w:bCs/>
          <w:color w:val="1A7070"/>
          <w:sz w:val="22"/>
          <w:szCs w:val="22"/>
        </w:rPr>
        <w:t>Diagnostiche OLS post-stima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201E47" w14:paraId="37E0A1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CD5B1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F405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Diagnostica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1BF0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Soglia / Flag</w:t>
            </w:r>
          </w:p>
        </w:tc>
      </w:tr>
      <w:tr w:rsidR="00201E47" w14:paraId="712ECD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DAFB" w14:textId="77777777" w:rsidR="00201E47" w:rsidRDefault="00000000">
            <w:pPr>
              <w:spacing w:after="60"/>
            </w:pPr>
            <w:proofErr w:type="spellStart"/>
            <w:r>
              <w:rPr>
                <w:color w:val="111111"/>
                <w:sz w:val="18"/>
                <w:szCs w:val="18"/>
              </w:rPr>
              <w:t>Breusch</w:t>
            </w:r>
            <w:proofErr w:type="spellEnd"/>
            <w:r>
              <w:rPr>
                <w:color w:val="111111"/>
                <w:sz w:val="18"/>
                <w:szCs w:val="18"/>
              </w:rPr>
              <w:t>-Pagan (BP)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B4A3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Eteroschedasticità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A8CE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p &lt; 0,05 → SE OLS non affidabili</w:t>
            </w:r>
          </w:p>
        </w:tc>
      </w:tr>
      <w:tr w:rsidR="00201E47" w14:paraId="641D2B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C826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lastRenderedPageBreak/>
              <w:t>Shapiro-Wilk (SW)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1CDD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Normalità residui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39EE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p &lt; 0,05 → deviazione da normalità</w:t>
            </w:r>
          </w:p>
        </w:tc>
      </w:tr>
      <w:tr w:rsidR="00201E47" w14:paraId="7004F4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E82E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Durbin-Watson (DW)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1B3B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Autocorrelazione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7D34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DW &lt; 1,5 o DW &gt; 2,5 → autocorrelazione residua</w:t>
            </w:r>
          </w:p>
        </w:tc>
      </w:tr>
      <w:tr w:rsidR="00201E47" w14:paraId="797E66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FC52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AIC </w:t>
            </w:r>
            <w:proofErr w:type="spellStart"/>
            <w:r>
              <w:rPr>
                <w:color w:val="111111"/>
                <w:sz w:val="18"/>
                <w:szCs w:val="18"/>
              </w:rPr>
              <w:t>StudentT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111111"/>
                <w:sz w:val="18"/>
                <w:szCs w:val="18"/>
              </w:rPr>
              <w:t>SkewNorm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94A7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Selezione modello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B3B8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ΔAIC &gt; 2 → preferire </w:t>
            </w:r>
            <w:proofErr w:type="spellStart"/>
            <w:r>
              <w:rPr>
                <w:color w:val="111111"/>
                <w:sz w:val="18"/>
                <w:szCs w:val="18"/>
              </w:rPr>
              <w:t>SkewNormal</w:t>
            </w:r>
            <w:proofErr w:type="spellEnd"/>
          </w:p>
        </w:tc>
      </w:tr>
    </w:tbl>
    <w:p w14:paraId="0134A8C1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5C3A9B4D" w14:textId="77777777" w:rsidR="00201E47" w:rsidRDefault="00000000">
      <w:pPr>
        <w:spacing w:before="280" w:after="120"/>
      </w:pPr>
      <w:r>
        <w:rPr>
          <w:b/>
          <w:bCs/>
          <w:color w:val="7B4F2E"/>
          <w:sz w:val="22"/>
          <w:szCs w:val="22"/>
        </w:rPr>
        <w:t>Output chiave di 3_05_changepoint.py</w:t>
      </w:r>
    </w:p>
    <w:p w14:paraId="4F64B2BD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data/3_cp.csv — </w:t>
      </w:r>
      <w:proofErr w:type="spellStart"/>
      <w:r>
        <w:t>τ_price</w:t>
      </w:r>
      <w:proofErr w:type="spellEnd"/>
      <w:r>
        <w:t xml:space="preserve"> MAP e CI 95% per ogni evento e serie analizzata</w:t>
      </w:r>
    </w:p>
    <w:p w14:paraId="6529D2D3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>data/3_cp_diagnostics.csv — diagnostiche BP/SW/DW/AIC per ogni segmento</w:t>
      </w:r>
    </w:p>
    <w:p w14:paraId="1089E483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>plots/3_05_{evento}_{serie}.png — posteriore di τ + traiettoria con regimi</w:t>
      </w:r>
    </w:p>
    <w:p w14:paraId="151032BC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plots/3_05_summary.png — riepilogo </w:t>
      </w:r>
      <w:proofErr w:type="spellStart"/>
      <w:r>
        <w:t>τ_price</w:t>
      </w:r>
      <w:proofErr w:type="spellEnd"/>
      <w:r>
        <w:t xml:space="preserve"> MAP+CI per tutti i casi</w:t>
      </w:r>
    </w:p>
    <w:p w14:paraId="6F978F7E" w14:textId="77777777" w:rsidR="00F96C7A" w:rsidRDefault="00F96C7A" w:rsidP="00F96C7A"/>
    <w:p w14:paraId="5800B41E" w14:textId="6A08D31B" w:rsidR="00201E47" w:rsidRDefault="00000000" w:rsidP="00F96C7A">
      <w:r>
        <w:rPr>
          <w:b/>
          <w:bCs/>
          <w:color w:val="1F3864"/>
          <w:sz w:val="28"/>
          <w:szCs w:val="28"/>
        </w:rPr>
        <w:t>5. Step 3 — Famiglie A e B: test livello e salto (3_02_tests.py)</w:t>
      </w:r>
    </w:p>
    <w:p w14:paraId="2E0ABB17" w14:textId="77777777" w:rsidR="00201E47" w:rsidRDefault="00000000">
      <w:pPr>
        <w:spacing w:before="80" w:after="80"/>
        <w:jc w:val="both"/>
      </w:pPr>
      <w:r>
        <w:t xml:space="preserve">Per ogni combinazione di 3 eventi (Ucraina </w:t>
      </w:r>
      <w:proofErr w:type="spellStart"/>
      <w:r>
        <w:t>feb</w:t>
      </w:r>
      <w:proofErr w:type="spellEnd"/>
      <w:r>
        <w:t xml:space="preserve"> 2022, Iran-Israele </w:t>
      </w:r>
      <w:proofErr w:type="spellStart"/>
      <w:r>
        <w:t>giu</w:t>
      </w:r>
      <w:proofErr w:type="spellEnd"/>
      <w:r>
        <w:t xml:space="preserve"> 2025, Hormuz </w:t>
      </w:r>
      <w:proofErr w:type="spellStart"/>
      <w:r>
        <w:t>feb</w:t>
      </w:r>
      <w:proofErr w:type="spellEnd"/>
      <w:r>
        <w:t xml:space="preserve"> 2026) e 2 carburanti (benzina, diesel) si eseguono 2 test statistici: </w:t>
      </w:r>
      <w:proofErr w:type="spellStart"/>
      <w:r>
        <w:t>HAC_t</w:t>
      </w:r>
      <w:proofErr w:type="spellEnd"/>
      <w:r>
        <w:t xml:space="preserve"> e Mann-Whitney U. Totale: 12 test per famiglia, 24 complessivi. Entrambe le famiglie usano il margine reale HICP-</w:t>
      </w:r>
      <w:proofErr w:type="spellStart"/>
      <w:r>
        <w:t>deflato</w:t>
      </w:r>
      <w:proofErr w:type="spellEnd"/>
      <w:r>
        <w:t>.</w:t>
      </w:r>
    </w:p>
    <w:p w14:paraId="6CB8332D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13"/>
        <w:gridCol w:w="3613"/>
      </w:tblGrid>
      <w:tr w:rsidR="00201E47" w14:paraId="5ADD05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2CAC" w14:textId="77777777" w:rsidR="00201E47" w:rsidRDefault="00201E47">
            <w:pPr>
              <w:spacing w:after="60"/>
            </w:pP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4F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AEE8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Famiglia A — Analisi strutturale (complementare)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70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CDD4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Famiglia B — H₀(i): salto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pre→post</w:t>
            </w:r>
            <w:proofErr w:type="spellEnd"/>
          </w:p>
        </w:tc>
      </w:tr>
      <w:tr w:rsidR="00201E47" w14:paraId="76E325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3D65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H₀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472D" w14:textId="77777777" w:rsidR="00201E47" w:rsidRDefault="00000000">
            <w:pPr>
              <w:spacing w:after="60"/>
            </w:pPr>
            <w:proofErr w:type="spellStart"/>
            <w:r>
              <w:rPr>
                <w:color w:val="111111"/>
                <w:sz w:val="18"/>
                <w:szCs w:val="18"/>
              </w:rPr>
              <w:t>μ_post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μ_2019 (livello assoluto reale)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4A03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E[</w:t>
            </w:r>
            <w:proofErr w:type="spellStart"/>
            <w:r>
              <w:rPr>
                <w:color w:val="111111"/>
                <w:sz w:val="18"/>
                <w:szCs w:val="18"/>
              </w:rPr>
              <w:t>M_post</w:t>
            </w:r>
            <w:proofErr w:type="spellEnd"/>
            <w:r>
              <w:rPr>
                <w:color w:val="111111"/>
                <w:sz w:val="18"/>
                <w:szCs w:val="18"/>
              </w:rPr>
              <w:t>] − E[</w:t>
            </w:r>
            <w:proofErr w:type="spellStart"/>
            <w:r>
              <w:rPr>
                <w:color w:val="111111"/>
                <w:sz w:val="18"/>
                <w:szCs w:val="18"/>
              </w:rPr>
              <w:t>M_pre</w:t>
            </w:r>
            <w:proofErr w:type="spellEnd"/>
            <w:r>
              <w:rPr>
                <w:color w:val="111111"/>
                <w:sz w:val="18"/>
                <w:szCs w:val="18"/>
              </w:rPr>
              <w:t>] = 0 (salto locale reale)</w:t>
            </w:r>
          </w:p>
        </w:tc>
      </w:tr>
      <w:tr w:rsidR="00201E47" w14:paraId="6E2CB8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E24D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Split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pre</w:t>
            </w:r>
            <w:proofErr w:type="spellEnd"/>
            <w:r>
              <w:rPr>
                <w:b/>
                <w:bCs/>
                <w:color w:val="111111"/>
                <w:sz w:val="18"/>
                <w:szCs w:val="18"/>
              </w:rPr>
              <w:t>/post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677C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Pre = 2019 baseline Post = da </w:t>
            </w:r>
            <w:proofErr w:type="spellStart"/>
            <w:r>
              <w:rPr>
                <w:color w:val="111111"/>
                <w:sz w:val="18"/>
                <w:szCs w:val="18"/>
              </w:rPr>
              <w:t>τ_price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 fine evento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CCC6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Pre = da </w:t>
            </w:r>
            <w:proofErr w:type="spellStart"/>
            <w:r>
              <w:rPr>
                <w:color w:val="111111"/>
                <w:sz w:val="18"/>
                <w:szCs w:val="18"/>
              </w:rPr>
              <w:t>pre_start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111111"/>
                <w:sz w:val="18"/>
                <w:szCs w:val="18"/>
              </w:rPr>
              <w:t>τ_price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Post = da </w:t>
            </w:r>
            <w:proofErr w:type="spellStart"/>
            <w:r>
              <w:rPr>
                <w:color w:val="111111"/>
                <w:sz w:val="18"/>
                <w:szCs w:val="18"/>
              </w:rPr>
              <w:t>τ_price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111111"/>
                <w:sz w:val="18"/>
                <w:szCs w:val="18"/>
              </w:rPr>
              <w:t>post_end</w:t>
            </w:r>
            <w:proofErr w:type="spellEnd"/>
          </w:p>
        </w:tc>
      </w:tr>
      <w:tr w:rsidR="00201E47" w14:paraId="7C2353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4C89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Metrica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FE10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Margine reale HICP-</w:t>
            </w:r>
            <w:proofErr w:type="spellStart"/>
            <w:r>
              <w:rPr>
                <w:color w:val="111111"/>
                <w:sz w:val="18"/>
                <w:szCs w:val="18"/>
              </w:rPr>
              <w:t>deflato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11111"/>
                <w:sz w:val="18"/>
                <w:szCs w:val="18"/>
              </w:rPr>
              <w:t>col_real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5A91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Margine reale HICP-</w:t>
            </w:r>
            <w:proofErr w:type="spellStart"/>
            <w:r>
              <w:rPr>
                <w:color w:val="111111"/>
                <w:sz w:val="18"/>
                <w:szCs w:val="18"/>
              </w:rPr>
              <w:t>deflato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11111"/>
                <w:sz w:val="18"/>
                <w:szCs w:val="18"/>
              </w:rPr>
              <w:t>col_real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  <w:tr w:rsidR="00201E47" w14:paraId="2B96ED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F0DC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Test 1: </w:t>
            </w:r>
            <w:proofErr w:type="spellStart"/>
            <w:r>
              <w:rPr>
                <w:b/>
                <w:bCs/>
                <w:color w:val="111111"/>
                <w:sz w:val="18"/>
                <w:szCs w:val="18"/>
              </w:rPr>
              <w:t>HAC_t</w:t>
            </w:r>
            <w:proofErr w:type="spellEnd"/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2B45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OLS + Newey-West SE (Andrews 1991 </w:t>
            </w:r>
            <w:proofErr w:type="spellStart"/>
            <w:r>
              <w:rPr>
                <w:color w:val="111111"/>
                <w:sz w:val="18"/>
                <w:szCs w:val="18"/>
              </w:rPr>
              <w:t>bandwidth</w:t>
            </w:r>
            <w:proofErr w:type="spellEnd"/>
            <w:r>
              <w:rPr>
                <w:color w:val="111111"/>
                <w:sz w:val="18"/>
                <w:szCs w:val="18"/>
              </w:rPr>
              <w:t>) t = (μ̂ − μ_2019) / SE_HAC one-</w:t>
            </w:r>
            <w:proofErr w:type="spellStart"/>
            <w:r>
              <w:rPr>
                <w:color w:val="111111"/>
                <w:sz w:val="18"/>
                <w:szCs w:val="18"/>
              </w:rPr>
              <w:t>sided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upper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DFF0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OLS dummy Post t = β_post / SE_HAC one-</w:t>
            </w:r>
            <w:proofErr w:type="spellStart"/>
            <w:r>
              <w:rPr>
                <w:color w:val="111111"/>
                <w:sz w:val="18"/>
                <w:szCs w:val="18"/>
              </w:rPr>
              <w:t>sided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upper</w:t>
            </w:r>
          </w:p>
        </w:tc>
      </w:tr>
      <w:tr w:rsidR="00201E47" w14:paraId="4BE1BC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96A1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Test 2: Mann-Whitney U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9685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P(</w:t>
            </w:r>
            <w:proofErr w:type="spellStart"/>
            <w:r>
              <w:rPr>
                <w:color w:val="111111"/>
                <w:sz w:val="18"/>
                <w:szCs w:val="18"/>
              </w:rPr>
              <w:t>M_post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&gt; M_2019) &gt; 0,5 one-</w:t>
            </w:r>
            <w:proofErr w:type="spellStart"/>
            <w:r>
              <w:rPr>
                <w:color w:val="111111"/>
                <w:sz w:val="18"/>
                <w:szCs w:val="18"/>
              </w:rPr>
              <w:t>sided</w:t>
            </w:r>
            <w:proofErr w:type="spellEnd"/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6C11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P(</w:t>
            </w:r>
            <w:proofErr w:type="spellStart"/>
            <w:r>
              <w:rPr>
                <w:color w:val="111111"/>
                <w:sz w:val="18"/>
                <w:szCs w:val="18"/>
              </w:rPr>
              <w:t>M_post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&gt; </w:t>
            </w:r>
            <w:proofErr w:type="spellStart"/>
            <w:r>
              <w:rPr>
                <w:color w:val="111111"/>
                <w:sz w:val="18"/>
                <w:szCs w:val="18"/>
              </w:rPr>
              <w:t>M_pre</w:t>
            </w:r>
            <w:proofErr w:type="spellEnd"/>
            <w:r>
              <w:rPr>
                <w:color w:val="111111"/>
                <w:sz w:val="18"/>
                <w:szCs w:val="18"/>
              </w:rPr>
              <w:t>) &gt; 0,5 one-</w:t>
            </w:r>
            <w:proofErr w:type="spellStart"/>
            <w:r>
              <w:rPr>
                <w:color w:val="111111"/>
                <w:sz w:val="18"/>
                <w:szCs w:val="18"/>
              </w:rPr>
              <w:t>sided</w:t>
            </w:r>
            <w:proofErr w:type="spellEnd"/>
          </w:p>
        </w:tc>
      </w:tr>
      <w:tr w:rsidR="00201E47" w14:paraId="3C8586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76F5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Usato in BH?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60FB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NO — analisi descrittiva, non contribuisce all’H₀ macro</w:t>
            </w:r>
          </w:p>
        </w:tc>
        <w:tc>
          <w:tcPr>
            <w:tcW w:w="36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05E10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SÌ — BH separata, contribuisce all’H₀ macro</w:t>
            </w:r>
          </w:p>
        </w:tc>
      </w:tr>
    </w:tbl>
    <w:p w14:paraId="698D304E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688311C6" w14:textId="77777777" w:rsidR="00201E47" w:rsidRDefault="00000000">
      <w:pPr>
        <w:spacing w:before="280" w:after="120"/>
      </w:pPr>
      <w:proofErr w:type="spellStart"/>
      <w:r>
        <w:rPr>
          <w:b/>
          <w:bCs/>
          <w:color w:val="1A7070"/>
          <w:sz w:val="22"/>
          <w:szCs w:val="22"/>
        </w:rPr>
        <w:t>Bandwidth</w:t>
      </w:r>
      <w:proofErr w:type="spellEnd"/>
      <w:r>
        <w:rPr>
          <w:b/>
          <w:bCs/>
          <w:color w:val="1A7070"/>
          <w:sz w:val="22"/>
          <w:szCs w:val="22"/>
        </w:rPr>
        <w:t xml:space="preserve"> Andrews (1991) per HAC</w:t>
      </w:r>
    </w:p>
    <w:p w14:paraId="074DD949" w14:textId="77777777" w:rsidR="00201E47" w:rsidRDefault="00000000">
      <w:pPr>
        <w:spacing w:before="80" w:after="80"/>
        <w:jc w:val="both"/>
      </w:pPr>
      <w:r>
        <w:t>La larghezza di banda di Newey-West è stimata con il criterio automatico di Andrews (1991) basato sul coefficiente AR(1) de-</w:t>
      </w:r>
      <w:proofErr w:type="spellStart"/>
      <w:r>
        <w:t>trended</w:t>
      </w:r>
      <w:proofErr w:type="spellEnd"/>
      <w:r>
        <w:t>. Evita la scelta arbitraria del numero di lag e adatta la correzione degli errori standard (SE) alla struttura di autocorrelazione specifica di ogni serie: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01E47" w14:paraId="122CF6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957EC4" w14:textId="77777777" w:rsidR="00201E4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BW 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ceil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[ 1.1447 × ( 4ρ² / (1−ρ)⁴ × n )¹⁄³ ]</w:t>
            </w:r>
          </w:p>
        </w:tc>
      </w:tr>
    </w:tbl>
    <w:p w14:paraId="61F3A9AB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5BC0F031" w14:textId="77777777" w:rsidR="00201E47" w:rsidRDefault="00000000">
      <w:pPr>
        <w:spacing w:before="280" w:after="120"/>
      </w:pPr>
      <w:r>
        <w:rPr>
          <w:b/>
          <w:bCs/>
          <w:color w:val="1A7070"/>
          <w:sz w:val="22"/>
          <w:szCs w:val="22"/>
        </w:rPr>
        <w:t xml:space="preserve">Campione effettivo </w:t>
      </w:r>
      <w:proofErr w:type="spellStart"/>
      <w:r>
        <w:rPr>
          <w:b/>
          <w:bCs/>
          <w:color w:val="1A7070"/>
          <w:sz w:val="22"/>
          <w:szCs w:val="22"/>
        </w:rPr>
        <w:t>n_eff</w:t>
      </w:r>
      <w:proofErr w:type="spellEnd"/>
    </w:p>
    <w:p w14:paraId="13CB774C" w14:textId="77777777" w:rsidR="00201E47" w:rsidRDefault="00000000">
      <w:pPr>
        <w:spacing w:before="80" w:after="80"/>
        <w:jc w:val="both"/>
      </w:pPr>
      <w:r>
        <w:t>Per quantificare la perdita di informazione dovuta all’autocorrelazione seriale si calcola la dimensione campionaria effettiva: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01E47" w14:paraId="1273D5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AC5CDF" w14:textId="77777777" w:rsidR="00201E47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n_eff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= n × (1 − ρ̂) / (1 + ρ̂)</w:t>
            </w:r>
          </w:p>
        </w:tc>
      </w:tr>
    </w:tbl>
    <w:p w14:paraId="00C0CE68" w14:textId="77777777" w:rsidR="00201E47" w:rsidRDefault="00000000">
      <w:pPr>
        <w:spacing w:before="80" w:after="80"/>
        <w:jc w:val="both"/>
      </w:pPr>
      <w:r>
        <w:lastRenderedPageBreak/>
        <w:t>dove ρ̂ è il coefficiente AR(1) stimato sui residui de-</w:t>
      </w:r>
      <w:proofErr w:type="spellStart"/>
      <w:r>
        <w:t>trended</w:t>
      </w:r>
      <w:proofErr w:type="spellEnd"/>
      <w:r>
        <w:t xml:space="preserve"> (la </w:t>
      </w:r>
      <w:proofErr w:type="spellStart"/>
      <w:r>
        <w:t>detrending</w:t>
      </w:r>
      <w:proofErr w:type="spellEnd"/>
      <w:r>
        <w:t xml:space="preserve"> evita la sovrastima da trend lineare). I test con </w:t>
      </w:r>
      <w:proofErr w:type="spellStart"/>
      <w:r>
        <w:t>n_eff</w:t>
      </w:r>
      <w:proofErr w:type="spellEnd"/>
      <w:r>
        <w:t xml:space="preserve"> &lt; 5 sono flaggati CAUTELA nel report. Il test HAC corregge gli SE ma non aumenta la potenza statistica: i rigetti vanno letti come “evidenza consistente”, non come N prove indipendenti.</w:t>
      </w:r>
    </w:p>
    <w:p w14:paraId="7FBB233A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494351CC" w14:textId="77777777" w:rsidR="00201E47" w:rsidRDefault="00000000">
      <w:pPr>
        <w:spacing w:before="280" w:after="120"/>
      </w:pPr>
      <w:r>
        <w:rPr>
          <w:b/>
          <w:bCs/>
          <w:color w:val="1A7070"/>
          <w:sz w:val="22"/>
          <w:szCs w:val="22"/>
        </w:rPr>
        <w:t xml:space="preserve">Split esogeno </w:t>
      </w:r>
      <w:proofErr w:type="spellStart"/>
      <w:r>
        <w:rPr>
          <w:b/>
          <w:bCs/>
          <w:color w:val="1A7070"/>
          <w:sz w:val="22"/>
          <w:szCs w:val="22"/>
        </w:rPr>
        <w:t>τ_price</w:t>
      </w:r>
      <w:proofErr w:type="spellEnd"/>
    </w:p>
    <w:p w14:paraId="36A5C95D" w14:textId="77777777" w:rsidR="00201E47" w:rsidRDefault="00000000">
      <w:pPr>
        <w:spacing w:before="80" w:after="80"/>
        <w:jc w:val="both"/>
      </w:pPr>
      <w:r>
        <w:t xml:space="preserve">Il punto di taglio </w:t>
      </w:r>
      <w:proofErr w:type="spellStart"/>
      <w:r>
        <w:t>pre</w:t>
      </w:r>
      <w:proofErr w:type="spellEnd"/>
      <w:r>
        <w:t xml:space="preserve">/post è il MAP del </w:t>
      </w:r>
      <w:proofErr w:type="spellStart"/>
      <w:r>
        <w:t>change</w:t>
      </w:r>
      <w:proofErr w:type="spellEnd"/>
      <w:r>
        <w:t xml:space="preserve"> point MCMC stimato sulle serie </w:t>
      </w:r>
      <w:proofErr w:type="spellStart"/>
      <w:r>
        <w:t>wholesale</w:t>
      </w:r>
      <w:proofErr w:type="spellEnd"/>
      <w:r>
        <w:t xml:space="preserve"> (Benzina, Diesel) in 3_05_changepoint.py, non la data del comunicato geopolitico. Questo rende il test non-circolare: </w:t>
      </w:r>
      <w:proofErr w:type="spellStart"/>
      <w:r>
        <w:t>τ_price</w:t>
      </w:r>
      <w:proofErr w:type="spellEnd"/>
      <w:r>
        <w:t xml:space="preserve"> è determinato dai costi d’input dei distributori, indipendentemente dal margine testato. Usare il </w:t>
      </w:r>
      <w:proofErr w:type="spellStart"/>
      <w:r>
        <w:t>change</w:t>
      </w:r>
      <w:proofErr w:type="spellEnd"/>
      <w:r>
        <w:t xml:space="preserve"> point del crack spread come split sarebbe logicamente circolare (si userebbe la rottura del margine per testare se il margine è rotto).</w:t>
      </w:r>
    </w:p>
    <w:p w14:paraId="112ACEDA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324E4169" w14:textId="77777777" w:rsidR="00201E47" w:rsidRDefault="00000000">
      <w:pPr>
        <w:spacing w:before="280" w:after="120"/>
      </w:pPr>
      <w:r>
        <w:rPr>
          <w:b/>
          <w:bCs/>
          <w:color w:val="7B4F2E"/>
          <w:sz w:val="22"/>
          <w:szCs w:val="22"/>
        </w:rPr>
        <w:t>Output chiave di 3_02_tests.py</w:t>
      </w:r>
    </w:p>
    <w:p w14:paraId="7F30262B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>data/3_AB.csv — 24 test con p-</w:t>
      </w:r>
      <w:proofErr w:type="spellStart"/>
      <w:r>
        <w:t>value</w:t>
      </w:r>
      <w:proofErr w:type="spellEnd"/>
      <w:r>
        <w:t xml:space="preserve"> grezzo, delta, </w:t>
      </w:r>
      <w:proofErr w:type="spellStart"/>
      <w:r>
        <w:t>n_eff</w:t>
      </w:r>
      <w:proofErr w:type="spellEnd"/>
      <w:r>
        <w:t>, ρ̂, BW Andrews</w:t>
      </w:r>
    </w:p>
    <w:p w14:paraId="75353555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data/3_neff_report.csv — diagnostica </w:t>
      </w:r>
      <w:proofErr w:type="spellStart"/>
      <w:r>
        <w:t>n_eff</w:t>
      </w:r>
      <w:proofErr w:type="spellEnd"/>
      <w:r>
        <w:t xml:space="preserve"> e fattore di inflazione potenza</w:t>
      </w:r>
    </w:p>
    <w:p w14:paraId="154BE582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>data/3_annual_margins.csv — margini medi annuali per confronto storico</w:t>
      </w:r>
    </w:p>
    <w:p w14:paraId="598AC018" w14:textId="25F882C5" w:rsidR="00201E47" w:rsidRDefault="00000000" w:rsidP="00F96C7A">
      <w:pPr>
        <w:pStyle w:val="Paragrafoelenco"/>
        <w:numPr>
          <w:ilvl w:val="0"/>
          <w:numId w:val="2"/>
        </w:numPr>
        <w:spacing w:before="40" w:after="40"/>
      </w:pPr>
      <w:r>
        <w:t xml:space="preserve">plots/3_02a–d.png — crack spread, delta, margini annuali, diagnostica </w:t>
      </w:r>
      <w:proofErr w:type="spellStart"/>
      <w:r>
        <w:t>n_eff</w:t>
      </w:r>
      <w:proofErr w:type="spellEnd"/>
    </w:p>
    <w:p w14:paraId="078B154A" w14:textId="77777777" w:rsidR="00F96C7A" w:rsidRDefault="00F96C7A" w:rsidP="00F96C7A">
      <w:pPr>
        <w:spacing w:before="40" w:after="40"/>
      </w:pPr>
    </w:p>
    <w:p w14:paraId="3AF84165" w14:textId="77777777" w:rsidR="00201E47" w:rsidRDefault="00000000">
      <w:pPr>
        <w:pBdr>
          <w:bottom w:val="single" w:sz="8" w:space="6" w:color="2E75B6"/>
        </w:pBdr>
        <w:spacing w:before="440" w:after="200"/>
      </w:pPr>
      <w:r>
        <w:rPr>
          <w:b/>
          <w:bCs/>
          <w:color w:val="1F3864"/>
          <w:sz w:val="28"/>
          <w:szCs w:val="28"/>
        </w:rPr>
        <w:t xml:space="preserve">6. Step 4 — Famiglia C: </w:t>
      </w:r>
      <w:proofErr w:type="spellStart"/>
      <w:r>
        <w:rPr>
          <w:b/>
          <w:bCs/>
          <w:color w:val="1F3864"/>
          <w:sz w:val="28"/>
          <w:szCs w:val="28"/>
        </w:rPr>
        <w:t>DiD</w:t>
      </w:r>
      <w:proofErr w:type="spellEnd"/>
      <w:r>
        <w:rPr>
          <w:b/>
          <w:bCs/>
          <w:color w:val="1F3864"/>
          <w:sz w:val="28"/>
          <w:szCs w:val="28"/>
        </w:rPr>
        <w:t xml:space="preserve"> specificità italiana (3_03_did.py)</w:t>
      </w:r>
    </w:p>
    <w:p w14:paraId="60F19003" w14:textId="77777777" w:rsidR="00201E47" w:rsidRDefault="00000000">
      <w:pPr>
        <w:spacing w:before="80" w:after="80"/>
        <w:jc w:val="both"/>
      </w:pPr>
      <w:r>
        <w:t xml:space="preserve">Il </w:t>
      </w:r>
      <w:proofErr w:type="spellStart"/>
      <w:r>
        <w:t>Difference</w:t>
      </w:r>
      <w:proofErr w:type="spellEnd"/>
      <w:r>
        <w:t>-in-</w:t>
      </w:r>
      <w:proofErr w:type="spellStart"/>
      <w:r>
        <w:t>Differences</w:t>
      </w:r>
      <w:proofErr w:type="spellEnd"/>
      <w:r>
        <w:t xml:space="preserve"> (</w:t>
      </w:r>
      <w:proofErr w:type="spellStart"/>
      <w:r>
        <w:t>DiD</w:t>
      </w:r>
      <w:proofErr w:type="spellEnd"/>
      <w:r>
        <w:t xml:space="preserve">) testa H₀(iii): la variazione del margine italiano supera quella dei peer EU dopo lo shock, al netto della dinamica comune dei prezzi. Usa 6 paesi di controllo non-interventisti, per un totale di 36 test </w:t>
      </w:r>
      <w:proofErr w:type="spellStart"/>
      <w:r>
        <w:t>DiD</w:t>
      </w:r>
      <w:proofErr w:type="spellEnd"/>
      <w:r>
        <w:t xml:space="preserve"> (6 paesi × 3 eventi × 2 carburanti).</w:t>
      </w:r>
    </w:p>
    <w:p w14:paraId="2E2EB881" w14:textId="77777777" w:rsidR="00201E47" w:rsidRDefault="00000000">
      <w:pPr>
        <w:spacing w:before="80" w:after="80"/>
        <w:jc w:val="both"/>
      </w:pPr>
      <w:r>
        <w:t xml:space="preserve">In questo modello il margine è calcolato come prezzo pompa ex-tasse meno futures </w:t>
      </w:r>
      <w:proofErr w:type="spellStart"/>
      <w:r>
        <w:t>wholesale</w:t>
      </w:r>
      <w:proofErr w:type="spellEnd"/>
      <w:r>
        <w:t xml:space="preserve"> ARA/ICE, senza deflazione HICP. Poiché lo stesso prezzo </w:t>
      </w:r>
      <w:proofErr w:type="spellStart"/>
      <w:r>
        <w:t>wholesale</w:t>
      </w:r>
      <w:proofErr w:type="spellEnd"/>
      <w:r>
        <w:t xml:space="preserve"> paneuropeo viene sottratto sia al paese italiano sia al paese di controllo, l’effetto inflazionistico comune si cancella nella differenza, rendendo la deflazione ridondante e potenzialmente fonte di distorsione asimmetrica (l’HICP italiano non è lo stesso degli altri paesi).</w:t>
      </w:r>
    </w:p>
    <w:p w14:paraId="5168F88A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4313B181" w14:textId="77777777" w:rsidR="00201E47" w:rsidRDefault="00000000">
      <w:pPr>
        <w:spacing w:before="280" w:after="120"/>
      </w:pPr>
      <w:r>
        <w:rPr>
          <w:b/>
          <w:bCs/>
          <w:color w:val="1A7070"/>
          <w:sz w:val="22"/>
          <w:szCs w:val="22"/>
        </w:rPr>
        <w:t>Modello OLS panel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01E47" w14:paraId="2B5BF4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8D86DD" w14:textId="77777777" w:rsidR="00201E4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M_{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k,t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 = α + β·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IT_k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γ·Post_t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δ·(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IT×Post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)_{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k,t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 + ε_{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k,t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}</w:t>
            </w:r>
          </w:p>
          <w:p w14:paraId="017BC6CC" w14:textId="77777777" w:rsidR="00201E4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</w:p>
          <w:p w14:paraId="048632EA" w14:textId="77777777" w:rsidR="00201E4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δ̂ =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M_IT_post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M_IT_pre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−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M_CT_post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M_CT_pre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</w:tc>
      </w:tr>
    </w:tbl>
    <w:p w14:paraId="01B91E23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35C5D7DB" w14:textId="77777777" w:rsidR="00201E47" w:rsidRDefault="00000000">
      <w:pPr>
        <w:spacing w:before="80" w:after="80"/>
        <w:jc w:val="both"/>
      </w:pPr>
      <w:r>
        <w:t xml:space="preserve">Variabili: </w:t>
      </w:r>
      <w:proofErr w:type="spellStart"/>
      <w:r>
        <w:t>IT_k</w:t>
      </w:r>
      <w:proofErr w:type="spellEnd"/>
      <w:r>
        <w:t xml:space="preserve"> = 1 per l’Italia, </w:t>
      </w:r>
      <w:proofErr w:type="spellStart"/>
      <w:r>
        <w:t>Post_t</w:t>
      </w:r>
      <w:proofErr w:type="spellEnd"/>
      <w:r>
        <w:t xml:space="preserve"> = 1 per le settimane post </w:t>
      </w:r>
      <w:proofErr w:type="spellStart"/>
      <w:r>
        <w:t>τ_price</w:t>
      </w:r>
      <w:proofErr w:type="spellEnd"/>
      <w:r>
        <w:t>. SE robuste HC3 (</w:t>
      </w:r>
      <w:proofErr w:type="spellStart"/>
      <w:r>
        <w:t>Heteroskedasticity-Consistent</w:t>
      </w:r>
      <w:proofErr w:type="spellEnd"/>
      <w:r>
        <w:t xml:space="preserve"> di tipo 3). H₀(iii): δ ≤ 0 — test one-</w:t>
      </w:r>
      <w:proofErr w:type="spellStart"/>
      <w:r>
        <w:t>sided</w:t>
      </w:r>
      <w:proofErr w:type="spellEnd"/>
      <w:r>
        <w:t xml:space="preserve"> upper: si rifiuta se δ &gt; 0 e p &lt; 0,05.</w:t>
      </w:r>
    </w:p>
    <w:p w14:paraId="01F6B210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7019B2CD" w14:textId="77777777" w:rsidR="00201E47" w:rsidRDefault="00000000">
      <w:pPr>
        <w:spacing w:before="280" w:after="120"/>
      </w:pPr>
      <w:r>
        <w:rPr>
          <w:b/>
          <w:bCs/>
          <w:color w:val="1A7070"/>
          <w:sz w:val="22"/>
          <w:szCs w:val="22"/>
        </w:rPr>
        <w:t>Perché HC3 e non Newey-West (HAC)?</w:t>
      </w:r>
    </w:p>
    <w:p w14:paraId="24ED5C03" w14:textId="77777777" w:rsidR="00201E47" w:rsidRDefault="00000000">
      <w:pPr>
        <w:spacing w:before="80" w:after="80"/>
        <w:jc w:val="both"/>
      </w:pPr>
      <w:r>
        <w:t>Il panel è costruito in formato “</w:t>
      </w:r>
      <w:proofErr w:type="spellStart"/>
      <w:r>
        <w:t>interleaved</w:t>
      </w:r>
      <w:proofErr w:type="spellEnd"/>
      <w:r>
        <w:t>”: le righe si alternano tra Italia e paese di controllo per ogni settimana (riga 1 = IT settimana 1, riga 2 = CT settimana 1, riga 3 = IT settimana 2, …). In questo schema, la riga precedente non è la settimana precedente dello stesso paese, ma l’osservazione contemporanea del paese di controllo. Il correttore Newey-West (HAC), che stima l’autocorrelazione tra righe adiacenti, catturerebbe quindi una differenza tra paesi, non una dipendenza temporale — gonfiando artificialmente gli errori standard.</w:t>
      </w:r>
    </w:p>
    <w:p w14:paraId="40EF9AF5" w14:textId="77777777" w:rsidR="00201E47" w:rsidRDefault="00000000">
      <w:pPr>
        <w:spacing w:before="80" w:after="80"/>
        <w:jc w:val="both"/>
      </w:pPr>
      <w:r>
        <w:lastRenderedPageBreak/>
        <w:t xml:space="preserve">HC3 corregge invece solo l’eteroschedasticità (la varianza dei residui può cambiare nel tempo) senza fare ipotesi sull’ordinamento delle righe. È il correttore appropriato per questo tipo di panel </w:t>
      </w:r>
      <w:proofErr w:type="spellStart"/>
      <w:r>
        <w:t>interleaved</w:t>
      </w:r>
      <w:proofErr w:type="spellEnd"/>
      <w:r>
        <w:t xml:space="preserve"> a due unità.</w:t>
      </w:r>
    </w:p>
    <w:p w14:paraId="431887DD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1F21017A" w14:textId="77777777" w:rsidR="00201E47" w:rsidRDefault="00000000">
      <w:pPr>
        <w:spacing w:before="280" w:after="120"/>
      </w:pPr>
      <w:r>
        <w:rPr>
          <w:b/>
          <w:bCs/>
          <w:color w:val="1A7070"/>
          <w:sz w:val="22"/>
          <w:szCs w:val="22"/>
        </w:rPr>
        <w:t xml:space="preserve">Test PTA — </w:t>
      </w:r>
      <w:proofErr w:type="spellStart"/>
      <w:r>
        <w:rPr>
          <w:b/>
          <w:bCs/>
          <w:color w:val="1A7070"/>
          <w:sz w:val="22"/>
          <w:szCs w:val="22"/>
        </w:rPr>
        <w:t>Parallel</w:t>
      </w:r>
      <w:proofErr w:type="spellEnd"/>
      <w:r>
        <w:rPr>
          <w:b/>
          <w:bCs/>
          <w:color w:val="1A7070"/>
          <w:sz w:val="22"/>
          <w:szCs w:val="22"/>
        </w:rPr>
        <w:t xml:space="preserve"> Trends </w:t>
      </w:r>
      <w:proofErr w:type="spellStart"/>
      <w:r>
        <w:rPr>
          <w:b/>
          <w:bCs/>
          <w:color w:val="1A7070"/>
          <w:sz w:val="22"/>
          <w:szCs w:val="22"/>
        </w:rPr>
        <w:t>Assumption</w:t>
      </w:r>
      <w:proofErr w:type="spellEnd"/>
    </w:p>
    <w:p w14:paraId="50427724" w14:textId="77777777" w:rsidR="00201E47" w:rsidRDefault="00000000">
      <w:pPr>
        <w:spacing w:before="80" w:after="80"/>
        <w:jc w:val="both"/>
      </w:pPr>
      <w:r>
        <w:t xml:space="preserve">Prerequisito per l’identificazione causale del </w:t>
      </w:r>
      <w:proofErr w:type="spellStart"/>
      <w:r>
        <w:t>DiD</w:t>
      </w:r>
      <w:proofErr w:type="spellEnd"/>
      <w:r>
        <w:t xml:space="preserve">: </w:t>
      </w:r>
      <w:proofErr w:type="gramStart"/>
      <w:r>
        <w:t>i trend</w:t>
      </w:r>
      <w:proofErr w:type="gramEnd"/>
      <w:r>
        <w:t xml:space="preserve"> </w:t>
      </w:r>
      <w:proofErr w:type="spellStart"/>
      <w:r>
        <w:t>pre</w:t>
      </w:r>
      <w:proofErr w:type="spellEnd"/>
      <w:r>
        <w:t xml:space="preserve">-shock di IT e paese di controllo devono essere paralleli. Si testa con l’interazione tendenza temporale × indicatore paese, sulle ultime </w:t>
      </w:r>
      <w:proofErr w:type="gramStart"/>
      <w:r>
        <w:t>8</w:t>
      </w:r>
      <w:proofErr w:type="gramEnd"/>
      <w:r>
        <w:t xml:space="preserve"> settimane </w:t>
      </w:r>
      <w:proofErr w:type="spellStart"/>
      <w:r>
        <w:t>pre</w:t>
      </w:r>
      <w:proofErr w:type="spellEnd"/>
      <w:r>
        <w:t>-shock: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01E47" w14:paraId="071466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E18768" w14:textId="77777777" w:rsidR="00201E47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M_{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k,t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} = a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b·IT_k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c·t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+ d·(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IT×t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)_{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k,t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} + ε  [finestra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-shock 8 sett.]</w:t>
            </w:r>
          </w:p>
        </w:tc>
      </w:tr>
    </w:tbl>
    <w:p w14:paraId="34B739B5" w14:textId="77777777" w:rsidR="00201E47" w:rsidRDefault="00000000">
      <w:pPr>
        <w:spacing w:before="80" w:after="80"/>
        <w:jc w:val="both"/>
      </w:pPr>
      <w:r>
        <w:t xml:space="preserve">Se p(d) &lt; 0,05 la </w:t>
      </w:r>
      <w:proofErr w:type="spellStart"/>
      <w:r>
        <w:t>Parallel</w:t>
      </w:r>
      <w:proofErr w:type="spellEnd"/>
      <w:r>
        <w:t xml:space="preserve"> Trends </w:t>
      </w:r>
      <w:proofErr w:type="spellStart"/>
      <w:r>
        <w:t>Assumption</w:t>
      </w:r>
      <w:proofErr w:type="spellEnd"/>
      <w:r>
        <w:t xml:space="preserve"> (PTA) è violata: il delta </w:t>
      </w:r>
      <w:proofErr w:type="spellStart"/>
      <w:r>
        <w:t>DiD</w:t>
      </w:r>
      <w:proofErr w:type="spellEnd"/>
      <w:r>
        <w:t xml:space="preserve"> potrebbe essere confuso da </w:t>
      </w:r>
      <w:proofErr w:type="gramStart"/>
      <w:r>
        <w:t>trend</w:t>
      </w:r>
      <w:proofErr w:type="gramEnd"/>
      <w:r>
        <w:t xml:space="preserve"> </w:t>
      </w:r>
      <w:proofErr w:type="spellStart"/>
      <w:proofErr w:type="gramStart"/>
      <w:r>
        <w:t>pre</w:t>
      </w:r>
      <w:proofErr w:type="spellEnd"/>
      <w:r>
        <w:t>-esistenti</w:t>
      </w:r>
      <w:proofErr w:type="gramEnd"/>
      <w:r>
        <w:t>. Il test viene marcato PTA✗ e il risultato ha interpretazione descrittiva, non causale.</w:t>
      </w:r>
    </w:p>
    <w:p w14:paraId="742D99AF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146DD2FA" w14:textId="77777777" w:rsidR="00201E47" w:rsidRDefault="00000000">
      <w:pPr>
        <w:spacing w:before="280" w:after="120"/>
      </w:pPr>
      <w:r>
        <w:rPr>
          <w:b/>
          <w:bCs/>
          <w:color w:val="7B4F2E"/>
          <w:sz w:val="22"/>
          <w:szCs w:val="22"/>
        </w:rPr>
        <w:t>Output chiave di 3_03_did.py</w:t>
      </w:r>
    </w:p>
    <w:p w14:paraId="544372CC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data/3_C.csv — 36 test </w:t>
      </w:r>
      <w:proofErr w:type="spellStart"/>
      <w:r>
        <w:t>DiD</w:t>
      </w:r>
      <w:proofErr w:type="spellEnd"/>
      <w:r>
        <w:t xml:space="preserve"> con δ̂, SE HC3, CI 95%, PTA p-</w:t>
      </w:r>
      <w:proofErr w:type="spellStart"/>
      <w:r>
        <w:t>value</w:t>
      </w:r>
      <w:proofErr w:type="spellEnd"/>
      <w:r>
        <w:t>, note</w:t>
      </w:r>
    </w:p>
    <w:p w14:paraId="3A97DBDE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plots/3_03a_did.png — </w:t>
      </w:r>
      <w:proofErr w:type="spellStart"/>
      <w:r>
        <w:t>forest</w:t>
      </w:r>
      <w:proofErr w:type="spellEnd"/>
      <w:r>
        <w:t xml:space="preserve"> plot </w:t>
      </w:r>
      <w:proofErr w:type="spellStart"/>
      <w:r>
        <w:t>DiD</w:t>
      </w:r>
      <w:proofErr w:type="spellEnd"/>
      <w:r>
        <w:t xml:space="preserve"> con CI 95% e marcatori PTA</w:t>
      </w:r>
    </w:p>
    <w:p w14:paraId="6EDAB2BB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>plots/3_03b_windfall.png — bar chart extraprofitti stimati con sensitività ±30%</w:t>
      </w:r>
    </w:p>
    <w:p w14:paraId="57079D07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plots/3_03c_timeseries.png — </w:t>
      </w:r>
      <w:proofErr w:type="spellStart"/>
      <w:r>
        <w:t>sanity</w:t>
      </w:r>
      <w:proofErr w:type="spellEnd"/>
      <w:r>
        <w:t xml:space="preserve"> check: margini lordi IT vs controlli nel tempo</w:t>
      </w:r>
    </w:p>
    <w:p w14:paraId="5A20015D" w14:textId="79E19A62" w:rsidR="00201E47" w:rsidRDefault="00201E47"/>
    <w:p w14:paraId="18E1353D" w14:textId="77777777" w:rsidR="00201E47" w:rsidRDefault="00000000">
      <w:pPr>
        <w:pBdr>
          <w:bottom w:val="single" w:sz="8" w:space="6" w:color="2E75B6"/>
        </w:pBdr>
        <w:spacing w:before="440" w:after="200"/>
      </w:pPr>
      <w:r>
        <w:rPr>
          <w:b/>
          <w:bCs/>
          <w:color w:val="1F3864"/>
          <w:sz w:val="28"/>
          <w:szCs w:val="28"/>
        </w:rPr>
        <w:t>7. Step 5 — Correzione BH e sommario finale (3_04_bh.py)</w:t>
      </w:r>
    </w:p>
    <w:p w14:paraId="12C42095" w14:textId="77777777" w:rsidR="00201E47" w:rsidRDefault="00000000">
      <w:pPr>
        <w:spacing w:before="80" w:after="80"/>
        <w:jc w:val="both"/>
      </w:pPr>
      <w:r>
        <w:t>Con 12 + 36 = 48 test formali (Famiglia B + Famiglia C), il controllo della molteplicità è indispensabile per evitare l’inflazione dell’errore di tipo I. Si usa la procedura di Benjamini-Hochberg (BH) (1995), applicata separatamente per famiglia perché ogni famiglia risponde a una domanda economica distinta. La Famiglia A (analisi strutturale livello vs 2019) è riportata separatamente come complemento descrittivo e non entra nella BH formale.</w:t>
      </w:r>
    </w:p>
    <w:p w14:paraId="0922A92F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11C11445" w14:textId="77777777" w:rsidR="00201E47" w:rsidRDefault="00000000">
      <w:pPr>
        <w:spacing w:before="280" w:after="120"/>
      </w:pPr>
      <w:r>
        <w:rPr>
          <w:b/>
          <w:bCs/>
          <w:color w:val="1A7070"/>
          <w:sz w:val="22"/>
          <w:szCs w:val="22"/>
        </w:rPr>
        <w:t xml:space="preserve">Procedura BH </w:t>
      </w:r>
      <w:proofErr w:type="spellStart"/>
      <w:r>
        <w:rPr>
          <w:b/>
          <w:bCs/>
          <w:color w:val="1A7070"/>
          <w:sz w:val="22"/>
          <w:szCs w:val="22"/>
        </w:rPr>
        <w:t>step-up</w:t>
      </w:r>
      <w:proofErr w:type="spellEnd"/>
      <w:r>
        <w:rPr>
          <w:b/>
          <w:bCs/>
          <w:color w:val="1A7070"/>
          <w:sz w:val="22"/>
          <w:szCs w:val="22"/>
        </w:rPr>
        <w:t xml:space="preserve"> (</w:t>
      </w:r>
      <w:proofErr w:type="spellStart"/>
      <w:r>
        <w:rPr>
          <w:b/>
          <w:bCs/>
          <w:color w:val="1A7070"/>
          <w:sz w:val="22"/>
          <w:szCs w:val="22"/>
        </w:rPr>
        <w:t>monotonicity</w:t>
      </w:r>
      <w:proofErr w:type="spellEnd"/>
      <w:r>
        <w:rPr>
          <w:b/>
          <w:bCs/>
          <w:color w:val="1A7070"/>
          <w:sz w:val="22"/>
          <w:szCs w:val="22"/>
        </w:rPr>
        <w:t xml:space="preserve"> </w:t>
      </w:r>
      <w:proofErr w:type="spellStart"/>
      <w:r>
        <w:rPr>
          <w:b/>
          <w:bCs/>
          <w:color w:val="1A7070"/>
          <w:sz w:val="22"/>
          <w:szCs w:val="22"/>
        </w:rPr>
        <w:t>enforced</w:t>
      </w:r>
      <w:proofErr w:type="spellEnd"/>
      <w:r>
        <w:rPr>
          <w:b/>
          <w:bCs/>
          <w:color w:val="1A7070"/>
          <w:sz w:val="22"/>
          <w:szCs w:val="22"/>
        </w:rPr>
        <w:t>)</w:t>
      </w:r>
    </w:p>
    <w:p w14:paraId="37334447" w14:textId="77777777" w:rsidR="00201E47" w:rsidRDefault="00000000">
      <w:pPr>
        <w:spacing w:before="80" w:after="80"/>
        <w:jc w:val="both"/>
      </w:pPr>
      <w:r>
        <w:t>Dati m p-</w:t>
      </w:r>
      <w:proofErr w:type="spellStart"/>
      <w:r>
        <w:t>value</w:t>
      </w:r>
      <w:proofErr w:type="spellEnd"/>
      <w:r>
        <w:t xml:space="preserve"> ordinati p₍₁₎ ≤ p₍₂₎ ≤ … ≤ p₍ₘ₎: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01E47" w14:paraId="5B202B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4CF2DE3" w14:textId="77777777" w:rsidR="00201E47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p_adj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_(k) = min_{j ≥ k} [ p_(j) × m / j ]</w:t>
            </w:r>
          </w:p>
        </w:tc>
      </w:tr>
    </w:tbl>
    <w:p w14:paraId="7C447088" w14:textId="77777777" w:rsidR="00201E47" w:rsidRDefault="00000000">
      <w:pPr>
        <w:spacing w:before="80" w:after="80"/>
        <w:jc w:val="both"/>
      </w:pPr>
      <w:r>
        <w:t xml:space="preserve">Si rifiuta H₀ per ogni test con </w:t>
      </w:r>
      <w:proofErr w:type="spellStart"/>
      <w:r>
        <w:t>p_adj</w:t>
      </w:r>
      <w:proofErr w:type="spellEnd"/>
      <w:r>
        <w:t xml:space="preserve"> ≤ 0,05. Il </w:t>
      </w:r>
      <w:proofErr w:type="spellStart"/>
      <w:r>
        <w:t>monotonicity</w:t>
      </w:r>
      <w:proofErr w:type="spellEnd"/>
      <w:r>
        <w:t xml:space="preserve"> enforcement garantisce coerenza logica dei rigetti (se si rifiuta al rango k, si rifiutano tutti i ranghi &lt; k).</w:t>
      </w:r>
    </w:p>
    <w:p w14:paraId="689E19A0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426"/>
        <w:gridCol w:w="1600"/>
        <w:gridCol w:w="1600"/>
      </w:tblGrid>
      <w:tr w:rsidR="00201E47" w14:paraId="2369A9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F182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Famiglia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CEA8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H₀ testata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EF959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 test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779E" w14:textId="77777777" w:rsidR="00201E47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FDR</w:t>
            </w:r>
          </w:p>
        </w:tc>
      </w:tr>
      <w:tr w:rsidR="00201E47" w14:paraId="265A8B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03AE6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A (descrittiva)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5A2D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Livello reale post-shock vs baseline 2019 — solo per reportistica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5B45" w14:textId="77777777" w:rsidR="00201E47" w:rsidRDefault="00000000">
            <w:pPr>
              <w:spacing w:after="60"/>
              <w:jc w:val="center"/>
            </w:pPr>
            <w:r>
              <w:rPr>
                <w:color w:val="111111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47A0" w14:textId="77777777" w:rsidR="00201E47" w:rsidRDefault="00000000">
            <w:pPr>
              <w:spacing w:after="60"/>
              <w:jc w:val="center"/>
            </w:pPr>
            <w:r>
              <w:rPr>
                <w:color w:val="111111"/>
                <w:sz w:val="18"/>
                <w:szCs w:val="18"/>
              </w:rPr>
              <w:t>N/A</w:t>
            </w:r>
          </w:p>
        </w:tc>
      </w:tr>
      <w:tr w:rsidR="00201E47" w14:paraId="26177F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9CC4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B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0005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 xml:space="preserve">Salto </w:t>
            </w:r>
            <w:proofErr w:type="spellStart"/>
            <w:r>
              <w:rPr>
                <w:color w:val="111111"/>
                <w:sz w:val="18"/>
                <w:szCs w:val="18"/>
              </w:rPr>
              <w:t>pre→post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shock = 0 (H₀(i), causale dichiarata)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F7A30" w14:textId="77777777" w:rsidR="00201E47" w:rsidRDefault="00000000">
            <w:pPr>
              <w:spacing w:after="60"/>
              <w:jc w:val="center"/>
            </w:pPr>
            <w:r>
              <w:rPr>
                <w:color w:val="111111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4A05" w14:textId="77777777" w:rsidR="00201E47" w:rsidRDefault="00000000">
            <w:pPr>
              <w:spacing w:after="60"/>
              <w:jc w:val="center"/>
            </w:pPr>
            <w:r>
              <w:rPr>
                <w:color w:val="111111"/>
                <w:sz w:val="18"/>
                <w:szCs w:val="18"/>
              </w:rPr>
              <w:t>5%</w:t>
            </w:r>
          </w:p>
        </w:tc>
      </w:tr>
      <w:tr w:rsidR="00201E47" w14:paraId="47F156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E6B8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C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01E0" w14:textId="77777777" w:rsidR="00201E47" w:rsidRDefault="00000000">
            <w:pPr>
              <w:spacing w:after="60"/>
            </w:pPr>
            <w:r>
              <w:rPr>
                <w:color w:val="111111"/>
                <w:sz w:val="18"/>
                <w:szCs w:val="18"/>
              </w:rPr>
              <w:t>Specificità IT vs 6 peer EU (</w:t>
            </w:r>
            <w:proofErr w:type="spellStart"/>
            <w:r>
              <w:rPr>
                <w:color w:val="111111"/>
                <w:sz w:val="18"/>
                <w:szCs w:val="18"/>
              </w:rPr>
              <w:t>δ_DiD</w:t>
            </w:r>
            <w:proofErr w:type="spellEnd"/>
            <w:r>
              <w:rPr>
                <w:color w:val="111111"/>
                <w:sz w:val="18"/>
                <w:szCs w:val="18"/>
              </w:rPr>
              <w:t>=0, H₀(iii))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D0E7" w14:textId="77777777" w:rsidR="00201E47" w:rsidRDefault="00000000">
            <w:pPr>
              <w:spacing w:after="60"/>
              <w:jc w:val="center"/>
            </w:pPr>
            <w:r>
              <w:rPr>
                <w:color w:val="111111"/>
                <w:sz w:val="18"/>
                <w:szCs w:val="18"/>
              </w:rPr>
              <w:t>36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28A7" w14:textId="77777777" w:rsidR="00201E47" w:rsidRDefault="00000000">
            <w:pPr>
              <w:spacing w:after="60"/>
              <w:jc w:val="center"/>
            </w:pPr>
            <w:r>
              <w:rPr>
                <w:color w:val="111111"/>
                <w:sz w:val="18"/>
                <w:szCs w:val="18"/>
              </w:rPr>
              <w:t>5%</w:t>
            </w:r>
          </w:p>
        </w:tc>
      </w:tr>
      <w:tr w:rsidR="00201E47" w14:paraId="5A49EE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7433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Totale formale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57B67" w14:textId="77777777" w:rsidR="00201E47" w:rsidRDefault="00000000">
            <w:pPr>
              <w:spacing w:after="60"/>
            </w:pPr>
            <w:r>
              <w:rPr>
                <w:b/>
                <w:bCs/>
                <w:color w:val="111111"/>
                <w:sz w:val="18"/>
                <w:szCs w:val="18"/>
              </w:rPr>
              <w:t>H₀ macro: rifiutata se ≥1 famiglia (B o C) BH rifiuta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C0511" w14:textId="77777777" w:rsidR="00201E47" w:rsidRDefault="00000000">
            <w:pPr>
              <w:spacing w:after="60"/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>48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5789" w14:textId="77777777" w:rsidR="00201E47" w:rsidRDefault="00000000">
            <w:pPr>
              <w:spacing w:after="60"/>
              <w:jc w:val="center"/>
            </w:pPr>
            <w:r>
              <w:rPr>
                <w:color w:val="111111"/>
                <w:sz w:val="18"/>
                <w:szCs w:val="18"/>
              </w:rPr>
              <w:t>—</w:t>
            </w:r>
          </w:p>
        </w:tc>
      </w:tr>
    </w:tbl>
    <w:p w14:paraId="613F176E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4C72D092" w14:textId="77777777" w:rsidR="00201E47" w:rsidRDefault="00000000">
      <w:pPr>
        <w:spacing w:before="280" w:after="120"/>
      </w:pPr>
      <w:r>
        <w:rPr>
          <w:b/>
          <w:bCs/>
          <w:color w:val="1A7070"/>
          <w:sz w:val="22"/>
          <w:szCs w:val="22"/>
        </w:rPr>
        <w:lastRenderedPageBreak/>
        <w:t>Perché BH separata per famiglia?</w:t>
      </w:r>
    </w:p>
    <w:p w14:paraId="6BB8434F" w14:textId="77777777" w:rsidR="00201E47" w:rsidRDefault="00000000">
      <w:pPr>
        <w:spacing w:before="80" w:after="80"/>
        <w:jc w:val="both"/>
      </w:pPr>
      <w:r>
        <w:t xml:space="preserve">Benjamini et al. (2006) raccomandano la BH per cluster di test correlati. Le Famiglie B e C testano dimensioni diverse dello stesso fenomeno: B su IT vs </w:t>
      </w:r>
      <w:proofErr w:type="gramStart"/>
      <w:r>
        <w:t>se</w:t>
      </w:r>
      <w:proofErr w:type="gramEnd"/>
      <w:r>
        <w:t xml:space="preserve"> stesso (salto temporale), C su IT vs altri paesi (differenza spaziale). Una BH globale su 48 test mescolerebbe domande non confrontabili, riducendo la potenza senza guadagno interpretativo.</w:t>
      </w:r>
    </w:p>
    <w:p w14:paraId="16FB187A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39E6ADA7" w14:textId="77777777" w:rsidR="00201E47" w:rsidRDefault="00000000">
      <w:pPr>
        <w:spacing w:before="280" w:after="120"/>
      </w:pPr>
      <w:proofErr w:type="spellStart"/>
      <w:r>
        <w:rPr>
          <w:b/>
          <w:bCs/>
          <w:color w:val="1A7070"/>
          <w:sz w:val="22"/>
          <w:szCs w:val="22"/>
        </w:rPr>
        <w:t>Heatmap</w:t>
      </w:r>
      <w:proofErr w:type="spellEnd"/>
      <w:r>
        <w:rPr>
          <w:b/>
          <w:bCs/>
          <w:color w:val="1A7070"/>
          <w:sz w:val="22"/>
          <w:szCs w:val="22"/>
        </w:rPr>
        <w:t xml:space="preserve"> sommario (output)</w:t>
      </w:r>
    </w:p>
    <w:p w14:paraId="61A0B562" w14:textId="77777777" w:rsidR="00201E47" w:rsidRDefault="00000000">
      <w:pPr>
        <w:spacing w:before="80" w:after="80"/>
        <w:jc w:val="both"/>
      </w:pPr>
      <w:r>
        <w:t xml:space="preserve">3_04_bh.py produce una </w:t>
      </w:r>
      <w:proofErr w:type="spellStart"/>
      <w:r>
        <w:t>heatmap</w:t>
      </w:r>
      <w:proofErr w:type="spellEnd"/>
      <w:r>
        <w:t xml:space="preserve"> con una cella per ogni combinazione (evento, carburante, test), colorata in verde (H₀ non rifiutata) o rosso (H₀ rifiutata), con marcatore PTA✗ per i </w:t>
      </w:r>
      <w:proofErr w:type="spellStart"/>
      <w:r>
        <w:t>DiD</w:t>
      </w:r>
      <w:proofErr w:type="spellEnd"/>
      <w:r>
        <w:t xml:space="preserve"> con </w:t>
      </w:r>
      <w:proofErr w:type="gramStart"/>
      <w:r>
        <w:t>trend non paralleli</w:t>
      </w:r>
      <w:proofErr w:type="gramEnd"/>
      <w:r>
        <w:t>. Le intestazioni delle colonne indicano esplicitamente la famiglia e l’ipotesi testata.</w:t>
      </w:r>
    </w:p>
    <w:p w14:paraId="6D5B6902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01E47" w14:paraId="17FF2F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8" w:space="0" w:color="D4580A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D86DF5" w14:textId="77777777" w:rsidR="00201E47" w:rsidRDefault="00000000">
            <w:r>
              <w:rPr>
                <w:i/>
                <w:iCs/>
                <w:color w:val="5D4037"/>
                <w:sz w:val="17"/>
                <w:szCs w:val="17"/>
              </w:rPr>
              <w:t xml:space="preserve">NOTA ROBUSTEZZA: Con autocorrelazione alta (ρ̂ ~ 0,7–0,9) si ottiene spesso </w:t>
            </w:r>
            <w:proofErr w:type="spellStart"/>
            <w:r>
              <w:rPr>
                <w:i/>
                <w:iCs/>
                <w:color w:val="5D4037"/>
                <w:sz w:val="17"/>
                <w:szCs w:val="17"/>
              </w:rPr>
              <w:t>n_eff</w:t>
            </w:r>
            <w:proofErr w:type="spellEnd"/>
            <w:r>
              <w:rPr>
                <w:i/>
                <w:iCs/>
                <w:color w:val="5D4037"/>
                <w:sz w:val="17"/>
                <w:szCs w:val="17"/>
              </w:rPr>
              <w:t xml:space="preserve"> &lt; 10. Il test HAC corregge la SE ma non aumenta la potenza nominale. I rigetti BH vanno letti come “evidenza consistente”, non come N prove indipendenti.</w:t>
            </w:r>
          </w:p>
        </w:tc>
      </w:tr>
    </w:tbl>
    <w:p w14:paraId="33E0CA89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51C6CA80" w14:textId="77777777" w:rsidR="00201E47" w:rsidRDefault="00000000">
      <w:pPr>
        <w:spacing w:before="280" w:after="120"/>
      </w:pPr>
      <w:r>
        <w:rPr>
          <w:b/>
          <w:bCs/>
          <w:color w:val="7B4F2E"/>
          <w:sz w:val="22"/>
          <w:szCs w:val="22"/>
        </w:rPr>
        <w:t>Output chiave di 3_04_bh.py</w:t>
      </w:r>
    </w:p>
    <w:p w14:paraId="52537D72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data/3_bh.csv — tutti i 48 test formali con </w:t>
      </w:r>
      <w:proofErr w:type="spellStart"/>
      <w:r>
        <w:t>p_BH_adj</w:t>
      </w:r>
      <w:proofErr w:type="spellEnd"/>
      <w:r>
        <w:t xml:space="preserve"> e </w:t>
      </w:r>
      <w:proofErr w:type="spellStart"/>
      <w:r>
        <w:t>BH_reject</w:t>
      </w:r>
      <w:proofErr w:type="spellEnd"/>
      <w:r>
        <w:t xml:space="preserve"> per famiglia</w:t>
      </w:r>
    </w:p>
    <w:p w14:paraId="68005C4C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>data/3_table_results.csv — tabella riassuntiva paper (eventi × carburanti)</w:t>
      </w:r>
    </w:p>
    <w:p w14:paraId="70E1C04D" w14:textId="77777777" w:rsidR="00201E47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plots/3_04_summary.png — </w:t>
      </w:r>
      <w:proofErr w:type="spellStart"/>
      <w:r>
        <w:t>heatmap</w:t>
      </w:r>
      <w:proofErr w:type="spellEnd"/>
      <w:r>
        <w:t xml:space="preserve"> risultati BH per famiglia</w:t>
      </w:r>
    </w:p>
    <w:p w14:paraId="1F9B2B02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p w14:paraId="1ECDA7E5" w14:textId="77777777" w:rsidR="00201E47" w:rsidRDefault="00000000">
      <w:pPr>
        <w:spacing w:after="60"/>
      </w:pPr>
      <w:r>
        <w:rPr>
          <w:sz w:val="4"/>
          <w:szCs w:val="4"/>
        </w:rPr>
        <w:t xml:space="preserve"> </w:t>
      </w:r>
    </w:p>
    <w:sectPr w:rsidR="00201E4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53F46" w14:textId="77777777" w:rsidR="00490030" w:rsidRDefault="00490030">
      <w:r>
        <w:separator/>
      </w:r>
    </w:p>
  </w:endnote>
  <w:endnote w:type="continuationSeparator" w:id="0">
    <w:p w14:paraId="6BB300A1" w14:textId="77777777" w:rsidR="00490030" w:rsidRDefault="00490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36A5A" w14:textId="77777777" w:rsidR="00201E47" w:rsidRDefault="00000000">
    <w:pPr>
      <w:pBdr>
        <w:top w:val="single" w:sz="4" w:space="1" w:color="CCCCCC"/>
      </w:pBdr>
      <w:spacing w:before="80"/>
      <w:jc w:val="center"/>
    </w:pPr>
    <w:r>
      <w:rPr>
        <w:color w:val="888888"/>
        <w:sz w:val="16"/>
        <w:szCs w:val="16"/>
      </w:rPr>
      <w:t xml:space="preserve">Pagina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96C7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di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96C7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A28C6" w14:textId="77777777" w:rsidR="00490030" w:rsidRDefault="00490030">
      <w:r>
        <w:separator/>
      </w:r>
    </w:p>
  </w:footnote>
  <w:footnote w:type="continuationSeparator" w:id="0">
    <w:p w14:paraId="430C1879" w14:textId="77777777" w:rsidR="00490030" w:rsidRDefault="00490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C47E1" w14:textId="77777777" w:rsidR="00201E47" w:rsidRDefault="00000000">
    <w:pPr>
      <w:pBdr>
        <w:bottom w:val="single" w:sz="6" w:space="1" w:color="2E75B6"/>
      </w:pBdr>
      <w:spacing w:after="100"/>
    </w:pPr>
    <w:r>
      <w:rPr>
        <w:color w:val="555555"/>
        <w:sz w:val="16"/>
        <w:szCs w:val="16"/>
      </w:rPr>
      <w:t>Speculazione sui carburanti in Italia — Metodologia Pipeline v3</w:t>
    </w:r>
    <w:r>
      <w:rPr>
        <w:sz w:val="16"/>
        <w:szCs w:val="16"/>
      </w:rPr>
      <w:tab/>
    </w:r>
    <w:r>
      <w:rPr>
        <w:i/>
        <w:iCs/>
        <w:color w:val="888888"/>
        <w:sz w:val="16"/>
        <w:szCs w:val="16"/>
      </w:rPr>
      <w:t>Riservato / Bozza di ricerca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00D56"/>
    <w:multiLevelType w:val="hybridMultilevel"/>
    <w:tmpl w:val="7D00C7AC"/>
    <w:lvl w:ilvl="0" w:tplc="A69E7EB4">
      <w:start w:val="1"/>
      <w:numFmt w:val="bullet"/>
      <w:lvlText w:val="●"/>
      <w:lvlJc w:val="left"/>
      <w:pPr>
        <w:ind w:left="720" w:hanging="360"/>
      </w:pPr>
    </w:lvl>
    <w:lvl w:ilvl="1" w:tplc="24FC3E44">
      <w:start w:val="1"/>
      <w:numFmt w:val="bullet"/>
      <w:lvlText w:val="○"/>
      <w:lvlJc w:val="left"/>
      <w:pPr>
        <w:ind w:left="1440" w:hanging="360"/>
      </w:pPr>
    </w:lvl>
    <w:lvl w:ilvl="2" w:tplc="22045D1A">
      <w:start w:val="1"/>
      <w:numFmt w:val="bullet"/>
      <w:lvlText w:val="■"/>
      <w:lvlJc w:val="left"/>
      <w:pPr>
        <w:ind w:left="2160" w:hanging="360"/>
      </w:pPr>
    </w:lvl>
    <w:lvl w:ilvl="3" w:tplc="2D5C90BC">
      <w:start w:val="1"/>
      <w:numFmt w:val="bullet"/>
      <w:lvlText w:val="●"/>
      <w:lvlJc w:val="left"/>
      <w:pPr>
        <w:ind w:left="2880" w:hanging="360"/>
      </w:pPr>
    </w:lvl>
    <w:lvl w:ilvl="4" w:tplc="04A23248">
      <w:start w:val="1"/>
      <w:numFmt w:val="bullet"/>
      <w:lvlText w:val="○"/>
      <w:lvlJc w:val="left"/>
      <w:pPr>
        <w:ind w:left="3600" w:hanging="360"/>
      </w:pPr>
    </w:lvl>
    <w:lvl w:ilvl="5" w:tplc="7C125E16">
      <w:start w:val="1"/>
      <w:numFmt w:val="bullet"/>
      <w:lvlText w:val="■"/>
      <w:lvlJc w:val="left"/>
      <w:pPr>
        <w:ind w:left="4320" w:hanging="360"/>
      </w:pPr>
    </w:lvl>
    <w:lvl w:ilvl="6" w:tplc="04BE4B02">
      <w:start w:val="1"/>
      <w:numFmt w:val="bullet"/>
      <w:lvlText w:val="●"/>
      <w:lvlJc w:val="left"/>
      <w:pPr>
        <w:ind w:left="5040" w:hanging="360"/>
      </w:pPr>
    </w:lvl>
    <w:lvl w:ilvl="7" w:tplc="E91EA878">
      <w:start w:val="1"/>
      <w:numFmt w:val="bullet"/>
      <w:lvlText w:val="●"/>
      <w:lvlJc w:val="left"/>
      <w:pPr>
        <w:ind w:left="5760" w:hanging="360"/>
      </w:pPr>
    </w:lvl>
    <w:lvl w:ilvl="8" w:tplc="88DE20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67112C"/>
    <w:multiLevelType w:val="hybridMultilevel"/>
    <w:tmpl w:val="02CC909A"/>
    <w:lvl w:ilvl="0" w:tplc="D86A1ACE">
      <w:start w:val="1"/>
      <w:numFmt w:val="bullet"/>
      <w:lvlText w:val="•"/>
      <w:lvlJc w:val="left"/>
      <w:pPr>
        <w:ind w:left="600" w:hanging="300"/>
      </w:pPr>
    </w:lvl>
    <w:lvl w:ilvl="1" w:tplc="CE24DB0E">
      <w:numFmt w:val="decimal"/>
      <w:lvlText w:val=""/>
      <w:lvlJc w:val="left"/>
    </w:lvl>
    <w:lvl w:ilvl="2" w:tplc="5202953C">
      <w:numFmt w:val="decimal"/>
      <w:lvlText w:val=""/>
      <w:lvlJc w:val="left"/>
    </w:lvl>
    <w:lvl w:ilvl="3" w:tplc="9664F2C8">
      <w:numFmt w:val="decimal"/>
      <w:lvlText w:val=""/>
      <w:lvlJc w:val="left"/>
    </w:lvl>
    <w:lvl w:ilvl="4" w:tplc="63AAF75E">
      <w:numFmt w:val="decimal"/>
      <w:lvlText w:val=""/>
      <w:lvlJc w:val="left"/>
    </w:lvl>
    <w:lvl w:ilvl="5" w:tplc="80BC4228">
      <w:numFmt w:val="decimal"/>
      <w:lvlText w:val=""/>
      <w:lvlJc w:val="left"/>
    </w:lvl>
    <w:lvl w:ilvl="6" w:tplc="5D2A73E6">
      <w:numFmt w:val="decimal"/>
      <w:lvlText w:val=""/>
      <w:lvlJc w:val="left"/>
    </w:lvl>
    <w:lvl w:ilvl="7" w:tplc="B0205DBC">
      <w:numFmt w:val="decimal"/>
      <w:lvlText w:val=""/>
      <w:lvlJc w:val="left"/>
    </w:lvl>
    <w:lvl w:ilvl="8" w:tplc="675E2100">
      <w:numFmt w:val="decimal"/>
      <w:lvlText w:val=""/>
      <w:lvlJc w:val="left"/>
    </w:lvl>
  </w:abstractNum>
  <w:num w:numId="1" w16cid:durableId="159927758">
    <w:abstractNumId w:val="0"/>
    <w:lvlOverride w:ilvl="0">
      <w:startOverride w:val="1"/>
    </w:lvlOverride>
  </w:num>
  <w:num w:numId="2" w16cid:durableId="7824539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E47"/>
    <w:rsid w:val="00201E47"/>
    <w:rsid w:val="00490030"/>
    <w:rsid w:val="00A1416F"/>
    <w:rsid w:val="00F9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3E361"/>
  <w15:docId w15:val="{09A09E4E-83ED-4447-AB17-611654F5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2435</Words>
  <Characters>13884</Characters>
  <Application>Microsoft Office Word</Application>
  <DocSecurity>0</DocSecurity>
  <Lines>115</Lines>
  <Paragraphs>32</Paragraphs>
  <ScaleCrop>false</ScaleCrop>
  <Company/>
  <LinksUpToDate>false</LinksUpToDate>
  <CharactersWithSpaces>16287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Daniele Russo - daniele.russo17@studio.unibo.it</cp:lastModifiedBy>
  <cp:revision>2</cp:revision>
  <dcterms:created xsi:type="dcterms:W3CDTF">2026-04-28T12:38:00Z</dcterms:created>
  <dcterms:modified xsi:type="dcterms:W3CDTF">2026-04-28T12:41:00Z</dcterms:modified>
</cp:coreProperties>
</file>