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ntregable-3-prototipo-funcional"/>
    <w:p>
      <w:pPr>
        <w:pStyle w:val="Heading1"/>
      </w:pPr>
      <w:r>
        <w:t xml:space="preserve">Entregable 3 — Prototipo Funcional</w:t>
      </w:r>
    </w:p>
    <w:bookmarkStart w:id="9" w:name="X2d8515e63f93b97f0fd8a586161b2399c56a15b"/>
    <w:p>
      <w:pPr>
        <w:pStyle w:val="Heading2"/>
      </w:pPr>
      <w:r>
        <w:t xml:space="preserve">Sistema KBDSS · Nexus-Corp: Arquitectura de Inteligencia Organizacional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Administración de Tecnologías de la Información</w:t>
      </w:r>
      <w:r>
        <w:br/>
      </w:r>
      <w:r>
        <w:rPr>
          <w:b/>
          <w:bCs/>
        </w:rPr>
        <w:t xml:space="preserve">Versión del MVP: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End w:id="9"/>
    <w:bookmarkStart w:id="10" w:name="acceso-al-sistema"/>
    <w:p>
      <w:pPr>
        <w:pStyle w:val="Heading2"/>
      </w:pPr>
      <w:r>
        <w:t xml:space="preserve">Acceso al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🌐 Backend (API REST)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https://proyectoadministraciontecnologiasdeingor.onrender.com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📖 Documentación interactiva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https://proyectoadministraciontecnologiasdeingor.onrender.com/docs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🖥️ Frontend (SPA)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https://proyectoadministraciontecnologiasdeingor-61f7.onrender.com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 Repositorio de 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https://github.com/DanyXD2003/proyectoAdministracionTecnologiasDeIngormacion.git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descripción-del-prototipo"/>
    <w:p>
      <w:pPr>
        <w:pStyle w:val="Heading2"/>
      </w:pPr>
      <w:r>
        <w:t xml:space="preserve">Descripción del prototipo</w:t>
      </w:r>
    </w:p>
    <w:p>
      <w:pPr>
        <w:pStyle w:val="FirstParagraph"/>
      </w:pPr>
      <w:r>
        <w:t xml:space="preserve">El Entregable 3 corresponde al Producto Mínimo Viable (MVP) del motor de reglas del KBDSS, implementado siguiendo los principios de Clean Architecture descritos en el Documento de Arquitectura de Negocio (Entregable 1) y los requisitos formalizados en la Especificación IEEE 830 (Entregable 2).</w:t>
      </w:r>
    </w:p>
    <w:p>
      <w:pPr>
        <w:pStyle w:val="BodyText"/>
      </w:pPr>
      <w:r>
        <w:t xml:space="preserve">El sistema implementa el ciclo completo de soporte a la decisión: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Evaluación de situaciones</w:t>
      </w:r>
      <w:r>
        <w:t xml:space="preserve"> </w:t>
      </w:r>
      <w:r>
        <w:t xml:space="preserve">— el motor evalúa condiciones IF-THEN sobre datos de entrada y retorna recomendaciones ordenadas por nivel de confianza.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Gestión del conocimiento</w:t>
      </w:r>
      <w:r>
        <w:t xml:space="preserve"> </w:t>
      </w:r>
      <w:r>
        <w:t xml:space="preserve">— interfaz para crear, editar y archivar reglas del área de Ventas.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Retroalimentación</w:t>
      </w:r>
      <w:r>
        <w:t xml:space="preserve"> </w:t>
      </w:r>
      <w:r>
        <w:t xml:space="preserve">— el usuario califica cada recomendación (1–5) para medir efectividad.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 de KPIs</w:t>
      </w:r>
      <w:r>
        <w:t xml:space="preserve"> </w:t>
      </w:r>
      <w:r>
        <w:t xml:space="preserve">— métricas de sesiones, efectividad y reglas más activadas, consumidas desde el endpoint</w:t>
      </w:r>
      <w:r>
        <w:t xml:space="preserve"> </w:t>
      </w:r>
      <w:r>
        <w:rPr>
          <w:rStyle w:val="VerbatimChar"/>
        </w:rPr>
        <w:t xml:space="preserve">/kpis</w:t>
      </w:r>
      <w:r>
        <w:t xml:space="preserve">.</w:t>
      </w:r>
    </w:p>
    <w:bookmarkStart w:id="11" w:name="roles-del-sistema"/>
    <w:p>
      <w:pPr>
        <w:pStyle w:val="Heading3"/>
      </w:pPr>
      <w:r>
        <w:t xml:space="preserve">Roles del sistema</w:t>
      </w:r>
    </w:p>
    <w:p>
      <w:pPr>
        <w:pStyle w:val="FirstParagraph"/>
      </w:pPr>
      <w:r>
        <w:t xml:space="preserve">No existe autenticación formal: el rol activo se selecciona desde el encabezado de la aplicación y se persiste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Cada rol determina la vista por defecto: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Vista por defecto</w:t>
            </w:r>
          </w:p>
        </w:tc>
        <w:tc>
          <w:tcPr/>
          <w:p>
            <w:pPr>
              <w:pStyle w:val="Compact"/>
            </w:pPr>
            <w:r>
              <w:t xml:space="preserve">Acceso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/evaluar</w:t>
            </w:r>
          </w:p>
        </w:tc>
        <w:tc>
          <w:tcPr/>
          <w:p>
            <w:pPr>
              <w:pStyle w:val="Compact"/>
            </w:pPr>
            <w:r>
              <w:t xml:space="preserve">Evalúa situaciones y califica recomendaciones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/reglas</w:t>
            </w:r>
          </w:p>
        </w:tc>
        <w:tc>
          <w:tcPr/>
          <w:p>
            <w:pPr>
              <w:pStyle w:val="Compact"/>
            </w:pPr>
            <w:r>
              <w:t xml:space="preserve">CRUD completo de reglas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KPIs de efectividad del sistema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stack-tecnológico-implementado"/>
    <w:p>
      <w:pPr>
        <w:pStyle w:val="Heading2"/>
      </w:pPr>
      <w:r>
        <w:t xml:space="preserve">Stack tecnológico implementado</w:t>
      </w:r>
    </w:p>
    <w:bookmarkStart w:id="13" w:name="backend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 y casos de uso</w:t>
            </w:r>
          </w:p>
        </w:tc>
        <w:tc>
          <w:tcPr/>
          <w:p>
            <w:pPr>
              <w:pStyle w:val="Compact"/>
            </w:pPr>
            <w:r>
              <w:t xml:space="preserve">Python 3.11 — sin dependencias externas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REST</w:t>
            </w:r>
          </w:p>
        </w:tc>
        <w:tc>
          <w:tcPr/>
          <w:p>
            <w:pPr>
              <w:pStyle w:val="Compact"/>
            </w:pPr>
            <w:r>
              <w:t xml:space="preserve">FastAPI 0.115 + Pydantic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 (psycopg2-binary)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 + httpx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Render (Web Service)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 disponibles: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/sesiones/evaluar</w:t>
            </w:r>
          </w:p>
        </w:tc>
        <w:tc>
          <w:tcPr/>
          <w:p>
            <w:pPr>
              <w:pStyle w:val="Compact"/>
            </w:pPr>
            <w:r>
              <w:t xml:space="preserve">Evalúa una situación y retorna recomendaciones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/feedback</w:t>
            </w:r>
          </w:p>
        </w:tc>
        <w:tc>
          <w:tcPr/>
          <w:p>
            <w:pPr>
              <w:pStyle w:val="Compact"/>
            </w:pPr>
            <w:r>
              <w:t xml:space="preserve">Registra calificación de una recomendación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/reglas</w:t>
            </w:r>
          </w:p>
        </w:tc>
        <w:tc>
          <w:tcPr/>
          <w:p>
            <w:pPr>
              <w:pStyle w:val="Compact"/>
            </w:pPr>
            <w:r>
              <w:t xml:space="preserve">Lista todas las reglas activas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/reglas</w:t>
            </w:r>
          </w:p>
        </w:tc>
        <w:tc>
          <w:tcPr/>
          <w:p>
            <w:pPr>
              <w:pStyle w:val="Compact"/>
            </w:pPr>
            <w:r>
              <w:t xml:space="preserve">Crea una nueva regla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/reglas/{id}</w:t>
            </w:r>
          </w:p>
        </w:tc>
        <w:tc>
          <w:tcPr/>
          <w:p>
            <w:pPr>
              <w:pStyle w:val="Compact"/>
            </w:pPr>
            <w:r>
              <w:t xml:space="preserve">Edita una regla (incrementa versión)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/reglas/{id}</w:t>
            </w:r>
          </w:p>
        </w:tc>
        <w:tc>
          <w:tcPr/>
          <w:p>
            <w:pPr>
              <w:pStyle w:val="Compact"/>
            </w:pPr>
            <w:r>
              <w:t xml:space="preserve">Archiva una regla (</w:t>
            </w:r>
            <w:r>
              <w:rPr>
                <w:rStyle w:val="VerbatimChar"/>
              </w:rPr>
              <w:t xml:space="preserve">activa = 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/kpis</w:t>
            </w:r>
          </w:p>
        </w:tc>
        <w:tc>
          <w:tcPr/>
          <w:p>
            <w:pPr>
              <w:pStyle w:val="Compact"/>
            </w:pPr>
            <w:r>
              <w:t xml:space="preserve">Retorna métricas agregadas del sistema</w:t>
            </w:r>
          </w:p>
        </w:tc>
      </w:tr>
    </w:tbl>
    <w:bookmarkEnd w:id="13"/>
    <w:bookmarkStart w:id="14" w:name="frontend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19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Vite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Estilos</w:t>
            </w:r>
          </w:p>
        </w:tc>
        <w:tc>
          <w:tcPr/>
          <w:p>
            <w:pPr>
              <w:pStyle w:val="Compact"/>
            </w:pPr>
            <w:r>
              <w:t xml:space="preserve">TailwindCSS 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UI</w:t>
            </w:r>
          </w:p>
        </w:tc>
        <w:tc>
          <w:tcPr/>
          <w:p>
            <w:pPr>
              <w:pStyle w:val="Compact"/>
            </w:pPr>
            <w:r>
              <w:t xml:space="preserve">Radix UI (Dialog, Select, Label)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React Router v7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Formularios</w:t>
            </w:r>
          </w:p>
        </w:tc>
        <w:tc>
          <w:tcPr/>
          <w:p>
            <w:pPr>
              <w:pStyle w:val="Compact"/>
            </w:pPr>
            <w:r>
              <w:t xml:space="preserve">react-hook-form + Zod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Gráficas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Render (Static Site)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estructura-del-repositorio"/>
    <w:p>
      <w:pPr>
        <w:pStyle w:val="Heading2"/>
      </w:pPr>
      <w:r>
        <w:t xml:space="preserve">Estructura del repositorio</w:t>
      </w:r>
    </w:p>
    <w:p>
      <w:pPr>
        <w:pStyle w:val="SourceCode"/>
      </w:pPr>
      <w:r>
        <w:rPr>
          <w:rStyle w:val="VerbatimChar"/>
        </w:rPr>
        <w:t xml:space="preserve">kbdss/</w:t>
      </w:r>
      <w:r>
        <w:br/>
      </w:r>
      <w:r>
        <w:rPr>
          <w:rStyle w:val="VerbatimChar"/>
        </w:rPr>
        <w:t xml:space="preserve">├── domain/          # Capa 1 — Entidades y motor evaluador (Python puro)</w:t>
      </w:r>
      <w:r>
        <w:br/>
      </w:r>
      <w:r>
        <w:rPr>
          <w:rStyle w:val="VerbatimChar"/>
        </w:rPr>
        <w:t xml:space="preserve">├── use_cases/       # Capa 2 — Casos de uso e interfaces de repositorios</w:t>
      </w:r>
      <w:r>
        <w:br/>
      </w:r>
      <w:r>
        <w:rPr>
          <w:rStyle w:val="VerbatimChar"/>
        </w:rPr>
        <w:t xml:space="preserve">├── adapters/        # Capa 3 — Rutas FastAPI e implementaciones PostgreSQL</w:t>
      </w:r>
      <w:r>
        <w:br/>
      </w:r>
      <w:r>
        <w:rPr>
          <w:rStyle w:val="VerbatimChar"/>
        </w:rPr>
        <w:t xml:space="preserve">├── infrastructure/  # Capa 4 — Pool de conexiones, tablas, seed</w:t>
      </w:r>
      <w:r>
        <w:br/>
      </w:r>
      <w:r>
        <w:rPr>
          <w:rStyle w:val="VerbatimChar"/>
        </w:rPr>
        <w:t xml:space="preserve">└── data/            # Reglas semilla en JSON</w:t>
      </w:r>
      <w:r>
        <w:br/>
      </w:r>
      <w:r>
        <w:br/>
      </w: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pages/       # Evaluar.tsx, Reglas.tsx, Dashboard.tsx</w:t>
      </w:r>
      <w:r>
        <w:br/>
      </w:r>
      <w:r>
        <w:rPr>
          <w:rStyle w:val="VerbatimChar"/>
        </w:rPr>
        <w:t xml:space="preserve">│   ├── components/  # Header y componentes reutilizables</w:t>
      </w:r>
      <w:r>
        <w:br/>
      </w:r>
      <w:r>
        <w:rPr>
          <w:rStyle w:val="VerbatimChar"/>
        </w:rPr>
        <w:t xml:space="preserve">│   ├── api/         # client.ts — funciones de fetch al backend</w:t>
      </w:r>
      <w:r>
        <w:br/>
      </w:r>
      <w:r>
        <w:rPr>
          <w:rStyle w:val="VerbatimChar"/>
        </w:rPr>
        <w:t xml:space="preserve">│   ├── hooks/       # Custom hooks</w:t>
      </w:r>
      <w:r>
        <w:br/>
      </w:r>
      <w:r>
        <w:rPr>
          <w:rStyle w:val="VerbatimChar"/>
        </w:rPr>
        <w:t xml:space="preserve">│   └── types/       # Tipos TypeScript compartidos</w:t>
      </w:r>
      <w:r>
        <w:br/>
      </w:r>
      <w:r>
        <w:rPr>
          <w:rStyle w:val="VerbatimChar"/>
        </w:rPr>
        <w:t xml:space="preserve">└── public/          # Assets estáticos</w:t>
      </w:r>
    </w:p>
    <w:p>
      <w:r>
        <w:pict>
          <v:rect style="width:0;height:1.5pt" o:hralign="center" o:hrstd="t" o:hr="t"/>
        </w:pict>
      </w:r>
    </w:p>
    <w:bookmarkEnd w:id="16"/>
    <w:bookmarkStart w:id="17" w:name="caso-de-prueba-sugerido"/>
    <w:p>
      <w:pPr>
        <w:pStyle w:val="Heading2"/>
      </w:pPr>
      <w:r>
        <w:t xml:space="preserve">Caso de prueba sugerido</w:t>
      </w:r>
    </w:p>
    <w:p>
      <w:pPr>
        <w:pStyle w:val="FirstParagraph"/>
      </w:pPr>
      <w:r>
        <w:t xml:space="preserve">Seleccionar el rol</w:t>
      </w:r>
      <w:r>
        <w:t xml:space="preserve"> </w:t>
      </w:r>
      <w:r>
        <w:rPr>
          <w:b/>
          <w:bCs/>
        </w:rPr>
        <w:t xml:space="preserve">Decisor</w:t>
      </w:r>
      <w:r>
        <w:t xml:space="preserve"> </w:t>
      </w:r>
      <w:r>
        <w:t xml:space="preserve">y evaluar la siguiente situación en el área de Ventas:</w:t>
      </w:r>
    </w:p>
    <w:p>
      <w:pPr>
        <w:pStyle w:val="SourceCode"/>
      </w:pPr>
      <w:r>
        <w:rPr>
          <w:rStyle w:val="VerbatimChar"/>
        </w:rPr>
        <w:t xml:space="preserve">consultas_precio:    4</w:t>
      </w:r>
      <w:r>
        <w:br/>
      </w:r>
      <w:r>
        <w:rPr>
          <w:rStyle w:val="VerbatimChar"/>
        </w:rPr>
        <w:t xml:space="preserve">volumen_potencial:   7500</w:t>
      </w:r>
      <w:r>
        <w:br/>
      </w:r>
      <w:r>
        <w:rPr>
          <w:rStyle w:val="VerbatimChar"/>
        </w:rPr>
        <w:t xml:space="preserve">tipo_cliente:        corporativo</w:t>
      </w:r>
      <w:r>
        <w:br/>
      </w:r>
      <w:r>
        <w:rPr>
          <w:rStyle w:val="VerbatimChar"/>
        </w:rPr>
        <w:t xml:space="preserve">dias_sin_compra:     10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recomendación principal</w:t>
      </w:r>
      <w:r>
        <w:t xml:space="preserve"> </w:t>
      </w:r>
      <w:r>
        <w:rPr>
          <w:i/>
          <w:iCs/>
        </w:rPr>
        <w:t xml:space="preserve">“Ofrecer descuento escalonado del 5-10%”</w:t>
      </w:r>
      <w:r>
        <w:t xml:space="preserve"> </w:t>
      </w:r>
      <w:r>
        <w:t xml:space="preserve">con confianza 0.87, y alternativa</w:t>
      </w:r>
      <w:r>
        <w:t xml:space="preserve"> </w:t>
      </w:r>
      <w:r>
        <w:rPr>
          <w:i/>
          <w:iCs/>
        </w:rPr>
        <w:t xml:space="preserve">“Escalar a ejecutivo senior para cierre”</w:t>
      </w:r>
      <w:r>
        <w:t xml:space="preserve"> </w:t>
      </w:r>
      <w:r>
        <w:t xml:space="preserve">con confianza 0.74.</w:t>
      </w:r>
    </w:p>
    <w:p>
      <w:r>
        <w:pict>
          <v:rect style="width:0;height:1.5pt" o:hralign="center" o:hrstd="t" o:hr="t"/>
        </w:pict>
      </w:r>
    </w:p>
    <w:bookmarkEnd w:id="17"/>
    <w:bookmarkStart w:id="18" w:name="instrucciones-de-ejecución-local"/>
    <w:p>
      <w:pPr>
        <w:pStyle w:val="Heading2"/>
      </w:pPr>
      <w:r>
        <w:t xml:space="preserve">Instrucciones de ejecución local</w:t>
      </w:r>
    </w:p>
    <w:p>
      <w:pPr>
        <w:pStyle w:val="SourceCode"/>
      </w:pPr>
      <w:r>
        <w:rPr>
          <w:rStyle w:val="CommentTok"/>
        </w:rPr>
        <w:t xml:space="preserve"># Clonar el repositorio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[INSERTAR URL DEL REPOSITORIO]</w:t>
      </w:r>
      <w:r>
        <w:br/>
      </w:r>
      <w:r>
        <w:br/>
      </w:r>
      <w:r>
        <w:rPr>
          <w:rStyle w:val="CommentTok"/>
        </w:rPr>
        <w:t xml:space="preserve"># --- Backend ---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Crear archivo .env con la cadena de conexión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"DATABASE_URL=postgresql://usuario:password@host/db"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</w:t>
      </w:r>
      <w:r>
        <w:br/>
      </w:r>
      <w:r>
        <w:br/>
      </w:r>
      <w:r>
        <w:rPr>
          <w:rStyle w:val="CommentTok"/>
        </w:rPr>
        <w:t xml:space="preserve"># Inicializar base de datos con tablas y reglas semilla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kbdss.infrastructure.database</w:t>
      </w:r>
      <w:r>
        <w:br/>
      </w:r>
      <w:r>
        <w:br/>
      </w:r>
      <w:r>
        <w:rPr>
          <w:rStyle w:val="CommentTok"/>
        </w:rPr>
        <w:t xml:space="preserve"># Levantar el servidor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kbdss.infrastructure.main:app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Correr tests (no requieren base de datos real)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--- Frontend ---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</w:t>
      </w:r>
      <w:r>
        <w:rPr>
          <w:rStyle w:val="CommentTok"/>
        </w:rPr>
        <w:t xml:space="preserve"># o: pnpm install</w:t>
      </w:r>
      <w:r>
        <w:br/>
      </w:r>
      <w:r>
        <w:br/>
      </w:r>
      <w:r>
        <w:rPr>
          <w:rStyle w:val="CommentTok"/>
        </w:rPr>
        <w:t xml:space="preserve"># Crear .env local apuntando al backend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"VITE_API_URL=http://localhost:8000"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</w:t>
      </w:r>
      <w:r>
        <w:rPr>
          <w:rStyle w:val="CommentTok"/>
        </w:rPr>
        <w:t xml:space="preserve"># Abre en http://localhost:5173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Este prototipo corresponde al Entregable 3 del proyecto Nexus-Corp y debe leerse en conjunto con los Entregables 1, 2 y 4.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2026-06-05T17:10:17Z</dcterms:created>
  <dcterms:modified xsi:type="dcterms:W3CDTF">2026-06-05T17:10:17Z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