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E4F3D2" w14:textId="77777777" w:rsidR="00223156" w:rsidRPr="00D42214" w:rsidRDefault="00223156">
      <w:pPr>
        <w:jc w:val="left"/>
        <w:rPr>
          <w:bCs/>
        </w:rPr>
      </w:pPr>
    </w:p>
    <w:p w14:paraId="146A8619" w14:textId="77777777" w:rsidR="00223156" w:rsidRDefault="00F918D5">
      <w:pPr>
        <w:pStyle w:val="Sinespaciado"/>
        <w:spacing w:line="276" w:lineRule="auto"/>
        <w:rPr>
          <w:rFonts w:asciiTheme="majorHAnsi" w:hAnsiTheme="majorHAnsi" w:cs="Open Sans"/>
          <w:sz w:val="48"/>
          <w:szCs w:val="28"/>
          <w:lang w:val="es-ES_tradnl"/>
        </w:rPr>
      </w:pPr>
      <w:r>
        <w:rPr>
          <w:noProof/>
        </w:rPr>
        <w:drawing>
          <wp:inline distT="0" distB="0" distL="0" distR="0" wp14:anchorId="3EBC0D35" wp14:editId="4F538358">
            <wp:extent cx="3843655" cy="864870"/>
            <wp:effectExtent l="0" t="0" r="0" b="0"/>
            <wp:docPr id="1" name="Imagen 5126" descr="Text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5126" descr="Texto  Descripción generada automáticamente"/>
                    <pic:cNvPicPr>
                      <a:picLocks noChangeAspect="1" noChangeArrowheads="1"/>
                    </pic:cNvPicPr>
                  </pic:nvPicPr>
                  <pic:blipFill>
                    <a:blip r:embed="rId11"/>
                    <a:stretch>
                      <a:fillRect/>
                    </a:stretch>
                  </pic:blipFill>
                  <pic:spPr bwMode="auto">
                    <a:xfrm>
                      <a:off x="0" y="0"/>
                      <a:ext cx="3843655" cy="864870"/>
                    </a:xfrm>
                    <a:prstGeom prst="rect">
                      <a:avLst/>
                    </a:prstGeom>
                    <a:noFill/>
                  </pic:spPr>
                </pic:pic>
              </a:graphicData>
            </a:graphic>
          </wp:inline>
        </w:drawing>
      </w:r>
    </w:p>
    <w:p w14:paraId="55A73982" w14:textId="77777777" w:rsidR="00223156" w:rsidRDefault="00F918D5">
      <w:pPr>
        <w:pStyle w:val="Sinespaciado"/>
        <w:spacing w:line="276" w:lineRule="auto"/>
        <w:rPr>
          <w:rFonts w:asciiTheme="majorHAnsi" w:hAnsiTheme="majorHAnsi" w:cs="Open Sans"/>
          <w:sz w:val="48"/>
          <w:szCs w:val="28"/>
          <w:lang w:val="es-ES_tradnl"/>
        </w:rPr>
      </w:pPr>
      <w:r>
        <w:rPr>
          <w:rFonts w:asciiTheme="majorHAnsi" w:hAnsiTheme="majorHAnsi" w:cs="Open Sans"/>
          <w:sz w:val="48"/>
          <w:szCs w:val="28"/>
          <w:lang w:val="es-ES_tradnl"/>
        </w:rPr>
        <w:t>Universidad Internacional de La Rioja</w:t>
      </w:r>
    </w:p>
    <w:p w14:paraId="0B56148F" w14:textId="77777777" w:rsidR="00223156" w:rsidRDefault="00F918D5">
      <w:pPr>
        <w:pStyle w:val="Sinespaciado"/>
        <w:spacing w:line="276" w:lineRule="auto"/>
        <w:rPr>
          <w:rFonts w:asciiTheme="majorHAnsi" w:hAnsiTheme="majorHAnsi" w:cs="Open Sans"/>
          <w:sz w:val="40"/>
          <w:szCs w:val="28"/>
          <w:lang w:val="es-ES_tradnl"/>
        </w:rPr>
      </w:pPr>
      <w:r>
        <w:rPr>
          <w:rFonts w:asciiTheme="majorHAnsi" w:hAnsiTheme="majorHAnsi" w:cs="Open Sans"/>
          <w:sz w:val="40"/>
          <w:szCs w:val="28"/>
          <w:lang w:val="es-ES_tradnl"/>
        </w:rPr>
        <w:t>Escuela Superior de Ingeniería y</w:t>
      </w:r>
    </w:p>
    <w:p w14:paraId="005F6DBF" w14:textId="77777777" w:rsidR="00223156" w:rsidRDefault="00F918D5">
      <w:pPr>
        <w:pStyle w:val="Sinespaciado"/>
        <w:spacing w:line="276" w:lineRule="auto"/>
        <w:rPr>
          <w:rFonts w:asciiTheme="majorHAnsi" w:hAnsiTheme="majorHAnsi" w:cs="Open Sans"/>
          <w:sz w:val="40"/>
          <w:szCs w:val="28"/>
          <w:lang w:val="es-ES_tradnl"/>
        </w:rPr>
      </w:pPr>
      <w:r>
        <w:rPr>
          <w:rFonts w:asciiTheme="majorHAnsi" w:hAnsiTheme="majorHAnsi" w:cs="Open Sans"/>
          <w:sz w:val="40"/>
          <w:szCs w:val="28"/>
          <w:lang w:val="es-ES_tradnl"/>
        </w:rPr>
        <w:t>Tecnología</w:t>
      </w:r>
    </w:p>
    <w:p w14:paraId="6801E9EA" w14:textId="77777777" w:rsidR="00223156" w:rsidRDefault="00223156">
      <w:pPr>
        <w:pStyle w:val="Sinespaciado"/>
        <w:spacing w:line="276" w:lineRule="auto"/>
        <w:rPr>
          <w:rFonts w:asciiTheme="minorHAnsi" w:hAnsiTheme="minorHAnsi" w:cs="Tahoma"/>
          <w:sz w:val="40"/>
          <w:szCs w:val="28"/>
          <w:lang w:val="es-ES_tradnl"/>
        </w:rPr>
      </w:pPr>
    </w:p>
    <w:p w14:paraId="2C779253" w14:textId="77777777" w:rsidR="00223156" w:rsidRDefault="00223156">
      <w:pPr>
        <w:pStyle w:val="Sinespaciado"/>
        <w:spacing w:line="276" w:lineRule="auto"/>
        <w:rPr>
          <w:rFonts w:asciiTheme="minorHAnsi" w:hAnsiTheme="minorHAnsi" w:cs="Tahoma"/>
          <w:sz w:val="40"/>
          <w:szCs w:val="28"/>
          <w:lang w:val="es-ES_tradnl"/>
        </w:rPr>
      </w:pPr>
    </w:p>
    <w:p w14:paraId="023533A0" w14:textId="77777777" w:rsidR="00223156" w:rsidRDefault="00F918D5">
      <w:pPr>
        <w:pStyle w:val="Sinespaciado"/>
        <w:spacing w:line="276" w:lineRule="auto"/>
        <w:jc w:val="center"/>
        <w:rPr>
          <w:rFonts w:asciiTheme="minorHAnsi" w:hAnsiTheme="minorHAnsi" w:cs="Tahoma"/>
          <w:color w:val="0098CD"/>
          <w:sz w:val="52"/>
          <w:szCs w:val="28"/>
          <w:lang w:val="es-ES_tradnl"/>
        </w:rPr>
      </w:pPr>
      <w:r>
        <w:rPr>
          <w:rFonts w:asciiTheme="majorHAnsi" w:hAnsiTheme="majorHAnsi" w:cs="Tahoma"/>
          <w:sz w:val="36"/>
          <w:szCs w:val="28"/>
          <w:lang w:val="es-ES_tradnl"/>
        </w:rPr>
        <w:t>Máster Universitario en Inteligencia artificial</w:t>
      </w:r>
    </w:p>
    <w:p w14:paraId="4E0A40D0" w14:textId="77777777" w:rsidR="00223156" w:rsidRDefault="00F918D5">
      <w:pPr>
        <w:jc w:val="left"/>
        <w:rPr>
          <w:lang w:eastAsia="en-US"/>
        </w:rPr>
      </w:pPr>
      <w:r>
        <w:rPr>
          <w:rFonts w:cs="Tahoma"/>
          <w:color w:val="0098CD"/>
          <w:sz w:val="48"/>
          <w:lang w:eastAsia="en-US"/>
        </w:rPr>
        <w:t>Comparativa de modelos de aprendizaje automático supervisado para detección de fraude en tarjetas de crédito: resampling, interpretabilidad SHAP y validación externa sobre IEEE-CIS</w:t>
      </w:r>
    </w:p>
    <w:p w14:paraId="7A655489" w14:textId="77777777" w:rsidR="00223156" w:rsidRDefault="00223156">
      <w:pPr>
        <w:jc w:val="left"/>
        <w:rPr>
          <w:lang w:eastAsia="en-US"/>
        </w:rPr>
      </w:pPr>
    </w:p>
    <w:p w14:paraId="1C690EF9" w14:textId="77777777" w:rsidR="00223156" w:rsidRDefault="00F918D5">
      <w:pPr>
        <w:jc w:val="left"/>
        <w:rPr>
          <w:lang w:eastAsia="en-US"/>
        </w:rPr>
      </w:pPr>
      <w:r>
        <w:rPr>
          <w:lang w:eastAsia="en-US"/>
        </w:rPr>
        <w:tab/>
      </w:r>
    </w:p>
    <w:tbl>
      <w:tblPr>
        <w:tblStyle w:val="Tablaconcuadrcula"/>
        <w:tblpPr w:leftFromText="141" w:rightFromText="141" w:vertAnchor="page" w:horzAnchor="margin" w:tblpX="655" w:tblpY="12196"/>
        <w:tblW w:w="8513" w:type="dxa"/>
        <w:tblLayout w:type="fixed"/>
        <w:tblLook w:val="04A0" w:firstRow="1" w:lastRow="0" w:firstColumn="1" w:lastColumn="0" w:noHBand="0" w:noVBand="1"/>
      </w:tblPr>
      <w:tblGrid>
        <w:gridCol w:w="3963"/>
        <w:gridCol w:w="4550"/>
      </w:tblGrid>
      <w:tr w:rsidR="00223156" w14:paraId="7202F176" w14:textId="77777777">
        <w:tc>
          <w:tcPr>
            <w:tcW w:w="3963" w:type="dxa"/>
            <w:tcBorders>
              <w:top w:val="single" w:sz="4" w:space="0" w:color="E7E6E6"/>
              <w:left w:val="single" w:sz="4" w:space="0" w:color="E7E6E6"/>
              <w:bottom w:val="single" w:sz="4" w:space="0" w:color="E7E6E6"/>
              <w:right w:val="single" w:sz="4" w:space="0" w:color="E7E6E6"/>
            </w:tcBorders>
            <w:vAlign w:val="center"/>
          </w:tcPr>
          <w:p w14:paraId="05701C09" w14:textId="77777777" w:rsidR="00223156" w:rsidRDefault="00F918D5">
            <w:pPr>
              <w:pStyle w:val="Sinespaciado"/>
              <w:spacing w:line="276" w:lineRule="auto"/>
              <w:rPr>
                <w:rFonts w:asciiTheme="majorHAnsi" w:hAnsiTheme="majorHAnsi" w:cs="Tahoma"/>
                <w:sz w:val="24"/>
                <w:szCs w:val="28"/>
                <w:lang w:val="es-ES_tradnl"/>
              </w:rPr>
            </w:pPr>
            <w:r>
              <w:rPr>
                <w:rFonts w:asciiTheme="majorHAnsi" w:hAnsiTheme="majorHAnsi" w:cs="Tahoma"/>
                <w:sz w:val="24"/>
                <w:szCs w:val="28"/>
                <w:lang w:val="es-ES_tradnl"/>
              </w:rPr>
              <w:t>Trabajo fin de estudio presentado por:</w:t>
            </w:r>
          </w:p>
        </w:tc>
        <w:tc>
          <w:tcPr>
            <w:tcW w:w="4550" w:type="dxa"/>
            <w:tcBorders>
              <w:top w:val="single" w:sz="4" w:space="0" w:color="E7E6E6"/>
              <w:left w:val="single" w:sz="4" w:space="0" w:color="E7E6E6"/>
              <w:bottom w:val="single" w:sz="4" w:space="0" w:color="E7E6E6"/>
              <w:right w:val="single" w:sz="4" w:space="0" w:color="E7E6E6"/>
            </w:tcBorders>
            <w:vAlign w:val="center"/>
          </w:tcPr>
          <w:p w14:paraId="38F033E0" w14:textId="77777777" w:rsidR="00223156" w:rsidRDefault="00F918D5">
            <w:pPr>
              <w:pStyle w:val="Sinespaciado"/>
              <w:spacing w:line="276" w:lineRule="auto"/>
              <w:rPr>
                <w:rFonts w:asciiTheme="majorHAnsi" w:hAnsiTheme="majorHAnsi" w:cs="Tahoma"/>
                <w:sz w:val="24"/>
                <w:szCs w:val="28"/>
                <w:lang w:val="es-ES_tradnl"/>
              </w:rPr>
            </w:pPr>
            <w:r>
              <w:rPr>
                <w:rFonts w:asciiTheme="majorHAnsi" w:hAnsiTheme="majorHAnsi" w:cs="Tahoma"/>
                <w:sz w:val="24"/>
                <w:szCs w:val="28"/>
                <w:lang w:val="es-ES_tradnl"/>
              </w:rPr>
              <w:t>Dany Xavier Lucas Garcia</w:t>
            </w:r>
          </w:p>
        </w:tc>
      </w:tr>
      <w:tr w:rsidR="00223156" w14:paraId="73D0CCB8" w14:textId="77777777">
        <w:tc>
          <w:tcPr>
            <w:tcW w:w="3963" w:type="dxa"/>
            <w:tcBorders>
              <w:top w:val="single" w:sz="4" w:space="0" w:color="E7E6E6"/>
              <w:left w:val="single" w:sz="4" w:space="0" w:color="E7E6E6"/>
              <w:bottom w:val="single" w:sz="4" w:space="0" w:color="E7E6E6"/>
              <w:right w:val="single" w:sz="4" w:space="0" w:color="E7E6E6"/>
            </w:tcBorders>
            <w:vAlign w:val="center"/>
          </w:tcPr>
          <w:p w14:paraId="75F63AF1" w14:textId="77777777" w:rsidR="00223156" w:rsidRDefault="00F918D5">
            <w:pPr>
              <w:pStyle w:val="Sinespaciado"/>
              <w:spacing w:line="276" w:lineRule="auto"/>
              <w:rPr>
                <w:rFonts w:asciiTheme="majorHAnsi" w:hAnsiTheme="majorHAnsi" w:cs="Tahoma"/>
                <w:sz w:val="24"/>
                <w:szCs w:val="28"/>
                <w:lang w:val="es-ES_tradnl"/>
              </w:rPr>
            </w:pPr>
            <w:r>
              <w:rPr>
                <w:rFonts w:asciiTheme="majorHAnsi" w:hAnsiTheme="majorHAnsi" w:cs="Tahoma"/>
                <w:sz w:val="24"/>
                <w:szCs w:val="28"/>
                <w:lang w:val="es-ES_tradnl"/>
              </w:rPr>
              <w:t>Tipo de trabajo:</w:t>
            </w:r>
          </w:p>
        </w:tc>
        <w:tc>
          <w:tcPr>
            <w:tcW w:w="4550" w:type="dxa"/>
            <w:tcBorders>
              <w:top w:val="single" w:sz="4" w:space="0" w:color="E7E6E6"/>
              <w:left w:val="single" w:sz="4" w:space="0" w:color="E7E6E6"/>
              <w:bottom w:val="single" w:sz="4" w:space="0" w:color="E7E6E6"/>
              <w:right w:val="single" w:sz="4" w:space="0" w:color="E7E6E6"/>
            </w:tcBorders>
            <w:vAlign w:val="center"/>
          </w:tcPr>
          <w:p w14:paraId="02403228" w14:textId="77777777" w:rsidR="00223156" w:rsidRDefault="00F918D5">
            <w:pPr>
              <w:pStyle w:val="Sinespaciado"/>
              <w:spacing w:line="276" w:lineRule="auto"/>
              <w:rPr>
                <w:rFonts w:asciiTheme="majorHAnsi" w:hAnsiTheme="majorHAnsi" w:cs="Tahoma"/>
                <w:sz w:val="24"/>
                <w:szCs w:val="28"/>
                <w:lang w:val="es-ES_tradnl"/>
              </w:rPr>
            </w:pPr>
            <w:r>
              <w:rPr>
                <w:rFonts w:asciiTheme="majorHAnsi" w:hAnsiTheme="majorHAnsi" w:cs="Tahoma"/>
                <w:sz w:val="24"/>
                <w:szCs w:val="28"/>
                <w:lang w:val="es-ES_tradnl"/>
              </w:rPr>
              <w:t>Trabajo de fin de máster</w:t>
            </w:r>
          </w:p>
        </w:tc>
      </w:tr>
      <w:tr w:rsidR="00223156" w14:paraId="1568C6B4" w14:textId="77777777">
        <w:tc>
          <w:tcPr>
            <w:tcW w:w="3963" w:type="dxa"/>
            <w:tcBorders>
              <w:top w:val="single" w:sz="4" w:space="0" w:color="E7E6E6"/>
              <w:left w:val="single" w:sz="4" w:space="0" w:color="E7E6E6"/>
              <w:bottom w:val="single" w:sz="4" w:space="0" w:color="E7E6E6"/>
              <w:right w:val="single" w:sz="4" w:space="0" w:color="E7E6E6"/>
            </w:tcBorders>
            <w:vAlign w:val="center"/>
          </w:tcPr>
          <w:p w14:paraId="2C4AA4C9" w14:textId="77777777" w:rsidR="00223156" w:rsidRDefault="00F918D5">
            <w:pPr>
              <w:pStyle w:val="Sinespaciado"/>
              <w:spacing w:line="276" w:lineRule="auto"/>
              <w:rPr>
                <w:rFonts w:asciiTheme="majorHAnsi" w:hAnsiTheme="majorHAnsi" w:cs="Tahoma"/>
                <w:sz w:val="24"/>
                <w:szCs w:val="28"/>
                <w:lang w:val="es-ES_tradnl"/>
              </w:rPr>
            </w:pPr>
            <w:r>
              <w:rPr>
                <w:rFonts w:asciiTheme="majorHAnsi" w:hAnsiTheme="majorHAnsi" w:cs="Tahoma"/>
                <w:sz w:val="24"/>
                <w:szCs w:val="28"/>
                <w:lang w:val="es-ES_tradnl"/>
              </w:rPr>
              <w:t>Director/a:</w:t>
            </w:r>
          </w:p>
        </w:tc>
        <w:tc>
          <w:tcPr>
            <w:tcW w:w="4550" w:type="dxa"/>
            <w:tcBorders>
              <w:top w:val="single" w:sz="4" w:space="0" w:color="E7E6E6"/>
              <w:left w:val="single" w:sz="4" w:space="0" w:color="E7E6E6"/>
              <w:bottom w:val="single" w:sz="4" w:space="0" w:color="E7E6E6"/>
              <w:right w:val="single" w:sz="4" w:space="0" w:color="E7E6E6"/>
            </w:tcBorders>
            <w:vAlign w:val="center"/>
          </w:tcPr>
          <w:p w14:paraId="46A079AD" w14:textId="77777777" w:rsidR="00223156" w:rsidRDefault="00F918D5">
            <w:pPr>
              <w:pStyle w:val="Sinespaciado"/>
              <w:spacing w:line="276" w:lineRule="auto"/>
              <w:rPr>
                <w:rFonts w:asciiTheme="majorHAnsi" w:hAnsiTheme="majorHAnsi" w:cs="Tahoma"/>
                <w:sz w:val="24"/>
                <w:szCs w:val="28"/>
                <w:lang w:val="es-ES_tradnl"/>
              </w:rPr>
            </w:pPr>
            <w:r>
              <w:rPr>
                <w:rFonts w:asciiTheme="majorHAnsi" w:hAnsiTheme="majorHAnsi" w:cs="Tahoma"/>
                <w:sz w:val="24"/>
                <w:szCs w:val="28"/>
                <w:lang w:val="es-ES_tradnl"/>
              </w:rPr>
              <w:t>David Jiménez Cabello</w:t>
            </w:r>
          </w:p>
        </w:tc>
      </w:tr>
      <w:tr w:rsidR="00223156" w14:paraId="6ABC73D8" w14:textId="77777777">
        <w:tc>
          <w:tcPr>
            <w:tcW w:w="3963" w:type="dxa"/>
            <w:tcBorders>
              <w:top w:val="single" w:sz="4" w:space="0" w:color="E7E6E6"/>
              <w:left w:val="single" w:sz="4" w:space="0" w:color="E7E6E6"/>
              <w:bottom w:val="single" w:sz="4" w:space="0" w:color="E7E6E6"/>
              <w:right w:val="single" w:sz="4" w:space="0" w:color="E7E6E6"/>
            </w:tcBorders>
            <w:vAlign w:val="center"/>
          </w:tcPr>
          <w:p w14:paraId="6F9BAD99" w14:textId="77777777" w:rsidR="00223156" w:rsidRDefault="00F918D5">
            <w:pPr>
              <w:pStyle w:val="Sinespaciado"/>
              <w:spacing w:line="276" w:lineRule="auto"/>
              <w:rPr>
                <w:rFonts w:asciiTheme="majorHAnsi" w:hAnsiTheme="majorHAnsi" w:cs="Tahoma"/>
                <w:sz w:val="24"/>
                <w:szCs w:val="28"/>
                <w:lang w:val="es-ES_tradnl"/>
              </w:rPr>
            </w:pPr>
            <w:r>
              <w:rPr>
                <w:rFonts w:asciiTheme="majorHAnsi" w:hAnsiTheme="majorHAnsi" w:cs="Tahoma"/>
                <w:sz w:val="24"/>
                <w:szCs w:val="28"/>
                <w:lang w:val="es-ES_tradnl"/>
              </w:rPr>
              <w:t>Fecha:</w:t>
            </w:r>
          </w:p>
        </w:tc>
        <w:tc>
          <w:tcPr>
            <w:tcW w:w="4550" w:type="dxa"/>
            <w:tcBorders>
              <w:top w:val="single" w:sz="4" w:space="0" w:color="E7E6E6"/>
              <w:left w:val="single" w:sz="4" w:space="0" w:color="E7E6E6"/>
              <w:bottom w:val="single" w:sz="4" w:space="0" w:color="E7E6E6"/>
              <w:right w:val="single" w:sz="4" w:space="0" w:color="E7E6E6"/>
            </w:tcBorders>
            <w:vAlign w:val="center"/>
          </w:tcPr>
          <w:p w14:paraId="425FA7FD" w14:textId="2BE611CB" w:rsidR="00223156" w:rsidRDefault="00A81749">
            <w:pPr>
              <w:pStyle w:val="Sinespaciado"/>
              <w:spacing w:line="276" w:lineRule="auto"/>
              <w:rPr>
                <w:rFonts w:asciiTheme="majorHAnsi" w:hAnsiTheme="majorHAnsi" w:cs="Tahoma"/>
                <w:sz w:val="24"/>
                <w:szCs w:val="28"/>
                <w:lang w:val="es-ES_tradnl"/>
              </w:rPr>
            </w:pPr>
            <w:r>
              <w:rPr>
                <w:rFonts w:asciiTheme="majorHAnsi" w:hAnsiTheme="majorHAnsi" w:cs="Tahoma"/>
                <w:sz w:val="24"/>
                <w:szCs w:val="28"/>
                <w:lang w:val="es-ES_tradnl"/>
              </w:rPr>
              <w:t>21</w:t>
            </w:r>
            <w:r w:rsidR="00F918D5">
              <w:rPr>
                <w:rFonts w:asciiTheme="majorHAnsi" w:hAnsiTheme="majorHAnsi" w:cs="Tahoma"/>
                <w:sz w:val="24"/>
                <w:szCs w:val="28"/>
                <w:lang w:val="es-ES_tradnl"/>
              </w:rPr>
              <w:t xml:space="preserve"> de </w:t>
            </w:r>
            <w:r w:rsidR="00925314">
              <w:rPr>
                <w:rFonts w:asciiTheme="majorHAnsi" w:hAnsiTheme="majorHAnsi" w:cs="Tahoma"/>
                <w:sz w:val="24"/>
                <w:szCs w:val="28"/>
                <w:lang w:val="es-ES_tradnl"/>
              </w:rPr>
              <w:t>julio</w:t>
            </w:r>
            <w:r w:rsidR="00F918D5">
              <w:rPr>
                <w:rFonts w:asciiTheme="majorHAnsi" w:hAnsiTheme="majorHAnsi" w:cs="Tahoma"/>
                <w:sz w:val="24"/>
                <w:szCs w:val="28"/>
                <w:lang w:val="es-ES_tradnl"/>
              </w:rPr>
              <w:t xml:space="preserve"> del 2026</w:t>
            </w:r>
          </w:p>
        </w:tc>
      </w:tr>
    </w:tbl>
    <w:p w14:paraId="5AB504A0" w14:textId="77777777" w:rsidR="00223156" w:rsidRDefault="00F918D5">
      <w:pPr>
        <w:jc w:val="left"/>
        <w:rPr>
          <w:lang w:eastAsia="en-US"/>
        </w:rPr>
      </w:pPr>
      <w:r>
        <w:br w:type="page"/>
      </w:r>
    </w:p>
    <w:p w14:paraId="6D7F6230" w14:textId="77777777" w:rsidR="00223156" w:rsidRDefault="00F918D5">
      <w:pPr>
        <w:pStyle w:val="Ttulondices"/>
        <w:spacing w:before="0"/>
        <w:jc w:val="left"/>
      </w:pPr>
      <w:r>
        <w:lastRenderedPageBreak/>
        <w:t xml:space="preserve">Resumen </w:t>
      </w:r>
    </w:p>
    <w:p w14:paraId="4AE6B323" w14:textId="77777777" w:rsidR="00223156" w:rsidRDefault="00F918D5">
      <w:pPr>
        <w:ind w:firstLine="708"/>
        <w:jc w:val="left"/>
        <w:rPr>
          <w:lang w:eastAsia="en-US"/>
        </w:rPr>
      </w:pPr>
      <w:r>
        <w:rPr>
          <w:lang w:eastAsia="en-US"/>
        </w:rPr>
        <w:t>El fraude con tarjetas de crédito representa una de las amenazas económicas más persistentes del sistema financiero global. En 2023, las pérdidas mundiales alcanzaron los 33.830 millones de dólares (Nilson Report, 2025), y las proyecciones apuntan a superar los 49.000 millones para 2030, impulsadas por el crecimiento del comercio electrónico y la proliferación de los pagos digitales.</w:t>
      </w:r>
    </w:p>
    <w:p w14:paraId="0F732E8B" w14:textId="77777777" w:rsidR="00223156" w:rsidRDefault="00F918D5">
      <w:pPr>
        <w:ind w:firstLine="708"/>
        <w:jc w:val="left"/>
        <w:rPr>
          <w:lang w:eastAsia="en-US"/>
        </w:rPr>
      </w:pPr>
      <w:r>
        <w:rPr>
          <w:lang w:eastAsia="en-US"/>
        </w:rPr>
        <w:t>Este trabajo lleva a cabo una comparativa sistemática de cinco modelos de aprendizaje automático supervisado para la detección de fraude en tarjetas de crédito, evaluados sobre el dataset ULB Credit Card Fraud Detection (Dal Pozzolo et al., 2015), benchmark de referencia en la literatura académica. El análisis se complementa con un experimento de validación externa del protocolo: los modelos de mejor rendimiento se reentrenan y evalúan sobre el dataset IEEE-CIS Fraud Detection (Vesta Corporation y IEEE-CIS, 2019), lo que permite comprobar si el protocolo experimental diseñado para ULB mantiene su utilidad en un dominio de mayor complejidad y con variables de naturaleza distinta.</w:t>
      </w:r>
    </w:p>
    <w:p w14:paraId="50CD4264" w14:textId="4F9E28DC" w:rsidR="00223156" w:rsidRDefault="00F918D5">
      <w:pPr>
        <w:ind w:firstLine="708"/>
        <w:jc w:val="left"/>
        <w:rPr>
          <w:lang w:eastAsia="en-US"/>
        </w:rPr>
      </w:pPr>
      <w:r>
        <w:rPr>
          <w:lang w:eastAsia="en-US"/>
        </w:rPr>
        <w:t>Las contribuciones del trabajo son cuatro. Primera, una comparativa sistemática de cinco modelos</w:t>
      </w:r>
      <w:r w:rsidR="00DC787C">
        <w:rPr>
          <w:lang w:eastAsia="en-US"/>
        </w:rPr>
        <w:t xml:space="preserve">, </w:t>
      </w:r>
      <w:r>
        <w:rPr>
          <w:lang w:eastAsia="en-US"/>
        </w:rPr>
        <w:t>incluyendo LightGBM y ADASYN, no evaluados conjuntamente en la literatura previa</w:t>
      </w:r>
      <w:r w:rsidR="00DC787C">
        <w:rPr>
          <w:lang w:eastAsia="en-US"/>
        </w:rPr>
        <w:t xml:space="preserve">, </w:t>
      </w:r>
      <w:r>
        <w:rPr>
          <w:lang w:eastAsia="en-US"/>
        </w:rPr>
        <w:t>bajo un protocolo experimental controlado y libre de data leakage. Segunda, un análisis de interpretabilidad SHAP integrado en el protocolo comparativo, no añadido post-hoc. Tercera, una medición explícita del coste computacional por combinación modelo/estrategia. Cuarta, una validación externa del protocolo sobre el dataset IEEE-CIS, que examina si el protocolo se sostiene en un dominio con variables y distribuciones distintas.</w:t>
      </w:r>
    </w:p>
    <w:p w14:paraId="6D78E37F" w14:textId="77777777" w:rsidR="00223156" w:rsidRDefault="00F918D5">
      <w:pPr>
        <w:ind w:firstLine="708"/>
        <w:jc w:val="left"/>
        <w:rPr>
          <w:lang w:eastAsia="en-US"/>
        </w:rPr>
      </w:pPr>
      <w:r>
        <w:rPr>
          <w:lang w:eastAsia="en-US"/>
        </w:rPr>
        <w:t>La métrica principal de evaluación es AUC-PR, más discriminativa que AUC-ROC bajo desbalance extremo de clases, complementada con Recall, F1-score y coste computacional.</w:t>
      </w:r>
    </w:p>
    <w:p w14:paraId="51BC71ED" w14:textId="77777777" w:rsidR="00223156" w:rsidRDefault="00223156">
      <w:pPr>
        <w:jc w:val="left"/>
        <w:rPr>
          <w:lang w:eastAsia="en-US"/>
        </w:rPr>
      </w:pPr>
    </w:p>
    <w:p w14:paraId="456B756D" w14:textId="77777777" w:rsidR="00223156" w:rsidRDefault="00F918D5">
      <w:pPr>
        <w:spacing w:before="0" w:after="0" w:line="240" w:lineRule="auto"/>
        <w:jc w:val="left"/>
        <w:rPr>
          <w:lang w:eastAsia="en-US"/>
        </w:rPr>
      </w:pPr>
      <w:bookmarkStart w:id="0" w:name="_Toc437509152"/>
      <w:r>
        <w:rPr>
          <w:lang w:eastAsia="en-US"/>
        </w:rPr>
        <w:t>Palabras clave: detección de fraude, tarjetas de crédito, aprendizaje automático supervisado, validación externa del protocolo, desbalance de clases, SMOTE, ADASYN, XGBoost, LightGBM, SHAP.</w:t>
      </w:r>
    </w:p>
    <w:p w14:paraId="4684B8C1" w14:textId="77777777" w:rsidR="00223156" w:rsidRDefault="00223156">
      <w:pPr>
        <w:spacing w:before="0" w:after="0" w:line="240" w:lineRule="auto"/>
        <w:jc w:val="left"/>
        <w:rPr>
          <w:lang w:eastAsia="en-US"/>
        </w:rPr>
      </w:pPr>
    </w:p>
    <w:p w14:paraId="6CB09C00" w14:textId="77777777" w:rsidR="00223156" w:rsidRDefault="00F918D5">
      <w:pPr>
        <w:pStyle w:val="Ttulondices"/>
        <w:jc w:val="left"/>
        <w:rPr>
          <w:lang w:val="en-US"/>
        </w:rPr>
      </w:pPr>
      <w:r>
        <w:rPr>
          <w:lang w:val="en-US"/>
        </w:rPr>
        <w:lastRenderedPageBreak/>
        <w:t>Abstract</w:t>
      </w:r>
    </w:p>
    <w:p w14:paraId="4E5DAEAD" w14:textId="77777777" w:rsidR="00223156" w:rsidRDefault="00F918D5">
      <w:pPr>
        <w:ind w:firstLine="708"/>
        <w:jc w:val="left"/>
        <w:rPr>
          <w:lang w:val="en-US"/>
        </w:rPr>
      </w:pPr>
      <w:r>
        <w:rPr>
          <w:lang w:val="en-US"/>
        </w:rPr>
        <w:t>Credit card fraud is one of the most persistent threats to the global financial system. In 2023, worldwide losses reached USD 33.83 billion (Nilson Report, 2025), with projections indicating they will exceed USD 49 billion by 2030, driven by the growth of e-commerce and digital payment methods.</w:t>
      </w:r>
    </w:p>
    <w:p w14:paraId="7B02F44B" w14:textId="77777777" w:rsidR="00223156" w:rsidRDefault="00F918D5">
      <w:pPr>
        <w:ind w:firstLine="708"/>
        <w:jc w:val="left"/>
        <w:rPr>
          <w:lang w:val="en-US"/>
        </w:rPr>
      </w:pPr>
      <w:r>
        <w:rPr>
          <w:lang w:val="en-US"/>
        </w:rPr>
        <w:t>This work presents a systematic comparison of five supervised machine learning models for credit card fraud detection, evaluated on the ULB Credit Card Fraud Detection dataset (Dal Pozzolo et al., 2015), the reference benchmark in the academic literature. The analysis is extended with an external protocol validation experiment: the best-performing models are retrained and evaluated on the IEEE-CIS Fraud Detection dataset (Vesta Corporation and IEEE-CIS, 2019), which allows assessing whether the experimental protocol designed for ULB retains its usefulness in a more complex domain with variables of a different nature.</w:t>
      </w:r>
    </w:p>
    <w:p w14:paraId="3B62CC18" w14:textId="4A4A6DA0" w:rsidR="00223156" w:rsidRDefault="00F918D5">
      <w:pPr>
        <w:ind w:firstLine="708"/>
        <w:jc w:val="left"/>
        <w:rPr>
          <w:lang w:val="en-US"/>
        </w:rPr>
      </w:pPr>
      <w:r>
        <w:rPr>
          <w:lang w:val="en-US"/>
        </w:rPr>
        <w:t>The work makes four contributions. First, a systematic comparison of five models</w:t>
      </w:r>
      <w:r w:rsidR="00DC787C">
        <w:rPr>
          <w:lang w:val="en-US"/>
        </w:rPr>
        <w:t xml:space="preserve">, </w:t>
      </w:r>
      <w:r>
        <w:rPr>
          <w:lang w:val="en-US"/>
        </w:rPr>
        <w:t>including LightGBM and ADASYN, not previously evaluated together in the literature</w:t>
      </w:r>
      <w:r w:rsidR="00DC787C">
        <w:rPr>
          <w:lang w:val="en-US"/>
        </w:rPr>
        <w:t>,</w:t>
      </w:r>
      <w:r>
        <w:rPr>
          <w:lang w:val="en-US"/>
        </w:rPr>
        <w:t xml:space="preserve"> under a controlled, data-leakage-free experimental protocol. Second, a SHAP interpretability analysis integrated into the comparative protocol, not added post-hoc. Third, an explicit measurement of computational cost per model/strategy combination. Fourth, an external protocol validation experiment on the IEEE-CIS dataset, which assesses the methodological robustness of the study in a domain with different variables and distributions.</w:t>
      </w:r>
    </w:p>
    <w:p w14:paraId="583C8F4E" w14:textId="77777777" w:rsidR="00223156" w:rsidRDefault="00F918D5">
      <w:pPr>
        <w:ind w:firstLine="708"/>
        <w:jc w:val="left"/>
        <w:rPr>
          <w:lang w:val="en-US"/>
        </w:rPr>
      </w:pPr>
      <w:r>
        <w:rPr>
          <w:lang w:val="en-US"/>
        </w:rPr>
        <w:t>The primary evaluation metric is AUC-PR, which is more discriminative than AUC-ROC under extreme class imbalance, complemented by Recall, F1-score, and computational cost.</w:t>
      </w:r>
    </w:p>
    <w:p w14:paraId="26529454" w14:textId="77777777" w:rsidR="00223156" w:rsidRDefault="00223156">
      <w:pPr>
        <w:jc w:val="left"/>
        <w:rPr>
          <w:lang w:val="en-US"/>
        </w:rPr>
      </w:pPr>
    </w:p>
    <w:p w14:paraId="4911310F" w14:textId="77777777" w:rsidR="00223156" w:rsidRDefault="00F918D5">
      <w:pPr>
        <w:jc w:val="left"/>
        <w:rPr>
          <w:lang w:val="en-US"/>
        </w:rPr>
      </w:pPr>
      <w:r>
        <w:rPr>
          <w:lang w:val="en-US"/>
        </w:rPr>
        <w:t>Keywords: fraud detection, credit cards, supervised machine learning, external protocol validation, class imbalance, SMOTE, ADASYN, XGBoost, LightGBM, SHAP.</w:t>
      </w:r>
    </w:p>
    <w:p w14:paraId="3393DE6C" w14:textId="77777777" w:rsidR="00223156" w:rsidRDefault="00223156">
      <w:pPr>
        <w:jc w:val="left"/>
        <w:rPr>
          <w:lang w:val="en-US"/>
        </w:rPr>
      </w:pPr>
    </w:p>
    <w:bookmarkEnd w:id="0"/>
    <w:p w14:paraId="4AC8A422" w14:textId="77777777" w:rsidR="00223156" w:rsidRDefault="00F918D5">
      <w:pPr>
        <w:jc w:val="left"/>
        <w:rPr>
          <w:lang w:val="en-US"/>
        </w:rPr>
      </w:pPr>
      <w:r w:rsidRPr="007638AE">
        <w:rPr>
          <w:lang w:val="en-US"/>
        </w:rPr>
        <w:br w:type="page"/>
      </w:r>
    </w:p>
    <w:p w14:paraId="0E4D9076" w14:textId="77777777" w:rsidR="00223156" w:rsidRDefault="00F918D5">
      <w:pPr>
        <w:pStyle w:val="Ttulondices"/>
        <w:spacing w:before="0"/>
        <w:jc w:val="left"/>
      </w:pPr>
      <w:r>
        <w:lastRenderedPageBreak/>
        <w:t>Índice de contenidos</w:t>
      </w:r>
    </w:p>
    <w:sdt>
      <w:sdtPr>
        <w:id w:val="-1127465573"/>
        <w:docPartObj>
          <w:docPartGallery w:val="Table of Contents"/>
          <w:docPartUnique/>
        </w:docPartObj>
      </w:sdtPr>
      <w:sdtEndPr/>
      <w:sdtContent>
        <w:p w14:paraId="76D444FD" w14:textId="7625D259" w:rsidR="00C471D4" w:rsidRDefault="00F918D5">
          <w:pPr>
            <w:pStyle w:val="TDC1"/>
            <w:tabs>
              <w:tab w:val="left" w:pos="440"/>
              <w:tab w:val="right" w:leader="dot" w:pos="9061"/>
            </w:tabs>
            <w:rPr>
              <w:rFonts w:eastAsiaTheme="minorEastAsia" w:cstheme="minorBidi"/>
              <w:noProof/>
              <w:kern w:val="2"/>
              <w:lang w:val="es-EC" w:eastAsia="es-MX"/>
              <w14:ligatures w14:val="standardContextual"/>
            </w:rPr>
          </w:pPr>
          <w:r>
            <w:fldChar w:fldCharType="begin"/>
          </w:r>
          <w:r>
            <w:rPr>
              <w:rStyle w:val="IndexLink"/>
              <w:webHidden/>
            </w:rPr>
            <w:instrText xml:space="preserve"> TOC \z \o "1-3" \u \h</w:instrText>
          </w:r>
          <w:r>
            <w:rPr>
              <w:rStyle w:val="IndexLink"/>
            </w:rPr>
            <w:fldChar w:fldCharType="separate"/>
          </w:r>
          <w:hyperlink w:anchor="_Toc242040098" w:history="1">
            <w:r w:rsidR="00C471D4" w:rsidRPr="00CC4A62">
              <w:rPr>
                <w:rStyle w:val="Hipervnculo"/>
                <w:noProof/>
              </w:rPr>
              <w:t>1.</w:t>
            </w:r>
            <w:r w:rsidR="00C471D4">
              <w:rPr>
                <w:rFonts w:eastAsiaTheme="minorEastAsia" w:cstheme="minorBidi"/>
                <w:noProof/>
                <w:kern w:val="2"/>
                <w:lang w:val="es-EC" w:eastAsia="es-MX"/>
                <w14:ligatures w14:val="standardContextual"/>
              </w:rPr>
              <w:tab/>
            </w:r>
            <w:r w:rsidR="00C471D4" w:rsidRPr="00CC4A62">
              <w:rPr>
                <w:rStyle w:val="Hipervnculo"/>
                <w:noProof/>
              </w:rPr>
              <w:t>Introducción</w:t>
            </w:r>
            <w:r w:rsidR="00C471D4">
              <w:rPr>
                <w:noProof/>
                <w:webHidden/>
              </w:rPr>
              <w:tab/>
            </w:r>
            <w:r w:rsidR="00C471D4">
              <w:rPr>
                <w:noProof/>
                <w:webHidden/>
              </w:rPr>
              <w:fldChar w:fldCharType="begin"/>
            </w:r>
            <w:r w:rsidR="00C471D4">
              <w:rPr>
                <w:noProof/>
                <w:webHidden/>
              </w:rPr>
              <w:instrText xml:space="preserve"> PAGEREF _Toc242040098 \h </w:instrText>
            </w:r>
            <w:r w:rsidR="00C471D4">
              <w:rPr>
                <w:noProof/>
                <w:webHidden/>
              </w:rPr>
            </w:r>
            <w:r w:rsidR="00C471D4">
              <w:rPr>
                <w:noProof/>
                <w:webHidden/>
              </w:rPr>
              <w:fldChar w:fldCharType="separate"/>
            </w:r>
            <w:r w:rsidR="0010038D">
              <w:rPr>
                <w:noProof/>
                <w:webHidden/>
              </w:rPr>
              <w:t>1</w:t>
            </w:r>
            <w:r w:rsidR="00C471D4">
              <w:rPr>
                <w:noProof/>
                <w:webHidden/>
              </w:rPr>
              <w:fldChar w:fldCharType="end"/>
            </w:r>
          </w:hyperlink>
        </w:p>
        <w:p w14:paraId="486790B3" w14:textId="586CFBFF" w:rsidR="00C471D4" w:rsidRDefault="00C471D4">
          <w:pPr>
            <w:pStyle w:val="TDC2"/>
            <w:tabs>
              <w:tab w:val="left" w:pos="1540"/>
              <w:tab w:val="right" w:leader="dot" w:pos="9061"/>
            </w:tabs>
            <w:rPr>
              <w:rFonts w:eastAsiaTheme="minorEastAsia" w:cstheme="minorBidi"/>
              <w:noProof/>
              <w:kern w:val="2"/>
              <w:lang w:val="es-EC" w:eastAsia="es-MX"/>
              <w14:ligatures w14:val="standardContextual"/>
            </w:rPr>
          </w:pPr>
          <w:hyperlink w:anchor="_Toc242040099" w:history="1">
            <w:r w:rsidRPr="00CC4A62">
              <w:rPr>
                <w:rStyle w:val="Hipervnculo"/>
                <w:noProof/>
              </w:rPr>
              <w:t>1.1.</w:t>
            </w:r>
            <w:r>
              <w:rPr>
                <w:rFonts w:eastAsiaTheme="minorEastAsia" w:cstheme="minorBidi"/>
                <w:noProof/>
                <w:kern w:val="2"/>
                <w:lang w:val="es-EC" w:eastAsia="es-MX"/>
                <w14:ligatures w14:val="standardContextual"/>
              </w:rPr>
              <w:tab/>
            </w:r>
            <w:r w:rsidRPr="00CC4A62">
              <w:rPr>
                <w:rStyle w:val="Hipervnculo"/>
                <w:noProof/>
              </w:rPr>
              <w:t>Motivación</w:t>
            </w:r>
            <w:r>
              <w:rPr>
                <w:noProof/>
                <w:webHidden/>
              </w:rPr>
              <w:tab/>
            </w:r>
            <w:r>
              <w:rPr>
                <w:noProof/>
                <w:webHidden/>
              </w:rPr>
              <w:fldChar w:fldCharType="begin"/>
            </w:r>
            <w:r>
              <w:rPr>
                <w:noProof/>
                <w:webHidden/>
              </w:rPr>
              <w:instrText xml:space="preserve"> PAGEREF _Toc242040099 \h </w:instrText>
            </w:r>
            <w:r>
              <w:rPr>
                <w:noProof/>
                <w:webHidden/>
              </w:rPr>
            </w:r>
            <w:r>
              <w:rPr>
                <w:noProof/>
                <w:webHidden/>
              </w:rPr>
              <w:fldChar w:fldCharType="separate"/>
            </w:r>
            <w:r w:rsidR="0010038D">
              <w:rPr>
                <w:noProof/>
                <w:webHidden/>
              </w:rPr>
              <w:t>2</w:t>
            </w:r>
            <w:r>
              <w:rPr>
                <w:noProof/>
                <w:webHidden/>
              </w:rPr>
              <w:fldChar w:fldCharType="end"/>
            </w:r>
          </w:hyperlink>
        </w:p>
        <w:p w14:paraId="4827075B" w14:textId="3BAC3D4F" w:rsidR="00C471D4" w:rsidRDefault="00C471D4">
          <w:pPr>
            <w:pStyle w:val="TDC2"/>
            <w:tabs>
              <w:tab w:val="left" w:pos="1540"/>
              <w:tab w:val="right" w:leader="dot" w:pos="9061"/>
            </w:tabs>
            <w:rPr>
              <w:rFonts w:eastAsiaTheme="minorEastAsia" w:cstheme="minorBidi"/>
              <w:noProof/>
              <w:kern w:val="2"/>
              <w:lang w:val="es-EC" w:eastAsia="es-MX"/>
              <w14:ligatures w14:val="standardContextual"/>
            </w:rPr>
          </w:pPr>
          <w:hyperlink w:anchor="_Toc242040100" w:history="1">
            <w:r w:rsidRPr="00CC4A62">
              <w:rPr>
                <w:rStyle w:val="Hipervnculo"/>
                <w:noProof/>
              </w:rPr>
              <w:t>1.2.</w:t>
            </w:r>
            <w:r>
              <w:rPr>
                <w:rFonts w:eastAsiaTheme="minorEastAsia" w:cstheme="minorBidi"/>
                <w:noProof/>
                <w:kern w:val="2"/>
                <w:lang w:val="es-EC" w:eastAsia="es-MX"/>
                <w14:ligatures w14:val="standardContextual"/>
              </w:rPr>
              <w:tab/>
            </w:r>
            <w:r w:rsidRPr="00CC4A62">
              <w:rPr>
                <w:rStyle w:val="Hipervnculo"/>
                <w:noProof/>
              </w:rPr>
              <w:t>Planteamiento del trabajo</w:t>
            </w:r>
            <w:r>
              <w:rPr>
                <w:noProof/>
                <w:webHidden/>
              </w:rPr>
              <w:tab/>
            </w:r>
            <w:r>
              <w:rPr>
                <w:noProof/>
                <w:webHidden/>
              </w:rPr>
              <w:fldChar w:fldCharType="begin"/>
            </w:r>
            <w:r>
              <w:rPr>
                <w:noProof/>
                <w:webHidden/>
              </w:rPr>
              <w:instrText xml:space="preserve"> PAGEREF _Toc242040100 \h </w:instrText>
            </w:r>
            <w:r>
              <w:rPr>
                <w:noProof/>
                <w:webHidden/>
              </w:rPr>
            </w:r>
            <w:r>
              <w:rPr>
                <w:noProof/>
                <w:webHidden/>
              </w:rPr>
              <w:fldChar w:fldCharType="separate"/>
            </w:r>
            <w:r w:rsidR="0010038D">
              <w:rPr>
                <w:noProof/>
                <w:webHidden/>
              </w:rPr>
              <w:t>4</w:t>
            </w:r>
            <w:r>
              <w:rPr>
                <w:noProof/>
                <w:webHidden/>
              </w:rPr>
              <w:fldChar w:fldCharType="end"/>
            </w:r>
          </w:hyperlink>
        </w:p>
        <w:p w14:paraId="1C521038" w14:textId="21988AAA" w:rsidR="00C471D4" w:rsidRDefault="00C471D4">
          <w:pPr>
            <w:pStyle w:val="TDC2"/>
            <w:tabs>
              <w:tab w:val="left" w:pos="1540"/>
              <w:tab w:val="right" w:leader="dot" w:pos="9061"/>
            </w:tabs>
            <w:rPr>
              <w:rFonts w:eastAsiaTheme="minorEastAsia" w:cstheme="minorBidi"/>
              <w:noProof/>
              <w:kern w:val="2"/>
              <w:lang w:val="es-EC" w:eastAsia="es-MX"/>
              <w14:ligatures w14:val="standardContextual"/>
            </w:rPr>
          </w:pPr>
          <w:hyperlink w:anchor="_Toc242040101" w:history="1">
            <w:r w:rsidRPr="00CC4A62">
              <w:rPr>
                <w:rStyle w:val="Hipervnculo"/>
                <w:noProof/>
              </w:rPr>
              <w:t>1.3.</w:t>
            </w:r>
            <w:r>
              <w:rPr>
                <w:rFonts w:eastAsiaTheme="minorEastAsia" w:cstheme="minorBidi"/>
                <w:noProof/>
                <w:kern w:val="2"/>
                <w:lang w:val="es-EC" w:eastAsia="es-MX"/>
                <w14:ligatures w14:val="standardContextual"/>
              </w:rPr>
              <w:tab/>
            </w:r>
            <w:r w:rsidRPr="00CC4A62">
              <w:rPr>
                <w:rStyle w:val="Hipervnculo"/>
                <w:noProof/>
              </w:rPr>
              <w:t>Estructura del trabajo</w:t>
            </w:r>
            <w:r>
              <w:rPr>
                <w:noProof/>
                <w:webHidden/>
              </w:rPr>
              <w:tab/>
            </w:r>
            <w:r>
              <w:rPr>
                <w:noProof/>
                <w:webHidden/>
              </w:rPr>
              <w:fldChar w:fldCharType="begin"/>
            </w:r>
            <w:r>
              <w:rPr>
                <w:noProof/>
                <w:webHidden/>
              </w:rPr>
              <w:instrText xml:space="preserve"> PAGEREF _Toc242040101 \h </w:instrText>
            </w:r>
            <w:r>
              <w:rPr>
                <w:noProof/>
                <w:webHidden/>
              </w:rPr>
            </w:r>
            <w:r>
              <w:rPr>
                <w:noProof/>
                <w:webHidden/>
              </w:rPr>
              <w:fldChar w:fldCharType="separate"/>
            </w:r>
            <w:r w:rsidR="0010038D">
              <w:rPr>
                <w:noProof/>
                <w:webHidden/>
              </w:rPr>
              <w:t>6</w:t>
            </w:r>
            <w:r>
              <w:rPr>
                <w:noProof/>
                <w:webHidden/>
              </w:rPr>
              <w:fldChar w:fldCharType="end"/>
            </w:r>
          </w:hyperlink>
        </w:p>
        <w:p w14:paraId="1344E5E0" w14:textId="181A5908" w:rsidR="00C471D4" w:rsidRDefault="00C471D4">
          <w:pPr>
            <w:pStyle w:val="TDC1"/>
            <w:tabs>
              <w:tab w:val="left" w:pos="440"/>
              <w:tab w:val="right" w:leader="dot" w:pos="9061"/>
            </w:tabs>
            <w:rPr>
              <w:rFonts w:eastAsiaTheme="minorEastAsia" w:cstheme="minorBidi"/>
              <w:noProof/>
              <w:kern w:val="2"/>
              <w:lang w:val="es-EC" w:eastAsia="es-MX"/>
              <w14:ligatures w14:val="standardContextual"/>
            </w:rPr>
          </w:pPr>
          <w:hyperlink w:anchor="_Toc242040102" w:history="1">
            <w:r w:rsidRPr="00CC4A62">
              <w:rPr>
                <w:rStyle w:val="Hipervnculo"/>
                <w:noProof/>
              </w:rPr>
              <w:t>2.</w:t>
            </w:r>
            <w:r>
              <w:rPr>
                <w:rFonts w:eastAsiaTheme="minorEastAsia" w:cstheme="minorBidi"/>
                <w:noProof/>
                <w:kern w:val="2"/>
                <w:lang w:val="es-EC" w:eastAsia="es-MX"/>
                <w14:ligatures w14:val="standardContextual"/>
              </w:rPr>
              <w:tab/>
            </w:r>
            <w:r w:rsidRPr="00CC4A62">
              <w:rPr>
                <w:rStyle w:val="Hipervnculo"/>
                <w:noProof/>
              </w:rPr>
              <w:t>Contexto y estado del arte</w:t>
            </w:r>
            <w:r>
              <w:rPr>
                <w:noProof/>
                <w:webHidden/>
              </w:rPr>
              <w:tab/>
            </w:r>
            <w:r>
              <w:rPr>
                <w:noProof/>
                <w:webHidden/>
              </w:rPr>
              <w:fldChar w:fldCharType="begin"/>
            </w:r>
            <w:r>
              <w:rPr>
                <w:noProof/>
                <w:webHidden/>
              </w:rPr>
              <w:instrText xml:space="preserve"> PAGEREF _Toc242040102 \h </w:instrText>
            </w:r>
            <w:r>
              <w:rPr>
                <w:noProof/>
                <w:webHidden/>
              </w:rPr>
            </w:r>
            <w:r>
              <w:rPr>
                <w:noProof/>
                <w:webHidden/>
              </w:rPr>
              <w:fldChar w:fldCharType="separate"/>
            </w:r>
            <w:r w:rsidR="0010038D">
              <w:rPr>
                <w:noProof/>
                <w:webHidden/>
              </w:rPr>
              <w:t>7</w:t>
            </w:r>
            <w:r>
              <w:rPr>
                <w:noProof/>
                <w:webHidden/>
              </w:rPr>
              <w:fldChar w:fldCharType="end"/>
            </w:r>
          </w:hyperlink>
        </w:p>
        <w:p w14:paraId="55337853" w14:textId="478B6672" w:rsidR="00C471D4" w:rsidRDefault="00C471D4">
          <w:pPr>
            <w:pStyle w:val="TDC2"/>
            <w:tabs>
              <w:tab w:val="left" w:pos="1540"/>
              <w:tab w:val="right" w:leader="dot" w:pos="9061"/>
            </w:tabs>
            <w:rPr>
              <w:rFonts w:eastAsiaTheme="minorEastAsia" w:cstheme="minorBidi"/>
              <w:noProof/>
              <w:kern w:val="2"/>
              <w:lang w:val="es-EC" w:eastAsia="es-MX"/>
              <w14:ligatures w14:val="standardContextual"/>
            </w:rPr>
          </w:pPr>
          <w:hyperlink w:anchor="_Toc242040103" w:history="1">
            <w:r w:rsidRPr="00CC4A62">
              <w:rPr>
                <w:rStyle w:val="Hipervnculo"/>
                <w:noProof/>
              </w:rPr>
              <w:t>2.1.</w:t>
            </w:r>
            <w:r>
              <w:rPr>
                <w:rFonts w:eastAsiaTheme="minorEastAsia" w:cstheme="minorBidi"/>
                <w:noProof/>
                <w:kern w:val="2"/>
                <w:lang w:val="es-EC" w:eastAsia="es-MX"/>
                <w14:ligatures w14:val="standardContextual"/>
              </w:rPr>
              <w:tab/>
            </w:r>
            <w:r w:rsidRPr="00CC4A62">
              <w:rPr>
                <w:rStyle w:val="Hipervnculo"/>
                <w:noProof/>
              </w:rPr>
              <w:t>Contexto del problema</w:t>
            </w:r>
            <w:r>
              <w:rPr>
                <w:noProof/>
                <w:webHidden/>
              </w:rPr>
              <w:tab/>
            </w:r>
            <w:r>
              <w:rPr>
                <w:noProof/>
                <w:webHidden/>
              </w:rPr>
              <w:fldChar w:fldCharType="begin"/>
            </w:r>
            <w:r>
              <w:rPr>
                <w:noProof/>
                <w:webHidden/>
              </w:rPr>
              <w:instrText xml:space="preserve"> PAGEREF _Toc242040103 \h </w:instrText>
            </w:r>
            <w:r>
              <w:rPr>
                <w:noProof/>
                <w:webHidden/>
              </w:rPr>
            </w:r>
            <w:r>
              <w:rPr>
                <w:noProof/>
                <w:webHidden/>
              </w:rPr>
              <w:fldChar w:fldCharType="separate"/>
            </w:r>
            <w:r w:rsidR="0010038D">
              <w:rPr>
                <w:noProof/>
                <w:webHidden/>
              </w:rPr>
              <w:t>7</w:t>
            </w:r>
            <w:r>
              <w:rPr>
                <w:noProof/>
                <w:webHidden/>
              </w:rPr>
              <w:fldChar w:fldCharType="end"/>
            </w:r>
          </w:hyperlink>
        </w:p>
        <w:p w14:paraId="329BD99A" w14:textId="162EC3ED" w:rsidR="00C471D4" w:rsidRDefault="00C471D4">
          <w:pPr>
            <w:pStyle w:val="TDC3"/>
            <w:tabs>
              <w:tab w:val="left" w:pos="1540"/>
              <w:tab w:val="right" w:leader="dot" w:pos="9061"/>
            </w:tabs>
            <w:rPr>
              <w:rFonts w:eastAsiaTheme="minorEastAsia" w:cstheme="minorBidi"/>
              <w:noProof/>
              <w:kern w:val="2"/>
              <w:lang w:val="es-EC" w:eastAsia="es-MX"/>
              <w14:ligatures w14:val="standardContextual"/>
            </w:rPr>
          </w:pPr>
          <w:hyperlink w:anchor="_Toc242040104" w:history="1">
            <w:r w:rsidRPr="00CC4A62">
              <w:rPr>
                <w:rStyle w:val="Hipervnculo"/>
                <w:noProof/>
              </w:rPr>
              <w:t>2.1.1.</w:t>
            </w:r>
            <w:r>
              <w:rPr>
                <w:rFonts w:eastAsiaTheme="minorEastAsia" w:cstheme="minorBidi"/>
                <w:noProof/>
                <w:kern w:val="2"/>
                <w:lang w:val="es-EC" w:eastAsia="es-MX"/>
                <w14:ligatures w14:val="standardContextual"/>
              </w:rPr>
              <w:tab/>
            </w:r>
            <w:r w:rsidRPr="00CC4A62">
              <w:rPr>
                <w:rStyle w:val="Hipervnculo"/>
                <w:noProof/>
              </w:rPr>
              <w:t>Magnitud económica del fraude con tarjetas de crédito</w:t>
            </w:r>
            <w:r>
              <w:rPr>
                <w:noProof/>
                <w:webHidden/>
              </w:rPr>
              <w:tab/>
            </w:r>
            <w:r>
              <w:rPr>
                <w:noProof/>
                <w:webHidden/>
              </w:rPr>
              <w:fldChar w:fldCharType="begin"/>
            </w:r>
            <w:r>
              <w:rPr>
                <w:noProof/>
                <w:webHidden/>
              </w:rPr>
              <w:instrText xml:space="preserve"> PAGEREF _Toc242040104 \h </w:instrText>
            </w:r>
            <w:r>
              <w:rPr>
                <w:noProof/>
                <w:webHidden/>
              </w:rPr>
            </w:r>
            <w:r>
              <w:rPr>
                <w:noProof/>
                <w:webHidden/>
              </w:rPr>
              <w:fldChar w:fldCharType="separate"/>
            </w:r>
            <w:r w:rsidR="0010038D">
              <w:rPr>
                <w:noProof/>
                <w:webHidden/>
              </w:rPr>
              <w:t>7</w:t>
            </w:r>
            <w:r>
              <w:rPr>
                <w:noProof/>
                <w:webHidden/>
              </w:rPr>
              <w:fldChar w:fldCharType="end"/>
            </w:r>
          </w:hyperlink>
        </w:p>
        <w:p w14:paraId="1FF7AD6F" w14:textId="1544C3A0" w:rsidR="00C471D4" w:rsidRDefault="00C471D4">
          <w:pPr>
            <w:pStyle w:val="TDC3"/>
            <w:tabs>
              <w:tab w:val="left" w:pos="1540"/>
              <w:tab w:val="right" w:leader="dot" w:pos="9061"/>
            </w:tabs>
            <w:rPr>
              <w:rFonts w:eastAsiaTheme="minorEastAsia" w:cstheme="minorBidi"/>
              <w:noProof/>
              <w:kern w:val="2"/>
              <w:lang w:val="es-EC" w:eastAsia="es-MX"/>
              <w14:ligatures w14:val="standardContextual"/>
            </w:rPr>
          </w:pPr>
          <w:hyperlink w:anchor="_Toc242040105" w:history="1">
            <w:r w:rsidRPr="00CC4A62">
              <w:rPr>
                <w:rStyle w:val="Hipervnculo"/>
                <w:noProof/>
              </w:rPr>
              <w:t>2.1.2.</w:t>
            </w:r>
            <w:r>
              <w:rPr>
                <w:rFonts w:eastAsiaTheme="minorEastAsia" w:cstheme="minorBidi"/>
                <w:noProof/>
                <w:kern w:val="2"/>
                <w:lang w:val="es-EC" w:eastAsia="es-MX"/>
                <w14:ligatures w14:val="standardContextual"/>
              </w:rPr>
              <w:tab/>
            </w:r>
            <w:r w:rsidRPr="00CC4A62">
              <w:rPr>
                <w:rStyle w:val="Hipervnculo"/>
                <w:rFonts w:eastAsia="Arial"/>
                <w:noProof/>
              </w:rPr>
              <w:t>Tipología del fraude en tarjetas de crédito</w:t>
            </w:r>
            <w:r>
              <w:rPr>
                <w:noProof/>
                <w:webHidden/>
              </w:rPr>
              <w:tab/>
            </w:r>
            <w:r>
              <w:rPr>
                <w:noProof/>
                <w:webHidden/>
              </w:rPr>
              <w:fldChar w:fldCharType="begin"/>
            </w:r>
            <w:r>
              <w:rPr>
                <w:noProof/>
                <w:webHidden/>
              </w:rPr>
              <w:instrText xml:space="preserve"> PAGEREF _Toc242040105 \h </w:instrText>
            </w:r>
            <w:r>
              <w:rPr>
                <w:noProof/>
                <w:webHidden/>
              </w:rPr>
            </w:r>
            <w:r>
              <w:rPr>
                <w:noProof/>
                <w:webHidden/>
              </w:rPr>
              <w:fldChar w:fldCharType="separate"/>
            </w:r>
            <w:r w:rsidR="0010038D">
              <w:rPr>
                <w:noProof/>
                <w:webHidden/>
              </w:rPr>
              <w:t>8</w:t>
            </w:r>
            <w:r>
              <w:rPr>
                <w:noProof/>
                <w:webHidden/>
              </w:rPr>
              <w:fldChar w:fldCharType="end"/>
            </w:r>
          </w:hyperlink>
        </w:p>
        <w:p w14:paraId="7BC52F8C" w14:textId="5C7DA099" w:rsidR="00C471D4" w:rsidRDefault="00C471D4">
          <w:pPr>
            <w:pStyle w:val="TDC3"/>
            <w:tabs>
              <w:tab w:val="left" w:pos="1540"/>
              <w:tab w:val="right" w:leader="dot" w:pos="9061"/>
            </w:tabs>
            <w:rPr>
              <w:rFonts w:eastAsiaTheme="minorEastAsia" w:cstheme="minorBidi"/>
              <w:noProof/>
              <w:kern w:val="2"/>
              <w:lang w:val="es-EC" w:eastAsia="es-MX"/>
              <w14:ligatures w14:val="standardContextual"/>
            </w:rPr>
          </w:pPr>
          <w:hyperlink w:anchor="_Toc242040106" w:history="1">
            <w:r w:rsidRPr="00CC4A62">
              <w:rPr>
                <w:rStyle w:val="Hipervnculo"/>
                <w:noProof/>
              </w:rPr>
              <w:t>2.1.3.</w:t>
            </w:r>
            <w:r>
              <w:rPr>
                <w:rFonts w:eastAsiaTheme="minorEastAsia" w:cstheme="minorBidi"/>
                <w:noProof/>
                <w:kern w:val="2"/>
                <w:lang w:val="es-EC" w:eastAsia="es-MX"/>
                <w14:ligatures w14:val="standardContextual"/>
              </w:rPr>
              <w:tab/>
            </w:r>
            <w:r w:rsidRPr="00CC4A62">
              <w:rPr>
                <w:rStyle w:val="Hipervnculo"/>
                <w:noProof/>
              </w:rPr>
              <w:t>El desafío del desbalance extremo de clases.</w:t>
            </w:r>
            <w:r>
              <w:rPr>
                <w:noProof/>
                <w:webHidden/>
              </w:rPr>
              <w:tab/>
            </w:r>
            <w:r>
              <w:rPr>
                <w:noProof/>
                <w:webHidden/>
              </w:rPr>
              <w:fldChar w:fldCharType="begin"/>
            </w:r>
            <w:r>
              <w:rPr>
                <w:noProof/>
                <w:webHidden/>
              </w:rPr>
              <w:instrText xml:space="preserve"> PAGEREF _Toc242040106 \h </w:instrText>
            </w:r>
            <w:r>
              <w:rPr>
                <w:noProof/>
                <w:webHidden/>
              </w:rPr>
            </w:r>
            <w:r>
              <w:rPr>
                <w:noProof/>
                <w:webHidden/>
              </w:rPr>
              <w:fldChar w:fldCharType="separate"/>
            </w:r>
            <w:r w:rsidR="0010038D">
              <w:rPr>
                <w:noProof/>
                <w:webHidden/>
              </w:rPr>
              <w:t>9</w:t>
            </w:r>
            <w:r>
              <w:rPr>
                <w:noProof/>
                <w:webHidden/>
              </w:rPr>
              <w:fldChar w:fldCharType="end"/>
            </w:r>
          </w:hyperlink>
        </w:p>
        <w:p w14:paraId="56BDFEDA" w14:textId="08F237AA" w:rsidR="00C471D4" w:rsidRDefault="00C471D4">
          <w:pPr>
            <w:pStyle w:val="TDC3"/>
            <w:tabs>
              <w:tab w:val="left" w:pos="1540"/>
              <w:tab w:val="right" w:leader="dot" w:pos="9061"/>
            </w:tabs>
            <w:rPr>
              <w:rFonts w:eastAsiaTheme="minorEastAsia" w:cstheme="minorBidi"/>
              <w:noProof/>
              <w:kern w:val="2"/>
              <w:lang w:val="es-EC" w:eastAsia="es-MX"/>
              <w14:ligatures w14:val="standardContextual"/>
            </w:rPr>
          </w:pPr>
          <w:hyperlink w:anchor="_Toc242040107" w:history="1">
            <w:r w:rsidRPr="00CC4A62">
              <w:rPr>
                <w:rStyle w:val="Hipervnculo"/>
                <w:noProof/>
              </w:rPr>
              <w:t>2.1.4.</w:t>
            </w:r>
            <w:r>
              <w:rPr>
                <w:rFonts w:eastAsiaTheme="minorEastAsia" w:cstheme="minorBidi"/>
                <w:noProof/>
                <w:kern w:val="2"/>
                <w:lang w:val="es-EC" w:eastAsia="es-MX"/>
                <w14:ligatures w14:val="standardContextual"/>
              </w:rPr>
              <w:tab/>
            </w:r>
            <w:r w:rsidRPr="00CC4A62">
              <w:rPr>
                <w:rStyle w:val="Hipervnculo"/>
                <w:noProof/>
              </w:rPr>
              <w:t>Marco regulatorio ecuatoriano y requisitos de interpretabilidad.</w:t>
            </w:r>
            <w:r>
              <w:rPr>
                <w:noProof/>
                <w:webHidden/>
              </w:rPr>
              <w:tab/>
            </w:r>
            <w:r>
              <w:rPr>
                <w:noProof/>
                <w:webHidden/>
              </w:rPr>
              <w:fldChar w:fldCharType="begin"/>
            </w:r>
            <w:r>
              <w:rPr>
                <w:noProof/>
                <w:webHidden/>
              </w:rPr>
              <w:instrText xml:space="preserve"> PAGEREF _Toc242040107 \h </w:instrText>
            </w:r>
            <w:r>
              <w:rPr>
                <w:noProof/>
                <w:webHidden/>
              </w:rPr>
            </w:r>
            <w:r>
              <w:rPr>
                <w:noProof/>
                <w:webHidden/>
              </w:rPr>
              <w:fldChar w:fldCharType="separate"/>
            </w:r>
            <w:r w:rsidR="0010038D">
              <w:rPr>
                <w:noProof/>
                <w:webHidden/>
              </w:rPr>
              <w:t>10</w:t>
            </w:r>
            <w:r>
              <w:rPr>
                <w:noProof/>
                <w:webHidden/>
              </w:rPr>
              <w:fldChar w:fldCharType="end"/>
            </w:r>
          </w:hyperlink>
        </w:p>
        <w:p w14:paraId="51E6C7BD" w14:textId="020EB2A2" w:rsidR="00C471D4" w:rsidRDefault="00C471D4">
          <w:pPr>
            <w:pStyle w:val="TDC2"/>
            <w:tabs>
              <w:tab w:val="left" w:pos="1540"/>
              <w:tab w:val="right" w:leader="dot" w:pos="9061"/>
            </w:tabs>
            <w:rPr>
              <w:rFonts w:eastAsiaTheme="minorEastAsia" w:cstheme="minorBidi"/>
              <w:noProof/>
              <w:kern w:val="2"/>
              <w:lang w:val="es-EC" w:eastAsia="es-MX"/>
              <w14:ligatures w14:val="standardContextual"/>
            </w:rPr>
          </w:pPr>
          <w:hyperlink w:anchor="_Toc242040108" w:history="1">
            <w:r w:rsidRPr="00CC4A62">
              <w:rPr>
                <w:rStyle w:val="Hipervnculo"/>
                <w:noProof/>
              </w:rPr>
              <w:t>2.2.</w:t>
            </w:r>
            <w:r>
              <w:rPr>
                <w:rFonts w:eastAsiaTheme="minorEastAsia" w:cstheme="minorBidi"/>
                <w:noProof/>
                <w:kern w:val="2"/>
                <w:lang w:val="es-EC" w:eastAsia="es-MX"/>
                <w14:ligatures w14:val="standardContextual"/>
              </w:rPr>
              <w:tab/>
            </w:r>
            <w:r w:rsidRPr="00CC4A62">
              <w:rPr>
                <w:rStyle w:val="Hipervnculo"/>
                <w:noProof/>
              </w:rPr>
              <w:t>Estado del arte</w:t>
            </w:r>
            <w:r>
              <w:rPr>
                <w:noProof/>
                <w:webHidden/>
              </w:rPr>
              <w:tab/>
            </w:r>
            <w:r>
              <w:rPr>
                <w:noProof/>
                <w:webHidden/>
              </w:rPr>
              <w:fldChar w:fldCharType="begin"/>
            </w:r>
            <w:r>
              <w:rPr>
                <w:noProof/>
                <w:webHidden/>
              </w:rPr>
              <w:instrText xml:space="preserve"> PAGEREF _Toc242040108 \h </w:instrText>
            </w:r>
            <w:r>
              <w:rPr>
                <w:noProof/>
                <w:webHidden/>
              </w:rPr>
            </w:r>
            <w:r>
              <w:rPr>
                <w:noProof/>
                <w:webHidden/>
              </w:rPr>
              <w:fldChar w:fldCharType="separate"/>
            </w:r>
            <w:r w:rsidR="0010038D">
              <w:rPr>
                <w:noProof/>
                <w:webHidden/>
              </w:rPr>
              <w:t>11</w:t>
            </w:r>
            <w:r>
              <w:rPr>
                <w:noProof/>
                <w:webHidden/>
              </w:rPr>
              <w:fldChar w:fldCharType="end"/>
            </w:r>
          </w:hyperlink>
        </w:p>
        <w:p w14:paraId="1D896FA2" w14:textId="36FD1A32" w:rsidR="00C471D4" w:rsidRDefault="00C471D4">
          <w:pPr>
            <w:pStyle w:val="TDC3"/>
            <w:tabs>
              <w:tab w:val="left" w:pos="1540"/>
              <w:tab w:val="right" w:leader="dot" w:pos="9061"/>
            </w:tabs>
            <w:rPr>
              <w:rFonts w:eastAsiaTheme="minorEastAsia" w:cstheme="minorBidi"/>
              <w:noProof/>
              <w:kern w:val="2"/>
              <w:lang w:val="es-EC" w:eastAsia="es-MX"/>
              <w14:ligatures w14:val="standardContextual"/>
            </w:rPr>
          </w:pPr>
          <w:hyperlink w:anchor="_Toc242040109" w:history="1">
            <w:r w:rsidRPr="00CC4A62">
              <w:rPr>
                <w:rStyle w:val="Hipervnculo"/>
                <w:noProof/>
              </w:rPr>
              <w:t>2.2.1.</w:t>
            </w:r>
            <w:r>
              <w:rPr>
                <w:rFonts w:eastAsiaTheme="minorEastAsia" w:cstheme="minorBidi"/>
                <w:noProof/>
                <w:kern w:val="2"/>
                <w:lang w:val="es-EC" w:eastAsia="es-MX"/>
                <w14:ligatures w14:val="standardContextual"/>
              </w:rPr>
              <w:tab/>
            </w:r>
            <w:r w:rsidRPr="00CC4A62">
              <w:rPr>
                <w:rStyle w:val="Hipervnculo"/>
                <w:noProof/>
              </w:rPr>
              <w:t>Evolución histórica de los enfoques.</w:t>
            </w:r>
            <w:r>
              <w:rPr>
                <w:noProof/>
                <w:webHidden/>
              </w:rPr>
              <w:tab/>
            </w:r>
            <w:r>
              <w:rPr>
                <w:noProof/>
                <w:webHidden/>
              </w:rPr>
              <w:fldChar w:fldCharType="begin"/>
            </w:r>
            <w:r>
              <w:rPr>
                <w:noProof/>
                <w:webHidden/>
              </w:rPr>
              <w:instrText xml:space="preserve"> PAGEREF _Toc242040109 \h </w:instrText>
            </w:r>
            <w:r>
              <w:rPr>
                <w:noProof/>
                <w:webHidden/>
              </w:rPr>
            </w:r>
            <w:r>
              <w:rPr>
                <w:noProof/>
                <w:webHidden/>
              </w:rPr>
              <w:fldChar w:fldCharType="separate"/>
            </w:r>
            <w:r w:rsidR="0010038D">
              <w:rPr>
                <w:noProof/>
                <w:webHidden/>
              </w:rPr>
              <w:t>11</w:t>
            </w:r>
            <w:r>
              <w:rPr>
                <w:noProof/>
                <w:webHidden/>
              </w:rPr>
              <w:fldChar w:fldCharType="end"/>
            </w:r>
          </w:hyperlink>
        </w:p>
        <w:p w14:paraId="3C8C68C0" w14:textId="629A7E7B" w:rsidR="00C471D4" w:rsidRDefault="00C471D4">
          <w:pPr>
            <w:pStyle w:val="TDC3"/>
            <w:tabs>
              <w:tab w:val="left" w:pos="1540"/>
              <w:tab w:val="right" w:leader="dot" w:pos="9061"/>
            </w:tabs>
            <w:rPr>
              <w:rFonts w:eastAsiaTheme="minorEastAsia" w:cstheme="minorBidi"/>
              <w:noProof/>
              <w:kern w:val="2"/>
              <w:lang w:val="es-EC" w:eastAsia="es-MX"/>
              <w14:ligatures w14:val="standardContextual"/>
            </w:rPr>
          </w:pPr>
          <w:hyperlink w:anchor="_Toc242040110" w:history="1">
            <w:r w:rsidRPr="00CC4A62">
              <w:rPr>
                <w:rStyle w:val="Hipervnculo"/>
                <w:noProof/>
              </w:rPr>
              <w:t>2.2.2.</w:t>
            </w:r>
            <w:r>
              <w:rPr>
                <w:rFonts w:eastAsiaTheme="minorEastAsia" w:cstheme="minorBidi"/>
                <w:noProof/>
                <w:kern w:val="2"/>
                <w:lang w:val="es-EC" w:eastAsia="es-MX"/>
                <w14:ligatures w14:val="standardContextual"/>
              </w:rPr>
              <w:tab/>
            </w:r>
            <w:r w:rsidRPr="00CC4A62">
              <w:rPr>
                <w:rStyle w:val="Hipervnculo"/>
                <w:noProof/>
              </w:rPr>
              <w:t>Datasets públicos de referencia.</w:t>
            </w:r>
            <w:r>
              <w:rPr>
                <w:noProof/>
                <w:webHidden/>
              </w:rPr>
              <w:tab/>
            </w:r>
            <w:r>
              <w:rPr>
                <w:noProof/>
                <w:webHidden/>
              </w:rPr>
              <w:fldChar w:fldCharType="begin"/>
            </w:r>
            <w:r>
              <w:rPr>
                <w:noProof/>
                <w:webHidden/>
              </w:rPr>
              <w:instrText xml:space="preserve"> PAGEREF _Toc242040110 \h </w:instrText>
            </w:r>
            <w:r>
              <w:rPr>
                <w:noProof/>
                <w:webHidden/>
              </w:rPr>
            </w:r>
            <w:r>
              <w:rPr>
                <w:noProof/>
                <w:webHidden/>
              </w:rPr>
              <w:fldChar w:fldCharType="separate"/>
            </w:r>
            <w:r w:rsidR="0010038D">
              <w:rPr>
                <w:noProof/>
                <w:webHidden/>
              </w:rPr>
              <w:t>12</w:t>
            </w:r>
            <w:r>
              <w:rPr>
                <w:noProof/>
                <w:webHidden/>
              </w:rPr>
              <w:fldChar w:fldCharType="end"/>
            </w:r>
          </w:hyperlink>
        </w:p>
        <w:p w14:paraId="719B71DA" w14:textId="1BA860FE" w:rsidR="00C471D4" w:rsidRDefault="00C471D4">
          <w:pPr>
            <w:pStyle w:val="TDC3"/>
            <w:tabs>
              <w:tab w:val="left" w:pos="1540"/>
              <w:tab w:val="right" w:leader="dot" w:pos="9061"/>
            </w:tabs>
            <w:rPr>
              <w:rFonts w:eastAsiaTheme="minorEastAsia" w:cstheme="minorBidi"/>
              <w:noProof/>
              <w:kern w:val="2"/>
              <w:lang w:val="es-EC" w:eastAsia="es-MX"/>
              <w14:ligatures w14:val="standardContextual"/>
            </w:rPr>
          </w:pPr>
          <w:hyperlink w:anchor="_Toc242040111" w:history="1">
            <w:r w:rsidRPr="00CC4A62">
              <w:rPr>
                <w:rStyle w:val="Hipervnculo"/>
                <w:noProof/>
              </w:rPr>
              <w:t>2.2.3.</w:t>
            </w:r>
            <w:r>
              <w:rPr>
                <w:rFonts w:eastAsiaTheme="minorEastAsia" w:cstheme="minorBidi"/>
                <w:noProof/>
                <w:kern w:val="2"/>
                <w:lang w:val="es-EC" w:eastAsia="es-MX"/>
                <w14:ligatures w14:val="standardContextual"/>
              </w:rPr>
              <w:tab/>
            </w:r>
            <w:r w:rsidRPr="00CC4A62">
              <w:rPr>
                <w:rStyle w:val="Hipervnculo"/>
                <w:noProof/>
              </w:rPr>
              <w:t>Modelos de clasificación en la literatura</w:t>
            </w:r>
            <w:r>
              <w:rPr>
                <w:noProof/>
                <w:webHidden/>
              </w:rPr>
              <w:tab/>
            </w:r>
            <w:r>
              <w:rPr>
                <w:noProof/>
                <w:webHidden/>
              </w:rPr>
              <w:fldChar w:fldCharType="begin"/>
            </w:r>
            <w:r>
              <w:rPr>
                <w:noProof/>
                <w:webHidden/>
              </w:rPr>
              <w:instrText xml:space="preserve"> PAGEREF _Toc242040111 \h </w:instrText>
            </w:r>
            <w:r>
              <w:rPr>
                <w:noProof/>
                <w:webHidden/>
              </w:rPr>
            </w:r>
            <w:r>
              <w:rPr>
                <w:noProof/>
                <w:webHidden/>
              </w:rPr>
              <w:fldChar w:fldCharType="separate"/>
            </w:r>
            <w:r w:rsidR="0010038D">
              <w:rPr>
                <w:noProof/>
                <w:webHidden/>
              </w:rPr>
              <w:t>13</w:t>
            </w:r>
            <w:r>
              <w:rPr>
                <w:noProof/>
                <w:webHidden/>
              </w:rPr>
              <w:fldChar w:fldCharType="end"/>
            </w:r>
          </w:hyperlink>
        </w:p>
        <w:p w14:paraId="736BABCF" w14:textId="2F8B014A" w:rsidR="00C471D4" w:rsidRDefault="00C471D4">
          <w:pPr>
            <w:pStyle w:val="TDC3"/>
            <w:tabs>
              <w:tab w:val="left" w:pos="1540"/>
              <w:tab w:val="right" w:leader="dot" w:pos="9061"/>
            </w:tabs>
            <w:rPr>
              <w:rFonts w:eastAsiaTheme="minorEastAsia" w:cstheme="minorBidi"/>
              <w:noProof/>
              <w:kern w:val="2"/>
              <w:lang w:val="es-EC" w:eastAsia="es-MX"/>
              <w14:ligatures w14:val="standardContextual"/>
            </w:rPr>
          </w:pPr>
          <w:hyperlink w:anchor="_Toc242040112" w:history="1">
            <w:r w:rsidRPr="00CC4A62">
              <w:rPr>
                <w:rStyle w:val="Hipervnculo"/>
                <w:noProof/>
              </w:rPr>
              <w:t>2.2.4.</w:t>
            </w:r>
            <w:r>
              <w:rPr>
                <w:rFonts w:eastAsiaTheme="minorEastAsia" w:cstheme="minorBidi"/>
                <w:noProof/>
                <w:kern w:val="2"/>
                <w:lang w:val="es-EC" w:eastAsia="es-MX"/>
                <w14:ligatures w14:val="standardContextual"/>
              </w:rPr>
              <w:tab/>
            </w:r>
            <w:r w:rsidRPr="00CC4A62">
              <w:rPr>
                <w:rStyle w:val="Hipervnculo"/>
                <w:noProof/>
              </w:rPr>
              <w:t>Técnicas de tratamiento del desbalance de clases.</w:t>
            </w:r>
            <w:r>
              <w:rPr>
                <w:noProof/>
                <w:webHidden/>
              </w:rPr>
              <w:tab/>
            </w:r>
            <w:r>
              <w:rPr>
                <w:noProof/>
                <w:webHidden/>
              </w:rPr>
              <w:fldChar w:fldCharType="begin"/>
            </w:r>
            <w:r>
              <w:rPr>
                <w:noProof/>
                <w:webHidden/>
              </w:rPr>
              <w:instrText xml:space="preserve"> PAGEREF _Toc242040112 \h </w:instrText>
            </w:r>
            <w:r>
              <w:rPr>
                <w:noProof/>
                <w:webHidden/>
              </w:rPr>
            </w:r>
            <w:r>
              <w:rPr>
                <w:noProof/>
                <w:webHidden/>
              </w:rPr>
              <w:fldChar w:fldCharType="separate"/>
            </w:r>
            <w:r w:rsidR="0010038D">
              <w:rPr>
                <w:noProof/>
                <w:webHidden/>
              </w:rPr>
              <w:t>15</w:t>
            </w:r>
            <w:r>
              <w:rPr>
                <w:noProof/>
                <w:webHidden/>
              </w:rPr>
              <w:fldChar w:fldCharType="end"/>
            </w:r>
          </w:hyperlink>
        </w:p>
        <w:p w14:paraId="04AB0888" w14:textId="3078C51E" w:rsidR="00C471D4" w:rsidRDefault="00C471D4">
          <w:pPr>
            <w:pStyle w:val="TDC3"/>
            <w:tabs>
              <w:tab w:val="left" w:pos="1540"/>
              <w:tab w:val="right" w:leader="dot" w:pos="9061"/>
            </w:tabs>
            <w:rPr>
              <w:rFonts w:eastAsiaTheme="minorEastAsia" w:cstheme="minorBidi"/>
              <w:noProof/>
              <w:kern w:val="2"/>
              <w:lang w:val="es-EC" w:eastAsia="es-MX"/>
              <w14:ligatures w14:val="standardContextual"/>
            </w:rPr>
          </w:pPr>
          <w:hyperlink w:anchor="_Toc242040113" w:history="1">
            <w:r w:rsidRPr="00CC4A62">
              <w:rPr>
                <w:rStyle w:val="Hipervnculo"/>
                <w:noProof/>
              </w:rPr>
              <w:t>2.2.5.</w:t>
            </w:r>
            <w:r>
              <w:rPr>
                <w:rFonts w:eastAsiaTheme="minorEastAsia" w:cstheme="minorBidi"/>
                <w:noProof/>
                <w:kern w:val="2"/>
                <w:lang w:val="es-EC" w:eastAsia="es-MX"/>
                <w14:ligatures w14:val="standardContextual"/>
              </w:rPr>
              <w:tab/>
            </w:r>
            <w:r w:rsidRPr="00CC4A62">
              <w:rPr>
                <w:rStyle w:val="Hipervnculo"/>
                <w:noProof/>
              </w:rPr>
              <w:t>Interpretabilidad mediante SHAP.</w:t>
            </w:r>
            <w:r>
              <w:rPr>
                <w:noProof/>
                <w:webHidden/>
              </w:rPr>
              <w:tab/>
            </w:r>
            <w:r>
              <w:rPr>
                <w:noProof/>
                <w:webHidden/>
              </w:rPr>
              <w:fldChar w:fldCharType="begin"/>
            </w:r>
            <w:r>
              <w:rPr>
                <w:noProof/>
                <w:webHidden/>
              </w:rPr>
              <w:instrText xml:space="preserve"> PAGEREF _Toc242040113 \h </w:instrText>
            </w:r>
            <w:r>
              <w:rPr>
                <w:noProof/>
                <w:webHidden/>
              </w:rPr>
            </w:r>
            <w:r>
              <w:rPr>
                <w:noProof/>
                <w:webHidden/>
              </w:rPr>
              <w:fldChar w:fldCharType="separate"/>
            </w:r>
            <w:r w:rsidR="0010038D">
              <w:rPr>
                <w:noProof/>
                <w:webHidden/>
              </w:rPr>
              <w:t>16</w:t>
            </w:r>
            <w:r>
              <w:rPr>
                <w:noProof/>
                <w:webHidden/>
              </w:rPr>
              <w:fldChar w:fldCharType="end"/>
            </w:r>
          </w:hyperlink>
        </w:p>
        <w:p w14:paraId="30730546" w14:textId="3476DB1B" w:rsidR="00C471D4" w:rsidRDefault="00C471D4">
          <w:pPr>
            <w:pStyle w:val="TDC3"/>
            <w:tabs>
              <w:tab w:val="left" w:pos="1540"/>
              <w:tab w:val="right" w:leader="dot" w:pos="9061"/>
            </w:tabs>
            <w:rPr>
              <w:rFonts w:eastAsiaTheme="minorEastAsia" w:cstheme="minorBidi"/>
              <w:noProof/>
              <w:kern w:val="2"/>
              <w:lang w:val="es-EC" w:eastAsia="es-MX"/>
              <w14:ligatures w14:val="standardContextual"/>
            </w:rPr>
          </w:pPr>
          <w:hyperlink w:anchor="_Toc242040114" w:history="1">
            <w:r w:rsidRPr="00CC4A62">
              <w:rPr>
                <w:rStyle w:val="Hipervnculo"/>
                <w:noProof/>
              </w:rPr>
              <w:t>2.2.6.</w:t>
            </w:r>
            <w:r>
              <w:rPr>
                <w:rFonts w:eastAsiaTheme="minorEastAsia" w:cstheme="minorBidi"/>
                <w:noProof/>
                <w:kern w:val="2"/>
                <w:lang w:val="es-EC" w:eastAsia="es-MX"/>
                <w14:ligatures w14:val="standardContextual"/>
              </w:rPr>
              <w:tab/>
            </w:r>
            <w:r w:rsidRPr="00CC4A62">
              <w:rPr>
                <w:rStyle w:val="Hipervnculo"/>
                <w:noProof/>
              </w:rPr>
              <w:t>Estudios en el contexto hispanohablante.</w:t>
            </w:r>
            <w:r>
              <w:rPr>
                <w:noProof/>
                <w:webHidden/>
              </w:rPr>
              <w:tab/>
            </w:r>
            <w:r>
              <w:rPr>
                <w:noProof/>
                <w:webHidden/>
              </w:rPr>
              <w:fldChar w:fldCharType="begin"/>
            </w:r>
            <w:r>
              <w:rPr>
                <w:noProof/>
                <w:webHidden/>
              </w:rPr>
              <w:instrText xml:space="preserve"> PAGEREF _Toc242040114 \h </w:instrText>
            </w:r>
            <w:r>
              <w:rPr>
                <w:noProof/>
                <w:webHidden/>
              </w:rPr>
            </w:r>
            <w:r>
              <w:rPr>
                <w:noProof/>
                <w:webHidden/>
              </w:rPr>
              <w:fldChar w:fldCharType="separate"/>
            </w:r>
            <w:r w:rsidR="0010038D">
              <w:rPr>
                <w:noProof/>
                <w:webHidden/>
              </w:rPr>
              <w:t>17</w:t>
            </w:r>
            <w:r>
              <w:rPr>
                <w:noProof/>
                <w:webHidden/>
              </w:rPr>
              <w:fldChar w:fldCharType="end"/>
            </w:r>
          </w:hyperlink>
        </w:p>
        <w:p w14:paraId="479E2D4A" w14:textId="483696C1" w:rsidR="00C471D4" w:rsidRDefault="00C471D4">
          <w:pPr>
            <w:pStyle w:val="TDC3"/>
            <w:tabs>
              <w:tab w:val="left" w:pos="1540"/>
              <w:tab w:val="right" w:leader="dot" w:pos="9061"/>
            </w:tabs>
            <w:rPr>
              <w:rFonts w:eastAsiaTheme="minorEastAsia" w:cstheme="minorBidi"/>
              <w:noProof/>
              <w:kern w:val="2"/>
              <w:lang w:val="es-EC" w:eastAsia="es-MX"/>
              <w14:ligatures w14:val="standardContextual"/>
            </w:rPr>
          </w:pPr>
          <w:hyperlink w:anchor="_Toc242040115" w:history="1">
            <w:r w:rsidRPr="00CC4A62">
              <w:rPr>
                <w:rStyle w:val="Hipervnculo"/>
                <w:noProof/>
              </w:rPr>
              <w:t>2.2.7.</w:t>
            </w:r>
            <w:r>
              <w:rPr>
                <w:rFonts w:eastAsiaTheme="minorEastAsia" w:cstheme="minorBidi"/>
                <w:noProof/>
                <w:kern w:val="2"/>
                <w:lang w:val="es-EC" w:eastAsia="es-MX"/>
                <w14:ligatures w14:val="standardContextual"/>
              </w:rPr>
              <w:tab/>
            </w:r>
            <w:r w:rsidRPr="00CC4A62">
              <w:rPr>
                <w:rStyle w:val="Hipervnculo"/>
                <w:noProof/>
              </w:rPr>
              <w:t>Análisis crítico del estado del arte y brecha metodológica.</w:t>
            </w:r>
            <w:r>
              <w:rPr>
                <w:noProof/>
                <w:webHidden/>
              </w:rPr>
              <w:tab/>
            </w:r>
            <w:r>
              <w:rPr>
                <w:noProof/>
                <w:webHidden/>
              </w:rPr>
              <w:fldChar w:fldCharType="begin"/>
            </w:r>
            <w:r>
              <w:rPr>
                <w:noProof/>
                <w:webHidden/>
              </w:rPr>
              <w:instrText xml:space="preserve"> PAGEREF _Toc242040115 \h </w:instrText>
            </w:r>
            <w:r>
              <w:rPr>
                <w:noProof/>
                <w:webHidden/>
              </w:rPr>
            </w:r>
            <w:r>
              <w:rPr>
                <w:noProof/>
                <w:webHidden/>
              </w:rPr>
              <w:fldChar w:fldCharType="separate"/>
            </w:r>
            <w:r w:rsidR="0010038D">
              <w:rPr>
                <w:noProof/>
                <w:webHidden/>
              </w:rPr>
              <w:t>18</w:t>
            </w:r>
            <w:r>
              <w:rPr>
                <w:noProof/>
                <w:webHidden/>
              </w:rPr>
              <w:fldChar w:fldCharType="end"/>
            </w:r>
          </w:hyperlink>
        </w:p>
        <w:p w14:paraId="1A3C4813" w14:textId="141951A1" w:rsidR="00C471D4" w:rsidRDefault="00C471D4">
          <w:pPr>
            <w:pStyle w:val="TDC2"/>
            <w:tabs>
              <w:tab w:val="left" w:pos="1540"/>
              <w:tab w:val="right" w:leader="dot" w:pos="9061"/>
            </w:tabs>
            <w:rPr>
              <w:rFonts w:eastAsiaTheme="minorEastAsia" w:cstheme="minorBidi"/>
              <w:noProof/>
              <w:kern w:val="2"/>
              <w:lang w:val="es-EC" w:eastAsia="es-MX"/>
              <w14:ligatures w14:val="standardContextual"/>
            </w:rPr>
          </w:pPr>
          <w:hyperlink w:anchor="_Toc242040116" w:history="1">
            <w:r w:rsidRPr="00CC4A62">
              <w:rPr>
                <w:rStyle w:val="Hipervnculo"/>
                <w:noProof/>
              </w:rPr>
              <w:t>2.3.</w:t>
            </w:r>
            <w:r>
              <w:rPr>
                <w:rFonts w:eastAsiaTheme="minorEastAsia" w:cstheme="minorBidi"/>
                <w:noProof/>
                <w:kern w:val="2"/>
                <w:lang w:val="es-EC" w:eastAsia="es-MX"/>
                <w14:ligatures w14:val="standardContextual"/>
              </w:rPr>
              <w:tab/>
            </w:r>
            <w:r w:rsidRPr="00CC4A62">
              <w:rPr>
                <w:rStyle w:val="Hipervnculo"/>
                <w:noProof/>
              </w:rPr>
              <w:t>Conclusiones</w:t>
            </w:r>
            <w:r>
              <w:rPr>
                <w:noProof/>
                <w:webHidden/>
              </w:rPr>
              <w:tab/>
            </w:r>
            <w:r>
              <w:rPr>
                <w:noProof/>
                <w:webHidden/>
              </w:rPr>
              <w:fldChar w:fldCharType="begin"/>
            </w:r>
            <w:r>
              <w:rPr>
                <w:noProof/>
                <w:webHidden/>
              </w:rPr>
              <w:instrText xml:space="preserve"> PAGEREF _Toc242040116 \h </w:instrText>
            </w:r>
            <w:r>
              <w:rPr>
                <w:noProof/>
                <w:webHidden/>
              </w:rPr>
            </w:r>
            <w:r>
              <w:rPr>
                <w:noProof/>
                <w:webHidden/>
              </w:rPr>
              <w:fldChar w:fldCharType="separate"/>
            </w:r>
            <w:r w:rsidR="0010038D">
              <w:rPr>
                <w:noProof/>
                <w:webHidden/>
              </w:rPr>
              <w:t>19</w:t>
            </w:r>
            <w:r>
              <w:rPr>
                <w:noProof/>
                <w:webHidden/>
              </w:rPr>
              <w:fldChar w:fldCharType="end"/>
            </w:r>
          </w:hyperlink>
        </w:p>
        <w:p w14:paraId="15A5D2BA" w14:textId="57A0493F" w:rsidR="00C471D4" w:rsidRDefault="00C471D4">
          <w:pPr>
            <w:pStyle w:val="TDC1"/>
            <w:tabs>
              <w:tab w:val="left" w:pos="440"/>
              <w:tab w:val="right" w:leader="dot" w:pos="9061"/>
            </w:tabs>
            <w:rPr>
              <w:rFonts w:eastAsiaTheme="minorEastAsia" w:cstheme="minorBidi"/>
              <w:noProof/>
              <w:kern w:val="2"/>
              <w:lang w:val="es-EC" w:eastAsia="es-MX"/>
              <w14:ligatures w14:val="standardContextual"/>
            </w:rPr>
          </w:pPr>
          <w:hyperlink w:anchor="_Toc242040117" w:history="1">
            <w:r w:rsidRPr="00CC4A62">
              <w:rPr>
                <w:rStyle w:val="Hipervnculo"/>
                <w:noProof/>
              </w:rPr>
              <w:t>3.</w:t>
            </w:r>
            <w:r>
              <w:rPr>
                <w:rFonts w:eastAsiaTheme="minorEastAsia" w:cstheme="minorBidi"/>
                <w:noProof/>
                <w:kern w:val="2"/>
                <w:lang w:val="es-EC" w:eastAsia="es-MX"/>
                <w14:ligatures w14:val="standardContextual"/>
              </w:rPr>
              <w:tab/>
            </w:r>
            <w:r w:rsidRPr="00CC4A62">
              <w:rPr>
                <w:rStyle w:val="Hipervnculo"/>
                <w:noProof/>
              </w:rPr>
              <w:t>Objetivos concretos y metodología de trabajo</w:t>
            </w:r>
            <w:r>
              <w:rPr>
                <w:noProof/>
                <w:webHidden/>
              </w:rPr>
              <w:tab/>
            </w:r>
            <w:r>
              <w:rPr>
                <w:noProof/>
                <w:webHidden/>
              </w:rPr>
              <w:fldChar w:fldCharType="begin"/>
            </w:r>
            <w:r>
              <w:rPr>
                <w:noProof/>
                <w:webHidden/>
              </w:rPr>
              <w:instrText xml:space="preserve"> PAGEREF _Toc242040117 \h </w:instrText>
            </w:r>
            <w:r>
              <w:rPr>
                <w:noProof/>
                <w:webHidden/>
              </w:rPr>
            </w:r>
            <w:r>
              <w:rPr>
                <w:noProof/>
                <w:webHidden/>
              </w:rPr>
              <w:fldChar w:fldCharType="separate"/>
            </w:r>
            <w:r w:rsidR="0010038D">
              <w:rPr>
                <w:noProof/>
                <w:webHidden/>
              </w:rPr>
              <w:t>21</w:t>
            </w:r>
            <w:r>
              <w:rPr>
                <w:noProof/>
                <w:webHidden/>
              </w:rPr>
              <w:fldChar w:fldCharType="end"/>
            </w:r>
          </w:hyperlink>
        </w:p>
        <w:p w14:paraId="1591EA89" w14:textId="5A5AEB7C" w:rsidR="00C471D4" w:rsidRDefault="00C471D4">
          <w:pPr>
            <w:pStyle w:val="TDC2"/>
            <w:tabs>
              <w:tab w:val="left" w:pos="1540"/>
              <w:tab w:val="right" w:leader="dot" w:pos="9061"/>
            </w:tabs>
            <w:rPr>
              <w:rFonts w:eastAsiaTheme="minorEastAsia" w:cstheme="minorBidi"/>
              <w:noProof/>
              <w:kern w:val="2"/>
              <w:lang w:val="es-EC" w:eastAsia="es-MX"/>
              <w14:ligatures w14:val="standardContextual"/>
            </w:rPr>
          </w:pPr>
          <w:hyperlink w:anchor="_Toc242040118" w:history="1">
            <w:r w:rsidRPr="00CC4A62">
              <w:rPr>
                <w:rStyle w:val="Hipervnculo"/>
                <w:noProof/>
              </w:rPr>
              <w:t>3.1.</w:t>
            </w:r>
            <w:r>
              <w:rPr>
                <w:rFonts w:eastAsiaTheme="minorEastAsia" w:cstheme="minorBidi"/>
                <w:noProof/>
                <w:kern w:val="2"/>
                <w:lang w:val="es-EC" w:eastAsia="es-MX"/>
                <w14:ligatures w14:val="standardContextual"/>
              </w:rPr>
              <w:tab/>
            </w:r>
            <w:r w:rsidRPr="00CC4A62">
              <w:rPr>
                <w:rStyle w:val="Hipervnculo"/>
                <w:noProof/>
              </w:rPr>
              <w:t>Objetivo general</w:t>
            </w:r>
            <w:r>
              <w:rPr>
                <w:noProof/>
                <w:webHidden/>
              </w:rPr>
              <w:tab/>
            </w:r>
            <w:r>
              <w:rPr>
                <w:noProof/>
                <w:webHidden/>
              </w:rPr>
              <w:fldChar w:fldCharType="begin"/>
            </w:r>
            <w:r>
              <w:rPr>
                <w:noProof/>
                <w:webHidden/>
              </w:rPr>
              <w:instrText xml:space="preserve"> PAGEREF _Toc242040118 \h </w:instrText>
            </w:r>
            <w:r>
              <w:rPr>
                <w:noProof/>
                <w:webHidden/>
              </w:rPr>
            </w:r>
            <w:r>
              <w:rPr>
                <w:noProof/>
                <w:webHidden/>
              </w:rPr>
              <w:fldChar w:fldCharType="separate"/>
            </w:r>
            <w:r w:rsidR="0010038D">
              <w:rPr>
                <w:noProof/>
                <w:webHidden/>
              </w:rPr>
              <w:t>21</w:t>
            </w:r>
            <w:r>
              <w:rPr>
                <w:noProof/>
                <w:webHidden/>
              </w:rPr>
              <w:fldChar w:fldCharType="end"/>
            </w:r>
          </w:hyperlink>
        </w:p>
        <w:p w14:paraId="19DF4FC1" w14:textId="05D50EE2" w:rsidR="00C471D4" w:rsidRDefault="00C471D4">
          <w:pPr>
            <w:pStyle w:val="TDC2"/>
            <w:tabs>
              <w:tab w:val="left" w:pos="1540"/>
              <w:tab w:val="right" w:leader="dot" w:pos="9061"/>
            </w:tabs>
            <w:rPr>
              <w:rFonts w:eastAsiaTheme="minorEastAsia" w:cstheme="minorBidi"/>
              <w:noProof/>
              <w:kern w:val="2"/>
              <w:lang w:val="es-EC" w:eastAsia="es-MX"/>
              <w14:ligatures w14:val="standardContextual"/>
            </w:rPr>
          </w:pPr>
          <w:hyperlink w:anchor="_Toc242040119" w:history="1">
            <w:r w:rsidRPr="00CC4A62">
              <w:rPr>
                <w:rStyle w:val="Hipervnculo"/>
                <w:noProof/>
              </w:rPr>
              <w:t>3.2.</w:t>
            </w:r>
            <w:r>
              <w:rPr>
                <w:rFonts w:eastAsiaTheme="minorEastAsia" w:cstheme="minorBidi"/>
                <w:noProof/>
                <w:kern w:val="2"/>
                <w:lang w:val="es-EC" w:eastAsia="es-MX"/>
                <w14:ligatures w14:val="standardContextual"/>
              </w:rPr>
              <w:tab/>
            </w:r>
            <w:r w:rsidRPr="00CC4A62">
              <w:rPr>
                <w:rStyle w:val="Hipervnculo"/>
                <w:noProof/>
              </w:rPr>
              <w:t>Objetivos específicos</w:t>
            </w:r>
            <w:r>
              <w:rPr>
                <w:noProof/>
                <w:webHidden/>
              </w:rPr>
              <w:tab/>
            </w:r>
            <w:r>
              <w:rPr>
                <w:noProof/>
                <w:webHidden/>
              </w:rPr>
              <w:fldChar w:fldCharType="begin"/>
            </w:r>
            <w:r>
              <w:rPr>
                <w:noProof/>
                <w:webHidden/>
              </w:rPr>
              <w:instrText xml:space="preserve"> PAGEREF _Toc242040119 \h </w:instrText>
            </w:r>
            <w:r>
              <w:rPr>
                <w:noProof/>
                <w:webHidden/>
              </w:rPr>
            </w:r>
            <w:r>
              <w:rPr>
                <w:noProof/>
                <w:webHidden/>
              </w:rPr>
              <w:fldChar w:fldCharType="separate"/>
            </w:r>
            <w:r w:rsidR="0010038D">
              <w:rPr>
                <w:noProof/>
                <w:webHidden/>
              </w:rPr>
              <w:t>21</w:t>
            </w:r>
            <w:r>
              <w:rPr>
                <w:noProof/>
                <w:webHidden/>
              </w:rPr>
              <w:fldChar w:fldCharType="end"/>
            </w:r>
          </w:hyperlink>
        </w:p>
        <w:p w14:paraId="27036B9E" w14:textId="34E43971" w:rsidR="00C471D4" w:rsidRDefault="00C471D4">
          <w:pPr>
            <w:pStyle w:val="TDC2"/>
            <w:tabs>
              <w:tab w:val="left" w:pos="1540"/>
              <w:tab w:val="right" w:leader="dot" w:pos="9061"/>
            </w:tabs>
            <w:rPr>
              <w:rFonts w:eastAsiaTheme="minorEastAsia" w:cstheme="minorBidi"/>
              <w:noProof/>
              <w:kern w:val="2"/>
              <w:lang w:val="es-EC" w:eastAsia="es-MX"/>
              <w14:ligatures w14:val="standardContextual"/>
            </w:rPr>
          </w:pPr>
          <w:hyperlink w:anchor="_Toc242040120" w:history="1">
            <w:r w:rsidRPr="00CC4A62">
              <w:rPr>
                <w:rStyle w:val="Hipervnculo"/>
                <w:noProof/>
              </w:rPr>
              <w:t>3.3.</w:t>
            </w:r>
            <w:r>
              <w:rPr>
                <w:rFonts w:eastAsiaTheme="minorEastAsia" w:cstheme="minorBidi"/>
                <w:noProof/>
                <w:kern w:val="2"/>
                <w:lang w:val="es-EC" w:eastAsia="es-MX"/>
                <w14:ligatures w14:val="standardContextual"/>
              </w:rPr>
              <w:tab/>
            </w:r>
            <w:r w:rsidRPr="00CC4A62">
              <w:rPr>
                <w:rStyle w:val="Hipervnculo"/>
                <w:noProof/>
              </w:rPr>
              <w:t>Metodología del trabajo</w:t>
            </w:r>
            <w:r>
              <w:rPr>
                <w:noProof/>
                <w:webHidden/>
              </w:rPr>
              <w:tab/>
            </w:r>
            <w:r>
              <w:rPr>
                <w:noProof/>
                <w:webHidden/>
              </w:rPr>
              <w:fldChar w:fldCharType="begin"/>
            </w:r>
            <w:r>
              <w:rPr>
                <w:noProof/>
                <w:webHidden/>
              </w:rPr>
              <w:instrText xml:space="preserve"> PAGEREF _Toc242040120 \h </w:instrText>
            </w:r>
            <w:r>
              <w:rPr>
                <w:noProof/>
                <w:webHidden/>
              </w:rPr>
            </w:r>
            <w:r>
              <w:rPr>
                <w:noProof/>
                <w:webHidden/>
              </w:rPr>
              <w:fldChar w:fldCharType="separate"/>
            </w:r>
            <w:r w:rsidR="0010038D">
              <w:rPr>
                <w:noProof/>
                <w:webHidden/>
              </w:rPr>
              <w:t>23</w:t>
            </w:r>
            <w:r>
              <w:rPr>
                <w:noProof/>
                <w:webHidden/>
              </w:rPr>
              <w:fldChar w:fldCharType="end"/>
            </w:r>
          </w:hyperlink>
        </w:p>
        <w:p w14:paraId="49445155" w14:textId="69CBC9F8" w:rsidR="00C471D4" w:rsidRDefault="00C471D4">
          <w:pPr>
            <w:pStyle w:val="TDC1"/>
            <w:tabs>
              <w:tab w:val="left" w:pos="440"/>
              <w:tab w:val="right" w:leader="dot" w:pos="9061"/>
            </w:tabs>
            <w:rPr>
              <w:rFonts w:eastAsiaTheme="minorEastAsia" w:cstheme="minorBidi"/>
              <w:noProof/>
              <w:kern w:val="2"/>
              <w:lang w:val="es-EC" w:eastAsia="es-MX"/>
              <w14:ligatures w14:val="standardContextual"/>
            </w:rPr>
          </w:pPr>
          <w:hyperlink w:anchor="_Toc242040121" w:history="1">
            <w:r w:rsidRPr="00CC4A62">
              <w:rPr>
                <w:rStyle w:val="Hipervnculo"/>
                <w:rFonts w:asciiTheme="majorHAnsi" w:hAnsiTheme="majorHAnsi"/>
                <w:bCs/>
                <w:noProof/>
              </w:rPr>
              <w:t>4.</w:t>
            </w:r>
            <w:r>
              <w:rPr>
                <w:rFonts w:eastAsiaTheme="minorEastAsia" w:cstheme="minorBidi"/>
                <w:noProof/>
                <w:kern w:val="2"/>
                <w:lang w:val="es-EC" w:eastAsia="es-MX"/>
                <w14:ligatures w14:val="standardContextual"/>
              </w:rPr>
              <w:tab/>
            </w:r>
            <w:r w:rsidRPr="00CC4A62">
              <w:rPr>
                <w:rStyle w:val="Hipervnculo"/>
                <w:rFonts w:asciiTheme="majorHAnsi" w:hAnsiTheme="majorHAnsi"/>
                <w:bCs/>
                <w:caps/>
                <w:noProof/>
              </w:rPr>
              <w:t>D</w:t>
            </w:r>
            <w:r w:rsidRPr="00CC4A62">
              <w:rPr>
                <w:rStyle w:val="Hipervnculo"/>
                <w:rFonts w:asciiTheme="majorHAnsi" w:hAnsiTheme="majorHAnsi"/>
                <w:bCs/>
                <w:noProof/>
              </w:rPr>
              <w:t>esarrollo específico de la contribución</w:t>
            </w:r>
            <w:r>
              <w:rPr>
                <w:noProof/>
                <w:webHidden/>
              </w:rPr>
              <w:tab/>
            </w:r>
            <w:r>
              <w:rPr>
                <w:noProof/>
                <w:webHidden/>
              </w:rPr>
              <w:fldChar w:fldCharType="begin"/>
            </w:r>
            <w:r>
              <w:rPr>
                <w:noProof/>
                <w:webHidden/>
              </w:rPr>
              <w:instrText xml:space="preserve"> PAGEREF _Toc242040121 \h </w:instrText>
            </w:r>
            <w:r>
              <w:rPr>
                <w:noProof/>
                <w:webHidden/>
              </w:rPr>
            </w:r>
            <w:r>
              <w:rPr>
                <w:noProof/>
                <w:webHidden/>
              </w:rPr>
              <w:fldChar w:fldCharType="separate"/>
            </w:r>
            <w:r w:rsidR="0010038D">
              <w:rPr>
                <w:noProof/>
                <w:webHidden/>
              </w:rPr>
              <w:t>24</w:t>
            </w:r>
            <w:r>
              <w:rPr>
                <w:noProof/>
                <w:webHidden/>
              </w:rPr>
              <w:fldChar w:fldCharType="end"/>
            </w:r>
          </w:hyperlink>
        </w:p>
        <w:p w14:paraId="5CF107EA" w14:textId="65D177DF" w:rsidR="00C471D4" w:rsidRDefault="00C471D4">
          <w:pPr>
            <w:pStyle w:val="TDC2"/>
            <w:tabs>
              <w:tab w:val="left" w:pos="1540"/>
              <w:tab w:val="right" w:leader="dot" w:pos="9061"/>
            </w:tabs>
            <w:rPr>
              <w:rFonts w:eastAsiaTheme="minorEastAsia" w:cstheme="minorBidi"/>
              <w:noProof/>
              <w:kern w:val="2"/>
              <w:lang w:val="es-EC" w:eastAsia="es-MX"/>
              <w14:ligatures w14:val="standardContextual"/>
            </w:rPr>
          </w:pPr>
          <w:hyperlink w:anchor="_Toc242040122" w:history="1">
            <w:r w:rsidRPr="00CC4A62">
              <w:rPr>
                <w:rStyle w:val="Hipervnculo"/>
                <w:noProof/>
              </w:rPr>
              <w:t>4.1.</w:t>
            </w:r>
            <w:r>
              <w:rPr>
                <w:rFonts w:eastAsiaTheme="minorEastAsia" w:cstheme="minorBidi"/>
                <w:noProof/>
                <w:kern w:val="2"/>
                <w:lang w:val="es-EC" w:eastAsia="es-MX"/>
                <w14:ligatures w14:val="standardContextual"/>
              </w:rPr>
              <w:tab/>
            </w:r>
            <w:r w:rsidRPr="00CC4A62">
              <w:rPr>
                <w:rStyle w:val="Hipervnculo"/>
                <w:noProof/>
              </w:rPr>
              <w:t>Selección y caracterización de los datasets</w:t>
            </w:r>
            <w:r>
              <w:rPr>
                <w:noProof/>
                <w:webHidden/>
              </w:rPr>
              <w:tab/>
            </w:r>
            <w:r>
              <w:rPr>
                <w:noProof/>
                <w:webHidden/>
              </w:rPr>
              <w:fldChar w:fldCharType="begin"/>
            </w:r>
            <w:r>
              <w:rPr>
                <w:noProof/>
                <w:webHidden/>
              </w:rPr>
              <w:instrText xml:space="preserve"> PAGEREF _Toc242040122 \h </w:instrText>
            </w:r>
            <w:r>
              <w:rPr>
                <w:noProof/>
                <w:webHidden/>
              </w:rPr>
            </w:r>
            <w:r>
              <w:rPr>
                <w:noProof/>
                <w:webHidden/>
              </w:rPr>
              <w:fldChar w:fldCharType="separate"/>
            </w:r>
            <w:r w:rsidR="0010038D">
              <w:rPr>
                <w:noProof/>
                <w:webHidden/>
              </w:rPr>
              <w:t>24</w:t>
            </w:r>
            <w:r>
              <w:rPr>
                <w:noProof/>
                <w:webHidden/>
              </w:rPr>
              <w:fldChar w:fldCharType="end"/>
            </w:r>
          </w:hyperlink>
        </w:p>
        <w:p w14:paraId="25C97446" w14:textId="3B623D78" w:rsidR="00C471D4" w:rsidRDefault="00C471D4">
          <w:pPr>
            <w:pStyle w:val="TDC3"/>
            <w:tabs>
              <w:tab w:val="left" w:pos="1540"/>
              <w:tab w:val="right" w:leader="dot" w:pos="9061"/>
            </w:tabs>
            <w:rPr>
              <w:rFonts w:eastAsiaTheme="minorEastAsia" w:cstheme="minorBidi"/>
              <w:noProof/>
              <w:kern w:val="2"/>
              <w:lang w:val="es-EC" w:eastAsia="es-MX"/>
              <w14:ligatures w14:val="standardContextual"/>
            </w:rPr>
          </w:pPr>
          <w:hyperlink w:anchor="_Toc242040123" w:history="1">
            <w:r w:rsidRPr="00CC4A62">
              <w:rPr>
                <w:rStyle w:val="Hipervnculo"/>
                <w:rFonts w:ascii="Arial" w:eastAsia="Arial" w:hAnsi="Arial" w:cs="Arial"/>
                <w:noProof/>
                <w:lang w:val="en-US"/>
              </w:rPr>
              <w:t>4.1.1.</w:t>
            </w:r>
            <w:r>
              <w:rPr>
                <w:rFonts w:eastAsiaTheme="minorEastAsia" w:cstheme="minorBidi"/>
                <w:noProof/>
                <w:kern w:val="2"/>
                <w:lang w:val="es-EC" w:eastAsia="es-MX"/>
                <w14:ligatures w14:val="standardContextual"/>
              </w:rPr>
              <w:tab/>
            </w:r>
            <w:r w:rsidRPr="00CC4A62">
              <w:rPr>
                <w:rStyle w:val="Hipervnculo"/>
                <w:rFonts w:ascii="Arial" w:eastAsia="Arial" w:hAnsi="Arial" w:cs="Arial"/>
                <w:noProof/>
                <w:lang w:val="en-US"/>
              </w:rPr>
              <w:t>Dataset principal: ULB Credit Card Fraud Detection</w:t>
            </w:r>
            <w:r>
              <w:rPr>
                <w:noProof/>
                <w:webHidden/>
              </w:rPr>
              <w:tab/>
            </w:r>
            <w:r>
              <w:rPr>
                <w:noProof/>
                <w:webHidden/>
              </w:rPr>
              <w:fldChar w:fldCharType="begin"/>
            </w:r>
            <w:r>
              <w:rPr>
                <w:noProof/>
                <w:webHidden/>
              </w:rPr>
              <w:instrText xml:space="preserve"> PAGEREF _Toc242040123 \h </w:instrText>
            </w:r>
            <w:r>
              <w:rPr>
                <w:noProof/>
                <w:webHidden/>
              </w:rPr>
            </w:r>
            <w:r>
              <w:rPr>
                <w:noProof/>
                <w:webHidden/>
              </w:rPr>
              <w:fldChar w:fldCharType="separate"/>
            </w:r>
            <w:r w:rsidR="0010038D">
              <w:rPr>
                <w:noProof/>
                <w:webHidden/>
              </w:rPr>
              <w:t>24</w:t>
            </w:r>
            <w:r>
              <w:rPr>
                <w:noProof/>
                <w:webHidden/>
              </w:rPr>
              <w:fldChar w:fldCharType="end"/>
            </w:r>
          </w:hyperlink>
        </w:p>
        <w:p w14:paraId="3C7E7A38" w14:textId="2FBB60CC" w:rsidR="00C471D4" w:rsidRDefault="00C471D4">
          <w:pPr>
            <w:pStyle w:val="TDC3"/>
            <w:tabs>
              <w:tab w:val="left" w:pos="1540"/>
              <w:tab w:val="right" w:leader="dot" w:pos="9061"/>
            </w:tabs>
            <w:rPr>
              <w:rFonts w:eastAsiaTheme="minorEastAsia" w:cstheme="minorBidi"/>
              <w:noProof/>
              <w:kern w:val="2"/>
              <w:lang w:val="es-EC" w:eastAsia="es-MX"/>
              <w14:ligatures w14:val="standardContextual"/>
            </w:rPr>
          </w:pPr>
          <w:hyperlink w:anchor="_Toc242040124" w:history="1">
            <w:r w:rsidRPr="00CC4A62">
              <w:rPr>
                <w:rStyle w:val="Hipervnculo"/>
                <w:noProof/>
              </w:rPr>
              <w:t>4.1.2.</w:t>
            </w:r>
            <w:r>
              <w:rPr>
                <w:rFonts w:eastAsiaTheme="minorEastAsia" w:cstheme="minorBidi"/>
                <w:noProof/>
                <w:kern w:val="2"/>
                <w:lang w:val="es-EC" w:eastAsia="es-MX"/>
                <w14:ligatures w14:val="standardContextual"/>
              </w:rPr>
              <w:tab/>
            </w:r>
            <w:r w:rsidRPr="00CC4A62">
              <w:rPr>
                <w:rStyle w:val="Hipervnculo"/>
                <w:noProof/>
              </w:rPr>
              <w:t>Dataset de validación externa: IEEE-CIS Fraud Detection</w:t>
            </w:r>
            <w:r>
              <w:rPr>
                <w:noProof/>
                <w:webHidden/>
              </w:rPr>
              <w:tab/>
            </w:r>
            <w:r>
              <w:rPr>
                <w:noProof/>
                <w:webHidden/>
              </w:rPr>
              <w:fldChar w:fldCharType="begin"/>
            </w:r>
            <w:r>
              <w:rPr>
                <w:noProof/>
                <w:webHidden/>
              </w:rPr>
              <w:instrText xml:space="preserve"> PAGEREF _Toc242040124 \h </w:instrText>
            </w:r>
            <w:r>
              <w:rPr>
                <w:noProof/>
                <w:webHidden/>
              </w:rPr>
            </w:r>
            <w:r>
              <w:rPr>
                <w:noProof/>
                <w:webHidden/>
              </w:rPr>
              <w:fldChar w:fldCharType="separate"/>
            </w:r>
            <w:r w:rsidR="0010038D">
              <w:rPr>
                <w:noProof/>
                <w:webHidden/>
              </w:rPr>
              <w:t>25</w:t>
            </w:r>
            <w:r>
              <w:rPr>
                <w:noProof/>
                <w:webHidden/>
              </w:rPr>
              <w:fldChar w:fldCharType="end"/>
            </w:r>
          </w:hyperlink>
        </w:p>
        <w:p w14:paraId="5B23998C" w14:textId="5753EEF0" w:rsidR="00C471D4" w:rsidRDefault="00C471D4">
          <w:pPr>
            <w:pStyle w:val="TDC3"/>
            <w:tabs>
              <w:tab w:val="left" w:pos="1540"/>
              <w:tab w:val="right" w:leader="dot" w:pos="9061"/>
            </w:tabs>
            <w:rPr>
              <w:rFonts w:eastAsiaTheme="minorEastAsia" w:cstheme="minorBidi"/>
              <w:noProof/>
              <w:kern w:val="2"/>
              <w:lang w:val="es-EC" w:eastAsia="es-MX"/>
              <w14:ligatures w14:val="standardContextual"/>
            </w:rPr>
          </w:pPr>
          <w:hyperlink w:anchor="_Toc242040125" w:history="1">
            <w:r w:rsidRPr="00CC4A62">
              <w:rPr>
                <w:rStyle w:val="Hipervnculo"/>
                <w:noProof/>
              </w:rPr>
              <w:t>4.1.3.</w:t>
            </w:r>
            <w:r>
              <w:rPr>
                <w:rFonts w:eastAsiaTheme="minorEastAsia" w:cstheme="minorBidi"/>
                <w:noProof/>
                <w:kern w:val="2"/>
                <w:lang w:val="es-EC" w:eastAsia="es-MX"/>
                <w14:ligatures w14:val="standardContextual"/>
              </w:rPr>
              <w:tab/>
            </w:r>
            <w:r w:rsidRPr="00CC4A62">
              <w:rPr>
                <w:rStyle w:val="Hipervnculo"/>
                <w:noProof/>
              </w:rPr>
              <w:t>Preprocesamiento y análisis exploratorio del dataset IEEE-CIS</w:t>
            </w:r>
            <w:r>
              <w:rPr>
                <w:noProof/>
                <w:webHidden/>
              </w:rPr>
              <w:tab/>
            </w:r>
            <w:r>
              <w:rPr>
                <w:noProof/>
                <w:webHidden/>
              </w:rPr>
              <w:fldChar w:fldCharType="begin"/>
            </w:r>
            <w:r>
              <w:rPr>
                <w:noProof/>
                <w:webHidden/>
              </w:rPr>
              <w:instrText xml:space="preserve"> PAGEREF _Toc242040125 \h </w:instrText>
            </w:r>
            <w:r>
              <w:rPr>
                <w:noProof/>
                <w:webHidden/>
              </w:rPr>
            </w:r>
            <w:r>
              <w:rPr>
                <w:noProof/>
                <w:webHidden/>
              </w:rPr>
              <w:fldChar w:fldCharType="separate"/>
            </w:r>
            <w:r w:rsidR="0010038D">
              <w:rPr>
                <w:noProof/>
                <w:webHidden/>
              </w:rPr>
              <w:t>26</w:t>
            </w:r>
            <w:r>
              <w:rPr>
                <w:noProof/>
                <w:webHidden/>
              </w:rPr>
              <w:fldChar w:fldCharType="end"/>
            </w:r>
          </w:hyperlink>
        </w:p>
        <w:p w14:paraId="7FC67C94" w14:textId="55689DD5" w:rsidR="00C471D4" w:rsidRDefault="00C471D4">
          <w:pPr>
            <w:pStyle w:val="TDC2"/>
            <w:tabs>
              <w:tab w:val="left" w:pos="1540"/>
              <w:tab w:val="right" w:leader="dot" w:pos="9061"/>
            </w:tabs>
            <w:rPr>
              <w:rFonts w:eastAsiaTheme="minorEastAsia" w:cstheme="minorBidi"/>
              <w:noProof/>
              <w:kern w:val="2"/>
              <w:lang w:val="es-EC" w:eastAsia="es-MX"/>
              <w14:ligatures w14:val="standardContextual"/>
            </w:rPr>
          </w:pPr>
          <w:hyperlink w:anchor="_Toc242040126" w:history="1">
            <w:r w:rsidRPr="00CC4A62">
              <w:rPr>
                <w:rStyle w:val="Hipervnculo"/>
                <w:noProof/>
              </w:rPr>
              <w:t>4.2.</w:t>
            </w:r>
            <w:r>
              <w:rPr>
                <w:rFonts w:eastAsiaTheme="minorEastAsia" w:cstheme="minorBidi"/>
                <w:noProof/>
                <w:kern w:val="2"/>
                <w:lang w:val="es-EC" w:eastAsia="es-MX"/>
                <w14:ligatures w14:val="standardContextual"/>
              </w:rPr>
              <w:tab/>
            </w:r>
            <w:r w:rsidRPr="00CC4A62">
              <w:rPr>
                <w:rStyle w:val="Hipervnculo"/>
                <w:noProof/>
              </w:rPr>
              <w:t>Selección y justificación de los modelos</w:t>
            </w:r>
            <w:r>
              <w:rPr>
                <w:noProof/>
                <w:webHidden/>
              </w:rPr>
              <w:tab/>
            </w:r>
            <w:r>
              <w:rPr>
                <w:noProof/>
                <w:webHidden/>
              </w:rPr>
              <w:fldChar w:fldCharType="begin"/>
            </w:r>
            <w:r>
              <w:rPr>
                <w:noProof/>
                <w:webHidden/>
              </w:rPr>
              <w:instrText xml:space="preserve"> PAGEREF _Toc242040126 \h </w:instrText>
            </w:r>
            <w:r>
              <w:rPr>
                <w:noProof/>
                <w:webHidden/>
              </w:rPr>
            </w:r>
            <w:r>
              <w:rPr>
                <w:noProof/>
                <w:webHidden/>
              </w:rPr>
              <w:fldChar w:fldCharType="separate"/>
            </w:r>
            <w:r w:rsidR="0010038D">
              <w:rPr>
                <w:noProof/>
                <w:webHidden/>
              </w:rPr>
              <w:t>27</w:t>
            </w:r>
            <w:r>
              <w:rPr>
                <w:noProof/>
                <w:webHidden/>
              </w:rPr>
              <w:fldChar w:fldCharType="end"/>
            </w:r>
          </w:hyperlink>
        </w:p>
        <w:p w14:paraId="7CA6291B" w14:textId="10B6A895" w:rsidR="00C471D4" w:rsidRDefault="00C471D4">
          <w:pPr>
            <w:pStyle w:val="TDC2"/>
            <w:tabs>
              <w:tab w:val="left" w:pos="1540"/>
              <w:tab w:val="right" w:leader="dot" w:pos="9061"/>
            </w:tabs>
            <w:rPr>
              <w:rFonts w:eastAsiaTheme="minorEastAsia" w:cstheme="minorBidi"/>
              <w:noProof/>
              <w:kern w:val="2"/>
              <w:lang w:val="es-EC" w:eastAsia="es-MX"/>
              <w14:ligatures w14:val="standardContextual"/>
            </w:rPr>
          </w:pPr>
          <w:hyperlink w:anchor="_Toc242040127" w:history="1">
            <w:r w:rsidRPr="00CC4A62">
              <w:rPr>
                <w:rStyle w:val="Hipervnculo"/>
                <w:noProof/>
              </w:rPr>
              <w:t>4.3.</w:t>
            </w:r>
            <w:r>
              <w:rPr>
                <w:rFonts w:eastAsiaTheme="minorEastAsia" w:cstheme="minorBidi"/>
                <w:noProof/>
                <w:kern w:val="2"/>
                <w:lang w:val="es-EC" w:eastAsia="es-MX"/>
                <w14:ligatures w14:val="standardContextual"/>
              </w:rPr>
              <w:tab/>
            </w:r>
            <w:r w:rsidRPr="00CC4A62">
              <w:rPr>
                <w:rStyle w:val="Hipervnculo"/>
                <w:noProof/>
              </w:rPr>
              <w:t>Estrategias de resampling</w:t>
            </w:r>
            <w:r>
              <w:rPr>
                <w:noProof/>
                <w:webHidden/>
              </w:rPr>
              <w:tab/>
            </w:r>
            <w:r>
              <w:rPr>
                <w:noProof/>
                <w:webHidden/>
              </w:rPr>
              <w:fldChar w:fldCharType="begin"/>
            </w:r>
            <w:r>
              <w:rPr>
                <w:noProof/>
                <w:webHidden/>
              </w:rPr>
              <w:instrText xml:space="preserve"> PAGEREF _Toc242040127 \h </w:instrText>
            </w:r>
            <w:r>
              <w:rPr>
                <w:noProof/>
                <w:webHidden/>
              </w:rPr>
            </w:r>
            <w:r>
              <w:rPr>
                <w:noProof/>
                <w:webHidden/>
              </w:rPr>
              <w:fldChar w:fldCharType="separate"/>
            </w:r>
            <w:r w:rsidR="0010038D">
              <w:rPr>
                <w:noProof/>
                <w:webHidden/>
              </w:rPr>
              <w:t>28</w:t>
            </w:r>
            <w:r>
              <w:rPr>
                <w:noProof/>
                <w:webHidden/>
              </w:rPr>
              <w:fldChar w:fldCharType="end"/>
            </w:r>
          </w:hyperlink>
        </w:p>
        <w:p w14:paraId="0D83EDDE" w14:textId="7E89DA40" w:rsidR="00C471D4" w:rsidRDefault="00C471D4">
          <w:pPr>
            <w:pStyle w:val="TDC2"/>
            <w:tabs>
              <w:tab w:val="left" w:pos="1540"/>
              <w:tab w:val="right" w:leader="dot" w:pos="9061"/>
            </w:tabs>
            <w:rPr>
              <w:rFonts w:eastAsiaTheme="minorEastAsia" w:cstheme="minorBidi"/>
              <w:noProof/>
              <w:kern w:val="2"/>
              <w:lang w:val="es-EC" w:eastAsia="es-MX"/>
              <w14:ligatures w14:val="standardContextual"/>
            </w:rPr>
          </w:pPr>
          <w:hyperlink w:anchor="_Toc242040128" w:history="1">
            <w:r w:rsidRPr="00CC4A62">
              <w:rPr>
                <w:rStyle w:val="Hipervnculo"/>
                <w:noProof/>
              </w:rPr>
              <w:t>4.4.</w:t>
            </w:r>
            <w:r>
              <w:rPr>
                <w:rFonts w:eastAsiaTheme="minorEastAsia" w:cstheme="minorBidi"/>
                <w:noProof/>
                <w:kern w:val="2"/>
                <w:lang w:val="es-EC" w:eastAsia="es-MX"/>
                <w14:ligatures w14:val="standardContextual"/>
              </w:rPr>
              <w:tab/>
            </w:r>
            <w:r w:rsidRPr="00CC4A62">
              <w:rPr>
                <w:rStyle w:val="Hipervnculo"/>
                <w:noProof/>
              </w:rPr>
              <w:t>Criterios de éxito y métricas de evaluación</w:t>
            </w:r>
            <w:r>
              <w:rPr>
                <w:noProof/>
                <w:webHidden/>
              </w:rPr>
              <w:tab/>
            </w:r>
            <w:r>
              <w:rPr>
                <w:noProof/>
                <w:webHidden/>
              </w:rPr>
              <w:fldChar w:fldCharType="begin"/>
            </w:r>
            <w:r>
              <w:rPr>
                <w:noProof/>
                <w:webHidden/>
              </w:rPr>
              <w:instrText xml:space="preserve"> PAGEREF _Toc242040128 \h </w:instrText>
            </w:r>
            <w:r>
              <w:rPr>
                <w:noProof/>
                <w:webHidden/>
              </w:rPr>
            </w:r>
            <w:r>
              <w:rPr>
                <w:noProof/>
                <w:webHidden/>
              </w:rPr>
              <w:fldChar w:fldCharType="separate"/>
            </w:r>
            <w:r w:rsidR="0010038D">
              <w:rPr>
                <w:noProof/>
                <w:webHidden/>
              </w:rPr>
              <w:t>29</w:t>
            </w:r>
            <w:r>
              <w:rPr>
                <w:noProof/>
                <w:webHidden/>
              </w:rPr>
              <w:fldChar w:fldCharType="end"/>
            </w:r>
          </w:hyperlink>
        </w:p>
        <w:p w14:paraId="19491745" w14:textId="0FEE9B4B" w:rsidR="00C471D4" w:rsidRDefault="00C471D4">
          <w:pPr>
            <w:pStyle w:val="TDC2"/>
            <w:tabs>
              <w:tab w:val="left" w:pos="1540"/>
              <w:tab w:val="right" w:leader="dot" w:pos="9061"/>
            </w:tabs>
            <w:rPr>
              <w:rFonts w:eastAsiaTheme="minorEastAsia" w:cstheme="minorBidi"/>
              <w:noProof/>
              <w:kern w:val="2"/>
              <w:lang w:val="es-EC" w:eastAsia="es-MX"/>
              <w14:ligatures w14:val="standardContextual"/>
            </w:rPr>
          </w:pPr>
          <w:hyperlink w:anchor="_Toc242040129" w:history="1">
            <w:r w:rsidRPr="00CC4A62">
              <w:rPr>
                <w:rStyle w:val="Hipervnculo"/>
                <w:noProof/>
              </w:rPr>
              <w:t>4.5.</w:t>
            </w:r>
            <w:r>
              <w:rPr>
                <w:rFonts w:eastAsiaTheme="minorEastAsia" w:cstheme="minorBidi"/>
                <w:noProof/>
                <w:kern w:val="2"/>
                <w:lang w:val="es-EC" w:eastAsia="es-MX"/>
                <w14:ligatures w14:val="standardContextual"/>
              </w:rPr>
              <w:tab/>
            </w:r>
            <w:r w:rsidRPr="00CC4A62">
              <w:rPr>
                <w:rStyle w:val="Hipervnculo"/>
                <w:noProof/>
              </w:rPr>
              <w:t>Protocolo experimental</w:t>
            </w:r>
            <w:r>
              <w:rPr>
                <w:noProof/>
                <w:webHidden/>
              </w:rPr>
              <w:tab/>
            </w:r>
            <w:r>
              <w:rPr>
                <w:noProof/>
                <w:webHidden/>
              </w:rPr>
              <w:fldChar w:fldCharType="begin"/>
            </w:r>
            <w:r>
              <w:rPr>
                <w:noProof/>
                <w:webHidden/>
              </w:rPr>
              <w:instrText xml:space="preserve"> PAGEREF _Toc242040129 \h </w:instrText>
            </w:r>
            <w:r>
              <w:rPr>
                <w:noProof/>
                <w:webHidden/>
              </w:rPr>
            </w:r>
            <w:r>
              <w:rPr>
                <w:noProof/>
                <w:webHidden/>
              </w:rPr>
              <w:fldChar w:fldCharType="separate"/>
            </w:r>
            <w:r w:rsidR="0010038D">
              <w:rPr>
                <w:noProof/>
                <w:webHidden/>
              </w:rPr>
              <w:t>30</w:t>
            </w:r>
            <w:r>
              <w:rPr>
                <w:noProof/>
                <w:webHidden/>
              </w:rPr>
              <w:fldChar w:fldCharType="end"/>
            </w:r>
          </w:hyperlink>
        </w:p>
        <w:p w14:paraId="240E7FB2" w14:textId="4EC8DED2" w:rsidR="00C471D4" w:rsidRDefault="00C471D4">
          <w:pPr>
            <w:pStyle w:val="TDC2"/>
            <w:tabs>
              <w:tab w:val="left" w:pos="1540"/>
              <w:tab w:val="right" w:leader="dot" w:pos="9061"/>
            </w:tabs>
            <w:rPr>
              <w:rFonts w:eastAsiaTheme="minorEastAsia" w:cstheme="minorBidi"/>
              <w:noProof/>
              <w:kern w:val="2"/>
              <w:lang w:val="es-EC" w:eastAsia="es-MX"/>
              <w14:ligatures w14:val="standardContextual"/>
            </w:rPr>
          </w:pPr>
          <w:hyperlink w:anchor="_Toc242040130" w:history="1">
            <w:r w:rsidRPr="00CC4A62">
              <w:rPr>
                <w:rStyle w:val="Hipervnculo"/>
                <w:noProof/>
              </w:rPr>
              <w:t>4.6.</w:t>
            </w:r>
            <w:r>
              <w:rPr>
                <w:rFonts w:eastAsiaTheme="minorEastAsia" w:cstheme="minorBidi"/>
                <w:noProof/>
                <w:kern w:val="2"/>
                <w:lang w:val="es-EC" w:eastAsia="es-MX"/>
                <w14:ligatures w14:val="standardContextual"/>
              </w:rPr>
              <w:tab/>
            </w:r>
            <w:r w:rsidRPr="00CC4A62">
              <w:rPr>
                <w:rStyle w:val="Hipervnculo"/>
                <w:noProof/>
              </w:rPr>
              <w:t>Diseño del experimento de validación externa del protocolo</w:t>
            </w:r>
            <w:r>
              <w:rPr>
                <w:noProof/>
                <w:webHidden/>
              </w:rPr>
              <w:tab/>
            </w:r>
            <w:r>
              <w:rPr>
                <w:noProof/>
                <w:webHidden/>
              </w:rPr>
              <w:fldChar w:fldCharType="begin"/>
            </w:r>
            <w:r>
              <w:rPr>
                <w:noProof/>
                <w:webHidden/>
              </w:rPr>
              <w:instrText xml:space="preserve"> PAGEREF _Toc242040130 \h </w:instrText>
            </w:r>
            <w:r>
              <w:rPr>
                <w:noProof/>
                <w:webHidden/>
              </w:rPr>
            </w:r>
            <w:r>
              <w:rPr>
                <w:noProof/>
                <w:webHidden/>
              </w:rPr>
              <w:fldChar w:fldCharType="separate"/>
            </w:r>
            <w:r w:rsidR="0010038D">
              <w:rPr>
                <w:noProof/>
                <w:webHidden/>
              </w:rPr>
              <w:t>30</w:t>
            </w:r>
            <w:r>
              <w:rPr>
                <w:noProof/>
                <w:webHidden/>
              </w:rPr>
              <w:fldChar w:fldCharType="end"/>
            </w:r>
          </w:hyperlink>
        </w:p>
        <w:p w14:paraId="5B458A08" w14:textId="584CF7A6" w:rsidR="00C471D4" w:rsidRDefault="00C471D4">
          <w:pPr>
            <w:pStyle w:val="TDC1"/>
            <w:tabs>
              <w:tab w:val="left" w:pos="440"/>
              <w:tab w:val="right" w:leader="dot" w:pos="9061"/>
            </w:tabs>
            <w:rPr>
              <w:rFonts w:eastAsiaTheme="minorEastAsia" w:cstheme="minorBidi"/>
              <w:noProof/>
              <w:kern w:val="2"/>
              <w:lang w:val="es-EC" w:eastAsia="es-MX"/>
              <w14:ligatures w14:val="standardContextual"/>
            </w:rPr>
          </w:pPr>
          <w:hyperlink w:anchor="_Toc242040131" w:history="1">
            <w:r w:rsidRPr="00CC4A62">
              <w:rPr>
                <w:rStyle w:val="Hipervnculo"/>
                <w:noProof/>
              </w:rPr>
              <w:t>5.</w:t>
            </w:r>
            <w:r>
              <w:rPr>
                <w:rFonts w:eastAsiaTheme="minorEastAsia" w:cstheme="minorBidi"/>
                <w:noProof/>
                <w:kern w:val="2"/>
                <w:lang w:val="es-EC" w:eastAsia="es-MX"/>
                <w14:ligatures w14:val="standardContextual"/>
              </w:rPr>
              <w:tab/>
            </w:r>
            <w:r w:rsidRPr="00CC4A62">
              <w:rPr>
                <w:rStyle w:val="Hipervnculo"/>
                <w:noProof/>
              </w:rPr>
              <w:t>Desarrollo de la comparativa</w:t>
            </w:r>
            <w:r>
              <w:rPr>
                <w:noProof/>
                <w:webHidden/>
              </w:rPr>
              <w:tab/>
            </w:r>
            <w:r>
              <w:rPr>
                <w:noProof/>
                <w:webHidden/>
              </w:rPr>
              <w:fldChar w:fldCharType="begin"/>
            </w:r>
            <w:r>
              <w:rPr>
                <w:noProof/>
                <w:webHidden/>
              </w:rPr>
              <w:instrText xml:space="preserve"> PAGEREF _Toc242040131 \h </w:instrText>
            </w:r>
            <w:r>
              <w:rPr>
                <w:noProof/>
                <w:webHidden/>
              </w:rPr>
            </w:r>
            <w:r>
              <w:rPr>
                <w:noProof/>
                <w:webHidden/>
              </w:rPr>
              <w:fldChar w:fldCharType="separate"/>
            </w:r>
            <w:r w:rsidR="0010038D">
              <w:rPr>
                <w:noProof/>
                <w:webHidden/>
              </w:rPr>
              <w:t>32</w:t>
            </w:r>
            <w:r>
              <w:rPr>
                <w:noProof/>
                <w:webHidden/>
              </w:rPr>
              <w:fldChar w:fldCharType="end"/>
            </w:r>
          </w:hyperlink>
        </w:p>
        <w:p w14:paraId="15CD41DB" w14:textId="04F49289" w:rsidR="00C471D4" w:rsidRDefault="00C471D4">
          <w:pPr>
            <w:pStyle w:val="TDC2"/>
            <w:tabs>
              <w:tab w:val="left" w:pos="1540"/>
              <w:tab w:val="right" w:leader="dot" w:pos="9061"/>
            </w:tabs>
            <w:rPr>
              <w:rFonts w:eastAsiaTheme="minorEastAsia" w:cstheme="minorBidi"/>
              <w:noProof/>
              <w:kern w:val="2"/>
              <w:lang w:val="es-EC" w:eastAsia="es-MX"/>
              <w14:ligatures w14:val="standardContextual"/>
            </w:rPr>
          </w:pPr>
          <w:hyperlink w:anchor="_Toc242040132" w:history="1">
            <w:r w:rsidRPr="00CC4A62">
              <w:rPr>
                <w:rStyle w:val="Hipervnculo"/>
                <w:noProof/>
              </w:rPr>
              <w:t>5.1.</w:t>
            </w:r>
            <w:r>
              <w:rPr>
                <w:rFonts w:eastAsiaTheme="minorEastAsia" w:cstheme="minorBidi"/>
                <w:noProof/>
                <w:kern w:val="2"/>
                <w:lang w:val="es-EC" w:eastAsia="es-MX"/>
                <w14:ligatures w14:val="standardContextual"/>
              </w:rPr>
              <w:tab/>
            </w:r>
            <w:r w:rsidRPr="00CC4A62">
              <w:rPr>
                <w:rStyle w:val="Hipervnculo"/>
                <w:noProof/>
              </w:rPr>
              <w:t>Análisis exploratorio del dataset ULB (EDA)</w:t>
            </w:r>
            <w:r>
              <w:rPr>
                <w:noProof/>
                <w:webHidden/>
              </w:rPr>
              <w:tab/>
            </w:r>
            <w:r>
              <w:rPr>
                <w:noProof/>
                <w:webHidden/>
              </w:rPr>
              <w:fldChar w:fldCharType="begin"/>
            </w:r>
            <w:r>
              <w:rPr>
                <w:noProof/>
                <w:webHidden/>
              </w:rPr>
              <w:instrText xml:space="preserve"> PAGEREF _Toc242040132 \h </w:instrText>
            </w:r>
            <w:r>
              <w:rPr>
                <w:noProof/>
                <w:webHidden/>
              </w:rPr>
            </w:r>
            <w:r>
              <w:rPr>
                <w:noProof/>
                <w:webHidden/>
              </w:rPr>
              <w:fldChar w:fldCharType="separate"/>
            </w:r>
            <w:r w:rsidR="0010038D">
              <w:rPr>
                <w:noProof/>
                <w:webHidden/>
              </w:rPr>
              <w:t>32</w:t>
            </w:r>
            <w:r>
              <w:rPr>
                <w:noProof/>
                <w:webHidden/>
              </w:rPr>
              <w:fldChar w:fldCharType="end"/>
            </w:r>
          </w:hyperlink>
        </w:p>
        <w:p w14:paraId="7E642614" w14:textId="458201A8" w:rsidR="00C471D4" w:rsidRDefault="00C471D4">
          <w:pPr>
            <w:pStyle w:val="TDC3"/>
            <w:tabs>
              <w:tab w:val="left" w:pos="1540"/>
              <w:tab w:val="right" w:leader="dot" w:pos="9061"/>
            </w:tabs>
            <w:rPr>
              <w:rFonts w:eastAsiaTheme="minorEastAsia" w:cstheme="minorBidi"/>
              <w:noProof/>
              <w:kern w:val="2"/>
              <w:lang w:val="es-EC" w:eastAsia="es-MX"/>
              <w14:ligatures w14:val="standardContextual"/>
            </w:rPr>
          </w:pPr>
          <w:hyperlink w:anchor="_Toc242040133" w:history="1">
            <w:r w:rsidRPr="00CC4A62">
              <w:rPr>
                <w:rStyle w:val="Hipervnculo"/>
                <w:noProof/>
              </w:rPr>
              <w:t>5.1.1.</w:t>
            </w:r>
            <w:r>
              <w:rPr>
                <w:rFonts w:eastAsiaTheme="minorEastAsia" w:cstheme="minorBidi"/>
                <w:noProof/>
                <w:kern w:val="2"/>
                <w:lang w:val="es-EC" w:eastAsia="es-MX"/>
                <w14:ligatures w14:val="standardContextual"/>
              </w:rPr>
              <w:tab/>
            </w:r>
            <w:r w:rsidRPr="00CC4A62">
              <w:rPr>
                <w:rStyle w:val="Hipervnculo"/>
                <w:noProof/>
              </w:rPr>
              <w:t>Estructura y calidad del dataset</w:t>
            </w:r>
            <w:r>
              <w:rPr>
                <w:noProof/>
                <w:webHidden/>
              </w:rPr>
              <w:tab/>
            </w:r>
            <w:r>
              <w:rPr>
                <w:noProof/>
                <w:webHidden/>
              </w:rPr>
              <w:fldChar w:fldCharType="begin"/>
            </w:r>
            <w:r>
              <w:rPr>
                <w:noProof/>
                <w:webHidden/>
              </w:rPr>
              <w:instrText xml:space="preserve"> PAGEREF _Toc242040133 \h </w:instrText>
            </w:r>
            <w:r>
              <w:rPr>
                <w:noProof/>
                <w:webHidden/>
              </w:rPr>
            </w:r>
            <w:r>
              <w:rPr>
                <w:noProof/>
                <w:webHidden/>
              </w:rPr>
              <w:fldChar w:fldCharType="separate"/>
            </w:r>
            <w:r w:rsidR="0010038D">
              <w:rPr>
                <w:noProof/>
                <w:webHidden/>
              </w:rPr>
              <w:t>32</w:t>
            </w:r>
            <w:r>
              <w:rPr>
                <w:noProof/>
                <w:webHidden/>
              </w:rPr>
              <w:fldChar w:fldCharType="end"/>
            </w:r>
          </w:hyperlink>
        </w:p>
        <w:p w14:paraId="6315BDF5" w14:textId="67F4A7BA" w:rsidR="00C471D4" w:rsidRDefault="00C471D4">
          <w:pPr>
            <w:pStyle w:val="TDC3"/>
            <w:tabs>
              <w:tab w:val="left" w:pos="1540"/>
              <w:tab w:val="right" w:leader="dot" w:pos="9061"/>
            </w:tabs>
            <w:rPr>
              <w:rFonts w:eastAsiaTheme="minorEastAsia" w:cstheme="minorBidi"/>
              <w:noProof/>
              <w:kern w:val="2"/>
              <w:lang w:val="es-EC" w:eastAsia="es-MX"/>
              <w14:ligatures w14:val="standardContextual"/>
            </w:rPr>
          </w:pPr>
          <w:hyperlink w:anchor="_Toc242040134" w:history="1">
            <w:r w:rsidRPr="00CC4A62">
              <w:rPr>
                <w:rStyle w:val="Hipervnculo"/>
                <w:noProof/>
              </w:rPr>
              <w:t>5.1.2.</w:t>
            </w:r>
            <w:r>
              <w:rPr>
                <w:rFonts w:eastAsiaTheme="minorEastAsia" w:cstheme="minorBidi"/>
                <w:noProof/>
                <w:kern w:val="2"/>
                <w:lang w:val="es-EC" w:eastAsia="es-MX"/>
                <w14:ligatures w14:val="standardContextual"/>
              </w:rPr>
              <w:tab/>
            </w:r>
            <w:r w:rsidRPr="00CC4A62">
              <w:rPr>
                <w:rStyle w:val="Hipervnculo"/>
                <w:noProof/>
              </w:rPr>
              <w:t>Distribución de clases</w:t>
            </w:r>
            <w:r>
              <w:rPr>
                <w:noProof/>
                <w:webHidden/>
              </w:rPr>
              <w:tab/>
            </w:r>
            <w:r>
              <w:rPr>
                <w:noProof/>
                <w:webHidden/>
              </w:rPr>
              <w:fldChar w:fldCharType="begin"/>
            </w:r>
            <w:r>
              <w:rPr>
                <w:noProof/>
                <w:webHidden/>
              </w:rPr>
              <w:instrText xml:space="preserve"> PAGEREF _Toc242040134 \h </w:instrText>
            </w:r>
            <w:r>
              <w:rPr>
                <w:noProof/>
                <w:webHidden/>
              </w:rPr>
            </w:r>
            <w:r>
              <w:rPr>
                <w:noProof/>
                <w:webHidden/>
              </w:rPr>
              <w:fldChar w:fldCharType="separate"/>
            </w:r>
            <w:r w:rsidR="0010038D">
              <w:rPr>
                <w:noProof/>
                <w:webHidden/>
              </w:rPr>
              <w:t>32</w:t>
            </w:r>
            <w:r>
              <w:rPr>
                <w:noProof/>
                <w:webHidden/>
              </w:rPr>
              <w:fldChar w:fldCharType="end"/>
            </w:r>
          </w:hyperlink>
        </w:p>
        <w:p w14:paraId="54254109" w14:textId="5F6BD786" w:rsidR="00C471D4" w:rsidRDefault="00C471D4">
          <w:pPr>
            <w:pStyle w:val="TDC3"/>
            <w:tabs>
              <w:tab w:val="left" w:pos="1540"/>
              <w:tab w:val="right" w:leader="dot" w:pos="9061"/>
            </w:tabs>
            <w:rPr>
              <w:rFonts w:eastAsiaTheme="minorEastAsia" w:cstheme="minorBidi"/>
              <w:noProof/>
              <w:kern w:val="2"/>
              <w:lang w:val="es-EC" w:eastAsia="es-MX"/>
              <w14:ligatures w14:val="standardContextual"/>
            </w:rPr>
          </w:pPr>
          <w:hyperlink w:anchor="_Toc242040135" w:history="1">
            <w:r w:rsidRPr="00CC4A62">
              <w:rPr>
                <w:rStyle w:val="Hipervnculo"/>
                <w:noProof/>
              </w:rPr>
              <w:t>5.1.3.</w:t>
            </w:r>
            <w:r>
              <w:rPr>
                <w:rFonts w:eastAsiaTheme="minorEastAsia" w:cstheme="minorBidi"/>
                <w:noProof/>
                <w:kern w:val="2"/>
                <w:lang w:val="es-EC" w:eastAsia="es-MX"/>
                <w14:ligatures w14:val="standardContextual"/>
              </w:rPr>
              <w:tab/>
            </w:r>
            <w:r w:rsidRPr="00CC4A62">
              <w:rPr>
                <w:rStyle w:val="Hipervnculo"/>
                <w:noProof/>
              </w:rPr>
              <w:t>Distribución temporal</w:t>
            </w:r>
            <w:r>
              <w:rPr>
                <w:noProof/>
                <w:webHidden/>
              </w:rPr>
              <w:tab/>
            </w:r>
            <w:r>
              <w:rPr>
                <w:noProof/>
                <w:webHidden/>
              </w:rPr>
              <w:fldChar w:fldCharType="begin"/>
            </w:r>
            <w:r>
              <w:rPr>
                <w:noProof/>
                <w:webHidden/>
              </w:rPr>
              <w:instrText xml:space="preserve"> PAGEREF _Toc242040135 \h </w:instrText>
            </w:r>
            <w:r>
              <w:rPr>
                <w:noProof/>
                <w:webHidden/>
              </w:rPr>
            </w:r>
            <w:r>
              <w:rPr>
                <w:noProof/>
                <w:webHidden/>
              </w:rPr>
              <w:fldChar w:fldCharType="separate"/>
            </w:r>
            <w:r w:rsidR="0010038D">
              <w:rPr>
                <w:noProof/>
                <w:webHidden/>
              </w:rPr>
              <w:t>33</w:t>
            </w:r>
            <w:r>
              <w:rPr>
                <w:noProof/>
                <w:webHidden/>
              </w:rPr>
              <w:fldChar w:fldCharType="end"/>
            </w:r>
          </w:hyperlink>
        </w:p>
        <w:p w14:paraId="343CD8BA" w14:textId="50C5ABF4" w:rsidR="00C471D4" w:rsidRDefault="00C471D4">
          <w:pPr>
            <w:pStyle w:val="TDC3"/>
            <w:tabs>
              <w:tab w:val="left" w:pos="1540"/>
              <w:tab w:val="right" w:leader="dot" w:pos="9061"/>
            </w:tabs>
            <w:rPr>
              <w:rFonts w:eastAsiaTheme="minorEastAsia" w:cstheme="minorBidi"/>
              <w:noProof/>
              <w:kern w:val="2"/>
              <w:lang w:val="es-EC" w:eastAsia="es-MX"/>
              <w14:ligatures w14:val="standardContextual"/>
            </w:rPr>
          </w:pPr>
          <w:hyperlink w:anchor="_Toc242040136" w:history="1">
            <w:r w:rsidRPr="00CC4A62">
              <w:rPr>
                <w:rStyle w:val="Hipervnculo"/>
                <w:noProof/>
              </w:rPr>
              <w:t>5.1.4.</w:t>
            </w:r>
            <w:r>
              <w:rPr>
                <w:rFonts w:eastAsiaTheme="minorEastAsia" w:cstheme="minorBidi"/>
                <w:noProof/>
                <w:kern w:val="2"/>
                <w:lang w:val="es-EC" w:eastAsia="es-MX"/>
                <w14:ligatures w14:val="standardContextual"/>
              </w:rPr>
              <w:tab/>
            </w:r>
            <w:r w:rsidRPr="00CC4A62">
              <w:rPr>
                <w:rStyle w:val="Hipervnculo"/>
                <w:noProof/>
              </w:rPr>
              <w:t>Distribución de la variable Amount</w:t>
            </w:r>
            <w:r>
              <w:rPr>
                <w:noProof/>
                <w:webHidden/>
              </w:rPr>
              <w:tab/>
            </w:r>
            <w:r>
              <w:rPr>
                <w:noProof/>
                <w:webHidden/>
              </w:rPr>
              <w:fldChar w:fldCharType="begin"/>
            </w:r>
            <w:r>
              <w:rPr>
                <w:noProof/>
                <w:webHidden/>
              </w:rPr>
              <w:instrText xml:space="preserve"> PAGEREF _Toc242040136 \h </w:instrText>
            </w:r>
            <w:r>
              <w:rPr>
                <w:noProof/>
                <w:webHidden/>
              </w:rPr>
            </w:r>
            <w:r>
              <w:rPr>
                <w:noProof/>
                <w:webHidden/>
              </w:rPr>
              <w:fldChar w:fldCharType="separate"/>
            </w:r>
            <w:r w:rsidR="0010038D">
              <w:rPr>
                <w:noProof/>
                <w:webHidden/>
              </w:rPr>
              <w:t>34</w:t>
            </w:r>
            <w:r>
              <w:rPr>
                <w:noProof/>
                <w:webHidden/>
              </w:rPr>
              <w:fldChar w:fldCharType="end"/>
            </w:r>
          </w:hyperlink>
        </w:p>
        <w:p w14:paraId="1D5324F9" w14:textId="44CA7C9E" w:rsidR="00C471D4" w:rsidRDefault="00C471D4">
          <w:pPr>
            <w:pStyle w:val="TDC3"/>
            <w:tabs>
              <w:tab w:val="left" w:pos="1540"/>
              <w:tab w:val="right" w:leader="dot" w:pos="9061"/>
            </w:tabs>
            <w:rPr>
              <w:rFonts w:eastAsiaTheme="minorEastAsia" w:cstheme="minorBidi"/>
              <w:noProof/>
              <w:kern w:val="2"/>
              <w:lang w:val="es-EC" w:eastAsia="es-MX"/>
              <w14:ligatures w14:val="standardContextual"/>
            </w:rPr>
          </w:pPr>
          <w:hyperlink w:anchor="_Toc242040137" w:history="1">
            <w:r w:rsidRPr="00CC4A62">
              <w:rPr>
                <w:rStyle w:val="Hipervnculo"/>
                <w:noProof/>
              </w:rPr>
              <w:t>5.1.5.</w:t>
            </w:r>
            <w:r>
              <w:rPr>
                <w:rFonts w:eastAsiaTheme="minorEastAsia" w:cstheme="minorBidi"/>
                <w:noProof/>
                <w:kern w:val="2"/>
                <w:lang w:val="es-EC" w:eastAsia="es-MX"/>
                <w14:ligatures w14:val="standardContextual"/>
              </w:rPr>
              <w:tab/>
            </w:r>
            <w:r w:rsidRPr="00CC4A62">
              <w:rPr>
                <w:rStyle w:val="Hipervnculo"/>
                <w:noProof/>
              </w:rPr>
              <w:t>Variables PCA más discriminativas</w:t>
            </w:r>
            <w:r>
              <w:rPr>
                <w:noProof/>
                <w:webHidden/>
              </w:rPr>
              <w:tab/>
            </w:r>
            <w:r>
              <w:rPr>
                <w:noProof/>
                <w:webHidden/>
              </w:rPr>
              <w:fldChar w:fldCharType="begin"/>
            </w:r>
            <w:r>
              <w:rPr>
                <w:noProof/>
                <w:webHidden/>
              </w:rPr>
              <w:instrText xml:space="preserve"> PAGEREF _Toc242040137 \h </w:instrText>
            </w:r>
            <w:r>
              <w:rPr>
                <w:noProof/>
                <w:webHidden/>
              </w:rPr>
            </w:r>
            <w:r>
              <w:rPr>
                <w:noProof/>
                <w:webHidden/>
              </w:rPr>
              <w:fldChar w:fldCharType="separate"/>
            </w:r>
            <w:r w:rsidR="0010038D">
              <w:rPr>
                <w:noProof/>
                <w:webHidden/>
              </w:rPr>
              <w:t>34</w:t>
            </w:r>
            <w:r>
              <w:rPr>
                <w:noProof/>
                <w:webHidden/>
              </w:rPr>
              <w:fldChar w:fldCharType="end"/>
            </w:r>
          </w:hyperlink>
        </w:p>
        <w:p w14:paraId="19BE304A" w14:textId="68C9B2DF" w:rsidR="00C471D4" w:rsidRDefault="00C471D4">
          <w:pPr>
            <w:pStyle w:val="TDC3"/>
            <w:tabs>
              <w:tab w:val="left" w:pos="1540"/>
              <w:tab w:val="right" w:leader="dot" w:pos="9061"/>
            </w:tabs>
            <w:rPr>
              <w:rFonts w:eastAsiaTheme="minorEastAsia" w:cstheme="minorBidi"/>
              <w:noProof/>
              <w:kern w:val="2"/>
              <w:lang w:val="es-EC" w:eastAsia="es-MX"/>
              <w14:ligatures w14:val="standardContextual"/>
            </w:rPr>
          </w:pPr>
          <w:hyperlink w:anchor="_Toc242040138" w:history="1">
            <w:r w:rsidRPr="00CC4A62">
              <w:rPr>
                <w:rStyle w:val="Hipervnculo"/>
                <w:noProof/>
              </w:rPr>
              <w:t>5.1.6.</w:t>
            </w:r>
            <w:r>
              <w:rPr>
                <w:rFonts w:eastAsiaTheme="minorEastAsia" w:cstheme="minorBidi"/>
                <w:noProof/>
                <w:kern w:val="2"/>
                <w:lang w:val="es-EC" w:eastAsia="es-MX"/>
                <w14:ligatures w14:val="standardContextual"/>
              </w:rPr>
              <w:tab/>
            </w:r>
            <w:r w:rsidRPr="00CC4A62">
              <w:rPr>
                <w:rStyle w:val="Hipervnculo"/>
                <w:noProof/>
              </w:rPr>
              <w:t>Análisis de correlaciones</w:t>
            </w:r>
            <w:r>
              <w:rPr>
                <w:noProof/>
                <w:webHidden/>
              </w:rPr>
              <w:tab/>
            </w:r>
            <w:r>
              <w:rPr>
                <w:noProof/>
                <w:webHidden/>
              </w:rPr>
              <w:fldChar w:fldCharType="begin"/>
            </w:r>
            <w:r>
              <w:rPr>
                <w:noProof/>
                <w:webHidden/>
              </w:rPr>
              <w:instrText xml:space="preserve"> PAGEREF _Toc242040138 \h </w:instrText>
            </w:r>
            <w:r>
              <w:rPr>
                <w:noProof/>
                <w:webHidden/>
              </w:rPr>
            </w:r>
            <w:r>
              <w:rPr>
                <w:noProof/>
                <w:webHidden/>
              </w:rPr>
              <w:fldChar w:fldCharType="separate"/>
            </w:r>
            <w:r w:rsidR="0010038D">
              <w:rPr>
                <w:noProof/>
                <w:webHidden/>
              </w:rPr>
              <w:t>35</w:t>
            </w:r>
            <w:r>
              <w:rPr>
                <w:noProof/>
                <w:webHidden/>
              </w:rPr>
              <w:fldChar w:fldCharType="end"/>
            </w:r>
          </w:hyperlink>
        </w:p>
        <w:p w14:paraId="304F3377" w14:textId="59F9E367" w:rsidR="00C471D4" w:rsidRDefault="00C471D4">
          <w:pPr>
            <w:pStyle w:val="TDC3"/>
            <w:tabs>
              <w:tab w:val="left" w:pos="1540"/>
              <w:tab w:val="right" w:leader="dot" w:pos="9061"/>
            </w:tabs>
            <w:rPr>
              <w:rFonts w:eastAsiaTheme="minorEastAsia" w:cstheme="minorBidi"/>
              <w:noProof/>
              <w:kern w:val="2"/>
              <w:lang w:val="es-EC" w:eastAsia="es-MX"/>
              <w14:ligatures w14:val="standardContextual"/>
            </w:rPr>
          </w:pPr>
          <w:hyperlink w:anchor="_Toc242040139" w:history="1">
            <w:r w:rsidRPr="00CC4A62">
              <w:rPr>
                <w:rStyle w:val="Hipervnculo"/>
                <w:noProof/>
              </w:rPr>
              <w:t>5.1.7.</w:t>
            </w:r>
            <w:r>
              <w:rPr>
                <w:rFonts w:eastAsiaTheme="minorEastAsia" w:cstheme="minorBidi"/>
                <w:noProof/>
                <w:kern w:val="2"/>
                <w:lang w:val="es-EC" w:eastAsia="es-MX"/>
                <w14:ligatures w14:val="standardContextual"/>
              </w:rPr>
              <w:tab/>
            </w:r>
            <w:r w:rsidRPr="00CC4A62">
              <w:rPr>
                <w:rStyle w:val="Hipervnculo"/>
                <w:noProof/>
              </w:rPr>
              <w:t>Análisis de outliers</w:t>
            </w:r>
            <w:r>
              <w:rPr>
                <w:noProof/>
                <w:webHidden/>
              </w:rPr>
              <w:tab/>
            </w:r>
            <w:r>
              <w:rPr>
                <w:noProof/>
                <w:webHidden/>
              </w:rPr>
              <w:fldChar w:fldCharType="begin"/>
            </w:r>
            <w:r>
              <w:rPr>
                <w:noProof/>
                <w:webHidden/>
              </w:rPr>
              <w:instrText xml:space="preserve"> PAGEREF _Toc242040139 \h </w:instrText>
            </w:r>
            <w:r>
              <w:rPr>
                <w:noProof/>
                <w:webHidden/>
              </w:rPr>
            </w:r>
            <w:r>
              <w:rPr>
                <w:noProof/>
                <w:webHidden/>
              </w:rPr>
              <w:fldChar w:fldCharType="separate"/>
            </w:r>
            <w:r w:rsidR="0010038D">
              <w:rPr>
                <w:noProof/>
                <w:webHidden/>
              </w:rPr>
              <w:t>36</w:t>
            </w:r>
            <w:r>
              <w:rPr>
                <w:noProof/>
                <w:webHidden/>
              </w:rPr>
              <w:fldChar w:fldCharType="end"/>
            </w:r>
          </w:hyperlink>
        </w:p>
        <w:p w14:paraId="697638FD" w14:textId="293C3046" w:rsidR="00C471D4" w:rsidRDefault="00C471D4">
          <w:pPr>
            <w:pStyle w:val="TDC2"/>
            <w:tabs>
              <w:tab w:val="left" w:pos="1540"/>
              <w:tab w:val="right" w:leader="dot" w:pos="9061"/>
            </w:tabs>
            <w:rPr>
              <w:rFonts w:eastAsiaTheme="minorEastAsia" w:cstheme="minorBidi"/>
              <w:noProof/>
              <w:kern w:val="2"/>
              <w:lang w:val="es-EC" w:eastAsia="es-MX"/>
              <w14:ligatures w14:val="standardContextual"/>
            </w:rPr>
          </w:pPr>
          <w:hyperlink w:anchor="_Toc242040140" w:history="1">
            <w:r w:rsidRPr="00CC4A62">
              <w:rPr>
                <w:rStyle w:val="Hipervnculo"/>
                <w:noProof/>
              </w:rPr>
              <w:t>5.2.</w:t>
            </w:r>
            <w:r>
              <w:rPr>
                <w:rFonts w:eastAsiaTheme="minorEastAsia" w:cstheme="minorBidi"/>
                <w:noProof/>
                <w:kern w:val="2"/>
                <w:lang w:val="es-EC" w:eastAsia="es-MX"/>
                <w14:ligatures w14:val="standardContextual"/>
              </w:rPr>
              <w:tab/>
            </w:r>
            <w:r w:rsidRPr="00CC4A62">
              <w:rPr>
                <w:rStyle w:val="Hipervnculo"/>
                <w:noProof/>
              </w:rPr>
              <w:t>Resultados de la comparativa de modelos sobre el dataset ULB</w:t>
            </w:r>
            <w:r>
              <w:rPr>
                <w:noProof/>
                <w:webHidden/>
              </w:rPr>
              <w:tab/>
            </w:r>
            <w:r>
              <w:rPr>
                <w:noProof/>
                <w:webHidden/>
              </w:rPr>
              <w:fldChar w:fldCharType="begin"/>
            </w:r>
            <w:r>
              <w:rPr>
                <w:noProof/>
                <w:webHidden/>
              </w:rPr>
              <w:instrText xml:space="preserve"> PAGEREF _Toc242040140 \h </w:instrText>
            </w:r>
            <w:r>
              <w:rPr>
                <w:noProof/>
                <w:webHidden/>
              </w:rPr>
            </w:r>
            <w:r>
              <w:rPr>
                <w:noProof/>
                <w:webHidden/>
              </w:rPr>
              <w:fldChar w:fldCharType="separate"/>
            </w:r>
            <w:r w:rsidR="0010038D">
              <w:rPr>
                <w:noProof/>
                <w:webHidden/>
              </w:rPr>
              <w:t>36</w:t>
            </w:r>
            <w:r>
              <w:rPr>
                <w:noProof/>
                <w:webHidden/>
              </w:rPr>
              <w:fldChar w:fldCharType="end"/>
            </w:r>
          </w:hyperlink>
        </w:p>
        <w:p w14:paraId="77753D2A" w14:textId="08DA177E" w:rsidR="00C471D4" w:rsidRDefault="00C471D4">
          <w:pPr>
            <w:pStyle w:val="TDC3"/>
            <w:tabs>
              <w:tab w:val="left" w:pos="1540"/>
              <w:tab w:val="right" w:leader="dot" w:pos="9061"/>
            </w:tabs>
            <w:rPr>
              <w:rFonts w:eastAsiaTheme="minorEastAsia" w:cstheme="minorBidi"/>
              <w:noProof/>
              <w:kern w:val="2"/>
              <w:lang w:val="es-EC" w:eastAsia="es-MX"/>
              <w14:ligatures w14:val="standardContextual"/>
            </w:rPr>
          </w:pPr>
          <w:hyperlink w:anchor="_Toc242040141" w:history="1">
            <w:r w:rsidRPr="00CC4A62">
              <w:rPr>
                <w:rStyle w:val="Hipervnculo"/>
                <w:noProof/>
              </w:rPr>
              <w:t>5.2.1.</w:t>
            </w:r>
            <w:r>
              <w:rPr>
                <w:rFonts w:eastAsiaTheme="minorEastAsia" w:cstheme="minorBidi"/>
                <w:noProof/>
                <w:kern w:val="2"/>
                <w:lang w:val="es-EC" w:eastAsia="es-MX"/>
                <w14:ligatures w14:val="standardContextual"/>
              </w:rPr>
              <w:tab/>
            </w:r>
            <w:r w:rsidRPr="00CC4A62">
              <w:rPr>
                <w:rStyle w:val="Hipervnculo"/>
                <w:noProof/>
              </w:rPr>
              <w:t>Tabla completa de resultados</w:t>
            </w:r>
            <w:r>
              <w:rPr>
                <w:noProof/>
                <w:webHidden/>
              </w:rPr>
              <w:tab/>
            </w:r>
            <w:r>
              <w:rPr>
                <w:noProof/>
                <w:webHidden/>
              </w:rPr>
              <w:fldChar w:fldCharType="begin"/>
            </w:r>
            <w:r>
              <w:rPr>
                <w:noProof/>
                <w:webHidden/>
              </w:rPr>
              <w:instrText xml:space="preserve"> PAGEREF _Toc242040141 \h </w:instrText>
            </w:r>
            <w:r>
              <w:rPr>
                <w:noProof/>
                <w:webHidden/>
              </w:rPr>
            </w:r>
            <w:r>
              <w:rPr>
                <w:noProof/>
                <w:webHidden/>
              </w:rPr>
              <w:fldChar w:fldCharType="separate"/>
            </w:r>
            <w:r w:rsidR="0010038D">
              <w:rPr>
                <w:noProof/>
                <w:webHidden/>
              </w:rPr>
              <w:t>36</w:t>
            </w:r>
            <w:r>
              <w:rPr>
                <w:noProof/>
                <w:webHidden/>
              </w:rPr>
              <w:fldChar w:fldCharType="end"/>
            </w:r>
          </w:hyperlink>
        </w:p>
        <w:p w14:paraId="67B86CBE" w14:textId="457CF211" w:rsidR="00C471D4" w:rsidRDefault="00C471D4">
          <w:pPr>
            <w:pStyle w:val="TDC3"/>
            <w:tabs>
              <w:tab w:val="left" w:pos="1540"/>
              <w:tab w:val="right" w:leader="dot" w:pos="9061"/>
            </w:tabs>
            <w:rPr>
              <w:rFonts w:eastAsiaTheme="minorEastAsia" w:cstheme="minorBidi"/>
              <w:noProof/>
              <w:kern w:val="2"/>
              <w:lang w:val="es-EC" w:eastAsia="es-MX"/>
              <w14:ligatures w14:val="standardContextual"/>
            </w:rPr>
          </w:pPr>
          <w:hyperlink w:anchor="_Toc242040142" w:history="1">
            <w:r w:rsidRPr="00CC4A62">
              <w:rPr>
                <w:rStyle w:val="Hipervnculo"/>
                <w:noProof/>
              </w:rPr>
              <w:t>5.2.2.</w:t>
            </w:r>
            <w:r>
              <w:rPr>
                <w:rFonts w:eastAsiaTheme="minorEastAsia" w:cstheme="minorBidi"/>
                <w:noProof/>
                <w:kern w:val="2"/>
                <w:lang w:val="es-EC" w:eastAsia="es-MX"/>
                <w14:ligatures w14:val="standardContextual"/>
              </w:rPr>
              <w:tab/>
            </w:r>
            <w:r w:rsidRPr="00CC4A62">
              <w:rPr>
                <w:rStyle w:val="Hipervnculo"/>
                <w:noProof/>
              </w:rPr>
              <w:t>Distribución de las particiones train/test</w:t>
            </w:r>
            <w:r>
              <w:rPr>
                <w:noProof/>
                <w:webHidden/>
              </w:rPr>
              <w:tab/>
            </w:r>
            <w:r>
              <w:rPr>
                <w:noProof/>
                <w:webHidden/>
              </w:rPr>
              <w:fldChar w:fldCharType="begin"/>
            </w:r>
            <w:r>
              <w:rPr>
                <w:noProof/>
                <w:webHidden/>
              </w:rPr>
              <w:instrText xml:space="preserve"> PAGEREF _Toc242040142 \h </w:instrText>
            </w:r>
            <w:r>
              <w:rPr>
                <w:noProof/>
                <w:webHidden/>
              </w:rPr>
            </w:r>
            <w:r>
              <w:rPr>
                <w:noProof/>
                <w:webHidden/>
              </w:rPr>
              <w:fldChar w:fldCharType="separate"/>
            </w:r>
            <w:r w:rsidR="0010038D">
              <w:rPr>
                <w:noProof/>
                <w:webHidden/>
              </w:rPr>
              <w:t>39</w:t>
            </w:r>
            <w:r>
              <w:rPr>
                <w:noProof/>
                <w:webHidden/>
              </w:rPr>
              <w:fldChar w:fldCharType="end"/>
            </w:r>
          </w:hyperlink>
        </w:p>
        <w:p w14:paraId="293091DC" w14:textId="163F879A" w:rsidR="00C471D4" w:rsidRDefault="00C471D4">
          <w:pPr>
            <w:pStyle w:val="TDC3"/>
            <w:tabs>
              <w:tab w:val="left" w:pos="1540"/>
              <w:tab w:val="right" w:leader="dot" w:pos="9061"/>
            </w:tabs>
            <w:rPr>
              <w:rFonts w:eastAsiaTheme="minorEastAsia" w:cstheme="minorBidi"/>
              <w:noProof/>
              <w:kern w:val="2"/>
              <w:lang w:val="es-EC" w:eastAsia="es-MX"/>
              <w14:ligatures w14:val="standardContextual"/>
            </w:rPr>
          </w:pPr>
          <w:hyperlink w:anchor="_Toc242040143" w:history="1">
            <w:r w:rsidRPr="00CC4A62">
              <w:rPr>
                <w:rStyle w:val="Hipervnculo"/>
                <w:noProof/>
              </w:rPr>
              <w:t>5.2.3.</w:t>
            </w:r>
            <w:r>
              <w:rPr>
                <w:rFonts w:eastAsiaTheme="minorEastAsia" w:cstheme="minorBidi"/>
                <w:noProof/>
                <w:kern w:val="2"/>
                <w:lang w:val="es-EC" w:eastAsia="es-MX"/>
                <w14:ligatures w14:val="standardContextual"/>
              </w:rPr>
              <w:tab/>
            </w:r>
            <w:r w:rsidRPr="00CC4A62">
              <w:rPr>
                <w:rStyle w:val="Hipervnculo"/>
                <w:noProof/>
              </w:rPr>
              <w:t>Análisis de AUC-PR y Recall</w:t>
            </w:r>
            <w:r>
              <w:rPr>
                <w:noProof/>
                <w:webHidden/>
              </w:rPr>
              <w:tab/>
            </w:r>
            <w:r>
              <w:rPr>
                <w:noProof/>
                <w:webHidden/>
              </w:rPr>
              <w:fldChar w:fldCharType="begin"/>
            </w:r>
            <w:r>
              <w:rPr>
                <w:noProof/>
                <w:webHidden/>
              </w:rPr>
              <w:instrText xml:space="preserve"> PAGEREF _Toc242040143 \h </w:instrText>
            </w:r>
            <w:r>
              <w:rPr>
                <w:noProof/>
                <w:webHidden/>
              </w:rPr>
            </w:r>
            <w:r>
              <w:rPr>
                <w:noProof/>
                <w:webHidden/>
              </w:rPr>
              <w:fldChar w:fldCharType="separate"/>
            </w:r>
            <w:r w:rsidR="0010038D">
              <w:rPr>
                <w:noProof/>
                <w:webHidden/>
              </w:rPr>
              <w:t>39</w:t>
            </w:r>
            <w:r>
              <w:rPr>
                <w:noProof/>
                <w:webHidden/>
              </w:rPr>
              <w:fldChar w:fldCharType="end"/>
            </w:r>
          </w:hyperlink>
        </w:p>
        <w:p w14:paraId="475880C9" w14:textId="5CDC3A4B" w:rsidR="00C471D4" w:rsidRDefault="00C471D4">
          <w:pPr>
            <w:pStyle w:val="TDC3"/>
            <w:tabs>
              <w:tab w:val="left" w:pos="1540"/>
              <w:tab w:val="right" w:leader="dot" w:pos="9061"/>
            </w:tabs>
            <w:rPr>
              <w:rFonts w:eastAsiaTheme="minorEastAsia" w:cstheme="minorBidi"/>
              <w:noProof/>
              <w:kern w:val="2"/>
              <w:lang w:val="es-EC" w:eastAsia="es-MX"/>
              <w14:ligatures w14:val="standardContextual"/>
            </w:rPr>
          </w:pPr>
          <w:hyperlink w:anchor="_Toc242040144" w:history="1">
            <w:r w:rsidRPr="00CC4A62">
              <w:rPr>
                <w:rStyle w:val="Hipervnculo"/>
                <w:noProof/>
              </w:rPr>
              <w:t>5.2.4.</w:t>
            </w:r>
            <w:r>
              <w:rPr>
                <w:rFonts w:eastAsiaTheme="minorEastAsia" w:cstheme="minorBidi"/>
                <w:noProof/>
                <w:kern w:val="2"/>
                <w:lang w:val="es-EC" w:eastAsia="es-MX"/>
                <w14:ligatures w14:val="standardContextual"/>
              </w:rPr>
              <w:tab/>
            </w:r>
            <w:r w:rsidRPr="00CC4A62">
              <w:rPr>
                <w:rStyle w:val="Hipervnculo"/>
                <w:noProof/>
              </w:rPr>
              <w:t>Selección de los dos modelos finalistas</w:t>
            </w:r>
            <w:r>
              <w:rPr>
                <w:noProof/>
                <w:webHidden/>
              </w:rPr>
              <w:tab/>
            </w:r>
            <w:r>
              <w:rPr>
                <w:noProof/>
                <w:webHidden/>
              </w:rPr>
              <w:fldChar w:fldCharType="begin"/>
            </w:r>
            <w:r>
              <w:rPr>
                <w:noProof/>
                <w:webHidden/>
              </w:rPr>
              <w:instrText xml:space="preserve"> PAGEREF _Toc242040144 \h </w:instrText>
            </w:r>
            <w:r>
              <w:rPr>
                <w:noProof/>
                <w:webHidden/>
              </w:rPr>
            </w:r>
            <w:r>
              <w:rPr>
                <w:noProof/>
                <w:webHidden/>
              </w:rPr>
              <w:fldChar w:fldCharType="separate"/>
            </w:r>
            <w:r w:rsidR="0010038D">
              <w:rPr>
                <w:noProof/>
                <w:webHidden/>
              </w:rPr>
              <w:t>41</w:t>
            </w:r>
            <w:r>
              <w:rPr>
                <w:noProof/>
                <w:webHidden/>
              </w:rPr>
              <w:fldChar w:fldCharType="end"/>
            </w:r>
          </w:hyperlink>
        </w:p>
        <w:p w14:paraId="29516D06" w14:textId="50656F94" w:rsidR="00C471D4" w:rsidRDefault="00C471D4">
          <w:pPr>
            <w:pStyle w:val="TDC2"/>
            <w:tabs>
              <w:tab w:val="left" w:pos="1540"/>
              <w:tab w:val="right" w:leader="dot" w:pos="9061"/>
            </w:tabs>
            <w:rPr>
              <w:rFonts w:eastAsiaTheme="minorEastAsia" w:cstheme="minorBidi"/>
              <w:noProof/>
              <w:kern w:val="2"/>
              <w:lang w:val="es-EC" w:eastAsia="es-MX"/>
              <w14:ligatures w14:val="standardContextual"/>
            </w:rPr>
          </w:pPr>
          <w:hyperlink w:anchor="_Toc242040145" w:history="1">
            <w:r w:rsidRPr="00CC4A62">
              <w:rPr>
                <w:rStyle w:val="Hipervnculo"/>
                <w:noProof/>
              </w:rPr>
              <w:t>5.3.</w:t>
            </w:r>
            <w:r>
              <w:rPr>
                <w:rFonts w:eastAsiaTheme="minorEastAsia" w:cstheme="minorBidi"/>
                <w:noProof/>
                <w:kern w:val="2"/>
                <w:lang w:val="es-EC" w:eastAsia="es-MX"/>
                <w14:ligatures w14:val="standardContextual"/>
              </w:rPr>
              <w:tab/>
            </w:r>
            <w:r w:rsidRPr="00CC4A62">
              <w:rPr>
                <w:rStyle w:val="Hipervnculo"/>
                <w:noProof/>
              </w:rPr>
              <w:t>Análisis de coste computacional</w:t>
            </w:r>
            <w:r>
              <w:rPr>
                <w:noProof/>
                <w:webHidden/>
              </w:rPr>
              <w:tab/>
            </w:r>
            <w:r>
              <w:rPr>
                <w:noProof/>
                <w:webHidden/>
              </w:rPr>
              <w:fldChar w:fldCharType="begin"/>
            </w:r>
            <w:r>
              <w:rPr>
                <w:noProof/>
                <w:webHidden/>
              </w:rPr>
              <w:instrText xml:space="preserve"> PAGEREF _Toc242040145 \h </w:instrText>
            </w:r>
            <w:r>
              <w:rPr>
                <w:noProof/>
                <w:webHidden/>
              </w:rPr>
            </w:r>
            <w:r>
              <w:rPr>
                <w:noProof/>
                <w:webHidden/>
              </w:rPr>
              <w:fldChar w:fldCharType="separate"/>
            </w:r>
            <w:r w:rsidR="0010038D">
              <w:rPr>
                <w:noProof/>
                <w:webHidden/>
              </w:rPr>
              <w:t>42</w:t>
            </w:r>
            <w:r>
              <w:rPr>
                <w:noProof/>
                <w:webHidden/>
              </w:rPr>
              <w:fldChar w:fldCharType="end"/>
            </w:r>
          </w:hyperlink>
        </w:p>
        <w:p w14:paraId="33D03607" w14:textId="00B1F920" w:rsidR="00C471D4" w:rsidRDefault="00C471D4">
          <w:pPr>
            <w:pStyle w:val="TDC2"/>
            <w:tabs>
              <w:tab w:val="left" w:pos="1540"/>
              <w:tab w:val="right" w:leader="dot" w:pos="9061"/>
            </w:tabs>
            <w:rPr>
              <w:rFonts w:eastAsiaTheme="minorEastAsia" w:cstheme="minorBidi"/>
              <w:noProof/>
              <w:kern w:val="2"/>
              <w:lang w:val="es-EC" w:eastAsia="es-MX"/>
              <w14:ligatures w14:val="standardContextual"/>
            </w:rPr>
          </w:pPr>
          <w:hyperlink w:anchor="_Toc242040146" w:history="1">
            <w:r w:rsidRPr="00CC4A62">
              <w:rPr>
                <w:rStyle w:val="Hipervnculo"/>
                <w:noProof/>
              </w:rPr>
              <w:t>5.4.</w:t>
            </w:r>
            <w:r>
              <w:rPr>
                <w:rFonts w:eastAsiaTheme="minorEastAsia" w:cstheme="minorBidi"/>
                <w:noProof/>
                <w:kern w:val="2"/>
                <w:lang w:val="es-EC" w:eastAsia="es-MX"/>
                <w14:ligatures w14:val="standardContextual"/>
              </w:rPr>
              <w:tab/>
            </w:r>
            <w:r w:rsidRPr="00CC4A62">
              <w:rPr>
                <w:rStyle w:val="Hipervnculo"/>
                <w:noProof/>
              </w:rPr>
              <w:t>Análisis SHAP</w:t>
            </w:r>
            <w:r>
              <w:rPr>
                <w:noProof/>
                <w:webHidden/>
              </w:rPr>
              <w:tab/>
            </w:r>
            <w:r>
              <w:rPr>
                <w:noProof/>
                <w:webHidden/>
              </w:rPr>
              <w:fldChar w:fldCharType="begin"/>
            </w:r>
            <w:r>
              <w:rPr>
                <w:noProof/>
                <w:webHidden/>
              </w:rPr>
              <w:instrText xml:space="preserve"> PAGEREF _Toc242040146 \h </w:instrText>
            </w:r>
            <w:r>
              <w:rPr>
                <w:noProof/>
                <w:webHidden/>
              </w:rPr>
            </w:r>
            <w:r>
              <w:rPr>
                <w:noProof/>
                <w:webHidden/>
              </w:rPr>
              <w:fldChar w:fldCharType="separate"/>
            </w:r>
            <w:r w:rsidR="0010038D">
              <w:rPr>
                <w:noProof/>
                <w:webHidden/>
              </w:rPr>
              <w:t>43</w:t>
            </w:r>
            <w:r>
              <w:rPr>
                <w:noProof/>
                <w:webHidden/>
              </w:rPr>
              <w:fldChar w:fldCharType="end"/>
            </w:r>
          </w:hyperlink>
        </w:p>
        <w:p w14:paraId="55B582E2" w14:textId="42FC626B" w:rsidR="00C471D4" w:rsidRDefault="00C471D4">
          <w:pPr>
            <w:pStyle w:val="TDC3"/>
            <w:tabs>
              <w:tab w:val="left" w:pos="1540"/>
              <w:tab w:val="right" w:leader="dot" w:pos="9061"/>
            </w:tabs>
            <w:rPr>
              <w:rFonts w:eastAsiaTheme="minorEastAsia" w:cstheme="minorBidi"/>
              <w:noProof/>
              <w:kern w:val="2"/>
              <w:lang w:val="es-EC" w:eastAsia="es-MX"/>
              <w14:ligatures w14:val="standardContextual"/>
            </w:rPr>
          </w:pPr>
          <w:hyperlink w:anchor="_Toc242040147" w:history="1">
            <w:r w:rsidRPr="00CC4A62">
              <w:rPr>
                <w:rStyle w:val="Hipervnculo"/>
                <w:noProof/>
              </w:rPr>
              <w:t>5.4.1.</w:t>
            </w:r>
            <w:r>
              <w:rPr>
                <w:rFonts w:eastAsiaTheme="minorEastAsia" w:cstheme="minorBidi"/>
                <w:noProof/>
                <w:kern w:val="2"/>
                <w:lang w:val="es-EC" w:eastAsia="es-MX"/>
                <w14:ligatures w14:val="standardContextual"/>
              </w:rPr>
              <w:tab/>
            </w:r>
            <w:r w:rsidRPr="00CC4A62">
              <w:rPr>
                <w:rStyle w:val="Hipervnculo"/>
                <w:noProof/>
              </w:rPr>
              <w:t>Importancia global de variables</w:t>
            </w:r>
            <w:r>
              <w:rPr>
                <w:noProof/>
                <w:webHidden/>
              </w:rPr>
              <w:tab/>
            </w:r>
            <w:r>
              <w:rPr>
                <w:noProof/>
                <w:webHidden/>
              </w:rPr>
              <w:fldChar w:fldCharType="begin"/>
            </w:r>
            <w:r>
              <w:rPr>
                <w:noProof/>
                <w:webHidden/>
              </w:rPr>
              <w:instrText xml:space="preserve"> PAGEREF _Toc242040147 \h </w:instrText>
            </w:r>
            <w:r>
              <w:rPr>
                <w:noProof/>
                <w:webHidden/>
              </w:rPr>
            </w:r>
            <w:r>
              <w:rPr>
                <w:noProof/>
                <w:webHidden/>
              </w:rPr>
              <w:fldChar w:fldCharType="separate"/>
            </w:r>
            <w:r w:rsidR="0010038D">
              <w:rPr>
                <w:noProof/>
                <w:webHidden/>
              </w:rPr>
              <w:t>43</w:t>
            </w:r>
            <w:r>
              <w:rPr>
                <w:noProof/>
                <w:webHidden/>
              </w:rPr>
              <w:fldChar w:fldCharType="end"/>
            </w:r>
          </w:hyperlink>
        </w:p>
        <w:p w14:paraId="2F6AF7DC" w14:textId="4761F30D" w:rsidR="00C471D4" w:rsidRDefault="00C471D4">
          <w:pPr>
            <w:pStyle w:val="TDC3"/>
            <w:tabs>
              <w:tab w:val="left" w:pos="1540"/>
              <w:tab w:val="right" w:leader="dot" w:pos="9061"/>
            </w:tabs>
            <w:rPr>
              <w:rFonts w:eastAsiaTheme="minorEastAsia" w:cstheme="minorBidi"/>
              <w:noProof/>
              <w:kern w:val="2"/>
              <w:lang w:val="es-EC" w:eastAsia="es-MX"/>
              <w14:ligatures w14:val="standardContextual"/>
            </w:rPr>
          </w:pPr>
          <w:hyperlink w:anchor="_Toc242040148" w:history="1">
            <w:r w:rsidRPr="00CC4A62">
              <w:rPr>
                <w:rStyle w:val="Hipervnculo"/>
                <w:noProof/>
              </w:rPr>
              <w:t>5.4.2.</w:t>
            </w:r>
            <w:r>
              <w:rPr>
                <w:rFonts w:eastAsiaTheme="minorEastAsia" w:cstheme="minorBidi"/>
                <w:noProof/>
                <w:kern w:val="2"/>
                <w:lang w:val="es-EC" w:eastAsia="es-MX"/>
                <w14:ligatures w14:val="standardContextual"/>
              </w:rPr>
              <w:tab/>
            </w:r>
            <w:r w:rsidRPr="00CC4A62">
              <w:rPr>
                <w:rStyle w:val="Hipervnculo"/>
                <w:noProof/>
              </w:rPr>
              <w:t>Explicación local: fraude detectado</w:t>
            </w:r>
            <w:r>
              <w:rPr>
                <w:noProof/>
                <w:webHidden/>
              </w:rPr>
              <w:tab/>
            </w:r>
            <w:r>
              <w:rPr>
                <w:noProof/>
                <w:webHidden/>
              </w:rPr>
              <w:fldChar w:fldCharType="begin"/>
            </w:r>
            <w:r>
              <w:rPr>
                <w:noProof/>
                <w:webHidden/>
              </w:rPr>
              <w:instrText xml:space="preserve"> PAGEREF _Toc242040148 \h </w:instrText>
            </w:r>
            <w:r>
              <w:rPr>
                <w:noProof/>
                <w:webHidden/>
              </w:rPr>
            </w:r>
            <w:r>
              <w:rPr>
                <w:noProof/>
                <w:webHidden/>
              </w:rPr>
              <w:fldChar w:fldCharType="separate"/>
            </w:r>
            <w:r w:rsidR="0010038D">
              <w:rPr>
                <w:noProof/>
                <w:webHidden/>
              </w:rPr>
              <w:t>45</w:t>
            </w:r>
            <w:r>
              <w:rPr>
                <w:noProof/>
                <w:webHidden/>
              </w:rPr>
              <w:fldChar w:fldCharType="end"/>
            </w:r>
          </w:hyperlink>
        </w:p>
        <w:p w14:paraId="35B39202" w14:textId="492AE33A" w:rsidR="00C471D4" w:rsidRDefault="00C471D4">
          <w:pPr>
            <w:pStyle w:val="TDC2"/>
            <w:tabs>
              <w:tab w:val="left" w:pos="1540"/>
              <w:tab w:val="right" w:leader="dot" w:pos="9061"/>
            </w:tabs>
            <w:rPr>
              <w:rFonts w:eastAsiaTheme="minorEastAsia" w:cstheme="minorBidi"/>
              <w:noProof/>
              <w:kern w:val="2"/>
              <w:lang w:val="es-EC" w:eastAsia="es-MX"/>
              <w14:ligatures w14:val="standardContextual"/>
            </w:rPr>
          </w:pPr>
          <w:hyperlink w:anchor="_Toc242040149" w:history="1">
            <w:r w:rsidRPr="00CC4A62">
              <w:rPr>
                <w:rStyle w:val="Hipervnculo"/>
                <w:noProof/>
              </w:rPr>
              <w:t>5.5.</w:t>
            </w:r>
            <w:r>
              <w:rPr>
                <w:rFonts w:eastAsiaTheme="minorEastAsia" w:cstheme="minorBidi"/>
                <w:noProof/>
                <w:kern w:val="2"/>
                <w:lang w:val="es-EC" w:eastAsia="es-MX"/>
                <w14:ligatures w14:val="standardContextual"/>
              </w:rPr>
              <w:tab/>
            </w:r>
            <w:r w:rsidRPr="00CC4A62">
              <w:rPr>
                <w:rStyle w:val="Hipervnculo"/>
                <w:noProof/>
              </w:rPr>
              <w:t>Resultados de la validación externa del protocolo sobre IEEE-CIS</w:t>
            </w:r>
            <w:r>
              <w:rPr>
                <w:noProof/>
                <w:webHidden/>
              </w:rPr>
              <w:tab/>
            </w:r>
            <w:r>
              <w:rPr>
                <w:noProof/>
                <w:webHidden/>
              </w:rPr>
              <w:fldChar w:fldCharType="begin"/>
            </w:r>
            <w:r>
              <w:rPr>
                <w:noProof/>
                <w:webHidden/>
              </w:rPr>
              <w:instrText xml:space="preserve"> PAGEREF _Toc242040149 \h </w:instrText>
            </w:r>
            <w:r>
              <w:rPr>
                <w:noProof/>
                <w:webHidden/>
              </w:rPr>
            </w:r>
            <w:r>
              <w:rPr>
                <w:noProof/>
                <w:webHidden/>
              </w:rPr>
              <w:fldChar w:fldCharType="separate"/>
            </w:r>
            <w:r w:rsidR="0010038D">
              <w:rPr>
                <w:noProof/>
                <w:webHidden/>
              </w:rPr>
              <w:t>47</w:t>
            </w:r>
            <w:r>
              <w:rPr>
                <w:noProof/>
                <w:webHidden/>
              </w:rPr>
              <w:fldChar w:fldCharType="end"/>
            </w:r>
          </w:hyperlink>
        </w:p>
        <w:p w14:paraId="44F51D75" w14:textId="206E3A8A" w:rsidR="00C471D4" w:rsidRDefault="00C471D4">
          <w:pPr>
            <w:pStyle w:val="TDC1"/>
            <w:tabs>
              <w:tab w:val="left" w:pos="440"/>
              <w:tab w:val="right" w:leader="dot" w:pos="9061"/>
            </w:tabs>
            <w:rPr>
              <w:rFonts w:eastAsiaTheme="minorEastAsia" w:cstheme="minorBidi"/>
              <w:noProof/>
              <w:kern w:val="2"/>
              <w:lang w:val="es-EC" w:eastAsia="es-MX"/>
              <w14:ligatures w14:val="standardContextual"/>
            </w:rPr>
          </w:pPr>
          <w:hyperlink w:anchor="_Toc242040150" w:history="1">
            <w:r w:rsidRPr="00CC4A62">
              <w:rPr>
                <w:rStyle w:val="Hipervnculo"/>
                <w:noProof/>
              </w:rPr>
              <w:t>6.</w:t>
            </w:r>
            <w:r>
              <w:rPr>
                <w:rFonts w:eastAsiaTheme="minorEastAsia" w:cstheme="minorBidi"/>
                <w:noProof/>
                <w:kern w:val="2"/>
                <w:lang w:val="es-EC" w:eastAsia="es-MX"/>
                <w14:ligatures w14:val="standardContextual"/>
              </w:rPr>
              <w:tab/>
            </w:r>
            <w:r w:rsidRPr="00CC4A62">
              <w:rPr>
                <w:rStyle w:val="Hipervnculo"/>
                <w:noProof/>
              </w:rPr>
              <w:t>Discusión y análisis de resultados</w:t>
            </w:r>
            <w:r>
              <w:rPr>
                <w:noProof/>
                <w:webHidden/>
              </w:rPr>
              <w:tab/>
            </w:r>
            <w:r>
              <w:rPr>
                <w:noProof/>
                <w:webHidden/>
              </w:rPr>
              <w:fldChar w:fldCharType="begin"/>
            </w:r>
            <w:r>
              <w:rPr>
                <w:noProof/>
                <w:webHidden/>
              </w:rPr>
              <w:instrText xml:space="preserve"> PAGEREF _Toc242040150 \h </w:instrText>
            </w:r>
            <w:r>
              <w:rPr>
                <w:noProof/>
                <w:webHidden/>
              </w:rPr>
            </w:r>
            <w:r>
              <w:rPr>
                <w:noProof/>
                <w:webHidden/>
              </w:rPr>
              <w:fldChar w:fldCharType="separate"/>
            </w:r>
            <w:r w:rsidR="0010038D">
              <w:rPr>
                <w:noProof/>
                <w:webHidden/>
              </w:rPr>
              <w:t>50</w:t>
            </w:r>
            <w:r>
              <w:rPr>
                <w:noProof/>
                <w:webHidden/>
              </w:rPr>
              <w:fldChar w:fldCharType="end"/>
            </w:r>
          </w:hyperlink>
        </w:p>
        <w:p w14:paraId="0A77FD54" w14:textId="0A74DD6A" w:rsidR="00C471D4" w:rsidRDefault="00C471D4">
          <w:pPr>
            <w:pStyle w:val="TDC2"/>
            <w:tabs>
              <w:tab w:val="left" w:pos="1540"/>
              <w:tab w:val="right" w:leader="dot" w:pos="9061"/>
            </w:tabs>
            <w:rPr>
              <w:rFonts w:eastAsiaTheme="minorEastAsia" w:cstheme="minorBidi"/>
              <w:noProof/>
              <w:kern w:val="2"/>
              <w:lang w:val="es-EC" w:eastAsia="es-MX"/>
              <w14:ligatures w14:val="standardContextual"/>
            </w:rPr>
          </w:pPr>
          <w:hyperlink w:anchor="_Toc242040151" w:history="1">
            <w:r w:rsidRPr="00CC4A62">
              <w:rPr>
                <w:rStyle w:val="Hipervnculo"/>
                <w:noProof/>
              </w:rPr>
              <w:t>6.1.</w:t>
            </w:r>
            <w:r>
              <w:rPr>
                <w:rFonts w:eastAsiaTheme="minorEastAsia" w:cstheme="minorBidi"/>
                <w:noProof/>
                <w:kern w:val="2"/>
                <w:lang w:val="es-EC" w:eastAsia="es-MX"/>
                <w14:ligatures w14:val="standardContextual"/>
              </w:rPr>
              <w:tab/>
            </w:r>
            <w:r w:rsidRPr="00CC4A62">
              <w:rPr>
                <w:rStyle w:val="Hipervnculo"/>
                <w:noProof/>
              </w:rPr>
              <w:t>Discusión de la comparativa de modelos</w:t>
            </w:r>
            <w:r>
              <w:rPr>
                <w:noProof/>
                <w:webHidden/>
              </w:rPr>
              <w:tab/>
            </w:r>
            <w:r>
              <w:rPr>
                <w:noProof/>
                <w:webHidden/>
              </w:rPr>
              <w:fldChar w:fldCharType="begin"/>
            </w:r>
            <w:r>
              <w:rPr>
                <w:noProof/>
                <w:webHidden/>
              </w:rPr>
              <w:instrText xml:space="preserve"> PAGEREF _Toc242040151 \h </w:instrText>
            </w:r>
            <w:r>
              <w:rPr>
                <w:noProof/>
                <w:webHidden/>
              </w:rPr>
            </w:r>
            <w:r>
              <w:rPr>
                <w:noProof/>
                <w:webHidden/>
              </w:rPr>
              <w:fldChar w:fldCharType="separate"/>
            </w:r>
            <w:r w:rsidR="0010038D">
              <w:rPr>
                <w:noProof/>
                <w:webHidden/>
              </w:rPr>
              <w:t>50</w:t>
            </w:r>
            <w:r>
              <w:rPr>
                <w:noProof/>
                <w:webHidden/>
              </w:rPr>
              <w:fldChar w:fldCharType="end"/>
            </w:r>
          </w:hyperlink>
        </w:p>
        <w:p w14:paraId="383E419A" w14:textId="11610973" w:rsidR="00C471D4" w:rsidRDefault="00C471D4">
          <w:pPr>
            <w:pStyle w:val="TDC3"/>
            <w:tabs>
              <w:tab w:val="left" w:pos="1540"/>
              <w:tab w:val="right" w:leader="dot" w:pos="9061"/>
            </w:tabs>
            <w:rPr>
              <w:rFonts w:eastAsiaTheme="minorEastAsia" w:cstheme="minorBidi"/>
              <w:noProof/>
              <w:kern w:val="2"/>
              <w:lang w:val="es-EC" w:eastAsia="es-MX"/>
              <w14:ligatures w14:val="standardContextual"/>
            </w:rPr>
          </w:pPr>
          <w:hyperlink w:anchor="_Toc242040152" w:history="1">
            <w:r w:rsidRPr="00CC4A62">
              <w:rPr>
                <w:rStyle w:val="Hipervnculo"/>
                <w:noProof/>
              </w:rPr>
              <w:t>6.1.1.</w:t>
            </w:r>
            <w:r>
              <w:rPr>
                <w:rFonts w:eastAsiaTheme="minorEastAsia" w:cstheme="minorBidi"/>
                <w:noProof/>
                <w:kern w:val="2"/>
                <w:lang w:val="es-EC" w:eastAsia="es-MX"/>
                <w14:ligatures w14:val="standardContextual"/>
              </w:rPr>
              <w:tab/>
            </w:r>
            <w:r w:rsidRPr="00CC4A62">
              <w:rPr>
                <w:rStyle w:val="Hipervnculo"/>
                <w:noProof/>
              </w:rPr>
              <w:t>El modelo con mejor rendimiento y su interpretación</w:t>
            </w:r>
            <w:r>
              <w:rPr>
                <w:noProof/>
                <w:webHidden/>
              </w:rPr>
              <w:tab/>
            </w:r>
            <w:r>
              <w:rPr>
                <w:noProof/>
                <w:webHidden/>
              </w:rPr>
              <w:fldChar w:fldCharType="begin"/>
            </w:r>
            <w:r>
              <w:rPr>
                <w:noProof/>
                <w:webHidden/>
              </w:rPr>
              <w:instrText xml:space="preserve"> PAGEREF _Toc242040152 \h </w:instrText>
            </w:r>
            <w:r>
              <w:rPr>
                <w:noProof/>
                <w:webHidden/>
              </w:rPr>
            </w:r>
            <w:r>
              <w:rPr>
                <w:noProof/>
                <w:webHidden/>
              </w:rPr>
              <w:fldChar w:fldCharType="separate"/>
            </w:r>
            <w:r w:rsidR="0010038D">
              <w:rPr>
                <w:noProof/>
                <w:webHidden/>
              </w:rPr>
              <w:t>50</w:t>
            </w:r>
            <w:r>
              <w:rPr>
                <w:noProof/>
                <w:webHidden/>
              </w:rPr>
              <w:fldChar w:fldCharType="end"/>
            </w:r>
          </w:hyperlink>
        </w:p>
        <w:p w14:paraId="476792BA" w14:textId="65260037" w:rsidR="00C471D4" w:rsidRDefault="00C471D4">
          <w:pPr>
            <w:pStyle w:val="TDC3"/>
            <w:tabs>
              <w:tab w:val="left" w:pos="1540"/>
              <w:tab w:val="right" w:leader="dot" w:pos="9061"/>
            </w:tabs>
            <w:rPr>
              <w:rFonts w:eastAsiaTheme="minorEastAsia" w:cstheme="minorBidi"/>
              <w:noProof/>
              <w:kern w:val="2"/>
              <w:lang w:val="es-EC" w:eastAsia="es-MX"/>
              <w14:ligatures w14:val="standardContextual"/>
            </w:rPr>
          </w:pPr>
          <w:hyperlink w:anchor="_Toc242040153" w:history="1">
            <w:r w:rsidRPr="00CC4A62">
              <w:rPr>
                <w:rStyle w:val="Hipervnculo"/>
                <w:noProof/>
              </w:rPr>
              <w:t>6.1.2.</w:t>
            </w:r>
            <w:r>
              <w:rPr>
                <w:rFonts w:eastAsiaTheme="minorEastAsia" w:cstheme="minorBidi"/>
                <w:noProof/>
                <w:kern w:val="2"/>
                <w:lang w:val="es-EC" w:eastAsia="es-MX"/>
                <w14:ligatures w14:val="standardContextual"/>
              </w:rPr>
              <w:tab/>
            </w:r>
            <w:r w:rsidRPr="00CC4A62">
              <w:rPr>
                <w:rStyle w:val="Hipervnculo"/>
                <w:noProof/>
              </w:rPr>
              <w:t>El impacto del resampling</w:t>
            </w:r>
            <w:r>
              <w:rPr>
                <w:noProof/>
                <w:webHidden/>
              </w:rPr>
              <w:tab/>
            </w:r>
            <w:r>
              <w:rPr>
                <w:noProof/>
                <w:webHidden/>
              </w:rPr>
              <w:fldChar w:fldCharType="begin"/>
            </w:r>
            <w:r>
              <w:rPr>
                <w:noProof/>
                <w:webHidden/>
              </w:rPr>
              <w:instrText xml:space="preserve"> PAGEREF _Toc242040153 \h </w:instrText>
            </w:r>
            <w:r>
              <w:rPr>
                <w:noProof/>
                <w:webHidden/>
              </w:rPr>
            </w:r>
            <w:r>
              <w:rPr>
                <w:noProof/>
                <w:webHidden/>
              </w:rPr>
              <w:fldChar w:fldCharType="separate"/>
            </w:r>
            <w:r w:rsidR="0010038D">
              <w:rPr>
                <w:noProof/>
                <w:webHidden/>
              </w:rPr>
              <w:t>51</w:t>
            </w:r>
            <w:r>
              <w:rPr>
                <w:noProof/>
                <w:webHidden/>
              </w:rPr>
              <w:fldChar w:fldCharType="end"/>
            </w:r>
          </w:hyperlink>
        </w:p>
        <w:p w14:paraId="6B74C4FB" w14:textId="1048B499" w:rsidR="00C471D4" w:rsidRDefault="00C471D4">
          <w:pPr>
            <w:pStyle w:val="TDC3"/>
            <w:tabs>
              <w:tab w:val="left" w:pos="1540"/>
              <w:tab w:val="right" w:leader="dot" w:pos="9061"/>
            </w:tabs>
            <w:rPr>
              <w:rFonts w:eastAsiaTheme="minorEastAsia" w:cstheme="minorBidi"/>
              <w:noProof/>
              <w:kern w:val="2"/>
              <w:lang w:val="es-EC" w:eastAsia="es-MX"/>
              <w14:ligatures w14:val="standardContextual"/>
            </w:rPr>
          </w:pPr>
          <w:hyperlink w:anchor="_Toc242040154" w:history="1">
            <w:r w:rsidRPr="00CC4A62">
              <w:rPr>
                <w:rStyle w:val="Hipervnculo"/>
                <w:noProof/>
              </w:rPr>
              <w:t>6.1.3.</w:t>
            </w:r>
            <w:r>
              <w:rPr>
                <w:rFonts w:eastAsiaTheme="minorEastAsia" w:cstheme="minorBidi"/>
                <w:noProof/>
                <w:kern w:val="2"/>
                <w:lang w:val="es-EC" w:eastAsia="es-MX"/>
                <w14:ligatures w14:val="standardContextual"/>
              </w:rPr>
              <w:tab/>
            </w:r>
            <w:r w:rsidRPr="00CC4A62">
              <w:rPr>
                <w:rStyle w:val="Hipervnculo"/>
                <w:noProof/>
              </w:rPr>
              <w:t>Dónde fallan los modelos</w:t>
            </w:r>
            <w:r>
              <w:rPr>
                <w:noProof/>
                <w:webHidden/>
              </w:rPr>
              <w:tab/>
            </w:r>
            <w:r>
              <w:rPr>
                <w:noProof/>
                <w:webHidden/>
              </w:rPr>
              <w:fldChar w:fldCharType="begin"/>
            </w:r>
            <w:r>
              <w:rPr>
                <w:noProof/>
                <w:webHidden/>
              </w:rPr>
              <w:instrText xml:space="preserve"> PAGEREF _Toc242040154 \h </w:instrText>
            </w:r>
            <w:r>
              <w:rPr>
                <w:noProof/>
                <w:webHidden/>
              </w:rPr>
            </w:r>
            <w:r>
              <w:rPr>
                <w:noProof/>
                <w:webHidden/>
              </w:rPr>
              <w:fldChar w:fldCharType="separate"/>
            </w:r>
            <w:r w:rsidR="0010038D">
              <w:rPr>
                <w:noProof/>
                <w:webHidden/>
              </w:rPr>
              <w:t>52</w:t>
            </w:r>
            <w:r>
              <w:rPr>
                <w:noProof/>
                <w:webHidden/>
              </w:rPr>
              <w:fldChar w:fldCharType="end"/>
            </w:r>
          </w:hyperlink>
        </w:p>
        <w:p w14:paraId="79B5C219" w14:textId="01CBEE8A" w:rsidR="00C471D4" w:rsidRDefault="00C471D4">
          <w:pPr>
            <w:pStyle w:val="TDC2"/>
            <w:tabs>
              <w:tab w:val="left" w:pos="1540"/>
              <w:tab w:val="right" w:leader="dot" w:pos="9061"/>
            </w:tabs>
            <w:rPr>
              <w:rFonts w:eastAsiaTheme="minorEastAsia" w:cstheme="minorBidi"/>
              <w:noProof/>
              <w:kern w:val="2"/>
              <w:lang w:val="es-EC" w:eastAsia="es-MX"/>
              <w14:ligatures w14:val="standardContextual"/>
            </w:rPr>
          </w:pPr>
          <w:hyperlink w:anchor="_Toc242040155" w:history="1">
            <w:r w:rsidRPr="00CC4A62">
              <w:rPr>
                <w:rStyle w:val="Hipervnculo"/>
                <w:noProof/>
              </w:rPr>
              <w:t>6.2.</w:t>
            </w:r>
            <w:r>
              <w:rPr>
                <w:rFonts w:eastAsiaTheme="minorEastAsia" w:cstheme="minorBidi"/>
                <w:noProof/>
                <w:kern w:val="2"/>
                <w:lang w:val="es-EC" w:eastAsia="es-MX"/>
                <w14:ligatures w14:val="standardContextual"/>
              </w:rPr>
              <w:tab/>
            </w:r>
            <w:r w:rsidRPr="00CC4A62">
              <w:rPr>
                <w:rStyle w:val="Hipervnculo"/>
                <w:noProof/>
              </w:rPr>
              <w:t>Discusión del análisis SHAP e interpretabilidad</w:t>
            </w:r>
            <w:r>
              <w:rPr>
                <w:noProof/>
                <w:webHidden/>
              </w:rPr>
              <w:tab/>
            </w:r>
            <w:r>
              <w:rPr>
                <w:noProof/>
                <w:webHidden/>
              </w:rPr>
              <w:fldChar w:fldCharType="begin"/>
            </w:r>
            <w:r>
              <w:rPr>
                <w:noProof/>
                <w:webHidden/>
              </w:rPr>
              <w:instrText xml:space="preserve"> PAGEREF _Toc242040155 \h </w:instrText>
            </w:r>
            <w:r>
              <w:rPr>
                <w:noProof/>
                <w:webHidden/>
              </w:rPr>
            </w:r>
            <w:r>
              <w:rPr>
                <w:noProof/>
                <w:webHidden/>
              </w:rPr>
              <w:fldChar w:fldCharType="separate"/>
            </w:r>
            <w:r w:rsidR="0010038D">
              <w:rPr>
                <w:noProof/>
                <w:webHidden/>
              </w:rPr>
              <w:t>52</w:t>
            </w:r>
            <w:r>
              <w:rPr>
                <w:noProof/>
                <w:webHidden/>
              </w:rPr>
              <w:fldChar w:fldCharType="end"/>
            </w:r>
          </w:hyperlink>
        </w:p>
        <w:p w14:paraId="4CE42F18" w14:textId="7638F96D" w:rsidR="00C471D4" w:rsidRDefault="00C471D4">
          <w:pPr>
            <w:pStyle w:val="TDC2"/>
            <w:tabs>
              <w:tab w:val="left" w:pos="1540"/>
              <w:tab w:val="right" w:leader="dot" w:pos="9061"/>
            </w:tabs>
            <w:rPr>
              <w:rFonts w:eastAsiaTheme="minorEastAsia" w:cstheme="minorBidi"/>
              <w:noProof/>
              <w:kern w:val="2"/>
              <w:lang w:val="es-EC" w:eastAsia="es-MX"/>
              <w14:ligatures w14:val="standardContextual"/>
            </w:rPr>
          </w:pPr>
          <w:hyperlink w:anchor="_Toc242040156" w:history="1">
            <w:r w:rsidRPr="00CC4A62">
              <w:rPr>
                <w:rStyle w:val="Hipervnculo"/>
                <w:noProof/>
              </w:rPr>
              <w:t>6.3.</w:t>
            </w:r>
            <w:r>
              <w:rPr>
                <w:rFonts w:eastAsiaTheme="minorEastAsia" w:cstheme="minorBidi"/>
                <w:noProof/>
                <w:kern w:val="2"/>
                <w:lang w:val="es-EC" w:eastAsia="es-MX"/>
                <w14:ligatures w14:val="standardContextual"/>
              </w:rPr>
              <w:tab/>
            </w:r>
            <w:r w:rsidRPr="00CC4A62">
              <w:rPr>
                <w:rStyle w:val="Hipervnculo"/>
                <w:noProof/>
              </w:rPr>
              <w:t>Discusión del coste computacional</w:t>
            </w:r>
            <w:r>
              <w:rPr>
                <w:noProof/>
                <w:webHidden/>
              </w:rPr>
              <w:tab/>
            </w:r>
            <w:r>
              <w:rPr>
                <w:noProof/>
                <w:webHidden/>
              </w:rPr>
              <w:fldChar w:fldCharType="begin"/>
            </w:r>
            <w:r>
              <w:rPr>
                <w:noProof/>
                <w:webHidden/>
              </w:rPr>
              <w:instrText xml:space="preserve"> PAGEREF _Toc242040156 \h </w:instrText>
            </w:r>
            <w:r>
              <w:rPr>
                <w:noProof/>
                <w:webHidden/>
              </w:rPr>
            </w:r>
            <w:r>
              <w:rPr>
                <w:noProof/>
                <w:webHidden/>
              </w:rPr>
              <w:fldChar w:fldCharType="separate"/>
            </w:r>
            <w:r w:rsidR="0010038D">
              <w:rPr>
                <w:noProof/>
                <w:webHidden/>
              </w:rPr>
              <w:t>53</w:t>
            </w:r>
            <w:r>
              <w:rPr>
                <w:noProof/>
                <w:webHidden/>
              </w:rPr>
              <w:fldChar w:fldCharType="end"/>
            </w:r>
          </w:hyperlink>
        </w:p>
        <w:p w14:paraId="68EF88DA" w14:textId="7943AD28" w:rsidR="00C471D4" w:rsidRDefault="00C471D4">
          <w:pPr>
            <w:pStyle w:val="TDC2"/>
            <w:tabs>
              <w:tab w:val="left" w:pos="1540"/>
              <w:tab w:val="right" w:leader="dot" w:pos="9061"/>
            </w:tabs>
            <w:rPr>
              <w:rFonts w:eastAsiaTheme="minorEastAsia" w:cstheme="minorBidi"/>
              <w:noProof/>
              <w:kern w:val="2"/>
              <w:lang w:val="es-EC" w:eastAsia="es-MX"/>
              <w14:ligatures w14:val="standardContextual"/>
            </w:rPr>
          </w:pPr>
          <w:hyperlink w:anchor="_Toc242040157" w:history="1">
            <w:r w:rsidRPr="00CC4A62">
              <w:rPr>
                <w:rStyle w:val="Hipervnculo"/>
                <w:noProof/>
              </w:rPr>
              <w:t>6.4.</w:t>
            </w:r>
            <w:r>
              <w:rPr>
                <w:rFonts w:eastAsiaTheme="minorEastAsia" w:cstheme="minorBidi"/>
                <w:noProof/>
                <w:kern w:val="2"/>
                <w:lang w:val="es-EC" w:eastAsia="es-MX"/>
                <w14:ligatures w14:val="standardContextual"/>
              </w:rPr>
              <w:tab/>
            </w:r>
            <w:r w:rsidRPr="00CC4A62">
              <w:rPr>
                <w:rStyle w:val="Hipervnculo"/>
                <w:noProof/>
              </w:rPr>
              <w:t>Discusión de la validación externa del protocolo</w:t>
            </w:r>
            <w:r>
              <w:rPr>
                <w:noProof/>
                <w:webHidden/>
              </w:rPr>
              <w:tab/>
            </w:r>
            <w:r>
              <w:rPr>
                <w:noProof/>
                <w:webHidden/>
              </w:rPr>
              <w:fldChar w:fldCharType="begin"/>
            </w:r>
            <w:r>
              <w:rPr>
                <w:noProof/>
                <w:webHidden/>
              </w:rPr>
              <w:instrText xml:space="preserve"> PAGEREF _Toc242040157 \h </w:instrText>
            </w:r>
            <w:r>
              <w:rPr>
                <w:noProof/>
                <w:webHidden/>
              </w:rPr>
            </w:r>
            <w:r>
              <w:rPr>
                <w:noProof/>
                <w:webHidden/>
              </w:rPr>
              <w:fldChar w:fldCharType="separate"/>
            </w:r>
            <w:r w:rsidR="0010038D">
              <w:rPr>
                <w:noProof/>
                <w:webHidden/>
              </w:rPr>
              <w:t>53</w:t>
            </w:r>
            <w:r>
              <w:rPr>
                <w:noProof/>
                <w:webHidden/>
              </w:rPr>
              <w:fldChar w:fldCharType="end"/>
            </w:r>
          </w:hyperlink>
        </w:p>
        <w:p w14:paraId="48620AEE" w14:textId="7F88B375" w:rsidR="00C471D4" w:rsidRDefault="00C471D4">
          <w:pPr>
            <w:pStyle w:val="TDC2"/>
            <w:tabs>
              <w:tab w:val="left" w:pos="1540"/>
              <w:tab w:val="right" w:leader="dot" w:pos="9061"/>
            </w:tabs>
            <w:rPr>
              <w:rFonts w:eastAsiaTheme="minorEastAsia" w:cstheme="minorBidi"/>
              <w:noProof/>
              <w:kern w:val="2"/>
              <w:lang w:val="es-EC" w:eastAsia="es-MX"/>
              <w14:ligatures w14:val="standardContextual"/>
            </w:rPr>
          </w:pPr>
          <w:hyperlink w:anchor="_Toc242040158" w:history="1">
            <w:r w:rsidRPr="00CC4A62">
              <w:rPr>
                <w:rStyle w:val="Hipervnculo"/>
                <w:noProof/>
              </w:rPr>
              <w:t>6.5.</w:t>
            </w:r>
            <w:r>
              <w:rPr>
                <w:rFonts w:eastAsiaTheme="minorEastAsia" w:cstheme="minorBidi"/>
                <w:noProof/>
                <w:kern w:val="2"/>
                <w:lang w:val="es-EC" w:eastAsia="es-MX"/>
                <w14:ligatures w14:val="standardContextual"/>
              </w:rPr>
              <w:tab/>
            </w:r>
            <w:r w:rsidRPr="00CC4A62">
              <w:rPr>
                <w:rStyle w:val="Hipervnculo"/>
                <w:noProof/>
              </w:rPr>
              <w:t>Comparación con el estado del arte</w:t>
            </w:r>
            <w:r>
              <w:rPr>
                <w:noProof/>
                <w:webHidden/>
              </w:rPr>
              <w:tab/>
            </w:r>
            <w:r>
              <w:rPr>
                <w:noProof/>
                <w:webHidden/>
              </w:rPr>
              <w:fldChar w:fldCharType="begin"/>
            </w:r>
            <w:r>
              <w:rPr>
                <w:noProof/>
                <w:webHidden/>
              </w:rPr>
              <w:instrText xml:space="preserve"> PAGEREF _Toc242040158 \h </w:instrText>
            </w:r>
            <w:r>
              <w:rPr>
                <w:noProof/>
                <w:webHidden/>
              </w:rPr>
            </w:r>
            <w:r>
              <w:rPr>
                <w:noProof/>
                <w:webHidden/>
              </w:rPr>
              <w:fldChar w:fldCharType="separate"/>
            </w:r>
            <w:r w:rsidR="0010038D">
              <w:rPr>
                <w:noProof/>
                <w:webHidden/>
              </w:rPr>
              <w:t>55</w:t>
            </w:r>
            <w:r>
              <w:rPr>
                <w:noProof/>
                <w:webHidden/>
              </w:rPr>
              <w:fldChar w:fldCharType="end"/>
            </w:r>
          </w:hyperlink>
        </w:p>
        <w:p w14:paraId="744A3056" w14:textId="198EBD0F" w:rsidR="00C471D4" w:rsidRDefault="00C471D4">
          <w:pPr>
            <w:pStyle w:val="TDC2"/>
            <w:tabs>
              <w:tab w:val="left" w:pos="1540"/>
              <w:tab w:val="right" w:leader="dot" w:pos="9061"/>
            </w:tabs>
            <w:rPr>
              <w:rFonts w:eastAsiaTheme="minorEastAsia" w:cstheme="minorBidi"/>
              <w:noProof/>
              <w:kern w:val="2"/>
              <w:lang w:val="es-EC" w:eastAsia="es-MX"/>
              <w14:ligatures w14:val="standardContextual"/>
            </w:rPr>
          </w:pPr>
          <w:hyperlink w:anchor="_Toc242040159" w:history="1">
            <w:r w:rsidRPr="00CC4A62">
              <w:rPr>
                <w:rStyle w:val="Hipervnculo"/>
                <w:noProof/>
              </w:rPr>
              <w:t>6.6.</w:t>
            </w:r>
            <w:r>
              <w:rPr>
                <w:rFonts w:eastAsiaTheme="minorEastAsia" w:cstheme="minorBidi"/>
                <w:noProof/>
                <w:kern w:val="2"/>
                <w:lang w:val="es-EC" w:eastAsia="es-MX"/>
                <w14:ligatures w14:val="standardContextual"/>
              </w:rPr>
              <w:tab/>
            </w:r>
            <w:r w:rsidRPr="00CC4A62">
              <w:rPr>
                <w:rStyle w:val="Hipervnculo"/>
                <w:noProof/>
              </w:rPr>
              <w:t>Limitaciones del estudio</w:t>
            </w:r>
            <w:r>
              <w:rPr>
                <w:noProof/>
                <w:webHidden/>
              </w:rPr>
              <w:tab/>
            </w:r>
            <w:r>
              <w:rPr>
                <w:noProof/>
                <w:webHidden/>
              </w:rPr>
              <w:fldChar w:fldCharType="begin"/>
            </w:r>
            <w:r>
              <w:rPr>
                <w:noProof/>
                <w:webHidden/>
              </w:rPr>
              <w:instrText xml:space="preserve"> PAGEREF _Toc242040159 \h </w:instrText>
            </w:r>
            <w:r>
              <w:rPr>
                <w:noProof/>
                <w:webHidden/>
              </w:rPr>
            </w:r>
            <w:r>
              <w:rPr>
                <w:noProof/>
                <w:webHidden/>
              </w:rPr>
              <w:fldChar w:fldCharType="separate"/>
            </w:r>
            <w:r w:rsidR="0010038D">
              <w:rPr>
                <w:noProof/>
                <w:webHidden/>
              </w:rPr>
              <w:t>56</w:t>
            </w:r>
            <w:r>
              <w:rPr>
                <w:noProof/>
                <w:webHidden/>
              </w:rPr>
              <w:fldChar w:fldCharType="end"/>
            </w:r>
          </w:hyperlink>
        </w:p>
        <w:p w14:paraId="5D2D5850" w14:textId="1C5F4DB2" w:rsidR="00C471D4" w:rsidRDefault="00C471D4">
          <w:pPr>
            <w:pStyle w:val="TDC1"/>
            <w:tabs>
              <w:tab w:val="left" w:pos="440"/>
              <w:tab w:val="right" w:leader="dot" w:pos="9061"/>
            </w:tabs>
            <w:rPr>
              <w:rFonts w:eastAsiaTheme="minorEastAsia" w:cstheme="minorBidi"/>
              <w:noProof/>
              <w:kern w:val="2"/>
              <w:lang w:val="es-EC" w:eastAsia="es-MX"/>
              <w14:ligatures w14:val="standardContextual"/>
            </w:rPr>
          </w:pPr>
          <w:hyperlink w:anchor="_Toc242040160" w:history="1">
            <w:r w:rsidRPr="00CC4A62">
              <w:rPr>
                <w:rStyle w:val="Hipervnculo"/>
                <w:noProof/>
              </w:rPr>
              <w:t>7.</w:t>
            </w:r>
            <w:r>
              <w:rPr>
                <w:rFonts w:eastAsiaTheme="minorEastAsia" w:cstheme="minorBidi"/>
                <w:noProof/>
                <w:kern w:val="2"/>
                <w:lang w:val="es-EC" w:eastAsia="es-MX"/>
                <w14:ligatures w14:val="standardContextual"/>
              </w:rPr>
              <w:tab/>
            </w:r>
            <w:r w:rsidRPr="00CC4A62">
              <w:rPr>
                <w:rStyle w:val="Hipervnculo"/>
                <w:noProof/>
              </w:rPr>
              <w:t>Conclusiones y trabajo futuro</w:t>
            </w:r>
            <w:r>
              <w:rPr>
                <w:noProof/>
                <w:webHidden/>
              </w:rPr>
              <w:tab/>
            </w:r>
            <w:r>
              <w:rPr>
                <w:noProof/>
                <w:webHidden/>
              </w:rPr>
              <w:fldChar w:fldCharType="begin"/>
            </w:r>
            <w:r>
              <w:rPr>
                <w:noProof/>
                <w:webHidden/>
              </w:rPr>
              <w:instrText xml:space="preserve"> PAGEREF _Toc242040160 \h </w:instrText>
            </w:r>
            <w:r>
              <w:rPr>
                <w:noProof/>
                <w:webHidden/>
              </w:rPr>
            </w:r>
            <w:r>
              <w:rPr>
                <w:noProof/>
                <w:webHidden/>
              </w:rPr>
              <w:fldChar w:fldCharType="separate"/>
            </w:r>
            <w:r w:rsidR="0010038D">
              <w:rPr>
                <w:noProof/>
                <w:webHidden/>
              </w:rPr>
              <w:t>57</w:t>
            </w:r>
            <w:r>
              <w:rPr>
                <w:noProof/>
                <w:webHidden/>
              </w:rPr>
              <w:fldChar w:fldCharType="end"/>
            </w:r>
          </w:hyperlink>
        </w:p>
        <w:p w14:paraId="2FA1E5AE" w14:textId="6899D13C" w:rsidR="00C471D4" w:rsidRDefault="00C471D4">
          <w:pPr>
            <w:pStyle w:val="TDC2"/>
            <w:tabs>
              <w:tab w:val="left" w:pos="1540"/>
              <w:tab w:val="right" w:leader="dot" w:pos="9061"/>
            </w:tabs>
            <w:rPr>
              <w:rFonts w:eastAsiaTheme="minorEastAsia" w:cstheme="minorBidi"/>
              <w:noProof/>
              <w:kern w:val="2"/>
              <w:lang w:val="es-EC" w:eastAsia="es-MX"/>
              <w14:ligatures w14:val="standardContextual"/>
            </w:rPr>
          </w:pPr>
          <w:hyperlink w:anchor="_Toc242040161" w:history="1">
            <w:r w:rsidRPr="00CC4A62">
              <w:rPr>
                <w:rStyle w:val="Hipervnculo"/>
                <w:noProof/>
              </w:rPr>
              <w:t>7.1.</w:t>
            </w:r>
            <w:r>
              <w:rPr>
                <w:rFonts w:eastAsiaTheme="minorEastAsia" w:cstheme="minorBidi"/>
                <w:noProof/>
                <w:kern w:val="2"/>
                <w:lang w:val="es-EC" w:eastAsia="es-MX"/>
                <w14:ligatures w14:val="standardContextual"/>
              </w:rPr>
              <w:tab/>
            </w:r>
            <w:r w:rsidRPr="00CC4A62">
              <w:rPr>
                <w:rStyle w:val="Hipervnculo"/>
                <w:noProof/>
              </w:rPr>
              <w:t>Conclusiones</w:t>
            </w:r>
            <w:r>
              <w:rPr>
                <w:noProof/>
                <w:webHidden/>
              </w:rPr>
              <w:tab/>
            </w:r>
            <w:r>
              <w:rPr>
                <w:noProof/>
                <w:webHidden/>
              </w:rPr>
              <w:fldChar w:fldCharType="begin"/>
            </w:r>
            <w:r>
              <w:rPr>
                <w:noProof/>
                <w:webHidden/>
              </w:rPr>
              <w:instrText xml:space="preserve"> PAGEREF _Toc242040161 \h </w:instrText>
            </w:r>
            <w:r>
              <w:rPr>
                <w:noProof/>
                <w:webHidden/>
              </w:rPr>
            </w:r>
            <w:r>
              <w:rPr>
                <w:noProof/>
                <w:webHidden/>
              </w:rPr>
              <w:fldChar w:fldCharType="separate"/>
            </w:r>
            <w:r w:rsidR="0010038D">
              <w:rPr>
                <w:noProof/>
                <w:webHidden/>
              </w:rPr>
              <w:t>57</w:t>
            </w:r>
            <w:r>
              <w:rPr>
                <w:noProof/>
                <w:webHidden/>
              </w:rPr>
              <w:fldChar w:fldCharType="end"/>
            </w:r>
          </w:hyperlink>
        </w:p>
        <w:p w14:paraId="70F51E46" w14:textId="549F52DF" w:rsidR="00C471D4" w:rsidRDefault="00C471D4">
          <w:pPr>
            <w:pStyle w:val="TDC2"/>
            <w:tabs>
              <w:tab w:val="left" w:pos="1540"/>
              <w:tab w:val="right" w:leader="dot" w:pos="9061"/>
            </w:tabs>
            <w:rPr>
              <w:rFonts w:eastAsiaTheme="minorEastAsia" w:cstheme="minorBidi"/>
              <w:noProof/>
              <w:kern w:val="2"/>
              <w:lang w:val="es-EC" w:eastAsia="es-MX"/>
              <w14:ligatures w14:val="standardContextual"/>
            </w:rPr>
          </w:pPr>
          <w:hyperlink w:anchor="_Toc242040162" w:history="1">
            <w:r w:rsidRPr="00CC4A62">
              <w:rPr>
                <w:rStyle w:val="Hipervnculo"/>
                <w:noProof/>
              </w:rPr>
              <w:t>7.2.</w:t>
            </w:r>
            <w:r>
              <w:rPr>
                <w:rFonts w:eastAsiaTheme="minorEastAsia" w:cstheme="minorBidi"/>
                <w:noProof/>
                <w:kern w:val="2"/>
                <w:lang w:val="es-EC" w:eastAsia="es-MX"/>
                <w14:ligatures w14:val="standardContextual"/>
              </w:rPr>
              <w:tab/>
            </w:r>
            <w:r w:rsidRPr="00CC4A62">
              <w:rPr>
                <w:rStyle w:val="Hipervnculo"/>
                <w:noProof/>
              </w:rPr>
              <w:t>Líneas de trabajo futuro</w:t>
            </w:r>
            <w:r>
              <w:rPr>
                <w:noProof/>
                <w:webHidden/>
              </w:rPr>
              <w:tab/>
            </w:r>
            <w:r>
              <w:rPr>
                <w:noProof/>
                <w:webHidden/>
              </w:rPr>
              <w:fldChar w:fldCharType="begin"/>
            </w:r>
            <w:r>
              <w:rPr>
                <w:noProof/>
                <w:webHidden/>
              </w:rPr>
              <w:instrText xml:space="preserve"> PAGEREF _Toc242040162 \h </w:instrText>
            </w:r>
            <w:r>
              <w:rPr>
                <w:noProof/>
                <w:webHidden/>
              </w:rPr>
            </w:r>
            <w:r>
              <w:rPr>
                <w:noProof/>
                <w:webHidden/>
              </w:rPr>
              <w:fldChar w:fldCharType="separate"/>
            </w:r>
            <w:r w:rsidR="0010038D">
              <w:rPr>
                <w:noProof/>
                <w:webHidden/>
              </w:rPr>
              <w:t>59</w:t>
            </w:r>
            <w:r>
              <w:rPr>
                <w:noProof/>
                <w:webHidden/>
              </w:rPr>
              <w:fldChar w:fldCharType="end"/>
            </w:r>
          </w:hyperlink>
        </w:p>
        <w:p w14:paraId="06974A03" w14:textId="16A75F07" w:rsidR="00C471D4" w:rsidRDefault="00C471D4">
          <w:pPr>
            <w:pStyle w:val="TDC1"/>
            <w:tabs>
              <w:tab w:val="right" w:leader="dot" w:pos="9061"/>
            </w:tabs>
            <w:rPr>
              <w:rFonts w:eastAsiaTheme="minorEastAsia" w:cstheme="minorBidi"/>
              <w:noProof/>
              <w:kern w:val="2"/>
              <w:lang w:val="es-EC" w:eastAsia="es-MX"/>
              <w14:ligatures w14:val="standardContextual"/>
            </w:rPr>
          </w:pPr>
          <w:hyperlink w:anchor="_Toc242040163" w:history="1">
            <w:r w:rsidRPr="00CC4A62">
              <w:rPr>
                <w:rStyle w:val="Hipervnculo"/>
                <w:noProof/>
              </w:rPr>
              <w:t>Referencias bibliográficas</w:t>
            </w:r>
            <w:r>
              <w:rPr>
                <w:noProof/>
                <w:webHidden/>
              </w:rPr>
              <w:tab/>
            </w:r>
            <w:r>
              <w:rPr>
                <w:noProof/>
                <w:webHidden/>
              </w:rPr>
              <w:fldChar w:fldCharType="begin"/>
            </w:r>
            <w:r>
              <w:rPr>
                <w:noProof/>
                <w:webHidden/>
              </w:rPr>
              <w:instrText xml:space="preserve"> PAGEREF _Toc242040163 \h </w:instrText>
            </w:r>
            <w:r>
              <w:rPr>
                <w:noProof/>
                <w:webHidden/>
              </w:rPr>
            </w:r>
            <w:r>
              <w:rPr>
                <w:noProof/>
                <w:webHidden/>
              </w:rPr>
              <w:fldChar w:fldCharType="separate"/>
            </w:r>
            <w:r w:rsidR="0010038D">
              <w:rPr>
                <w:noProof/>
                <w:webHidden/>
              </w:rPr>
              <w:t>62</w:t>
            </w:r>
            <w:r>
              <w:rPr>
                <w:noProof/>
                <w:webHidden/>
              </w:rPr>
              <w:fldChar w:fldCharType="end"/>
            </w:r>
          </w:hyperlink>
        </w:p>
        <w:p w14:paraId="74FEFBD3" w14:textId="359762CD" w:rsidR="00C471D4" w:rsidRDefault="00C471D4">
          <w:pPr>
            <w:pStyle w:val="TDC1"/>
            <w:tabs>
              <w:tab w:val="left" w:pos="1540"/>
              <w:tab w:val="right" w:leader="dot" w:pos="9061"/>
            </w:tabs>
            <w:rPr>
              <w:rFonts w:eastAsiaTheme="minorEastAsia" w:cstheme="minorBidi"/>
              <w:noProof/>
              <w:kern w:val="2"/>
              <w:lang w:val="es-EC" w:eastAsia="es-MX"/>
              <w14:ligatures w14:val="standardContextual"/>
            </w:rPr>
          </w:pPr>
          <w:hyperlink w:anchor="_Toc242040164" w:history="1">
            <w:r w:rsidRPr="00CC4A62">
              <w:rPr>
                <w:rStyle w:val="Hipervnculo"/>
                <w:noProof/>
              </w:rPr>
              <w:t>Anexo A.</w:t>
            </w:r>
            <w:r>
              <w:rPr>
                <w:rFonts w:eastAsiaTheme="minorEastAsia" w:cstheme="minorBidi"/>
                <w:noProof/>
                <w:kern w:val="2"/>
                <w:lang w:val="es-EC" w:eastAsia="es-MX"/>
                <w14:ligatures w14:val="standardContextual"/>
              </w:rPr>
              <w:tab/>
            </w:r>
            <w:r w:rsidRPr="00CC4A62">
              <w:rPr>
                <w:rStyle w:val="Hipervnculo"/>
                <w:noProof/>
              </w:rPr>
              <w:t>Código fuente y datos analizados</w:t>
            </w:r>
            <w:r>
              <w:rPr>
                <w:noProof/>
                <w:webHidden/>
              </w:rPr>
              <w:tab/>
            </w:r>
            <w:r>
              <w:rPr>
                <w:noProof/>
                <w:webHidden/>
              </w:rPr>
              <w:fldChar w:fldCharType="begin"/>
            </w:r>
            <w:r>
              <w:rPr>
                <w:noProof/>
                <w:webHidden/>
              </w:rPr>
              <w:instrText xml:space="preserve"> PAGEREF _Toc242040164 \h </w:instrText>
            </w:r>
            <w:r>
              <w:rPr>
                <w:noProof/>
                <w:webHidden/>
              </w:rPr>
            </w:r>
            <w:r>
              <w:rPr>
                <w:noProof/>
                <w:webHidden/>
              </w:rPr>
              <w:fldChar w:fldCharType="separate"/>
            </w:r>
            <w:r w:rsidR="0010038D">
              <w:rPr>
                <w:noProof/>
                <w:webHidden/>
              </w:rPr>
              <w:t>66</w:t>
            </w:r>
            <w:r>
              <w:rPr>
                <w:noProof/>
                <w:webHidden/>
              </w:rPr>
              <w:fldChar w:fldCharType="end"/>
            </w:r>
          </w:hyperlink>
        </w:p>
        <w:p w14:paraId="750FCA55" w14:textId="62903B9E" w:rsidR="00C471D4" w:rsidRDefault="00C471D4">
          <w:pPr>
            <w:pStyle w:val="TDC1"/>
            <w:tabs>
              <w:tab w:val="left" w:pos="1540"/>
              <w:tab w:val="right" w:leader="dot" w:pos="9061"/>
            </w:tabs>
            <w:rPr>
              <w:rFonts w:eastAsiaTheme="minorEastAsia" w:cstheme="minorBidi"/>
              <w:noProof/>
              <w:kern w:val="2"/>
              <w:lang w:val="es-EC" w:eastAsia="es-MX"/>
              <w14:ligatures w14:val="standardContextual"/>
            </w:rPr>
          </w:pPr>
          <w:hyperlink w:anchor="_Toc242040165" w:history="1">
            <w:r w:rsidRPr="00CC4A62">
              <w:rPr>
                <w:rStyle w:val="Hipervnculo"/>
                <w:noProof/>
              </w:rPr>
              <w:t>Anexo B.</w:t>
            </w:r>
            <w:r>
              <w:rPr>
                <w:rFonts w:eastAsiaTheme="minorEastAsia" w:cstheme="minorBidi"/>
                <w:noProof/>
                <w:kern w:val="2"/>
                <w:lang w:val="es-EC" w:eastAsia="es-MX"/>
                <w14:ligatures w14:val="standardContextual"/>
              </w:rPr>
              <w:tab/>
            </w:r>
            <w:r w:rsidRPr="00CC4A62">
              <w:rPr>
                <w:rStyle w:val="Hipervnculo"/>
                <w:noProof/>
              </w:rPr>
              <w:t>Datos utilizados</w:t>
            </w:r>
            <w:r>
              <w:rPr>
                <w:noProof/>
                <w:webHidden/>
              </w:rPr>
              <w:tab/>
            </w:r>
            <w:r>
              <w:rPr>
                <w:noProof/>
                <w:webHidden/>
              </w:rPr>
              <w:fldChar w:fldCharType="begin"/>
            </w:r>
            <w:r>
              <w:rPr>
                <w:noProof/>
                <w:webHidden/>
              </w:rPr>
              <w:instrText xml:space="preserve"> PAGEREF _Toc242040165 \h </w:instrText>
            </w:r>
            <w:r>
              <w:rPr>
                <w:noProof/>
                <w:webHidden/>
              </w:rPr>
            </w:r>
            <w:r>
              <w:rPr>
                <w:noProof/>
                <w:webHidden/>
              </w:rPr>
              <w:fldChar w:fldCharType="separate"/>
            </w:r>
            <w:r w:rsidR="0010038D">
              <w:rPr>
                <w:noProof/>
                <w:webHidden/>
              </w:rPr>
              <w:t>67</w:t>
            </w:r>
            <w:r>
              <w:rPr>
                <w:noProof/>
                <w:webHidden/>
              </w:rPr>
              <w:fldChar w:fldCharType="end"/>
            </w:r>
          </w:hyperlink>
        </w:p>
        <w:p w14:paraId="79D2024E" w14:textId="4A9C2C84" w:rsidR="00C471D4" w:rsidRDefault="00C471D4">
          <w:pPr>
            <w:pStyle w:val="TDC1"/>
            <w:tabs>
              <w:tab w:val="left" w:pos="1540"/>
              <w:tab w:val="right" w:leader="dot" w:pos="9061"/>
            </w:tabs>
            <w:rPr>
              <w:rFonts w:eastAsiaTheme="minorEastAsia" w:cstheme="minorBidi"/>
              <w:noProof/>
              <w:kern w:val="2"/>
              <w:lang w:val="es-EC" w:eastAsia="es-MX"/>
              <w14:ligatures w14:val="standardContextual"/>
            </w:rPr>
          </w:pPr>
          <w:hyperlink w:anchor="_Toc242040166" w:history="1">
            <w:r w:rsidRPr="00CC4A62">
              <w:rPr>
                <w:rStyle w:val="Hipervnculo"/>
                <w:noProof/>
                <w:lang w:val="en-US"/>
              </w:rPr>
              <w:t>Anexo C.</w:t>
            </w:r>
            <w:r>
              <w:rPr>
                <w:rFonts w:eastAsiaTheme="minorEastAsia" w:cstheme="minorBidi"/>
                <w:noProof/>
                <w:kern w:val="2"/>
                <w:lang w:val="es-EC" w:eastAsia="es-MX"/>
                <w14:ligatures w14:val="standardContextual"/>
              </w:rPr>
              <w:tab/>
            </w:r>
            <w:r w:rsidRPr="00CC4A62">
              <w:rPr>
                <w:rStyle w:val="Hipervnculo"/>
                <w:noProof/>
                <w:lang w:val="en-US"/>
              </w:rPr>
              <w:t>Entorno tecnológico</w:t>
            </w:r>
            <w:r>
              <w:rPr>
                <w:noProof/>
                <w:webHidden/>
              </w:rPr>
              <w:tab/>
            </w:r>
            <w:r>
              <w:rPr>
                <w:noProof/>
                <w:webHidden/>
              </w:rPr>
              <w:fldChar w:fldCharType="begin"/>
            </w:r>
            <w:r>
              <w:rPr>
                <w:noProof/>
                <w:webHidden/>
              </w:rPr>
              <w:instrText xml:space="preserve"> PAGEREF _Toc242040166 \h </w:instrText>
            </w:r>
            <w:r>
              <w:rPr>
                <w:noProof/>
                <w:webHidden/>
              </w:rPr>
            </w:r>
            <w:r>
              <w:rPr>
                <w:noProof/>
                <w:webHidden/>
              </w:rPr>
              <w:fldChar w:fldCharType="separate"/>
            </w:r>
            <w:r w:rsidR="0010038D">
              <w:rPr>
                <w:noProof/>
                <w:webHidden/>
              </w:rPr>
              <w:t>67</w:t>
            </w:r>
            <w:r>
              <w:rPr>
                <w:noProof/>
                <w:webHidden/>
              </w:rPr>
              <w:fldChar w:fldCharType="end"/>
            </w:r>
          </w:hyperlink>
        </w:p>
        <w:p w14:paraId="13685332" w14:textId="08AF6C0A" w:rsidR="00223156" w:rsidRDefault="00F918D5">
          <w:pPr>
            <w:pStyle w:val="TDC1"/>
            <w:tabs>
              <w:tab w:val="left" w:pos="1200"/>
              <w:tab w:val="right" w:leader="dot" w:pos="9061"/>
            </w:tabs>
            <w:rPr>
              <w:rFonts w:eastAsiaTheme="minorEastAsia" w:cstheme="minorBidi"/>
              <w:kern w:val="2"/>
              <w:lang w:eastAsia="es-MX"/>
              <w14:ligatures w14:val="standardContextual"/>
            </w:rPr>
          </w:pPr>
          <w:r>
            <w:rPr>
              <w:rStyle w:val="IndexLink"/>
              <w:kern w:val="2"/>
              <w:lang w:eastAsia="es-MX"/>
            </w:rPr>
            <w:fldChar w:fldCharType="end"/>
          </w:r>
        </w:p>
      </w:sdtContent>
    </w:sdt>
    <w:p w14:paraId="244C600F" w14:textId="77777777" w:rsidR="00223156" w:rsidRDefault="00F918D5">
      <w:pPr>
        <w:pStyle w:val="Ttulondices"/>
        <w:jc w:val="left"/>
      </w:pPr>
      <w:r>
        <w:br w:type="page"/>
      </w:r>
    </w:p>
    <w:p w14:paraId="210DF073" w14:textId="77777777" w:rsidR="00223156" w:rsidRDefault="00F918D5">
      <w:pPr>
        <w:pStyle w:val="Ttulondices"/>
        <w:spacing w:before="0"/>
        <w:jc w:val="left"/>
      </w:pPr>
      <w:r>
        <w:lastRenderedPageBreak/>
        <w:t xml:space="preserve">Índice de figuras </w:t>
      </w:r>
    </w:p>
    <w:p w14:paraId="1403CDAF" w14:textId="467C797F" w:rsidR="00C471D4" w:rsidRDefault="00F918D5">
      <w:pPr>
        <w:pStyle w:val="Tabladeilustraciones"/>
        <w:tabs>
          <w:tab w:val="right" w:leader="dot" w:pos="9061"/>
        </w:tabs>
        <w:rPr>
          <w:rFonts w:eastAsiaTheme="minorEastAsia" w:cstheme="minorBidi"/>
          <w:noProof/>
          <w:kern w:val="2"/>
          <w:lang w:val="es-EC" w:eastAsia="es-MX"/>
          <w14:ligatures w14:val="standardContextual"/>
        </w:rPr>
      </w:pPr>
      <w:r>
        <w:fldChar w:fldCharType="begin"/>
      </w:r>
      <w:r>
        <w:rPr>
          <w:rStyle w:val="IndexLink"/>
        </w:rPr>
        <w:instrText xml:space="preserve"> TOC \c "Figura" \h </w:instrText>
      </w:r>
      <w:r>
        <w:rPr>
          <w:rStyle w:val="IndexLink"/>
        </w:rPr>
        <w:fldChar w:fldCharType="separate"/>
      </w:r>
      <w:hyperlink w:anchor="_Toc242040086" w:history="1">
        <w:r w:rsidR="00C471D4" w:rsidRPr="00FB2AE9">
          <w:rPr>
            <w:rStyle w:val="Hipervnculo"/>
            <w:noProof/>
          </w:rPr>
          <w:t xml:space="preserve">Figura </w:t>
        </w:r>
        <w:r w:rsidR="00C471D4" w:rsidRPr="00FB2AE9">
          <w:rPr>
            <w:rStyle w:val="Hipervnculo"/>
            <w:noProof/>
            <w:lang w:val="es-EC"/>
          </w:rPr>
          <w:t>1</w:t>
        </w:r>
        <w:r w:rsidR="00C471D4" w:rsidRPr="00FB2AE9">
          <w:rPr>
            <w:rStyle w:val="Hipervnculo"/>
            <w:noProof/>
          </w:rPr>
          <w:t xml:space="preserve"> Desbalance extremo de clases en el dataset ULB. Izquierda: escala absoluta. Derecha: escala logarítmica.</w:t>
        </w:r>
        <w:r w:rsidR="00C471D4">
          <w:rPr>
            <w:noProof/>
          </w:rPr>
          <w:tab/>
        </w:r>
        <w:r w:rsidR="00C471D4">
          <w:rPr>
            <w:noProof/>
          </w:rPr>
          <w:fldChar w:fldCharType="begin"/>
        </w:r>
        <w:r w:rsidR="00C471D4">
          <w:rPr>
            <w:noProof/>
          </w:rPr>
          <w:instrText xml:space="preserve"> PAGEREF _Toc242040086 \h </w:instrText>
        </w:r>
        <w:r w:rsidR="00C471D4">
          <w:rPr>
            <w:noProof/>
          </w:rPr>
        </w:r>
        <w:r w:rsidR="00C471D4">
          <w:rPr>
            <w:noProof/>
          </w:rPr>
          <w:fldChar w:fldCharType="separate"/>
        </w:r>
        <w:r w:rsidR="0010038D">
          <w:rPr>
            <w:noProof/>
          </w:rPr>
          <w:t>32</w:t>
        </w:r>
        <w:r w:rsidR="00C471D4">
          <w:rPr>
            <w:noProof/>
          </w:rPr>
          <w:fldChar w:fldCharType="end"/>
        </w:r>
      </w:hyperlink>
    </w:p>
    <w:p w14:paraId="70F67602" w14:textId="3639FB1D" w:rsidR="00C471D4" w:rsidRDefault="00C471D4">
      <w:pPr>
        <w:pStyle w:val="Tabladeilustraciones"/>
        <w:tabs>
          <w:tab w:val="right" w:leader="dot" w:pos="9061"/>
        </w:tabs>
        <w:rPr>
          <w:rFonts w:eastAsiaTheme="minorEastAsia" w:cstheme="minorBidi"/>
          <w:noProof/>
          <w:kern w:val="2"/>
          <w:lang w:val="es-EC" w:eastAsia="es-MX"/>
          <w14:ligatures w14:val="standardContextual"/>
        </w:rPr>
      </w:pPr>
      <w:hyperlink w:anchor="_Toc242040087" w:history="1">
        <w:r w:rsidRPr="00FB2AE9">
          <w:rPr>
            <w:rStyle w:val="Hipervnculo"/>
            <w:noProof/>
          </w:rPr>
          <w:t xml:space="preserve">Figura </w:t>
        </w:r>
        <w:r w:rsidRPr="00FB2AE9">
          <w:rPr>
            <w:rStyle w:val="Hipervnculo"/>
            <w:noProof/>
            <w:lang w:val="es-EC"/>
          </w:rPr>
          <w:t>2</w:t>
        </w:r>
        <w:r w:rsidRPr="00FB2AE9">
          <w:rPr>
            <w:rStyle w:val="Hipervnculo"/>
            <w:noProof/>
          </w:rPr>
          <w:t xml:space="preserve"> Análisis temporal del dataset ULB. Arriba: distribución de densidad por hora y clase. Abajo: volumen absoluto de transacciones legítimas (eje izquierdo, barras azules) y fraudulentas (eje derecho, línea roja).</w:t>
        </w:r>
        <w:r>
          <w:rPr>
            <w:noProof/>
          </w:rPr>
          <w:tab/>
        </w:r>
        <w:r>
          <w:rPr>
            <w:noProof/>
          </w:rPr>
          <w:fldChar w:fldCharType="begin"/>
        </w:r>
        <w:r>
          <w:rPr>
            <w:noProof/>
          </w:rPr>
          <w:instrText xml:space="preserve"> PAGEREF _Toc242040087 \h </w:instrText>
        </w:r>
        <w:r>
          <w:rPr>
            <w:noProof/>
          </w:rPr>
        </w:r>
        <w:r>
          <w:rPr>
            <w:noProof/>
          </w:rPr>
          <w:fldChar w:fldCharType="separate"/>
        </w:r>
        <w:r w:rsidR="0010038D">
          <w:rPr>
            <w:noProof/>
          </w:rPr>
          <w:t>33</w:t>
        </w:r>
        <w:r>
          <w:rPr>
            <w:noProof/>
          </w:rPr>
          <w:fldChar w:fldCharType="end"/>
        </w:r>
      </w:hyperlink>
    </w:p>
    <w:p w14:paraId="3A1A16D9" w14:textId="21EF5054" w:rsidR="00C471D4" w:rsidRDefault="00C471D4">
      <w:pPr>
        <w:pStyle w:val="Tabladeilustraciones"/>
        <w:tabs>
          <w:tab w:val="right" w:leader="dot" w:pos="9061"/>
        </w:tabs>
        <w:rPr>
          <w:rFonts w:eastAsiaTheme="minorEastAsia" w:cstheme="minorBidi"/>
          <w:noProof/>
          <w:kern w:val="2"/>
          <w:lang w:val="es-EC" w:eastAsia="es-MX"/>
          <w14:ligatures w14:val="standardContextual"/>
        </w:rPr>
      </w:pPr>
      <w:hyperlink w:anchor="_Toc242040088" w:history="1">
        <w:r w:rsidRPr="00FB2AE9">
          <w:rPr>
            <w:rStyle w:val="Hipervnculo"/>
            <w:noProof/>
          </w:rPr>
          <w:t xml:space="preserve">Figura </w:t>
        </w:r>
        <w:r w:rsidRPr="00FB2AE9">
          <w:rPr>
            <w:rStyle w:val="Hipervnculo"/>
            <w:noProof/>
            <w:lang w:val="es-EC"/>
          </w:rPr>
          <w:t>3</w:t>
        </w:r>
        <w:r w:rsidRPr="00FB2AE9">
          <w:rPr>
            <w:rStyle w:val="Hipervnculo"/>
            <w:noProof/>
          </w:rPr>
          <w:t xml:space="preserve"> Análisis de la variable Amount por clase. Izquierda: distribución en escala log. Centro: boxplot comparativo. Derecha: distribución acumulada.</w:t>
        </w:r>
        <w:r>
          <w:rPr>
            <w:noProof/>
          </w:rPr>
          <w:tab/>
        </w:r>
        <w:r>
          <w:rPr>
            <w:noProof/>
          </w:rPr>
          <w:fldChar w:fldCharType="begin"/>
        </w:r>
        <w:r>
          <w:rPr>
            <w:noProof/>
          </w:rPr>
          <w:instrText xml:space="preserve"> PAGEREF _Toc242040088 \h </w:instrText>
        </w:r>
        <w:r>
          <w:rPr>
            <w:noProof/>
          </w:rPr>
        </w:r>
        <w:r>
          <w:rPr>
            <w:noProof/>
          </w:rPr>
          <w:fldChar w:fldCharType="separate"/>
        </w:r>
        <w:r w:rsidR="0010038D">
          <w:rPr>
            <w:noProof/>
          </w:rPr>
          <w:t>34</w:t>
        </w:r>
        <w:r>
          <w:rPr>
            <w:noProof/>
          </w:rPr>
          <w:fldChar w:fldCharType="end"/>
        </w:r>
      </w:hyperlink>
    </w:p>
    <w:p w14:paraId="15EB60DF" w14:textId="3A5E9238" w:rsidR="00C471D4" w:rsidRDefault="00C471D4">
      <w:pPr>
        <w:pStyle w:val="Tabladeilustraciones"/>
        <w:tabs>
          <w:tab w:val="right" w:leader="dot" w:pos="9061"/>
        </w:tabs>
        <w:rPr>
          <w:rFonts w:eastAsiaTheme="minorEastAsia" w:cstheme="minorBidi"/>
          <w:noProof/>
          <w:kern w:val="2"/>
          <w:lang w:val="es-EC" w:eastAsia="es-MX"/>
          <w14:ligatures w14:val="standardContextual"/>
        </w:rPr>
      </w:pPr>
      <w:hyperlink w:anchor="_Toc242040089" w:history="1">
        <w:r w:rsidRPr="00FB2AE9">
          <w:rPr>
            <w:rStyle w:val="Hipervnculo"/>
            <w:noProof/>
          </w:rPr>
          <w:t xml:space="preserve">Figura </w:t>
        </w:r>
        <w:r w:rsidRPr="00FB2AE9">
          <w:rPr>
            <w:rStyle w:val="Hipervnculo"/>
            <w:noProof/>
            <w:lang w:val="es-EC"/>
          </w:rPr>
          <w:t>4</w:t>
        </w:r>
        <w:r w:rsidRPr="00FB2AE9">
          <w:rPr>
            <w:rStyle w:val="Hipervnculo"/>
            <w:noProof/>
          </w:rPr>
          <w:t xml:space="preserve"> Distribución de las 10 variables PCA más discriminativas (Δmean en media absoluta entre clases).</w:t>
        </w:r>
        <w:r>
          <w:rPr>
            <w:noProof/>
          </w:rPr>
          <w:tab/>
        </w:r>
        <w:r>
          <w:rPr>
            <w:noProof/>
          </w:rPr>
          <w:fldChar w:fldCharType="begin"/>
        </w:r>
        <w:r>
          <w:rPr>
            <w:noProof/>
          </w:rPr>
          <w:instrText xml:space="preserve"> PAGEREF _Toc242040089 \h </w:instrText>
        </w:r>
        <w:r>
          <w:rPr>
            <w:noProof/>
          </w:rPr>
        </w:r>
        <w:r>
          <w:rPr>
            <w:noProof/>
          </w:rPr>
          <w:fldChar w:fldCharType="separate"/>
        </w:r>
        <w:r w:rsidR="0010038D">
          <w:rPr>
            <w:noProof/>
          </w:rPr>
          <w:t>35</w:t>
        </w:r>
        <w:r>
          <w:rPr>
            <w:noProof/>
          </w:rPr>
          <w:fldChar w:fldCharType="end"/>
        </w:r>
      </w:hyperlink>
    </w:p>
    <w:p w14:paraId="01EFFCEB" w14:textId="2A0D6726" w:rsidR="00C471D4" w:rsidRDefault="00C471D4">
      <w:pPr>
        <w:pStyle w:val="Tabladeilustraciones"/>
        <w:tabs>
          <w:tab w:val="right" w:leader="dot" w:pos="9061"/>
        </w:tabs>
        <w:rPr>
          <w:rFonts w:eastAsiaTheme="minorEastAsia" w:cstheme="minorBidi"/>
          <w:noProof/>
          <w:kern w:val="2"/>
          <w:lang w:val="es-EC" w:eastAsia="es-MX"/>
          <w14:ligatures w14:val="standardContextual"/>
        </w:rPr>
      </w:pPr>
      <w:hyperlink w:anchor="_Toc242040090" w:history="1">
        <w:r w:rsidRPr="00FB2AE9">
          <w:rPr>
            <w:rStyle w:val="Hipervnculo"/>
            <w:noProof/>
          </w:rPr>
          <w:t xml:space="preserve">Figura </w:t>
        </w:r>
        <w:r w:rsidRPr="00FB2AE9">
          <w:rPr>
            <w:rStyle w:val="Hipervnculo"/>
            <w:noProof/>
            <w:lang w:val="es-EC"/>
          </w:rPr>
          <w:t>5</w:t>
        </w:r>
        <w:r w:rsidRPr="00FB2AE9">
          <w:rPr>
            <w:rStyle w:val="Hipervnculo"/>
            <w:noProof/>
          </w:rPr>
          <w:t xml:space="preserve"> Análisis de correlaciones. Izquierda: correlación de Pearson de cada variable con la clase objetivo. Derecha: heatmap de correlaciones entre las 15 variables más discriminativas.</w:t>
        </w:r>
        <w:r>
          <w:rPr>
            <w:noProof/>
          </w:rPr>
          <w:tab/>
        </w:r>
        <w:r>
          <w:rPr>
            <w:noProof/>
          </w:rPr>
          <w:fldChar w:fldCharType="begin"/>
        </w:r>
        <w:r>
          <w:rPr>
            <w:noProof/>
          </w:rPr>
          <w:instrText xml:space="preserve"> PAGEREF _Toc242040090 \h </w:instrText>
        </w:r>
        <w:r>
          <w:rPr>
            <w:noProof/>
          </w:rPr>
        </w:r>
        <w:r>
          <w:rPr>
            <w:noProof/>
          </w:rPr>
          <w:fldChar w:fldCharType="separate"/>
        </w:r>
        <w:r w:rsidR="0010038D">
          <w:rPr>
            <w:noProof/>
          </w:rPr>
          <w:t>35</w:t>
        </w:r>
        <w:r>
          <w:rPr>
            <w:noProof/>
          </w:rPr>
          <w:fldChar w:fldCharType="end"/>
        </w:r>
      </w:hyperlink>
    </w:p>
    <w:p w14:paraId="6EC675CC" w14:textId="71910694" w:rsidR="00C471D4" w:rsidRDefault="00C471D4">
      <w:pPr>
        <w:pStyle w:val="Tabladeilustraciones"/>
        <w:tabs>
          <w:tab w:val="right" w:leader="dot" w:pos="9061"/>
        </w:tabs>
        <w:rPr>
          <w:rFonts w:eastAsiaTheme="minorEastAsia" w:cstheme="minorBidi"/>
          <w:noProof/>
          <w:kern w:val="2"/>
          <w:lang w:val="es-EC" w:eastAsia="es-MX"/>
          <w14:ligatures w14:val="standardContextual"/>
        </w:rPr>
      </w:pPr>
      <w:hyperlink w:anchor="_Toc242040091" w:history="1">
        <w:r w:rsidRPr="00FB2AE9">
          <w:rPr>
            <w:rStyle w:val="Hipervnculo"/>
            <w:noProof/>
          </w:rPr>
          <w:t xml:space="preserve">Figura </w:t>
        </w:r>
        <w:r w:rsidRPr="00FB2AE9">
          <w:rPr>
            <w:rStyle w:val="Hipervnculo"/>
            <w:noProof/>
            <w:lang w:val="es-EC"/>
          </w:rPr>
          <w:t>6</w:t>
        </w:r>
        <w:r w:rsidRPr="00FB2AE9">
          <w:rPr>
            <w:rStyle w:val="Hipervnculo"/>
            <w:noProof/>
          </w:rPr>
          <w:t xml:space="preserve"> Distribución y outliers en variables clave (V14, V17, V12, V10, Amount).</w:t>
        </w:r>
        <w:r>
          <w:rPr>
            <w:noProof/>
          </w:rPr>
          <w:tab/>
        </w:r>
        <w:r>
          <w:rPr>
            <w:noProof/>
          </w:rPr>
          <w:fldChar w:fldCharType="begin"/>
        </w:r>
        <w:r>
          <w:rPr>
            <w:noProof/>
          </w:rPr>
          <w:instrText xml:space="preserve"> PAGEREF _Toc242040091 \h </w:instrText>
        </w:r>
        <w:r>
          <w:rPr>
            <w:noProof/>
          </w:rPr>
        </w:r>
        <w:r>
          <w:rPr>
            <w:noProof/>
          </w:rPr>
          <w:fldChar w:fldCharType="separate"/>
        </w:r>
        <w:r w:rsidR="0010038D">
          <w:rPr>
            <w:noProof/>
          </w:rPr>
          <w:t>36</w:t>
        </w:r>
        <w:r>
          <w:rPr>
            <w:noProof/>
          </w:rPr>
          <w:fldChar w:fldCharType="end"/>
        </w:r>
      </w:hyperlink>
    </w:p>
    <w:p w14:paraId="4EA1F651" w14:textId="663DC77A" w:rsidR="00C471D4" w:rsidRDefault="00C471D4">
      <w:pPr>
        <w:pStyle w:val="Tabladeilustraciones"/>
        <w:tabs>
          <w:tab w:val="right" w:leader="dot" w:pos="9061"/>
        </w:tabs>
        <w:rPr>
          <w:rFonts w:eastAsiaTheme="minorEastAsia" w:cstheme="minorBidi"/>
          <w:noProof/>
          <w:kern w:val="2"/>
          <w:lang w:val="es-EC" w:eastAsia="es-MX"/>
          <w14:ligatures w14:val="standardContextual"/>
        </w:rPr>
      </w:pPr>
      <w:hyperlink w:anchor="_Toc242040092" w:history="1">
        <w:r w:rsidRPr="00FB2AE9">
          <w:rPr>
            <w:rStyle w:val="Hipervnculo"/>
            <w:noProof/>
          </w:rPr>
          <w:t xml:space="preserve">Figura </w:t>
        </w:r>
        <w:r w:rsidRPr="00FB2AE9">
          <w:rPr>
            <w:rStyle w:val="Hipervnculo"/>
            <w:noProof/>
            <w:lang w:val="es-EC"/>
          </w:rPr>
          <w:t>7</w:t>
        </w:r>
        <w:r w:rsidRPr="00FB2AE9">
          <w:rPr>
            <w:rStyle w:val="Hipervnculo"/>
            <w:noProof/>
          </w:rPr>
          <w:t xml:space="preserve"> Heatmap de AUC-PR (izquierda) y Recall (derecha) por modelo y estrategia de resampling.</w:t>
        </w:r>
        <w:r>
          <w:rPr>
            <w:noProof/>
          </w:rPr>
          <w:tab/>
        </w:r>
        <w:r>
          <w:rPr>
            <w:noProof/>
          </w:rPr>
          <w:fldChar w:fldCharType="begin"/>
        </w:r>
        <w:r>
          <w:rPr>
            <w:noProof/>
          </w:rPr>
          <w:instrText xml:space="preserve"> PAGEREF _Toc242040092 \h </w:instrText>
        </w:r>
        <w:r>
          <w:rPr>
            <w:noProof/>
          </w:rPr>
        </w:r>
        <w:r>
          <w:rPr>
            <w:noProof/>
          </w:rPr>
          <w:fldChar w:fldCharType="separate"/>
        </w:r>
        <w:r w:rsidR="0010038D">
          <w:rPr>
            <w:noProof/>
          </w:rPr>
          <w:t>40</w:t>
        </w:r>
        <w:r>
          <w:rPr>
            <w:noProof/>
          </w:rPr>
          <w:fldChar w:fldCharType="end"/>
        </w:r>
      </w:hyperlink>
    </w:p>
    <w:p w14:paraId="36735EB6" w14:textId="7205569B" w:rsidR="00C471D4" w:rsidRDefault="00C471D4">
      <w:pPr>
        <w:pStyle w:val="Tabladeilustraciones"/>
        <w:tabs>
          <w:tab w:val="right" w:leader="dot" w:pos="9061"/>
        </w:tabs>
        <w:rPr>
          <w:rFonts w:eastAsiaTheme="minorEastAsia" w:cstheme="minorBidi"/>
          <w:noProof/>
          <w:kern w:val="2"/>
          <w:lang w:val="es-EC" w:eastAsia="es-MX"/>
          <w14:ligatures w14:val="standardContextual"/>
        </w:rPr>
      </w:pPr>
      <w:hyperlink w:anchor="_Toc242040093" w:history="1">
        <w:r w:rsidRPr="00FB2AE9">
          <w:rPr>
            <w:rStyle w:val="Hipervnculo"/>
            <w:noProof/>
          </w:rPr>
          <w:t xml:space="preserve">Figura </w:t>
        </w:r>
        <w:r w:rsidRPr="00FB2AE9">
          <w:rPr>
            <w:rStyle w:val="Hipervnculo"/>
            <w:noProof/>
            <w:lang w:val="es-EC"/>
          </w:rPr>
          <w:t>8</w:t>
        </w:r>
        <w:r w:rsidRPr="00FB2AE9">
          <w:rPr>
            <w:rStyle w:val="Hipervnculo"/>
            <w:noProof/>
          </w:rPr>
          <w:t xml:space="preserve"> Coste computacional por combinación. Izquierda: tiempo de entrenamiento (s). Derecha: tiempo de inferencia (ms/transacción).</w:t>
        </w:r>
        <w:r>
          <w:rPr>
            <w:noProof/>
          </w:rPr>
          <w:tab/>
        </w:r>
        <w:r>
          <w:rPr>
            <w:noProof/>
          </w:rPr>
          <w:fldChar w:fldCharType="begin"/>
        </w:r>
        <w:r>
          <w:rPr>
            <w:noProof/>
          </w:rPr>
          <w:instrText xml:space="preserve"> PAGEREF _Toc242040093 \h </w:instrText>
        </w:r>
        <w:r>
          <w:rPr>
            <w:noProof/>
          </w:rPr>
        </w:r>
        <w:r>
          <w:rPr>
            <w:noProof/>
          </w:rPr>
          <w:fldChar w:fldCharType="separate"/>
        </w:r>
        <w:r w:rsidR="0010038D">
          <w:rPr>
            <w:noProof/>
          </w:rPr>
          <w:t>42</w:t>
        </w:r>
        <w:r>
          <w:rPr>
            <w:noProof/>
          </w:rPr>
          <w:fldChar w:fldCharType="end"/>
        </w:r>
      </w:hyperlink>
    </w:p>
    <w:p w14:paraId="03054B6E" w14:textId="744FBC7A" w:rsidR="00C471D4" w:rsidRDefault="00C471D4">
      <w:pPr>
        <w:pStyle w:val="Tabladeilustraciones"/>
        <w:tabs>
          <w:tab w:val="right" w:leader="dot" w:pos="9061"/>
        </w:tabs>
        <w:rPr>
          <w:rFonts w:eastAsiaTheme="minorEastAsia" w:cstheme="minorBidi"/>
          <w:noProof/>
          <w:kern w:val="2"/>
          <w:lang w:val="es-EC" w:eastAsia="es-MX"/>
          <w14:ligatures w14:val="standardContextual"/>
        </w:rPr>
      </w:pPr>
      <w:hyperlink w:anchor="_Toc242040094" w:history="1">
        <w:r w:rsidRPr="00FB2AE9">
          <w:rPr>
            <w:rStyle w:val="Hipervnculo"/>
            <w:noProof/>
          </w:rPr>
          <w:t xml:space="preserve">Figura </w:t>
        </w:r>
        <w:r w:rsidRPr="00FB2AE9">
          <w:rPr>
            <w:rStyle w:val="Hipervnculo"/>
            <w:noProof/>
            <w:lang w:val="es-EC"/>
          </w:rPr>
          <w:t>9</w:t>
        </w:r>
        <w:r w:rsidRPr="00FB2AE9">
          <w:rPr>
            <w:rStyle w:val="Hipervnculo"/>
            <w:noProof/>
          </w:rPr>
          <w:t xml:space="preserve"> SHAP Beeswarm plots para XGBoost (izquierda) y Random Forest (derecha). El eje X muestra el impacto de cada variable en la predicción del modelo. El color indica el valor de la variable (rojo=alto, azul=bajo).</w:t>
        </w:r>
        <w:r>
          <w:rPr>
            <w:noProof/>
          </w:rPr>
          <w:tab/>
        </w:r>
        <w:r>
          <w:rPr>
            <w:noProof/>
          </w:rPr>
          <w:fldChar w:fldCharType="begin"/>
        </w:r>
        <w:r>
          <w:rPr>
            <w:noProof/>
          </w:rPr>
          <w:instrText xml:space="preserve"> PAGEREF _Toc242040094 \h </w:instrText>
        </w:r>
        <w:r>
          <w:rPr>
            <w:noProof/>
          </w:rPr>
        </w:r>
        <w:r>
          <w:rPr>
            <w:noProof/>
          </w:rPr>
          <w:fldChar w:fldCharType="separate"/>
        </w:r>
        <w:r w:rsidR="0010038D">
          <w:rPr>
            <w:noProof/>
          </w:rPr>
          <w:t>44</w:t>
        </w:r>
        <w:r>
          <w:rPr>
            <w:noProof/>
          </w:rPr>
          <w:fldChar w:fldCharType="end"/>
        </w:r>
      </w:hyperlink>
    </w:p>
    <w:p w14:paraId="7D2B703B" w14:textId="0E864B00" w:rsidR="00C471D4" w:rsidRDefault="00C471D4">
      <w:pPr>
        <w:pStyle w:val="Tabladeilustraciones"/>
        <w:tabs>
          <w:tab w:val="right" w:leader="dot" w:pos="9061"/>
        </w:tabs>
        <w:rPr>
          <w:rFonts w:eastAsiaTheme="minorEastAsia" w:cstheme="minorBidi"/>
          <w:noProof/>
          <w:kern w:val="2"/>
          <w:lang w:val="es-EC" w:eastAsia="es-MX"/>
          <w14:ligatures w14:val="standardContextual"/>
        </w:rPr>
      </w:pPr>
      <w:hyperlink w:anchor="_Toc242040095" w:history="1">
        <w:r w:rsidRPr="00FB2AE9">
          <w:rPr>
            <w:rStyle w:val="Hipervnculo"/>
            <w:noProof/>
          </w:rPr>
          <w:t xml:space="preserve">Figura </w:t>
        </w:r>
        <w:r w:rsidRPr="00FB2AE9">
          <w:rPr>
            <w:rStyle w:val="Hipervnculo"/>
            <w:noProof/>
            <w:lang w:val="es-EC"/>
          </w:rPr>
          <w:t>10</w:t>
        </w:r>
        <w:r w:rsidRPr="00FB2AE9">
          <w:rPr>
            <w:rStyle w:val="Hipervnculo"/>
            <w:noProof/>
          </w:rPr>
          <w:t xml:space="preserve"> Importancia SHAP media (|valor|) para el top 15 de variables. XGBoost (izquierda, azul) y Random Forest (derecha, rojo).</w:t>
        </w:r>
        <w:r>
          <w:rPr>
            <w:noProof/>
          </w:rPr>
          <w:tab/>
        </w:r>
        <w:r>
          <w:rPr>
            <w:noProof/>
          </w:rPr>
          <w:fldChar w:fldCharType="begin"/>
        </w:r>
        <w:r>
          <w:rPr>
            <w:noProof/>
          </w:rPr>
          <w:instrText xml:space="preserve"> PAGEREF _Toc242040095 \h </w:instrText>
        </w:r>
        <w:r>
          <w:rPr>
            <w:noProof/>
          </w:rPr>
        </w:r>
        <w:r>
          <w:rPr>
            <w:noProof/>
          </w:rPr>
          <w:fldChar w:fldCharType="separate"/>
        </w:r>
        <w:r w:rsidR="0010038D">
          <w:rPr>
            <w:noProof/>
          </w:rPr>
          <w:t>44</w:t>
        </w:r>
        <w:r>
          <w:rPr>
            <w:noProof/>
          </w:rPr>
          <w:fldChar w:fldCharType="end"/>
        </w:r>
      </w:hyperlink>
    </w:p>
    <w:p w14:paraId="067D8D43" w14:textId="56234134" w:rsidR="00C471D4" w:rsidRDefault="00C471D4">
      <w:pPr>
        <w:pStyle w:val="Tabladeilustraciones"/>
        <w:tabs>
          <w:tab w:val="right" w:leader="dot" w:pos="9061"/>
        </w:tabs>
        <w:rPr>
          <w:rFonts w:eastAsiaTheme="minorEastAsia" w:cstheme="minorBidi"/>
          <w:noProof/>
          <w:kern w:val="2"/>
          <w:lang w:val="es-EC" w:eastAsia="es-MX"/>
          <w14:ligatures w14:val="standardContextual"/>
        </w:rPr>
      </w:pPr>
      <w:hyperlink w:anchor="_Toc242040096" w:history="1">
        <w:r w:rsidRPr="00FB2AE9">
          <w:rPr>
            <w:rStyle w:val="Hipervnculo"/>
            <w:noProof/>
            <w:lang w:val="es-EC"/>
          </w:rPr>
          <w:t>Figura 11 Explicación SHAP local para una transacción fraudulenta detectada (TP). XGBoost sin tratamiento, P(fraude)=1,000. Las barras rojas indican contribución positiva hacia fraude; las barras azules, contribución negativa.</w:t>
        </w:r>
        <w:r>
          <w:rPr>
            <w:noProof/>
          </w:rPr>
          <w:tab/>
        </w:r>
        <w:r>
          <w:rPr>
            <w:noProof/>
          </w:rPr>
          <w:fldChar w:fldCharType="begin"/>
        </w:r>
        <w:r>
          <w:rPr>
            <w:noProof/>
          </w:rPr>
          <w:instrText xml:space="preserve"> PAGEREF _Toc242040096 \h </w:instrText>
        </w:r>
        <w:r>
          <w:rPr>
            <w:noProof/>
          </w:rPr>
        </w:r>
        <w:r>
          <w:rPr>
            <w:noProof/>
          </w:rPr>
          <w:fldChar w:fldCharType="separate"/>
        </w:r>
        <w:r w:rsidR="0010038D">
          <w:rPr>
            <w:noProof/>
          </w:rPr>
          <w:t>46</w:t>
        </w:r>
        <w:r>
          <w:rPr>
            <w:noProof/>
          </w:rPr>
          <w:fldChar w:fldCharType="end"/>
        </w:r>
      </w:hyperlink>
    </w:p>
    <w:p w14:paraId="19A0F71E" w14:textId="2A328E87" w:rsidR="00C471D4" w:rsidRDefault="00C471D4">
      <w:pPr>
        <w:pStyle w:val="Tabladeilustraciones"/>
        <w:tabs>
          <w:tab w:val="right" w:leader="dot" w:pos="9061"/>
        </w:tabs>
        <w:rPr>
          <w:rFonts w:eastAsiaTheme="minorEastAsia" w:cstheme="minorBidi"/>
          <w:noProof/>
          <w:kern w:val="2"/>
          <w:lang w:val="es-EC" w:eastAsia="es-MX"/>
          <w14:ligatures w14:val="standardContextual"/>
        </w:rPr>
      </w:pPr>
      <w:hyperlink w:anchor="_Toc242040097" w:history="1">
        <w:r w:rsidRPr="00FB2AE9">
          <w:rPr>
            <w:rStyle w:val="Hipervnculo"/>
            <w:noProof/>
          </w:rPr>
          <w:t xml:space="preserve">Figura </w:t>
        </w:r>
        <w:r w:rsidRPr="00FB2AE9">
          <w:rPr>
            <w:rStyle w:val="Hipervnculo"/>
            <w:noProof/>
            <w:lang w:val="es-EC"/>
          </w:rPr>
          <w:t>12</w:t>
        </w:r>
        <w:r w:rsidRPr="00FB2AE9">
          <w:rPr>
            <w:rStyle w:val="Hipervnculo"/>
            <w:noProof/>
          </w:rPr>
          <w:t xml:space="preserve"> Comparación de métricas (AUC-PR, AUC-ROC, Recall, F1) entre los datasets ULB e IEEE-CIS para XGBoost y Random Forest. Las barras azules corresponden a ULB; las naranja, a IEEE-CIS.</w:t>
        </w:r>
        <w:r>
          <w:rPr>
            <w:noProof/>
          </w:rPr>
          <w:tab/>
        </w:r>
        <w:r>
          <w:rPr>
            <w:noProof/>
          </w:rPr>
          <w:fldChar w:fldCharType="begin"/>
        </w:r>
        <w:r>
          <w:rPr>
            <w:noProof/>
          </w:rPr>
          <w:instrText xml:space="preserve"> PAGEREF _Toc242040097 \h </w:instrText>
        </w:r>
        <w:r>
          <w:rPr>
            <w:noProof/>
          </w:rPr>
        </w:r>
        <w:r>
          <w:rPr>
            <w:noProof/>
          </w:rPr>
          <w:fldChar w:fldCharType="separate"/>
        </w:r>
        <w:r w:rsidR="0010038D">
          <w:rPr>
            <w:noProof/>
          </w:rPr>
          <w:t>48</w:t>
        </w:r>
        <w:r>
          <w:rPr>
            <w:noProof/>
          </w:rPr>
          <w:fldChar w:fldCharType="end"/>
        </w:r>
      </w:hyperlink>
    </w:p>
    <w:p w14:paraId="45C9C18D" w14:textId="4F350114" w:rsidR="00223156" w:rsidRDefault="00F918D5">
      <w:pPr>
        <w:pStyle w:val="Tabladeilustraciones"/>
        <w:tabs>
          <w:tab w:val="right" w:leader="dot" w:pos="9061"/>
        </w:tabs>
        <w:rPr>
          <w:rFonts w:eastAsiaTheme="minorEastAsia" w:cstheme="minorBidi"/>
          <w:kern w:val="2"/>
          <w:lang w:eastAsia="es-MX"/>
          <w14:ligatures w14:val="standardContextual"/>
        </w:rPr>
      </w:pPr>
      <w:r>
        <w:rPr>
          <w:rStyle w:val="IndexLink"/>
          <w:kern w:val="2"/>
          <w:lang w:eastAsia="es-MX"/>
        </w:rPr>
        <w:fldChar w:fldCharType="end"/>
      </w:r>
    </w:p>
    <w:p w14:paraId="68130FD2" w14:textId="77777777" w:rsidR="00223156" w:rsidRDefault="00F918D5">
      <w:pPr>
        <w:pStyle w:val="Ttulondices"/>
        <w:jc w:val="left"/>
      </w:pPr>
      <w:r>
        <w:br w:type="page"/>
      </w:r>
    </w:p>
    <w:p w14:paraId="3E52C92D" w14:textId="77777777" w:rsidR="00223156" w:rsidRDefault="00F918D5">
      <w:pPr>
        <w:pStyle w:val="Ttulondices"/>
        <w:spacing w:before="0"/>
        <w:jc w:val="left"/>
      </w:pPr>
      <w:r>
        <w:lastRenderedPageBreak/>
        <w:t>Índice de tablas</w:t>
      </w:r>
    </w:p>
    <w:p w14:paraId="73DF1005" w14:textId="455955C8" w:rsidR="00F162F1" w:rsidRDefault="00F918D5">
      <w:pPr>
        <w:pStyle w:val="Tabladeilustraciones"/>
        <w:tabs>
          <w:tab w:val="right" w:leader="dot" w:pos="9061"/>
        </w:tabs>
        <w:rPr>
          <w:rFonts w:eastAsiaTheme="minorEastAsia" w:cstheme="minorBidi"/>
          <w:noProof/>
          <w:kern w:val="2"/>
          <w:lang w:val="es-EC" w:eastAsia="es-MX"/>
          <w14:ligatures w14:val="standardContextual"/>
        </w:rPr>
      </w:pPr>
      <w:r>
        <w:fldChar w:fldCharType="begin"/>
      </w:r>
      <w:r>
        <w:rPr>
          <w:rStyle w:val="IndexLink"/>
          <w:i/>
          <w:iCs/>
        </w:rPr>
        <w:instrText xml:space="preserve"> TOC \c "Tabla" \h </w:instrText>
      </w:r>
      <w:r>
        <w:rPr>
          <w:rStyle w:val="IndexLink"/>
          <w:i/>
          <w:iCs/>
        </w:rPr>
        <w:fldChar w:fldCharType="separate"/>
      </w:r>
      <w:hyperlink w:anchor="_Toc242040078" w:history="1">
        <w:r w:rsidR="00F162F1" w:rsidRPr="0095533A">
          <w:rPr>
            <w:rStyle w:val="Hipervnculo"/>
            <w:noProof/>
          </w:rPr>
          <w:t xml:space="preserve">Tabla </w:t>
        </w:r>
        <w:r w:rsidR="00F162F1" w:rsidRPr="0095533A">
          <w:rPr>
            <w:rStyle w:val="Hipervnculo"/>
            <w:b/>
            <w:bCs/>
            <w:noProof/>
          </w:rPr>
          <w:t>1</w:t>
        </w:r>
        <w:r w:rsidR="00F162F1" w:rsidRPr="0095533A">
          <w:rPr>
            <w:rStyle w:val="Hipervnculo"/>
            <w:noProof/>
          </w:rPr>
          <w:t xml:space="preserve"> Comparación de los principales datasets públicos para detección de fraude en tarjetas de crédito.</w:t>
        </w:r>
        <w:r w:rsidR="00F162F1">
          <w:rPr>
            <w:noProof/>
          </w:rPr>
          <w:tab/>
        </w:r>
        <w:r w:rsidR="00F162F1">
          <w:rPr>
            <w:noProof/>
          </w:rPr>
          <w:fldChar w:fldCharType="begin"/>
        </w:r>
        <w:r w:rsidR="00F162F1">
          <w:rPr>
            <w:noProof/>
          </w:rPr>
          <w:instrText xml:space="preserve"> PAGEREF _Toc242040078 \h </w:instrText>
        </w:r>
        <w:r w:rsidR="00F162F1">
          <w:rPr>
            <w:noProof/>
          </w:rPr>
        </w:r>
        <w:r w:rsidR="00F162F1">
          <w:rPr>
            <w:noProof/>
          </w:rPr>
          <w:fldChar w:fldCharType="separate"/>
        </w:r>
        <w:r w:rsidR="0010038D">
          <w:rPr>
            <w:noProof/>
          </w:rPr>
          <w:t>13</w:t>
        </w:r>
        <w:r w:rsidR="00F162F1">
          <w:rPr>
            <w:noProof/>
          </w:rPr>
          <w:fldChar w:fldCharType="end"/>
        </w:r>
      </w:hyperlink>
    </w:p>
    <w:p w14:paraId="4F76975C" w14:textId="28964B9A" w:rsidR="00F162F1" w:rsidRDefault="00F162F1">
      <w:pPr>
        <w:pStyle w:val="Tabladeilustraciones"/>
        <w:tabs>
          <w:tab w:val="right" w:leader="dot" w:pos="9061"/>
        </w:tabs>
        <w:rPr>
          <w:rFonts w:eastAsiaTheme="minorEastAsia" w:cstheme="minorBidi"/>
          <w:noProof/>
          <w:kern w:val="2"/>
          <w:lang w:val="es-EC" w:eastAsia="es-MX"/>
          <w14:ligatures w14:val="standardContextual"/>
        </w:rPr>
      </w:pPr>
      <w:hyperlink w:anchor="_Toc242040079" w:history="1">
        <w:r w:rsidRPr="0095533A">
          <w:rPr>
            <w:rStyle w:val="Hipervnculo"/>
            <w:noProof/>
          </w:rPr>
          <w:t xml:space="preserve">Tabla </w:t>
        </w:r>
        <w:r w:rsidRPr="0095533A">
          <w:rPr>
            <w:rStyle w:val="Hipervnculo"/>
            <w:noProof/>
            <w:lang w:val="es-EC"/>
          </w:rPr>
          <w:t>2</w:t>
        </w:r>
        <w:r w:rsidRPr="0095533A">
          <w:rPr>
            <w:rStyle w:val="Hipervnculo"/>
            <w:noProof/>
          </w:rPr>
          <w:t xml:space="preserve"> Síntesis de resultados reportados en la literatura para el dataset ULB Credit Card Fraud Detection.</w:t>
        </w:r>
        <w:r>
          <w:rPr>
            <w:noProof/>
          </w:rPr>
          <w:tab/>
        </w:r>
        <w:r>
          <w:rPr>
            <w:noProof/>
          </w:rPr>
          <w:fldChar w:fldCharType="begin"/>
        </w:r>
        <w:r>
          <w:rPr>
            <w:noProof/>
          </w:rPr>
          <w:instrText xml:space="preserve"> PAGEREF _Toc242040079 \h </w:instrText>
        </w:r>
        <w:r>
          <w:rPr>
            <w:noProof/>
          </w:rPr>
        </w:r>
        <w:r>
          <w:rPr>
            <w:noProof/>
          </w:rPr>
          <w:fldChar w:fldCharType="separate"/>
        </w:r>
        <w:r w:rsidR="0010038D">
          <w:rPr>
            <w:noProof/>
          </w:rPr>
          <w:t>15</w:t>
        </w:r>
        <w:r>
          <w:rPr>
            <w:noProof/>
          </w:rPr>
          <w:fldChar w:fldCharType="end"/>
        </w:r>
      </w:hyperlink>
    </w:p>
    <w:p w14:paraId="139994E4" w14:textId="11285656" w:rsidR="00F162F1" w:rsidRDefault="00F162F1">
      <w:pPr>
        <w:pStyle w:val="Tabladeilustraciones"/>
        <w:tabs>
          <w:tab w:val="right" w:leader="dot" w:pos="9061"/>
        </w:tabs>
        <w:rPr>
          <w:rFonts w:eastAsiaTheme="minorEastAsia" w:cstheme="minorBidi"/>
          <w:noProof/>
          <w:kern w:val="2"/>
          <w:lang w:val="es-EC" w:eastAsia="es-MX"/>
          <w14:ligatures w14:val="standardContextual"/>
        </w:rPr>
      </w:pPr>
      <w:hyperlink w:anchor="_Toc242040080" w:history="1">
        <w:r w:rsidRPr="0095533A">
          <w:rPr>
            <w:rStyle w:val="Hipervnculo"/>
            <w:noProof/>
            <w:lang w:val="es-EC"/>
          </w:rPr>
          <w:t>Tabla 3 Resultados completos sobre el dataset ULB (métricas generales), ordenados por AUC-PR descendente. La fila verde corresponde a la mejor combinación global.</w:t>
        </w:r>
        <w:r>
          <w:rPr>
            <w:noProof/>
          </w:rPr>
          <w:tab/>
        </w:r>
        <w:r>
          <w:rPr>
            <w:noProof/>
          </w:rPr>
          <w:fldChar w:fldCharType="begin"/>
        </w:r>
        <w:r>
          <w:rPr>
            <w:noProof/>
          </w:rPr>
          <w:instrText xml:space="preserve"> PAGEREF _Toc242040080 \h </w:instrText>
        </w:r>
        <w:r>
          <w:rPr>
            <w:noProof/>
          </w:rPr>
        </w:r>
        <w:r>
          <w:rPr>
            <w:noProof/>
          </w:rPr>
          <w:fldChar w:fldCharType="separate"/>
        </w:r>
        <w:r w:rsidR="0010038D">
          <w:rPr>
            <w:noProof/>
          </w:rPr>
          <w:t>37</w:t>
        </w:r>
        <w:r>
          <w:rPr>
            <w:noProof/>
          </w:rPr>
          <w:fldChar w:fldCharType="end"/>
        </w:r>
      </w:hyperlink>
    </w:p>
    <w:p w14:paraId="05F1BAF6" w14:textId="2D34423D" w:rsidR="00F162F1" w:rsidRDefault="00F162F1">
      <w:pPr>
        <w:pStyle w:val="Tabladeilustraciones"/>
        <w:tabs>
          <w:tab w:val="right" w:leader="dot" w:pos="9061"/>
        </w:tabs>
        <w:rPr>
          <w:rFonts w:eastAsiaTheme="minorEastAsia" w:cstheme="minorBidi"/>
          <w:noProof/>
          <w:kern w:val="2"/>
          <w:lang w:val="es-EC" w:eastAsia="es-MX"/>
          <w14:ligatures w14:val="standardContextual"/>
        </w:rPr>
      </w:pPr>
      <w:hyperlink w:anchor="_Toc242040081" w:history="1">
        <w:r w:rsidRPr="0095533A">
          <w:rPr>
            <w:rStyle w:val="Hipervnculo"/>
            <w:noProof/>
            <w:lang w:val="es-EC"/>
          </w:rPr>
          <w:t>Tabla 4 Resultados completos sobre el dataset ULB (análisis fino: matriz de confusión y coste computacional), en el mismo orden que la tabla anterior.</w:t>
        </w:r>
        <w:r>
          <w:rPr>
            <w:noProof/>
          </w:rPr>
          <w:tab/>
        </w:r>
        <w:r>
          <w:rPr>
            <w:noProof/>
          </w:rPr>
          <w:fldChar w:fldCharType="begin"/>
        </w:r>
        <w:r>
          <w:rPr>
            <w:noProof/>
          </w:rPr>
          <w:instrText xml:space="preserve"> PAGEREF _Toc242040081 \h </w:instrText>
        </w:r>
        <w:r>
          <w:rPr>
            <w:noProof/>
          </w:rPr>
        </w:r>
        <w:r>
          <w:rPr>
            <w:noProof/>
          </w:rPr>
          <w:fldChar w:fldCharType="separate"/>
        </w:r>
        <w:r w:rsidR="0010038D">
          <w:rPr>
            <w:noProof/>
          </w:rPr>
          <w:t>38</w:t>
        </w:r>
        <w:r>
          <w:rPr>
            <w:noProof/>
          </w:rPr>
          <w:fldChar w:fldCharType="end"/>
        </w:r>
      </w:hyperlink>
    </w:p>
    <w:p w14:paraId="259E1176" w14:textId="01D9DF38" w:rsidR="00F162F1" w:rsidRDefault="00F162F1">
      <w:pPr>
        <w:pStyle w:val="Tabladeilustraciones"/>
        <w:tabs>
          <w:tab w:val="right" w:leader="dot" w:pos="9061"/>
        </w:tabs>
        <w:rPr>
          <w:rFonts w:eastAsiaTheme="minorEastAsia" w:cstheme="minorBidi"/>
          <w:noProof/>
          <w:kern w:val="2"/>
          <w:lang w:val="es-EC" w:eastAsia="es-MX"/>
          <w14:ligatures w14:val="standardContextual"/>
        </w:rPr>
      </w:pPr>
      <w:hyperlink w:anchor="_Toc242040082" w:history="1">
        <w:r w:rsidRPr="0095533A">
          <w:rPr>
            <w:rStyle w:val="Hipervnculo"/>
            <w:noProof/>
            <w:lang w:val="es-EC"/>
          </w:rPr>
          <w:t>Tabla 5 Distribución de las particiones de entrenamiento y test para ULB e IEEE-CIS. Las filas amarillas corresponden a IEEE-CIS.</w:t>
        </w:r>
        <w:r>
          <w:rPr>
            <w:noProof/>
          </w:rPr>
          <w:tab/>
        </w:r>
        <w:r>
          <w:rPr>
            <w:noProof/>
          </w:rPr>
          <w:fldChar w:fldCharType="begin"/>
        </w:r>
        <w:r>
          <w:rPr>
            <w:noProof/>
          </w:rPr>
          <w:instrText xml:space="preserve"> PAGEREF _Toc242040082 \h </w:instrText>
        </w:r>
        <w:r>
          <w:rPr>
            <w:noProof/>
          </w:rPr>
        </w:r>
        <w:r>
          <w:rPr>
            <w:noProof/>
          </w:rPr>
          <w:fldChar w:fldCharType="separate"/>
        </w:r>
        <w:r w:rsidR="0010038D">
          <w:rPr>
            <w:noProof/>
          </w:rPr>
          <w:t>39</w:t>
        </w:r>
        <w:r>
          <w:rPr>
            <w:noProof/>
          </w:rPr>
          <w:fldChar w:fldCharType="end"/>
        </w:r>
      </w:hyperlink>
    </w:p>
    <w:p w14:paraId="3C10A825" w14:textId="3ED95FA8" w:rsidR="00F162F1" w:rsidRDefault="00F162F1">
      <w:pPr>
        <w:pStyle w:val="Tabladeilustraciones"/>
        <w:tabs>
          <w:tab w:val="right" w:leader="dot" w:pos="9061"/>
        </w:tabs>
        <w:rPr>
          <w:rFonts w:eastAsiaTheme="minorEastAsia" w:cstheme="minorBidi"/>
          <w:noProof/>
          <w:kern w:val="2"/>
          <w:lang w:val="es-EC" w:eastAsia="es-MX"/>
          <w14:ligatures w14:val="standardContextual"/>
        </w:rPr>
      </w:pPr>
      <w:hyperlink w:anchor="_Toc242040083" w:history="1">
        <w:r w:rsidRPr="0095533A">
          <w:rPr>
            <w:rStyle w:val="Hipervnculo"/>
            <w:noProof/>
          </w:rPr>
          <w:t xml:space="preserve">Tabla </w:t>
        </w:r>
        <w:r w:rsidRPr="0095533A">
          <w:rPr>
            <w:rStyle w:val="Hipervnculo"/>
            <w:noProof/>
            <w:lang w:val="es-EC"/>
          </w:rPr>
          <w:t>6</w:t>
        </w:r>
        <w:r w:rsidRPr="0095533A">
          <w:rPr>
            <w:rStyle w:val="Hipervnculo"/>
            <w:noProof/>
          </w:rPr>
          <w:t xml:space="preserve"> Top 10 variables por importancia SHAP media (|valor|) para XGBoost (sin tratamiento) y Random Forest (SMOTE).</w:t>
        </w:r>
        <w:r>
          <w:rPr>
            <w:noProof/>
          </w:rPr>
          <w:tab/>
        </w:r>
        <w:r>
          <w:rPr>
            <w:noProof/>
          </w:rPr>
          <w:fldChar w:fldCharType="begin"/>
        </w:r>
        <w:r>
          <w:rPr>
            <w:noProof/>
          </w:rPr>
          <w:instrText xml:space="preserve"> PAGEREF _Toc242040083 \h </w:instrText>
        </w:r>
        <w:r>
          <w:rPr>
            <w:noProof/>
          </w:rPr>
        </w:r>
        <w:r>
          <w:rPr>
            <w:noProof/>
          </w:rPr>
          <w:fldChar w:fldCharType="separate"/>
        </w:r>
        <w:r w:rsidR="0010038D">
          <w:rPr>
            <w:noProof/>
          </w:rPr>
          <w:t>43</w:t>
        </w:r>
        <w:r>
          <w:rPr>
            <w:noProof/>
          </w:rPr>
          <w:fldChar w:fldCharType="end"/>
        </w:r>
      </w:hyperlink>
    </w:p>
    <w:p w14:paraId="660F69D5" w14:textId="530CD209" w:rsidR="00F162F1" w:rsidRDefault="00F162F1">
      <w:pPr>
        <w:pStyle w:val="Tabladeilustraciones"/>
        <w:tabs>
          <w:tab w:val="right" w:leader="dot" w:pos="9061"/>
        </w:tabs>
        <w:rPr>
          <w:rFonts w:eastAsiaTheme="minorEastAsia" w:cstheme="minorBidi"/>
          <w:noProof/>
          <w:kern w:val="2"/>
          <w:lang w:val="es-EC" w:eastAsia="es-MX"/>
          <w14:ligatures w14:val="standardContextual"/>
        </w:rPr>
      </w:pPr>
      <w:hyperlink w:anchor="_Toc242040084" w:history="1">
        <w:r w:rsidRPr="0095533A">
          <w:rPr>
            <w:rStyle w:val="Hipervnculo"/>
            <w:noProof/>
          </w:rPr>
          <w:t xml:space="preserve">Tabla </w:t>
        </w:r>
        <w:r w:rsidRPr="0095533A">
          <w:rPr>
            <w:rStyle w:val="Hipervnculo"/>
            <w:noProof/>
            <w:lang w:val="es-EC"/>
          </w:rPr>
          <w:t>7</w:t>
        </w:r>
        <w:r w:rsidRPr="0095533A">
          <w:rPr>
            <w:rStyle w:val="Hipervnculo"/>
            <w:noProof/>
          </w:rPr>
          <w:t xml:space="preserve"> Resultados del experimento de validación externa del protocolo: ULB vs. IEEE-CIS para los dos finalistas (XGBoost y Random Forest). En ULB, XGBoost corresponde a la configuración sin tratamiento y Random Forest a SMOTE; en IEEE-CIS, ambos se entrenan con SMOTE. Las filas amarillas corresponden a IEEE-CIS.</w:t>
        </w:r>
        <w:r>
          <w:rPr>
            <w:noProof/>
          </w:rPr>
          <w:tab/>
        </w:r>
        <w:r>
          <w:rPr>
            <w:noProof/>
          </w:rPr>
          <w:fldChar w:fldCharType="begin"/>
        </w:r>
        <w:r>
          <w:rPr>
            <w:noProof/>
          </w:rPr>
          <w:instrText xml:space="preserve"> PAGEREF _Toc242040084 \h </w:instrText>
        </w:r>
        <w:r>
          <w:rPr>
            <w:noProof/>
          </w:rPr>
        </w:r>
        <w:r>
          <w:rPr>
            <w:noProof/>
          </w:rPr>
          <w:fldChar w:fldCharType="separate"/>
        </w:r>
        <w:r w:rsidR="0010038D">
          <w:rPr>
            <w:noProof/>
          </w:rPr>
          <w:t>47</w:t>
        </w:r>
        <w:r>
          <w:rPr>
            <w:noProof/>
          </w:rPr>
          <w:fldChar w:fldCharType="end"/>
        </w:r>
      </w:hyperlink>
    </w:p>
    <w:p w14:paraId="785BFAC6" w14:textId="64D80D7D" w:rsidR="00F162F1" w:rsidRDefault="00F162F1">
      <w:pPr>
        <w:pStyle w:val="Tabladeilustraciones"/>
        <w:tabs>
          <w:tab w:val="right" w:leader="dot" w:pos="9061"/>
        </w:tabs>
        <w:rPr>
          <w:rFonts w:eastAsiaTheme="minorEastAsia" w:cstheme="minorBidi"/>
          <w:noProof/>
          <w:kern w:val="2"/>
          <w:lang w:val="es-EC" w:eastAsia="es-MX"/>
          <w14:ligatures w14:val="standardContextual"/>
        </w:rPr>
      </w:pPr>
      <w:hyperlink w:anchor="_Toc242040085" w:history="1">
        <w:r w:rsidRPr="0095533A">
          <w:rPr>
            <w:rStyle w:val="Hipervnculo"/>
            <w:noProof/>
            <w:lang w:val="es-EC"/>
          </w:rPr>
          <w:t>Tabla 8 Comparación de resultados de este TFM con estudios del estado del arte sobre el dataset ULB.</w:t>
        </w:r>
        <w:r>
          <w:rPr>
            <w:noProof/>
          </w:rPr>
          <w:tab/>
        </w:r>
        <w:r>
          <w:rPr>
            <w:noProof/>
          </w:rPr>
          <w:fldChar w:fldCharType="begin"/>
        </w:r>
        <w:r>
          <w:rPr>
            <w:noProof/>
          </w:rPr>
          <w:instrText xml:space="preserve"> PAGEREF _Toc242040085 \h </w:instrText>
        </w:r>
        <w:r>
          <w:rPr>
            <w:noProof/>
          </w:rPr>
        </w:r>
        <w:r>
          <w:rPr>
            <w:noProof/>
          </w:rPr>
          <w:fldChar w:fldCharType="separate"/>
        </w:r>
        <w:r w:rsidR="0010038D">
          <w:rPr>
            <w:noProof/>
          </w:rPr>
          <w:t>55</w:t>
        </w:r>
        <w:r>
          <w:rPr>
            <w:noProof/>
          </w:rPr>
          <w:fldChar w:fldCharType="end"/>
        </w:r>
      </w:hyperlink>
    </w:p>
    <w:p w14:paraId="7BC0CD93" w14:textId="7BB07B6E" w:rsidR="00223156" w:rsidRDefault="00F918D5">
      <w:pPr>
        <w:pStyle w:val="Tabladeilustraciones"/>
        <w:tabs>
          <w:tab w:val="right" w:leader="dot" w:pos="9061"/>
        </w:tabs>
        <w:rPr>
          <w:rFonts w:eastAsiaTheme="minorEastAsia" w:cstheme="minorBidi"/>
          <w:kern w:val="2"/>
          <w:lang w:eastAsia="es-MX"/>
          <w14:ligatures w14:val="standardContextual"/>
        </w:rPr>
      </w:pPr>
      <w:r>
        <w:rPr>
          <w:rStyle w:val="IndexLink"/>
          <w:kern w:val="2"/>
          <w:lang w:eastAsia="es-MX"/>
        </w:rPr>
        <w:fldChar w:fldCharType="end"/>
      </w:r>
    </w:p>
    <w:p w14:paraId="2E9B80AF" w14:textId="77777777" w:rsidR="00223156" w:rsidRDefault="00223156">
      <w:pPr>
        <w:pStyle w:val="Ttulondices"/>
        <w:jc w:val="left"/>
        <w:rPr>
          <w:rFonts w:cs="Times New Roman"/>
          <w:b/>
        </w:rPr>
      </w:pPr>
    </w:p>
    <w:p w14:paraId="1EA482C8" w14:textId="77777777" w:rsidR="00223156" w:rsidRDefault="00223156">
      <w:pPr>
        <w:pStyle w:val="Ttulondices"/>
        <w:jc w:val="left"/>
        <w:rPr>
          <w:rFonts w:cs="Times New Roman"/>
          <w:b/>
        </w:rPr>
      </w:pPr>
    </w:p>
    <w:p w14:paraId="2839F7E4" w14:textId="77777777" w:rsidR="00223156" w:rsidRDefault="00223156">
      <w:pPr>
        <w:pStyle w:val="Ttulondices"/>
        <w:jc w:val="left"/>
        <w:rPr>
          <w:rFonts w:cs="Times New Roman"/>
          <w:b/>
        </w:rPr>
      </w:pPr>
    </w:p>
    <w:p w14:paraId="52E7B95F" w14:textId="77777777" w:rsidR="00223156" w:rsidRDefault="00223156">
      <w:pPr>
        <w:pStyle w:val="Ttulondices"/>
        <w:jc w:val="left"/>
        <w:rPr>
          <w:rFonts w:cs="Times New Roman"/>
          <w:b/>
        </w:rPr>
      </w:pPr>
    </w:p>
    <w:p w14:paraId="1EBF5FA9" w14:textId="77777777" w:rsidR="00223156" w:rsidRDefault="00223156">
      <w:pPr>
        <w:pStyle w:val="Ttulondices"/>
        <w:jc w:val="left"/>
        <w:rPr>
          <w:rFonts w:cs="Times New Roman"/>
          <w:b/>
        </w:rPr>
      </w:pPr>
    </w:p>
    <w:p w14:paraId="053A82D8" w14:textId="77777777" w:rsidR="00223156" w:rsidRDefault="00223156">
      <w:pPr>
        <w:pStyle w:val="Ttulondices"/>
        <w:jc w:val="left"/>
        <w:rPr>
          <w:rFonts w:cs="Times New Roman"/>
          <w:b/>
        </w:rPr>
        <w:sectPr w:rsidR="00223156">
          <w:headerReference w:type="default" r:id="rId12"/>
          <w:footerReference w:type="default" r:id="rId13"/>
          <w:pgSz w:w="11906" w:h="16838"/>
          <w:pgMar w:top="1418" w:right="1134" w:bottom="1418" w:left="1701" w:header="709" w:footer="709" w:gutter="0"/>
          <w:pgNumType w:fmt="upperRoman"/>
          <w:cols w:space="720"/>
          <w:formProt w:val="0"/>
          <w:titlePg/>
          <w:docGrid w:linePitch="360"/>
        </w:sectPr>
      </w:pPr>
    </w:p>
    <w:p w14:paraId="30BA57C9" w14:textId="77777777" w:rsidR="00223156" w:rsidRDefault="00F918D5">
      <w:pPr>
        <w:pStyle w:val="Ttulo1"/>
        <w:jc w:val="left"/>
      </w:pPr>
      <w:bookmarkStart w:id="1" w:name="_Toc147741191"/>
      <w:bookmarkStart w:id="2" w:name="_Toc242040098"/>
      <w:bookmarkStart w:id="3" w:name="_Toc14106979"/>
      <w:bookmarkStart w:id="4" w:name="_Toc437515557"/>
      <w:r>
        <w:rPr>
          <w:caps w:val="0"/>
        </w:rPr>
        <w:lastRenderedPageBreak/>
        <w:t>Introducción</w:t>
      </w:r>
      <w:bookmarkEnd w:id="1"/>
      <w:bookmarkEnd w:id="2"/>
      <w:r>
        <w:rPr>
          <w:caps w:val="0"/>
        </w:rPr>
        <w:t xml:space="preserve"> </w:t>
      </w:r>
    </w:p>
    <w:p w14:paraId="77C68026" w14:textId="72AA7408" w:rsidR="00223156" w:rsidRDefault="00F918D5">
      <w:pPr>
        <w:ind w:firstLine="709"/>
        <w:jc w:val="left"/>
      </w:pPr>
      <w:r>
        <w:t>El sistema financiero global procesa diariamente millones de transacciones con tarjeta de crédito. La inmensa mayoría son completamente legítimas; una fracción minúscula no lo son. Esa fracción, sin embargo, genera pérdidas económicas de decenas de miles de millones de dólares al año y afecta directamente a consumidores, comercios y entidades financieras en todo el mundo. La detección de ese pequeño subconjunto de transacciones fraudulentas</w:t>
      </w:r>
      <w:r w:rsidR="00DC787C">
        <w:t xml:space="preserve"> </w:t>
      </w:r>
      <w:r>
        <w:t>en tiempo real, sin bloquear operaciones legítimas ni saturar los equipos de revisión manual</w:t>
      </w:r>
      <w:r w:rsidR="00DC787C">
        <w:t xml:space="preserve"> </w:t>
      </w:r>
      <w:r>
        <w:t>es uno de los problemas más relevantes de la inteligencia artificial aplicada al sector financiero.</w:t>
      </w:r>
    </w:p>
    <w:p w14:paraId="152F329C" w14:textId="77777777" w:rsidR="00223156" w:rsidRDefault="00F918D5">
      <w:pPr>
        <w:ind w:firstLine="709"/>
        <w:jc w:val="left"/>
      </w:pPr>
      <w:r>
        <w:t>Durante décadas, los sistemas de detección de fraude en tarjetas de crédito se apoyaron en reglas heurísticas: si una transacción supera cierto importe, proviene de un país inusual o se produce a una hora atípica, se lanza una alerta. Estas reglas tienen una virtud clara: son transparentes e interpretables. Pero tienen un defecto estructural igualmente claro: los defraudadores las aprenden y las evitan. Los algoritmos de aprendizaje automático ofrecen una alternativa fundamentalmente distinta, pues aprenden patrones directamente de los datos sin necesidad de que un experto defina las reglas, y son capaces de generalizar a comportamientos fraudulentos que nadie ha descrito explícitamente.</w:t>
      </w:r>
    </w:p>
    <w:p w14:paraId="4EB54770" w14:textId="77777777" w:rsidR="00223156" w:rsidRDefault="00F918D5">
      <w:pPr>
        <w:ind w:firstLine="709"/>
        <w:jc w:val="left"/>
      </w:pPr>
      <w:r>
        <w:t>El problema, no obstante, no es sencillo de resolver con machine learning. Tres desafíos técnicos principales lo complican. El primero es el desbalance extremo entre clases: en los datasets de transacciones reales, el fraude representa menos del 0,2 % del total, lo que hace que los clasificadores estándar tiendan a predecir siempre "legítima" sin detectar ningún fraude. El segundo es la confidencialidad de los datos: las transacciones reales contienen información sensible de clientes y raramente están disponibles públicamente, lo que dificulta la comparación rigurosa de métodos. El tercero es la naturaleza no estacionaria del fraude: los patrones evolucionan constantemente a medida que los defraudadores adaptan sus estrategias, lo que plantea la pregunta de si los modelos entrenados en un contexto concreto son aplicables en otros dominios.</w:t>
      </w:r>
    </w:p>
    <w:p w14:paraId="1B827971" w14:textId="77777777" w:rsidR="00223156" w:rsidRDefault="00F918D5">
      <w:pPr>
        <w:ind w:firstLine="709"/>
        <w:jc w:val="left"/>
      </w:pPr>
      <w:r>
        <w:t xml:space="preserve">Este trabajo aborda esos desafíos a través de un estudio comparativo sistemático de cinco modelos de aprendizaje automático supervisado, evaluados sobre el dataset ULB Credit </w:t>
      </w:r>
      <w:r>
        <w:lastRenderedPageBreak/>
        <w:t>Card Fraud Detection (Dal Pozzolo et al., 2015), el benchmark de referencia en la literatura académica sobre detección de fraude en tarjetas. El estudio se extiende con un experimento de validación externa del protocolo sobre el dataset IEEE-CIS (Vesta Corporation y IEEE-CIS, 2019), con el fin de evaluar la robustez del protocolo experimental fuera del contexto de entrenamiento original. El objetivo no es construir un sistema de producción listo para desplegar, sino generar una referencia metodológica rigurosa y reproducible que permita orientar la selección de algoritmos en este dominio.</w:t>
      </w:r>
    </w:p>
    <w:p w14:paraId="7779B126" w14:textId="77777777" w:rsidR="00223156" w:rsidRDefault="00F918D5">
      <w:pPr>
        <w:ind w:firstLine="709"/>
        <w:jc w:val="left"/>
      </w:pPr>
      <w:r>
        <w:t>Este documento presenta el planteamiento completo del problema, la revisión del estado del arte, la descripción del dataset y la metodología experimental, y los objetivos formulados.</w:t>
      </w:r>
    </w:p>
    <w:p w14:paraId="128DFB7D" w14:textId="77777777" w:rsidR="00223156" w:rsidRDefault="00F918D5">
      <w:pPr>
        <w:pStyle w:val="Ttulo2"/>
        <w:jc w:val="left"/>
      </w:pPr>
      <w:bookmarkStart w:id="5" w:name="_Toc242040099"/>
      <w:r>
        <w:rPr>
          <w:caps w:val="0"/>
        </w:rPr>
        <w:t>Motivación</w:t>
      </w:r>
      <w:bookmarkEnd w:id="5"/>
    </w:p>
    <w:p w14:paraId="6BF5A779" w14:textId="77777777" w:rsidR="00223156" w:rsidRDefault="00F918D5">
      <w:pPr>
        <w:ind w:firstLine="709"/>
        <w:jc w:val="left"/>
      </w:pPr>
      <w:r>
        <w:t>La motivación para este trabajo surge de la convergencia de varios factores que rara vez aparecen de forma tan clara en un mismo problema.</w:t>
      </w:r>
    </w:p>
    <w:p w14:paraId="4A26CE95" w14:textId="77777777" w:rsidR="00223156" w:rsidRDefault="00F918D5">
      <w:pPr>
        <w:ind w:firstLine="709"/>
        <w:jc w:val="left"/>
      </w:pPr>
      <w:r>
        <w:t>El primero es la relevancia económica y social del fraude con tarjetas de crédito. Este no es un fenómeno abstracto: en 2023, las pérdidas globales alcanzaron los 33.830 millones de dólares (Nilson Report, 2025). Aunque gran parte de los estudios se centran en mercados como Estados Unidos y Europa, el fraude financiero es un problema creciente en América Latina y particularmente en Ecuador, donde la digitalización de los servicios financieros y el aumento de las transacciones electrónicas han ampliado la superficie de riesgo. El fraude card-not-present (CNP), que no requiere la presencia física de la tarjeta, representa una de las principales amenazas en entornos digitales, especialmente en comercio electrónico, donde los mecanismos de autenticación aún presentan desafíos de adopción y madurez en la región.</w:t>
      </w:r>
    </w:p>
    <w:p w14:paraId="4DD00D1C" w14:textId="77777777" w:rsidR="00223156" w:rsidRDefault="00F918D5">
      <w:pPr>
        <w:ind w:firstLine="709"/>
        <w:jc w:val="left"/>
      </w:pPr>
      <w:r>
        <w:t xml:space="preserve">El segundo factor es la oportunidad técnica que ofrece el machine learning en este dominio. El aprendizaje automático supervisado ha demostrado consistentemente, en múltiples estudios entre 2015 y 2025, una capacidad superior frente a los sistemas tradicionales basados en reglas para la detección de fraude. Modelos como gradient boosting, particularmente XGBoost (Chen y Guestrin, 2016) y LightGBM (Ke et al., 2017), han liderado competiciones y estudios comparativos recientes (Ikermane et al., 2025; Babaei y Giudici, 2025). No obstante, </w:t>
      </w:r>
      <w:r>
        <w:lastRenderedPageBreak/>
        <w:t>persiste una brecha metodológica importante: son escasos los trabajos que analizan de manera conjunta el impacto de técnicas de resampling, el equilibrio entre rendimiento y coste computacional, la interpretabilidad de los modelos y la validación externa del protocolo en un dominio distinto, todo ello bajo un mismo marco experimental controlado.</w:t>
      </w:r>
    </w:p>
    <w:p w14:paraId="4193C2FD" w14:textId="77777777" w:rsidR="00223156" w:rsidRDefault="00F918D5">
      <w:pPr>
        <w:ind w:firstLine="709"/>
        <w:jc w:val="left"/>
      </w:pPr>
      <w:r>
        <w:t>El tercer factor es la dimensión regulatoria y operativa en el contexto ecuatoriano. En Ecuador, la regulación del sistema financiero está supervisada por la Superintendencia de Bancos, que establece lineamientos para la gestión de riesgos, la seguridad de la información y la protección del cliente financiero. Si bien el país no cuenta con una normativa específica equivalente al RGPD europeo en materia de decisiones automatizadas, sí existe una creciente exigencia en torno a la trazabilidad, transparencia y auditoría de los sistemas utilizados en instituciones financieras. En este contexto, la interpretabilidad de los modelos de detección de fraude no solo es deseable, sino necesaria para facilitar su validación interna, su auditoría y su adopción en entornos productivos dentro del sistema bancario nacional.</w:t>
      </w:r>
    </w:p>
    <w:p w14:paraId="5CAC3941" w14:textId="77777777" w:rsidR="00223156" w:rsidRDefault="00F918D5">
      <w:pPr>
        <w:ind w:firstLine="709"/>
        <w:jc w:val="left"/>
      </w:pPr>
      <w:r>
        <w:t xml:space="preserve">A estos factores se suma una motivación de carácter profesional y contextual. El presente trabajo se desarrolla desde una perspectiva vinculada al sector financiero ecuatoriano, donde la digitalización bancaria ha intensificado la exposición al riesgo de fraude y ha generado una demanda creciente de herramientas analíticas aplicables en entornos productivos reales. En este contexto, el estudio no se plantea únicamente como un ejercicio académico, sino como una contribución orientada a generar propuestas transferibles al área de ingeniería de datos dentro del sector bancario: mejores prácticas en la selección de modelos de aprendizaje automático, optimización de la detección de fraude y alineación con los lineamientos regulatorios locales. </w:t>
      </w:r>
    </w:p>
    <w:p w14:paraId="561D482E" w14:textId="2578C434" w:rsidR="00223156" w:rsidRDefault="00F918D5">
      <w:pPr>
        <w:ind w:firstLine="709"/>
        <w:jc w:val="left"/>
      </w:pPr>
      <w:r>
        <w:t xml:space="preserve">Finalmente, desde un punto de vista académico, el interés por este problema se origina en la formación en aprendizaje automático, donde el desbalance de clases se ha identificado de manera recurrente como uno de los principales desafíos en aplicaciones reales. La detección de fraude representa un caso paradigmático en el que este problema tiene implicaciones económicas y sociales directas, lo que lo convierte en un contexto idóneo para profundizar en técnicas de tratamiento del desbalance, metodologías de evaluación adecuadas y análisis de </w:t>
      </w:r>
      <w:r w:rsidR="00C75DE1" w:rsidRPr="00C75DE1">
        <w:t>robustez entre dominios</w:t>
      </w:r>
      <w:r>
        <w:t>.</w:t>
      </w:r>
    </w:p>
    <w:p w14:paraId="3C66F72F" w14:textId="425907A4" w:rsidR="00223156" w:rsidRDefault="00F918D5">
      <w:pPr>
        <w:ind w:firstLine="709"/>
        <w:jc w:val="left"/>
      </w:pPr>
      <w:r>
        <w:lastRenderedPageBreak/>
        <w:t xml:space="preserve">En conjunto, esta convergencia de relevancia económica, oportunidad técnica, contexto regulatorio local y motivación profesional convierte la pregunta de investigación de este trabajo en un problema no solo académicamente relevante, sino también de alto impacto práctico: ¿qué modelo de aprendizaje automático ofrece el mejor equilibrio entre capacidad de detección de fraude, interpretabilidad, eficiencia computacional y robustez metodológica en el dominio de las tarjetas de </w:t>
      </w:r>
      <w:r w:rsidR="00955D9A">
        <w:t>crédito?</w:t>
      </w:r>
    </w:p>
    <w:p w14:paraId="5525A42F" w14:textId="77777777" w:rsidR="00223156" w:rsidRDefault="00F918D5">
      <w:pPr>
        <w:pStyle w:val="Ttulo2"/>
        <w:jc w:val="left"/>
      </w:pPr>
      <w:bookmarkStart w:id="6" w:name="_Toc147741193"/>
      <w:bookmarkStart w:id="7" w:name="_Toc242040100"/>
      <w:r>
        <w:rPr>
          <w:caps w:val="0"/>
        </w:rPr>
        <w:t xml:space="preserve">Planteamiento del </w:t>
      </w:r>
      <w:bookmarkEnd w:id="6"/>
      <w:r>
        <w:rPr>
          <w:caps w:val="0"/>
        </w:rPr>
        <w:t>trabajo</w:t>
      </w:r>
      <w:bookmarkEnd w:id="7"/>
    </w:p>
    <w:p w14:paraId="20187E4F" w14:textId="77777777" w:rsidR="00223156" w:rsidRDefault="00F918D5">
      <w:pPr>
        <w:ind w:firstLine="709"/>
        <w:jc w:val="left"/>
      </w:pPr>
      <w:r>
        <w:t>El presente TFM propone abordar el problema de la detección de fraude en tarjetas de crédito como un problema de clasificación binaria supervisada, con especial atención al desbalance extremo de clases característico de este dominio y a la capacidad de generalización de los modelos entre distintos contextos. Para ello, se plantea la siguiente pregunta de investigación principal:</w:t>
      </w:r>
    </w:p>
    <w:p w14:paraId="66B2715E" w14:textId="0B60544B" w:rsidR="00223156" w:rsidRDefault="00F918D5">
      <w:pPr>
        <w:ind w:firstLine="709"/>
        <w:jc w:val="left"/>
      </w:pPr>
      <w:r>
        <w:t>¿Qué modelo de aprendizaje automático supervisado ofrece el mejor equilibrio entre capacidad de detección de fraude, interpretabilidad y coste computacional cuando se aplica al dataset ULB Credit Card Fraud Detection bajo distintas estrategias de tratamiento del desbalance de clases, y en qué medida el protocolo se sostiene al aplicarse al dataset IEEE-CIS Fraud Detection, de mayor complejidad y diferente dominio?</w:t>
      </w:r>
    </w:p>
    <w:p w14:paraId="66B406BA" w14:textId="77777777" w:rsidR="00223156" w:rsidRDefault="00F918D5">
      <w:pPr>
        <w:jc w:val="left"/>
      </w:pPr>
      <w:r>
        <w:t>Esta pregunta se descompone en cuatro ejes de análisis que estructuran el trabajo:</w:t>
      </w:r>
    </w:p>
    <w:p w14:paraId="2372F6C6" w14:textId="69DC5B31" w:rsidR="00223156" w:rsidRDefault="00F918D5">
      <w:pPr>
        <w:pStyle w:val="Prrafodelista"/>
        <w:numPr>
          <w:ilvl w:val="0"/>
          <w:numId w:val="6"/>
        </w:numPr>
        <w:jc w:val="left"/>
      </w:pPr>
      <w:r>
        <w:t>Eje 1</w:t>
      </w:r>
      <w:r w:rsidR="00DC787C">
        <w:t>.-</w:t>
      </w:r>
      <w:r>
        <w:t xml:space="preserve"> Comparativa de modelos: se evalúan cinco algoritmos representativos del espectro de técnicas de aprendizaje automático supervisado, desde modelos lineales (Regresión Logística) hasta modelos de gradient boosting de última generación (XGBoost y LightGBM), pasando por métodos de ensemble basados en bagging (Random Forest) y un árbol de decisión individual como referencia.</w:t>
      </w:r>
    </w:p>
    <w:p w14:paraId="0C71BE4F" w14:textId="642F75CB" w:rsidR="00223156" w:rsidRDefault="00F918D5">
      <w:pPr>
        <w:pStyle w:val="Prrafodelista"/>
        <w:numPr>
          <w:ilvl w:val="0"/>
          <w:numId w:val="6"/>
        </w:numPr>
        <w:jc w:val="left"/>
      </w:pPr>
      <w:r>
        <w:t>Eje 2</w:t>
      </w:r>
      <w:r w:rsidR="00DC787C">
        <w:t xml:space="preserve">.- </w:t>
      </w:r>
      <w:r>
        <w:t>Tratamiento del desbalance: se comparan tres estrategias de resampling (sin modificación, SMOTE y ADASYN) para cuantificar el impacto de cada una sobre las métricas de evaluación, aplicando cada estrategia únicamente dentro del loop de validación cruzada para evitar data leakage.</w:t>
      </w:r>
    </w:p>
    <w:p w14:paraId="029E8EE8" w14:textId="21FE3500" w:rsidR="00223156" w:rsidRDefault="00F918D5">
      <w:pPr>
        <w:pStyle w:val="Prrafodelista"/>
        <w:numPr>
          <w:ilvl w:val="0"/>
          <w:numId w:val="6"/>
        </w:numPr>
        <w:jc w:val="left"/>
      </w:pPr>
      <w:r>
        <w:lastRenderedPageBreak/>
        <w:t>Eje 3</w:t>
      </w:r>
      <w:r w:rsidR="00DC787C">
        <w:t xml:space="preserve">.- </w:t>
      </w:r>
      <w:r>
        <w:t>Interpretabilidad y coste: para los dos modelos de mejor rendimiento, se calcula la importancia de variables mediante SHAP (Lundberg y Lee, 2017), y se mide el tiempo de entrenamiento e inferencia para evaluar la viabilidad de cada enfoque en producción.</w:t>
      </w:r>
    </w:p>
    <w:p w14:paraId="17DD0239" w14:textId="38CA72C2" w:rsidR="00223156" w:rsidRDefault="00F918D5">
      <w:pPr>
        <w:pStyle w:val="Prrafodelista"/>
        <w:numPr>
          <w:ilvl w:val="0"/>
          <w:numId w:val="6"/>
        </w:numPr>
        <w:jc w:val="left"/>
      </w:pPr>
      <w:r>
        <w:t>Eje 4</w:t>
      </w:r>
      <w:r w:rsidR="00C75DE1">
        <w:t>.</w:t>
      </w:r>
      <w:r w:rsidR="00DC787C">
        <w:t xml:space="preserve">- </w:t>
      </w:r>
      <w:r>
        <w:t>Validación externa del protocolo: los dos modelos con mejor rendimiento sobre ULB se reevalúan sobre el dataset IEEE-CIS (Vesta Corporation y IEEE-CIS, 2019), analizando la caída de rendimiento, las diferencias entre dominios y la robustez de cada modelo ante variables y distribuciones distintas.</w:t>
      </w:r>
    </w:p>
    <w:p w14:paraId="14AAF112" w14:textId="77777777" w:rsidR="00223156" w:rsidRDefault="00F918D5">
      <w:pPr>
        <w:jc w:val="left"/>
      </w:pPr>
      <w:r>
        <w:t>El trabajo contribuye a la literatura en cuatro dimensiones explícitas:</w:t>
      </w:r>
    </w:p>
    <w:p w14:paraId="7CEEF808" w14:textId="77777777" w:rsidR="00223156" w:rsidRDefault="00F918D5">
      <w:pPr>
        <w:pStyle w:val="Prrafodelista"/>
        <w:numPr>
          <w:ilvl w:val="0"/>
          <w:numId w:val="5"/>
        </w:numPr>
        <w:jc w:val="left"/>
      </w:pPr>
      <w:r>
        <w:t>Comparativa sistemática de cinco modelos, incluyendo LightGBM y ADASYN, no evaluados conjuntamente en estudios previos sobre el dataset ULB.</w:t>
      </w:r>
    </w:p>
    <w:p w14:paraId="76AE4975" w14:textId="77777777" w:rsidR="00223156" w:rsidRDefault="00F918D5">
      <w:pPr>
        <w:pStyle w:val="Prrafodelista"/>
        <w:numPr>
          <w:ilvl w:val="0"/>
          <w:numId w:val="5"/>
        </w:numPr>
        <w:jc w:val="left"/>
      </w:pPr>
      <w:r>
        <w:t>Análisis SHAP integrado en el protocolo comparativo, no añadido post-hoc, lo que permite relacionar las variables más relevantes con el conocimiento experto sobre tipologías de fraude.</w:t>
      </w:r>
    </w:p>
    <w:p w14:paraId="174505C4" w14:textId="3F70C1C3" w:rsidR="00223156" w:rsidRDefault="00F918D5">
      <w:pPr>
        <w:pStyle w:val="Prrafodelista"/>
        <w:numPr>
          <w:ilvl w:val="0"/>
          <w:numId w:val="5"/>
        </w:numPr>
        <w:jc w:val="left"/>
      </w:pPr>
      <w:r>
        <w:t xml:space="preserve">Medición explícita del coste computacional por combinación modelo/estrategia, aspecto ausente en la mayoría de </w:t>
      </w:r>
      <w:r w:rsidR="00955D9A">
        <w:t>los estudios</w:t>
      </w:r>
      <w:r>
        <w:t xml:space="preserve"> académicos sobre este problema.</w:t>
      </w:r>
    </w:p>
    <w:p w14:paraId="4DFAF835" w14:textId="77777777" w:rsidR="00223156" w:rsidRDefault="00F918D5">
      <w:pPr>
        <w:pStyle w:val="Prrafodelista"/>
        <w:numPr>
          <w:ilvl w:val="0"/>
          <w:numId w:val="5"/>
        </w:numPr>
        <w:jc w:val="left"/>
      </w:pPr>
      <w:r>
        <w:t>Validación externa del protocolo entre ULB e IEEE-CIS, ausente en todos los estudios comparativos revisados sobre detección de fraude en tarjetas con estos benchmarks.</w:t>
      </w:r>
    </w:p>
    <w:p w14:paraId="16181C89" w14:textId="20FD48ED" w:rsidR="00223156" w:rsidRDefault="00F918D5" w:rsidP="00A74426">
      <w:pPr>
        <w:ind w:firstLine="709"/>
        <w:jc w:val="left"/>
      </w:pPr>
      <w:r>
        <w:t>El dataset principal es el ULB Credit Card Fraud Detection (Dal Pozzolo et al., 2015), que contiene 284.807 transacciones reales de titulares de tarjetas europeos, anonimizadas mediante PCA, con una tasa de fraude del 0,17</w:t>
      </w:r>
      <w:r w:rsidR="003354DA">
        <w:t>3</w:t>
      </w:r>
      <w:r>
        <w:t>%. Su elección está justificada por su amplia adopción en la literatura académica citado en más de 500 publicaciones según Google Scholar (2025)</w:t>
      </w:r>
      <w:r w:rsidR="00DC787C">
        <w:t xml:space="preserve"> </w:t>
      </w:r>
      <w:r>
        <w:t>que permite comparar directamente los resultados con estudios previos, y por ser un dataset real anonimizado, no sintético. El dataset secundario para el experimento de</w:t>
      </w:r>
      <w:r w:rsidR="00C75DE1">
        <w:t xml:space="preserve"> validación externa</w:t>
      </w:r>
      <w:r>
        <w:t xml:space="preserve"> es el IEEE-CIS Fraud Detection (Vesta Corporation y IEEE-CIS, 2019), con 590.540 transacciones, 434 variables (tras combinar train_transaction y train_identity) y una tasa de fraude del 3,5 %, lo que lo hace sustancialmente más complejo y representativo de fraude en comercio electrónico.</w:t>
      </w:r>
    </w:p>
    <w:p w14:paraId="360B758F" w14:textId="77777777" w:rsidR="00223156" w:rsidRDefault="00F918D5">
      <w:pPr>
        <w:pStyle w:val="Ttulo2"/>
        <w:jc w:val="left"/>
      </w:pPr>
      <w:bookmarkStart w:id="8" w:name="_Toc147741194"/>
      <w:bookmarkStart w:id="9" w:name="_Toc242040101"/>
      <w:r>
        <w:rPr>
          <w:caps w:val="0"/>
        </w:rPr>
        <w:lastRenderedPageBreak/>
        <w:t>Estructura del trabajo</w:t>
      </w:r>
      <w:bookmarkEnd w:id="8"/>
      <w:bookmarkEnd w:id="9"/>
    </w:p>
    <w:p w14:paraId="70A9B4DB" w14:textId="77777777" w:rsidR="00223156" w:rsidRDefault="00F918D5">
      <w:pPr>
        <w:jc w:val="left"/>
      </w:pPr>
      <w:r>
        <w:t>El presente trabajo se organiza en los siguientes capítulos:</w:t>
      </w:r>
    </w:p>
    <w:p w14:paraId="398C2175" w14:textId="77777777" w:rsidR="00223156" w:rsidRDefault="00F918D5">
      <w:pPr>
        <w:pStyle w:val="Prrafodelista"/>
        <w:numPr>
          <w:ilvl w:val="0"/>
          <w:numId w:val="5"/>
        </w:numPr>
        <w:jc w:val="left"/>
      </w:pPr>
      <w:r>
        <w:t>El Capítulo 2 contextualiza el problema: define los tipos de fraude en tarjetas de crédito, cuantifica su impacto económico y revisa el estado del arte en detección de fraude con machine learning, incluyendo los datasets públicos de referencia, los modelos con mejores resultados reportados en la literatura, y el análisis de la brecha metodológica que este TFM pretende cubrir.</w:t>
      </w:r>
    </w:p>
    <w:p w14:paraId="4FEC4E8F" w14:textId="42D3BF1C" w:rsidR="00223156" w:rsidRDefault="00F918D5">
      <w:pPr>
        <w:pStyle w:val="Prrafodelista"/>
        <w:numPr>
          <w:ilvl w:val="0"/>
          <w:numId w:val="5"/>
        </w:numPr>
        <w:jc w:val="left"/>
      </w:pPr>
      <w:r>
        <w:t>El Capítulo 3 define los objetivos específicos del trabajo, formulados bajo el marco SMART, y describe el marco metodológico experimental: dataset principal y secundario, partición de datos, estrategias de resampling, modelos seleccionados, métricas de evaluación, protocolo de validación externa y configuración de baselines. El detalle técnico completo</w:t>
      </w:r>
      <w:r w:rsidR="00DC787C">
        <w:t xml:space="preserve"> “</w:t>
      </w:r>
      <w:r>
        <w:t>hiperparámetros, pipeline y entorno tecnológic</w:t>
      </w:r>
      <w:r w:rsidR="00DC787C">
        <w:t>o”</w:t>
      </w:r>
      <w:r>
        <w:t xml:space="preserve"> se desarrolla en el Capítulo </w:t>
      </w:r>
      <w:r w:rsidR="00D84B12">
        <w:t>5.</w:t>
      </w:r>
    </w:p>
    <w:p w14:paraId="06D24A4B" w14:textId="1911A4E2" w:rsidR="00D84B12" w:rsidRDefault="00D84B12">
      <w:pPr>
        <w:pStyle w:val="Prrafodelista"/>
        <w:numPr>
          <w:ilvl w:val="0"/>
          <w:numId w:val="5"/>
        </w:numPr>
        <w:jc w:val="left"/>
      </w:pPr>
      <w:r>
        <w:t>El Capítulo 4 se describe y justifica la selección de modelos para el diseño del experimento.</w:t>
      </w:r>
    </w:p>
    <w:p w14:paraId="78C02B0F" w14:textId="0DDAEEEB" w:rsidR="00D84B12" w:rsidRDefault="00D84B12">
      <w:pPr>
        <w:pStyle w:val="Prrafodelista"/>
        <w:numPr>
          <w:ilvl w:val="0"/>
          <w:numId w:val="5"/>
        </w:numPr>
        <w:jc w:val="left"/>
      </w:pPr>
      <w:r>
        <w:t>El Capítulo 5 se realiza el desarrollo de la comparativa entre modelos.</w:t>
      </w:r>
    </w:p>
    <w:p w14:paraId="2C67FC74" w14:textId="51974D5F" w:rsidR="00D84B12" w:rsidRDefault="00D84B12">
      <w:pPr>
        <w:pStyle w:val="Prrafodelista"/>
        <w:numPr>
          <w:ilvl w:val="0"/>
          <w:numId w:val="5"/>
        </w:numPr>
        <w:jc w:val="left"/>
      </w:pPr>
      <w:r>
        <w:t>El Capítulo 6 se analizan y se discute los resultados obtenidos en la comparativa de modelos ejecutada.</w:t>
      </w:r>
    </w:p>
    <w:p w14:paraId="30BCD727" w14:textId="6B9585E0" w:rsidR="00D84B12" w:rsidRDefault="00D84B12">
      <w:pPr>
        <w:pStyle w:val="Prrafodelista"/>
        <w:numPr>
          <w:ilvl w:val="0"/>
          <w:numId w:val="5"/>
        </w:numPr>
        <w:jc w:val="left"/>
      </w:pPr>
      <w:r>
        <w:t>El Capítulo 7 se da la conclusión del trabajo de fin de estudio y se describe la líneas de investigación que podrían aportar con el aprendizaje automático supervisado.</w:t>
      </w:r>
    </w:p>
    <w:p w14:paraId="378EA19C" w14:textId="77777777" w:rsidR="00223156" w:rsidRDefault="00F918D5">
      <w:pPr>
        <w:pStyle w:val="Prrafodelista"/>
        <w:numPr>
          <w:ilvl w:val="0"/>
          <w:numId w:val="5"/>
        </w:numPr>
        <w:jc w:val="left"/>
      </w:pPr>
      <w:r>
        <w:t>Las referencias bibliográficas recogen todas las fuentes académicas y técnicas citadas a lo largo del trabajo.</w:t>
      </w:r>
    </w:p>
    <w:p w14:paraId="75DAB975" w14:textId="6D860294" w:rsidR="00223156" w:rsidRDefault="00F918D5">
      <w:pPr>
        <w:pStyle w:val="Prrafodelista"/>
        <w:numPr>
          <w:ilvl w:val="0"/>
          <w:numId w:val="5"/>
        </w:numPr>
        <w:jc w:val="left"/>
      </w:pPr>
      <w:r>
        <w:t xml:space="preserve">El Anexo A describe la estructura del repositorio de código y los notebooks de Python </w:t>
      </w:r>
      <w:r w:rsidR="005A2E59">
        <w:t xml:space="preserve">desarrollados </w:t>
      </w:r>
      <w:r>
        <w:t>en la fase experimental.</w:t>
      </w:r>
    </w:p>
    <w:p w14:paraId="4A3C561B" w14:textId="67ADAD6E" w:rsidR="00E96452" w:rsidRDefault="00E96452">
      <w:pPr>
        <w:pStyle w:val="Prrafodelista"/>
        <w:numPr>
          <w:ilvl w:val="0"/>
          <w:numId w:val="5"/>
        </w:numPr>
        <w:jc w:val="left"/>
      </w:pPr>
      <w:r>
        <w:t>El Anexo B describe los datasets utilizados para el desarrollo de esta investigación.</w:t>
      </w:r>
    </w:p>
    <w:p w14:paraId="045EAAF0" w14:textId="0C4D43B0" w:rsidR="00E96452" w:rsidRDefault="00E96452">
      <w:pPr>
        <w:pStyle w:val="Prrafodelista"/>
        <w:numPr>
          <w:ilvl w:val="0"/>
          <w:numId w:val="5"/>
        </w:numPr>
        <w:jc w:val="left"/>
      </w:pPr>
      <w:r>
        <w:t xml:space="preserve">El Anexo C se encuentra el entorno en el cual se dio la ejecución de </w:t>
      </w:r>
      <w:r w:rsidR="0095087C">
        <w:t>las pruebas</w:t>
      </w:r>
      <w:r>
        <w:t>.</w:t>
      </w:r>
    </w:p>
    <w:p w14:paraId="6309AAE6" w14:textId="77777777" w:rsidR="00223156" w:rsidRDefault="00F918D5">
      <w:pPr>
        <w:spacing w:before="0" w:after="0" w:line="240" w:lineRule="auto"/>
        <w:jc w:val="left"/>
      </w:pPr>
      <w:r>
        <w:br w:type="page"/>
      </w:r>
    </w:p>
    <w:p w14:paraId="04EE1AE4" w14:textId="77777777" w:rsidR="00223156" w:rsidRDefault="00F918D5">
      <w:pPr>
        <w:pStyle w:val="Ttulo1"/>
        <w:spacing w:before="0"/>
        <w:jc w:val="left"/>
        <w:rPr>
          <w:caps w:val="0"/>
        </w:rPr>
      </w:pPr>
      <w:bookmarkStart w:id="10" w:name="_Toc147741195"/>
      <w:bookmarkStart w:id="11" w:name="_Toc242040102"/>
      <w:r>
        <w:rPr>
          <w:caps w:val="0"/>
        </w:rPr>
        <w:lastRenderedPageBreak/>
        <w:t>Contexto y estado del arte</w:t>
      </w:r>
      <w:bookmarkEnd w:id="10"/>
      <w:bookmarkEnd w:id="11"/>
    </w:p>
    <w:p w14:paraId="3D8A4E6E" w14:textId="77777777" w:rsidR="00223156" w:rsidRDefault="00F918D5">
      <w:pPr>
        <w:pStyle w:val="Ttulo2"/>
        <w:ind w:left="716"/>
        <w:jc w:val="left"/>
        <w:rPr>
          <w:caps w:val="0"/>
        </w:rPr>
      </w:pPr>
      <w:bookmarkStart w:id="12" w:name="_Toc242040103"/>
      <w:r>
        <w:rPr>
          <w:caps w:val="0"/>
        </w:rPr>
        <w:t>Contexto del problema</w:t>
      </w:r>
      <w:bookmarkEnd w:id="12"/>
    </w:p>
    <w:p w14:paraId="7DEFB53D" w14:textId="77777777" w:rsidR="00223156" w:rsidRDefault="00F918D5">
      <w:pPr>
        <w:pStyle w:val="Ttulo3"/>
        <w:jc w:val="left"/>
      </w:pPr>
      <w:bookmarkStart w:id="13" w:name="_Toc242040104"/>
      <w:r>
        <w:t>Magnitud económica del fraude con tarjetas de crédito</w:t>
      </w:r>
      <w:bookmarkEnd w:id="13"/>
    </w:p>
    <w:p w14:paraId="7008D8D9" w14:textId="77777777" w:rsidR="00223156" w:rsidRDefault="00F918D5">
      <w:pPr>
        <w:ind w:firstLine="709"/>
        <w:jc w:val="left"/>
      </w:pPr>
      <w:r>
        <w:t>El Nilson Report es la publicación de referencia del sector de pagos con tarjeta y publica anualmente las estadísticas de pérdidas por fraude a nivel mundial. Según su edición de enero de 2025, las pérdidas mundiales por fraude en tarjetas alcanzaron los 33.830 millones de dólares en 2023, cifra que incluye crédito, débito y tarjetas prepago. Ese dato debe leerse con contexto: en el mismo período, el volumen total de transacciones con tarjeta creció un 4,7 %, lo que significa que los equipos de prevención de fraude mejoraron su efectividad en términos relativos, aunque el volumen absoluto de pérdidas siguió creciendo.</w:t>
      </w:r>
    </w:p>
    <w:p w14:paraId="1E73E80F" w14:textId="77777777" w:rsidR="00223156" w:rsidRDefault="00F918D5">
      <w:pPr>
        <w:ind w:firstLine="709"/>
        <w:jc w:val="left"/>
      </w:pPr>
      <w:r>
        <w:t>La distribución geográfica es marcadamente asimétrica. Estados Unidos concentra el 25,29 % del volumen global de transacciones con tarjeta, pero acumula el 42,32 % de las pérdidas por fraude. Esa desproporción tiene causas estructurales: el sistema bancario americano adoptó la tecnología de chip EMV con mucho retraso respecto a Europa, y el volumen de transacciones card-not-present, donde el chip no proporciona protección, es proporcionalmente mayor. Las proyecciones del Nilson Report estiman pérdidas acumuladas de 403.880 millones de dólares entre 2024 y 2034.</w:t>
      </w:r>
    </w:p>
    <w:p w14:paraId="5F9A383A" w14:textId="77777777" w:rsidR="00223156" w:rsidRDefault="00F918D5">
      <w:pPr>
        <w:ind w:firstLine="709"/>
        <w:jc w:val="left"/>
      </w:pPr>
      <w:r>
        <w:t>En el contexto europeo, la adopción de la PSD2 (Segunda Directiva de Servicios de Pago) y el estándar de Autenticación Reforzada de Clientes (SCA) ha reducido algunos tipos de fraude en comercio electrónico, pero el crecimiento de las billeteras digitales y los pagos sin contacto ha creado nuevos vectores. Según Funcas (2025), el 77,6 % de los bancos europeos utiliza inteligencia artificial con alguna finalidad, y la detección de fraude es uno de los casos de uso más extendidos.</w:t>
      </w:r>
    </w:p>
    <w:p w14:paraId="3A6BEC6D" w14:textId="77777777" w:rsidR="00223156" w:rsidRDefault="00F918D5">
      <w:pPr>
        <w:ind w:firstLine="709"/>
        <w:jc w:val="left"/>
      </w:pPr>
      <w:r>
        <w:t xml:space="preserve">Galarza y Trejo (2025), investigadores de la Universidad Central del Ecuador, contextualizan el problema desde una perspectiva latinoamericana: el fraude con tarjetas de crédito afecta significativamente a la banca de la región y sus consumidores, con pérdidas globales de 33.500 millones de dólares para 2022, con una tendencia creciente. Su trabajo, </w:t>
      </w:r>
      <w:r>
        <w:lastRenderedPageBreak/>
        <w:t>publicado en la revista Perfiles de la ESPOCH, propone un enfoque híbrido con Voting Classifier y SHAP.</w:t>
      </w:r>
    </w:p>
    <w:p w14:paraId="5959E5E4" w14:textId="77777777" w:rsidR="00223156" w:rsidRDefault="00223156">
      <w:pPr>
        <w:ind w:firstLine="709"/>
        <w:jc w:val="left"/>
      </w:pPr>
    </w:p>
    <w:p w14:paraId="68D542ED" w14:textId="77777777" w:rsidR="00223156" w:rsidRDefault="00F918D5">
      <w:pPr>
        <w:pStyle w:val="Ttulo3"/>
        <w:jc w:val="left"/>
      </w:pPr>
      <w:bookmarkStart w:id="14" w:name="_Toc242040105"/>
      <w:r>
        <w:rPr>
          <w:rFonts w:eastAsia="Arial"/>
        </w:rPr>
        <w:t>Tipología del fraude en tarjetas de crédito</w:t>
      </w:r>
      <w:bookmarkEnd w:id="14"/>
    </w:p>
    <w:p w14:paraId="58757BE7" w14:textId="77777777" w:rsidR="00223156" w:rsidRDefault="00F918D5">
      <w:pPr>
        <w:ind w:firstLine="709"/>
        <w:jc w:val="left"/>
      </w:pPr>
      <w:r>
        <w:rPr>
          <w:lang w:val="en-US"/>
        </w:rPr>
        <w:t xml:space="preserve">Fraude card-not-present (CNP). </w:t>
      </w:r>
      <w:r>
        <w:t>Es el tipo de fraude más frecuente en la actualidad. El defraudador utiliza los datos de la tarjeta (número, fecha de vencimiento, CVV) sin tener la tarjeta física, típicamente en compras online o por teléfono. Experian (2024) estima que el fraude CNP generó 9.490 millones de dólares en pérdidas en 2023 solo en el canal online. FICO (2025) proyecta que alcanzará los 49.000 millones de dólares globales para 2030, coincidiendo con el crecimiento de las billeteras digitales, que ya representan el 53 % del gasto global en comercio electrónico.</w:t>
      </w:r>
    </w:p>
    <w:p w14:paraId="2E1F25C9" w14:textId="77777777" w:rsidR="00223156" w:rsidRDefault="00F918D5">
      <w:pPr>
        <w:ind w:firstLine="709"/>
        <w:jc w:val="left"/>
      </w:pPr>
      <w:r>
        <w:t>Usurpación de cuenta (account takeover). El defraudador accede a la cuenta legítima del titular, generalmente mediante phishing, reutilización de credenciales filtradas en brechas de seguridad, o ingeniería social. Experian (2024) reporta que los ataques de account takeover aumentaron un 354 % interanual en 2023, generando casi 13.000 millones de dólares en pérdidas. Desde el punto de vista estadístico, este tipo de fraude produce cambios abruptos en el patrón habitual del titular: categorías de compra inusuales, ubicaciones geográficas distintas y franjas horarias atípicas.</w:t>
      </w:r>
    </w:p>
    <w:p w14:paraId="7BF953D4" w14:textId="77777777" w:rsidR="00223156" w:rsidRDefault="00F918D5">
      <w:pPr>
        <w:ind w:firstLine="709"/>
        <w:jc w:val="left"/>
      </w:pPr>
      <w:r>
        <w:t>Fraude con tarjeta robada o perdida. El defraudador usa la tarjeta física sustraída. La ventana de tiempo hasta que el titular la reporta es el factor crítico: en ese período, las transacciones fraudulentas tienden a concentrarse en compras de alto valor en comercios físicos que aceptan tarjeta sin PIN. La adopción del chip EMV ha reducido este tipo de fraude en Europa, donde el PIN es prácticamente universal, pero sigue siendo relevante en mercados con menor penetración tecnológica.</w:t>
      </w:r>
    </w:p>
    <w:p w14:paraId="2711D49E" w14:textId="77777777" w:rsidR="00223156" w:rsidRDefault="00F918D5">
      <w:pPr>
        <w:ind w:firstLine="709"/>
        <w:jc w:val="left"/>
      </w:pPr>
      <w:r>
        <w:t>Skimming. Captura de datos de la banda magnética mediante dispositivos instalados fraudulentamente en cajeros automáticos o terminales de punto de venta. La adopción del chip EMV ha reducido sustancialmente este tipo de fraude en los países que han completado la migración, pero en América Latina sigue siendo uno de los métodos más comunes.</w:t>
      </w:r>
    </w:p>
    <w:p w14:paraId="72167AC0" w14:textId="77777777" w:rsidR="00223156" w:rsidRDefault="00F918D5">
      <w:pPr>
        <w:ind w:firstLine="709"/>
        <w:jc w:val="left"/>
      </w:pPr>
      <w:r>
        <w:lastRenderedPageBreak/>
        <w:t>Fraude de identidad sintética. Los defraudadores crean identidades ficticias combinando datos reales e inventados para abrir nuevas líneas de crédito. NICE Actimize (2025) describe este tipo como particularmente difícil de detectar porque no hay víctima con identidad real que reporte el fraude.</w:t>
      </w:r>
    </w:p>
    <w:p w14:paraId="63701148" w14:textId="77777777" w:rsidR="00223156" w:rsidRDefault="00223156">
      <w:pPr>
        <w:ind w:firstLine="709"/>
        <w:jc w:val="left"/>
      </w:pPr>
    </w:p>
    <w:p w14:paraId="5D53E8D2" w14:textId="77777777" w:rsidR="00223156" w:rsidRDefault="00F918D5">
      <w:pPr>
        <w:pStyle w:val="Ttulo3"/>
        <w:jc w:val="left"/>
      </w:pPr>
      <w:bookmarkStart w:id="15" w:name="_Toc242040106"/>
      <w:r>
        <w:t>El desafío del desbalance extremo de clases.</w:t>
      </w:r>
      <w:bookmarkEnd w:id="15"/>
    </w:p>
    <w:p w14:paraId="7717AF2E" w14:textId="4261FF73" w:rsidR="00223156" w:rsidRDefault="00F918D5">
      <w:pPr>
        <w:ind w:firstLine="709"/>
        <w:jc w:val="left"/>
      </w:pPr>
      <w:r>
        <w:t>El problema estadístico más relevante en la detección de fraude con tarjetas de crédito es el extremo desequilibrio entre clases. En el dataset ULB, las transacciones fraudulentas representan el 0,17</w:t>
      </w:r>
      <w:r w:rsidR="003354DA">
        <w:t>3</w:t>
      </w:r>
      <w:r>
        <w:t>% del total (492 de 284.807). En datasets de producción real, esa proporción puede ser incluso menor, llegando al 0,01 % en algunos sistemas de monitoreo.</w:t>
      </w:r>
    </w:p>
    <w:p w14:paraId="62A87151" w14:textId="3E75E23B" w:rsidR="00223156" w:rsidRDefault="00F918D5">
      <w:pPr>
        <w:ind w:firstLine="709"/>
        <w:jc w:val="left"/>
      </w:pPr>
      <w:r>
        <w:t>Los clasificadores binarios convencionales minimizan una función de pérdida que penaliza igual los errores en ambas clases. Cuando la clase minoritaria (fraude) representa el 0,17</w:t>
      </w:r>
      <w:r w:rsidR="003354DA">
        <w:t>3</w:t>
      </w:r>
      <w:r>
        <w:t>% del total, un modelo que clasifique todas las transacciones como legítimas obtendrá una accuracy del 99,828 % sin detectar ningún fraude. Esta métrica, aparentemente impresionante, es completamente engañosa. El problema se agrava porque los errores en cada clase tienen costes muy diferentes: un falso negativo (fraude no detectado) implica pérdida económica directa para el banco o el comercio; un falso positivo (transacción legítima bloqueada) tiene coste de atención al cliente y riesgo de churn, pero generalmente es reversible.</w:t>
      </w:r>
    </w:p>
    <w:p w14:paraId="73102922" w14:textId="50FCB9D1" w:rsidR="00223156" w:rsidRDefault="00F918D5">
      <w:pPr>
        <w:ind w:firstLine="709"/>
        <w:jc w:val="left"/>
      </w:pPr>
      <w:r>
        <w:t>Dal Pozzolo et al. (2015) estiman que el coste de un falso negativo es entre 5 y 10 veces mayor que el de un falso positivo en el contexto bancario estándar. Esta asimetría de costes justifica que las métricas de evaluación relevantes sean AUC-PR (área bajo la curva Precisión-Recall), Recall y F1-score, siendo AUC-PR la más informativa cuando el desbalance es extremo, pues a diferencia de AUC-ROC no toma en cuenta los verdaderos negativos, que son muy numerosos en este dataset.</w:t>
      </w:r>
    </w:p>
    <w:p w14:paraId="4E06EF18" w14:textId="77777777" w:rsidR="00223156" w:rsidRDefault="00F918D5">
      <w:pPr>
        <w:ind w:firstLine="709"/>
        <w:jc w:val="left"/>
      </w:pPr>
      <w:r>
        <w:t xml:space="preserve">Carrasco et al. (Universidad Complutense de Madrid) explican que el problema del desequilibrio de clases no es exclusivo de la detección de fraude: aparece también en diagnóstico médico, detección de intrusiones en redes y predicción de fallos industriales. Su </w:t>
      </w:r>
      <w:r>
        <w:lastRenderedPageBreak/>
        <w:t>tratamiento requiere estrategias específicas tanto en la preparación de los datos como en la selección de las métricas de evaluación.</w:t>
      </w:r>
    </w:p>
    <w:p w14:paraId="7B0F3B37" w14:textId="77777777" w:rsidR="00223156" w:rsidRDefault="00F918D5">
      <w:pPr>
        <w:pStyle w:val="Ttulo3"/>
        <w:jc w:val="left"/>
      </w:pPr>
      <w:bookmarkStart w:id="16" w:name="_Toc242040107"/>
      <w:r>
        <w:t>Marco regulatorio ecuatoriano y requisitos de interpretabilidad.</w:t>
      </w:r>
      <w:bookmarkEnd w:id="16"/>
    </w:p>
    <w:p w14:paraId="125FA279" w14:textId="77777777" w:rsidR="00223156" w:rsidRDefault="00F918D5">
      <w:pPr>
        <w:ind w:firstLine="709"/>
        <w:jc w:val="left"/>
      </w:pPr>
      <w:r>
        <w:t>La integración de modelos de machine learning en sistemas de decisión bancaria no puede analizarse sin considerar el marco regulatorio ecuatoriano, el cual, aunque menos específico que el europeo en materia de inteligencia artificial, establece lineamientos relevantes en gestión de riesgos, seguridad de la información y protección del cliente financiero.</w:t>
      </w:r>
    </w:p>
    <w:p w14:paraId="79E8A83D" w14:textId="77777777" w:rsidR="00223156" w:rsidRDefault="00F918D5">
      <w:pPr>
        <w:ind w:firstLine="709"/>
        <w:jc w:val="left"/>
      </w:pPr>
      <w:r>
        <w:t>En Ecuador, el sistema financiero está supervisado por la Superintendencia de Bancos del Ecuador, entidad encargada de regular y controlar las actividades de las instituciones financieras. Sus normativas establecen obligaciones relacionadas con la gestión integral de riesgos, incluyendo el riesgo operativo y el riesgo de fraude, así como la necesidad de implementar mecanismos de control, monitoreo y auditoría sobre los sistemas utilizados en la toma de decisiones.</w:t>
      </w:r>
    </w:p>
    <w:p w14:paraId="6D8B1369" w14:textId="77777777" w:rsidR="00223156" w:rsidRDefault="00F918D5">
      <w:pPr>
        <w:ind w:firstLine="709"/>
        <w:jc w:val="left"/>
      </w:pPr>
      <w:r>
        <w:t>Adicionalmente, la Ley Orgánica de Protección de Datos Personales, vigente desde 2021, introduce principios clave sobre el tratamiento de datos personales: transparencia, finalidad y responsabilidad. Si bien esta normativa no contiene una disposición explícita equivalente al artículo 22 del RGPD europeo sobre decisiones automatizadas, sí exige que el tratamiento de datos sea claro para el titular y que las organizaciones puedan justificar el uso que hacen de la información. En el contexto de la detección de fraude, esto implica que las instituciones financieras deben ser capaces de explicar los criterios bajo los cuales se toman decisiones que afectan a los usuarios, como el bloqueo de una transacción.</w:t>
      </w:r>
    </w:p>
    <w:p w14:paraId="0B748887" w14:textId="4ED726D3" w:rsidR="00223156" w:rsidRDefault="00F918D5">
      <w:pPr>
        <w:ind w:firstLine="709"/>
        <w:jc w:val="left"/>
      </w:pPr>
      <w:r>
        <w:t xml:space="preserve">Este marco regulatorio tiene implicaciones directas para el diseño del sistema de detección de fraude propuesto en este TFM. Un modelo con altos niveles de </w:t>
      </w:r>
      <w:r w:rsidR="00955D9A">
        <w:t>precisión,</w:t>
      </w:r>
      <w:r>
        <w:t xml:space="preserve"> pero sin interpretabilidad puede enfrentar dificultades para su validación interna, auditoría y adopción en entornos productivos. Por ello, la integración de SHAP se plantea como un componente esencial de la propuesta, no como un añadido opcional.</w:t>
      </w:r>
    </w:p>
    <w:p w14:paraId="10A64D61" w14:textId="77777777" w:rsidR="00223156" w:rsidRDefault="00F918D5">
      <w:pPr>
        <w:pStyle w:val="Ttulo2"/>
        <w:ind w:left="716"/>
        <w:jc w:val="left"/>
        <w:rPr>
          <w:caps w:val="0"/>
        </w:rPr>
      </w:pPr>
      <w:bookmarkStart w:id="17" w:name="_Toc242040108"/>
      <w:r>
        <w:rPr>
          <w:caps w:val="0"/>
        </w:rPr>
        <w:lastRenderedPageBreak/>
        <w:t>Estado del arte</w:t>
      </w:r>
      <w:bookmarkEnd w:id="17"/>
    </w:p>
    <w:p w14:paraId="56F34DC4" w14:textId="77777777" w:rsidR="00223156" w:rsidRDefault="00F918D5">
      <w:pPr>
        <w:pStyle w:val="Ttulo3"/>
        <w:jc w:val="left"/>
      </w:pPr>
      <w:bookmarkStart w:id="18" w:name="_Toc242040109"/>
      <w:r>
        <w:t>Evolución histórica de los enfoques.</w:t>
      </w:r>
      <w:bookmarkEnd w:id="18"/>
    </w:p>
    <w:p w14:paraId="4EFB35A3" w14:textId="77777777" w:rsidR="00223156" w:rsidRDefault="00F918D5">
      <w:pPr>
        <w:ind w:firstLine="709"/>
        <w:jc w:val="left"/>
      </w:pPr>
      <w:r>
        <w:t>La detección de fraude con tarjetas de crédito mediante métodos estadísticos y computacionales tiene una historia que se remonta a los años noventa. Los primeros trabajos relevantes, como el de Aleskerov et al. (1997), que Jurgovsky et al. (2018) citan como pionero, exploraban redes neuronales artificiales de arquitectura simple. Durante la primera década de los 2000, los modelos de regresión logística y los árboles de decisión dominaron los enfoques prácticos, en parte porque su interpretabilidad los hacía más aceptables para los departamentos de cumplimiento normativo de las entidades financieras.</w:t>
      </w:r>
    </w:p>
    <w:p w14:paraId="16459B77" w14:textId="77777777" w:rsidR="00223156" w:rsidRDefault="00F918D5">
      <w:pPr>
        <w:ind w:firstLine="709"/>
        <w:jc w:val="left"/>
      </w:pPr>
      <w:r>
        <w:t>El trabajo de Kou et al. (2004) introdujo una taxonomía de técnicas de detección de fraude que estructuró la investigación posterior: métodos estadísticos clásicos, métodos basados en minería de datos, y métodos de detección de anomalías no supervisados. En esa época, los datasets disponibles eran pequeños y raramente públicos, lo que limitaba las posibilidades de comparación entre métodos.</w:t>
      </w:r>
    </w:p>
    <w:p w14:paraId="0769D144" w14:textId="77777777" w:rsidR="00223156" w:rsidRDefault="00F918D5">
      <w:pPr>
        <w:ind w:firstLine="709"/>
        <w:jc w:val="left"/>
      </w:pPr>
      <w:r>
        <w:t>La expansión de los métodos de ensemble marcó un punto de inflexión. Random Forest (Breiman, 2001) demostró mejoras sustanciales sobre los árboles individuales al reducir la varianza mediante bagging. La llegada de Gradient Boosting y sus implementaciones optimizadas en XGBoost (Chen y Guestrin, 2016) y LightGBM (Ke et al., 2017) añadieron algoritmos que combinan alta capacidad predictiva con mecanismos de regularización integrados.</w:t>
      </w:r>
    </w:p>
    <w:p w14:paraId="018DD78D" w14:textId="77777777" w:rsidR="00223156" w:rsidRDefault="00F918D5">
      <w:pPr>
        <w:ind w:firstLine="709"/>
        <w:jc w:val="left"/>
      </w:pPr>
      <w:r>
        <w:t>Los últimos años han visto la incorporación de técnicas de deep learning al problema. Fiore et al. (2019) propusieron el uso de redes generativas adversariales (GAN) para mejorar la generación de datos de fraude y alimentar clasificadores. Jurgovsky et al. (2018) exploraron clasificación secuencial con LSTM para capturar patrones temporales en secuencias de transacciones. Sin embargo, los estudios comparativos más recientes, como el de Hashemi et al. (2025), muestran que los modelos de gradient boosting sobre datos tabulares siguen siendo competitivos o superiores a los enfoques de deep learning cuando el tamaño del dataset es moderado y las variables ya están bien representadas.</w:t>
      </w:r>
    </w:p>
    <w:p w14:paraId="3992F864" w14:textId="77777777" w:rsidR="00223156" w:rsidRDefault="00F918D5">
      <w:pPr>
        <w:pStyle w:val="Ttulo3"/>
        <w:jc w:val="left"/>
      </w:pPr>
      <w:bookmarkStart w:id="19" w:name="_Toc242040110"/>
      <w:r>
        <w:lastRenderedPageBreak/>
        <w:t>Datasets públicos de referencia.</w:t>
      </w:r>
      <w:bookmarkEnd w:id="19"/>
    </w:p>
    <w:p w14:paraId="564FE8B3" w14:textId="77777777" w:rsidR="00223156" w:rsidRDefault="00F918D5">
      <w:pPr>
        <w:ind w:firstLine="709"/>
        <w:jc w:val="left"/>
      </w:pPr>
      <w:r>
        <w:t>La escasez de datos reales accesibles públicamente es uno de los obstáculos más relevantes para la investigación en detección de fraude financiero. La literatura ha convergido en un conjunto reducido de benchmarks que permiten comparaciones rigurosas. A continuación, se describen los cuatro más relevantes, que son también los que evalúa el Amazon Fraud Dataset Benchmark (2022):</w:t>
      </w:r>
    </w:p>
    <w:p w14:paraId="529EEE32" w14:textId="518A9847" w:rsidR="00223156" w:rsidRDefault="00F918D5">
      <w:pPr>
        <w:ind w:firstLine="709"/>
        <w:jc w:val="left"/>
      </w:pPr>
      <w:r>
        <w:rPr>
          <w:lang w:val="en-US"/>
        </w:rPr>
        <w:t xml:space="preserve">Dataset ULB Credit Card Fraud Detection (Dal Pozzolo et al., 2015). </w:t>
      </w:r>
      <w:r>
        <w:t>Es el dataset más citado en la literatura académica sobre detección de fraude en tarjetas. Contiene 284.807 transacciones de titulares europeos en dos días de septiembre de 2013. Las 28 variables de tipo PCA (V1–V28) han sido transformadas para proteger la confidencialidad, y se añaden Time (segundos desde la primera transacción) y Amount (importe en euros). La tasa de fraude es del 0,17</w:t>
      </w:r>
      <w:r w:rsidR="003354DA">
        <w:t>3</w:t>
      </w:r>
      <w:r>
        <w:t>%. Citado en más de 500 publicaciones académicas según Google Scholar (2025), constituye el benchmark principal de este TFM. Su limitación reconocida es que el AUC-ROC sobre este dataset está prácticamente saturado en los estudios recientes, con valores próximos al 0,99, lo que hace que AUC-PR sea la métrica discriminativa de referencia.</w:t>
      </w:r>
    </w:p>
    <w:p w14:paraId="3624E5D5" w14:textId="77777777" w:rsidR="00223156" w:rsidRDefault="00F918D5">
      <w:pPr>
        <w:ind w:firstLine="709"/>
        <w:jc w:val="left"/>
      </w:pPr>
      <w:r>
        <w:t>IEEE-CIS Fraud Detection Dataset (Vesta Corporation y IEEE-CIS, 2019). Publicado como parte de una competición de Kaggle organizada por Vesta Corporation en colaboración con el IEEE Computational Intelligence Society. Contiene 590.540 transacciones con 434 variables originales, resultado de combinar train_transaction (394 variables) y train_identity (41 variables) mediante TransactionID. La tasa de fraude es del 3,5 %, más alta que en el ULB. Las variables incluyen información sobre dispositivos, sistemas operativos, dirección IP y comportamiento de navegación, lo que lo hace más representativo de fraude en comercio electrónico. Su mayor complejidad lo hace idóneo para el experimento de validación externa del protocolo de este TFM, donde se evalúa si los modelos entrenados en ULB mantienen su rendimiento en un dominio más exigente y con variables de naturaleza diferente.</w:t>
      </w:r>
    </w:p>
    <w:p w14:paraId="4091E4E9" w14:textId="77777777" w:rsidR="00223156" w:rsidRDefault="00F918D5">
      <w:pPr>
        <w:ind w:firstLine="709"/>
        <w:jc w:val="left"/>
      </w:pPr>
      <w:r>
        <w:t xml:space="preserve">PaySim (Lopez-Rojas et al., 2016). Dataset sintético generado con el simulador PaySim, diseñado para reproducir el comportamiento de transacciones de dinero móvil basándose en datos reales del operador financiero africano Airtel. Contiene aproximadamente 6,3 millones de </w:t>
      </w:r>
      <w:r>
        <w:lastRenderedPageBreak/>
        <w:t>transacciones con 11 variables y una tasa de fraude del 0,13 %. Hashemi et al. (2025) lo usan junto al dataset ULB para evaluar la robustez entre dominios.</w:t>
      </w:r>
    </w:p>
    <w:p w14:paraId="380791E4" w14:textId="77777777" w:rsidR="00223156" w:rsidRDefault="00F918D5">
      <w:pPr>
        <w:ind w:firstLine="709"/>
        <w:jc w:val="left"/>
      </w:pPr>
      <w:r>
        <w:rPr>
          <w:lang w:val="en-US"/>
        </w:rPr>
        <w:t xml:space="preserve">Sparkov Credit Card Transactions Fraud Detection Dataset (2020). </w:t>
      </w:r>
      <w:r>
        <w:t>Dataset sintético generado con el simulador Sparkov Data Generation. Contiene aproximadamente 1,85 millones de transacciones con variables interpretables: categoría del comercio, estado geográfico, edad, género del titular e importe. La tasa de fraude es del 0,57 %. Liu et al. (2025) lo utilizan para comparar CatBoost, XGBoost y LightGBM en un contexto de alta escala.</w:t>
      </w:r>
    </w:p>
    <w:p w14:paraId="1574AA1A" w14:textId="66F30964" w:rsidR="00223156" w:rsidRDefault="00F918D5">
      <w:pPr>
        <w:pStyle w:val="Piedefoto-tabla"/>
        <w:rPr>
          <w:b/>
          <w:bCs/>
          <w:lang w:val="es-ES_tradnl"/>
        </w:rPr>
      </w:pPr>
      <w:bookmarkStart w:id="20" w:name="_Toc242040078"/>
      <w:r>
        <w:rPr>
          <w:lang w:val="es-ES_tradnl"/>
        </w:rPr>
        <w:t xml:space="preserve">Tabla </w:t>
      </w:r>
      <w:r>
        <w:rPr>
          <w:b/>
          <w:bCs/>
          <w:lang w:val="es-ES_tradnl"/>
        </w:rPr>
        <w:fldChar w:fldCharType="begin"/>
      </w:r>
      <w:r>
        <w:rPr>
          <w:b/>
          <w:bCs/>
          <w:lang w:val="es-ES_tradnl"/>
        </w:rPr>
        <w:instrText xml:space="preserve"> SEQ Tabla \* ARABIC </w:instrText>
      </w:r>
      <w:r>
        <w:rPr>
          <w:b/>
          <w:bCs/>
          <w:lang w:val="es-ES_tradnl"/>
        </w:rPr>
        <w:fldChar w:fldCharType="separate"/>
      </w:r>
      <w:r w:rsidR="0010038D">
        <w:rPr>
          <w:b/>
          <w:bCs/>
          <w:noProof/>
          <w:lang w:val="es-ES_tradnl"/>
        </w:rPr>
        <w:t>1</w:t>
      </w:r>
      <w:r>
        <w:rPr>
          <w:b/>
          <w:bCs/>
          <w:lang w:val="es-ES_tradnl"/>
        </w:rPr>
        <w:fldChar w:fldCharType="end"/>
      </w:r>
      <w:r>
        <w:rPr>
          <w:lang w:val="es-ES_tradnl"/>
        </w:rPr>
        <w:t xml:space="preserve"> Comparación de los principales datasets públicos para detección de fraude en tarjetas de crédito.</w:t>
      </w:r>
      <w:bookmarkEnd w:id="20"/>
    </w:p>
    <w:tbl>
      <w:tblPr>
        <w:tblW w:w="9026" w:type="dxa"/>
        <w:jc w:val="center"/>
        <w:tblLayout w:type="fixed"/>
        <w:tblCellMar>
          <w:top w:w="80" w:type="dxa"/>
          <w:left w:w="120" w:type="dxa"/>
          <w:bottom w:w="80" w:type="dxa"/>
          <w:right w:w="120" w:type="dxa"/>
        </w:tblCellMar>
        <w:tblLook w:val="0000" w:firstRow="0" w:lastRow="0" w:firstColumn="0" w:lastColumn="0" w:noHBand="0" w:noVBand="0"/>
      </w:tblPr>
      <w:tblGrid>
        <w:gridCol w:w="1915"/>
        <w:gridCol w:w="1676"/>
        <w:gridCol w:w="1142"/>
        <w:gridCol w:w="1308"/>
        <w:gridCol w:w="1174"/>
        <w:gridCol w:w="1811"/>
      </w:tblGrid>
      <w:tr w:rsidR="00223156" w14:paraId="3AA74C33" w14:textId="77777777" w:rsidTr="007638AE">
        <w:trPr>
          <w:tblHeader/>
          <w:jc w:val="center"/>
        </w:trPr>
        <w:tc>
          <w:tcPr>
            <w:tcW w:w="1915" w:type="dxa"/>
            <w:tcBorders>
              <w:top w:val="single" w:sz="2" w:space="0" w:color="AAAAAA"/>
              <w:left w:val="single" w:sz="2" w:space="0" w:color="AAAAAA"/>
              <w:bottom w:val="single" w:sz="2" w:space="0" w:color="AAAAAA"/>
              <w:right w:val="single" w:sz="2" w:space="0" w:color="AAAAAA"/>
            </w:tcBorders>
            <w:shd w:val="clear" w:color="auto" w:fill="336FBA"/>
            <w:vAlign w:val="center"/>
          </w:tcPr>
          <w:p w14:paraId="37AE6BDB" w14:textId="77777777" w:rsidR="00223156" w:rsidRDefault="00F918D5">
            <w:pPr>
              <w:jc w:val="left"/>
              <w:rPr>
                <w:rFonts w:cstheme="minorHAnsi"/>
              </w:rPr>
            </w:pPr>
            <w:r>
              <w:rPr>
                <w:rFonts w:eastAsia="Arial" w:cstheme="minorHAnsi"/>
                <w:b/>
                <w:bCs/>
                <w:color w:val="FFFFFF"/>
              </w:rPr>
              <w:t>Dataset</w:t>
            </w:r>
          </w:p>
        </w:tc>
        <w:tc>
          <w:tcPr>
            <w:tcW w:w="1676" w:type="dxa"/>
            <w:tcBorders>
              <w:top w:val="single" w:sz="2" w:space="0" w:color="AAAAAA"/>
              <w:left w:val="single" w:sz="2" w:space="0" w:color="AAAAAA"/>
              <w:bottom w:val="single" w:sz="2" w:space="0" w:color="AAAAAA"/>
              <w:right w:val="single" w:sz="2" w:space="0" w:color="AAAAAA"/>
            </w:tcBorders>
            <w:shd w:val="clear" w:color="auto" w:fill="336FBA"/>
            <w:vAlign w:val="center"/>
          </w:tcPr>
          <w:p w14:paraId="396C842E" w14:textId="77777777" w:rsidR="00223156" w:rsidRDefault="00F918D5">
            <w:pPr>
              <w:jc w:val="left"/>
              <w:rPr>
                <w:rFonts w:cstheme="minorHAnsi"/>
              </w:rPr>
            </w:pPr>
            <w:r>
              <w:rPr>
                <w:rFonts w:eastAsia="Arial" w:cstheme="minorHAnsi"/>
                <w:b/>
                <w:bCs/>
                <w:color w:val="FFFFFF"/>
              </w:rPr>
              <w:t>Transacciones</w:t>
            </w:r>
          </w:p>
        </w:tc>
        <w:tc>
          <w:tcPr>
            <w:tcW w:w="1142" w:type="dxa"/>
            <w:tcBorders>
              <w:top w:val="single" w:sz="2" w:space="0" w:color="AAAAAA"/>
              <w:left w:val="single" w:sz="2" w:space="0" w:color="AAAAAA"/>
              <w:bottom w:val="single" w:sz="2" w:space="0" w:color="AAAAAA"/>
              <w:right w:val="single" w:sz="2" w:space="0" w:color="AAAAAA"/>
            </w:tcBorders>
            <w:shd w:val="clear" w:color="auto" w:fill="336FBA"/>
            <w:vAlign w:val="center"/>
          </w:tcPr>
          <w:p w14:paraId="1317A777" w14:textId="77777777" w:rsidR="00223156" w:rsidRDefault="00F918D5">
            <w:pPr>
              <w:jc w:val="left"/>
              <w:rPr>
                <w:rFonts w:cstheme="minorHAnsi"/>
              </w:rPr>
            </w:pPr>
            <w:r>
              <w:rPr>
                <w:rFonts w:eastAsia="Arial" w:cstheme="minorHAnsi"/>
                <w:b/>
                <w:bCs/>
                <w:color w:val="FFFFFF"/>
              </w:rPr>
              <w:t>Tasa fraude</w:t>
            </w:r>
          </w:p>
        </w:tc>
        <w:tc>
          <w:tcPr>
            <w:tcW w:w="1308" w:type="dxa"/>
            <w:tcBorders>
              <w:top w:val="single" w:sz="2" w:space="0" w:color="AAAAAA"/>
              <w:left w:val="single" w:sz="2" w:space="0" w:color="AAAAAA"/>
              <w:bottom w:val="single" w:sz="2" w:space="0" w:color="AAAAAA"/>
              <w:right w:val="single" w:sz="2" w:space="0" w:color="AAAAAA"/>
            </w:tcBorders>
            <w:shd w:val="clear" w:color="auto" w:fill="336FBA"/>
            <w:vAlign w:val="center"/>
          </w:tcPr>
          <w:p w14:paraId="0D80300A" w14:textId="77777777" w:rsidR="00223156" w:rsidRDefault="00F918D5">
            <w:pPr>
              <w:jc w:val="left"/>
              <w:rPr>
                <w:rFonts w:cstheme="minorHAnsi"/>
              </w:rPr>
            </w:pPr>
            <w:r>
              <w:rPr>
                <w:rFonts w:eastAsia="Arial" w:cstheme="minorHAnsi"/>
                <w:b/>
                <w:bCs/>
                <w:color w:val="FFFFFF"/>
              </w:rPr>
              <w:t>Variables</w:t>
            </w:r>
          </w:p>
        </w:tc>
        <w:tc>
          <w:tcPr>
            <w:tcW w:w="1174" w:type="dxa"/>
            <w:tcBorders>
              <w:top w:val="single" w:sz="2" w:space="0" w:color="AAAAAA"/>
              <w:left w:val="single" w:sz="2" w:space="0" w:color="AAAAAA"/>
              <w:bottom w:val="single" w:sz="2" w:space="0" w:color="AAAAAA"/>
              <w:right w:val="single" w:sz="2" w:space="0" w:color="AAAAAA"/>
            </w:tcBorders>
            <w:shd w:val="clear" w:color="auto" w:fill="336FBA"/>
            <w:vAlign w:val="center"/>
          </w:tcPr>
          <w:p w14:paraId="09BF9EC4" w14:textId="77777777" w:rsidR="00223156" w:rsidRDefault="00F918D5">
            <w:pPr>
              <w:jc w:val="left"/>
              <w:rPr>
                <w:rFonts w:cstheme="minorHAnsi"/>
              </w:rPr>
            </w:pPr>
            <w:r>
              <w:rPr>
                <w:rFonts w:eastAsia="Arial" w:cstheme="minorHAnsi"/>
                <w:b/>
                <w:bCs/>
                <w:color w:val="FFFFFF"/>
              </w:rPr>
              <w:t>Tipo datos</w:t>
            </w:r>
          </w:p>
        </w:tc>
        <w:tc>
          <w:tcPr>
            <w:tcW w:w="1811" w:type="dxa"/>
            <w:tcBorders>
              <w:top w:val="single" w:sz="2" w:space="0" w:color="AAAAAA"/>
              <w:left w:val="single" w:sz="2" w:space="0" w:color="AAAAAA"/>
              <w:bottom w:val="single" w:sz="2" w:space="0" w:color="AAAAAA"/>
              <w:right w:val="single" w:sz="2" w:space="0" w:color="AAAAAA"/>
            </w:tcBorders>
            <w:shd w:val="clear" w:color="auto" w:fill="336FBA"/>
            <w:vAlign w:val="center"/>
          </w:tcPr>
          <w:p w14:paraId="173A8259" w14:textId="77777777" w:rsidR="00223156" w:rsidRDefault="00F918D5">
            <w:pPr>
              <w:jc w:val="left"/>
              <w:rPr>
                <w:rFonts w:cstheme="minorHAnsi"/>
              </w:rPr>
            </w:pPr>
            <w:r>
              <w:rPr>
                <w:rFonts w:eastAsia="Arial" w:cstheme="minorHAnsi"/>
                <w:b/>
                <w:bCs/>
                <w:color w:val="FFFFFF"/>
              </w:rPr>
              <w:t>Disponibilidad</w:t>
            </w:r>
          </w:p>
        </w:tc>
      </w:tr>
      <w:tr w:rsidR="00223156" w14:paraId="2CF145C6" w14:textId="77777777">
        <w:trPr>
          <w:jc w:val="center"/>
        </w:trPr>
        <w:tc>
          <w:tcPr>
            <w:tcW w:w="1915"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3F231F63" w14:textId="77777777" w:rsidR="00223156" w:rsidRDefault="00F918D5">
            <w:pPr>
              <w:jc w:val="left"/>
              <w:rPr>
                <w:rFonts w:cstheme="minorHAnsi"/>
              </w:rPr>
            </w:pPr>
            <w:r>
              <w:rPr>
                <w:rFonts w:eastAsia="Arial" w:cstheme="minorHAnsi"/>
              </w:rPr>
              <w:t>ULB (2015)</w:t>
            </w:r>
          </w:p>
        </w:tc>
        <w:tc>
          <w:tcPr>
            <w:tcW w:w="1676"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4177F128" w14:textId="77777777" w:rsidR="00223156" w:rsidRDefault="00F918D5">
            <w:pPr>
              <w:jc w:val="left"/>
              <w:rPr>
                <w:rFonts w:cstheme="minorHAnsi"/>
              </w:rPr>
            </w:pPr>
            <w:r>
              <w:rPr>
                <w:rFonts w:eastAsia="Arial" w:cstheme="minorHAnsi"/>
              </w:rPr>
              <w:t>284.807</w:t>
            </w:r>
          </w:p>
        </w:tc>
        <w:tc>
          <w:tcPr>
            <w:tcW w:w="1142"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316B5D5B" w14:textId="35FEDF1F" w:rsidR="00223156" w:rsidRDefault="00F918D5">
            <w:pPr>
              <w:jc w:val="left"/>
              <w:rPr>
                <w:rFonts w:cstheme="minorHAnsi"/>
              </w:rPr>
            </w:pPr>
            <w:r>
              <w:rPr>
                <w:rFonts w:eastAsia="Arial" w:cstheme="minorHAnsi"/>
              </w:rPr>
              <w:t>0,17</w:t>
            </w:r>
            <w:r w:rsidR="003354DA">
              <w:rPr>
                <w:rFonts w:eastAsia="Arial" w:cstheme="minorHAnsi"/>
              </w:rPr>
              <w:t xml:space="preserve">3 </w:t>
            </w:r>
            <w:r>
              <w:rPr>
                <w:rFonts w:eastAsia="Arial" w:cstheme="minorHAnsi"/>
              </w:rPr>
              <w:t>%</w:t>
            </w:r>
          </w:p>
        </w:tc>
        <w:tc>
          <w:tcPr>
            <w:tcW w:w="1308"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7EE92D05" w14:textId="77777777" w:rsidR="00223156" w:rsidRDefault="00F918D5">
            <w:pPr>
              <w:jc w:val="left"/>
              <w:rPr>
                <w:rFonts w:cstheme="minorHAnsi"/>
              </w:rPr>
            </w:pPr>
            <w:r>
              <w:rPr>
                <w:rFonts w:eastAsia="Arial" w:cstheme="minorHAnsi"/>
              </w:rPr>
              <w:t>30 (28 PCA)</w:t>
            </w:r>
          </w:p>
        </w:tc>
        <w:tc>
          <w:tcPr>
            <w:tcW w:w="1174"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52710529" w14:textId="77777777" w:rsidR="00223156" w:rsidRDefault="00F918D5">
            <w:pPr>
              <w:jc w:val="left"/>
              <w:rPr>
                <w:rFonts w:cstheme="minorHAnsi"/>
              </w:rPr>
            </w:pPr>
            <w:r>
              <w:rPr>
                <w:rFonts w:eastAsia="Arial" w:cstheme="minorHAnsi"/>
              </w:rPr>
              <w:t>Real anon.</w:t>
            </w:r>
          </w:p>
        </w:tc>
        <w:tc>
          <w:tcPr>
            <w:tcW w:w="1811"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54DFE8C2" w14:textId="77777777" w:rsidR="00223156" w:rsidRDefault="00F918D5">
            <w:pPr>
              <w:jc w:val="left"/>
              <w:rPr>
                <w:rFonts w:cstheme="minorHAnsi"/>
              </w:rPr>
            </w:pPr>
            <w:r>
              <w:rPr>
                <w:rFonts w:eastAsia="Arial" w:cstheme="minorHAnsi"/>
              </w:rPr>
              <w:t>Kaggle</w:t>
            </w:r>
          </w:p>
        </w:tc>
      </w:tr>
      <w:tr w:rsidR="00223156" w14:paraId="6BA2DA22" w14:textId="77777777">
        <w:trPr>
          <w:jc w:val="center"/>
        </w:trPr>
        <w:tc>
          <w:tcPr>
            <w:tcW w:w="1915" w:type="dxa"/>
            <w:tcBorders>
              <w:top w:val="single" w:sz="2" w:space="0" w:color="AAAAAA"/>
              <w:left w:val="single" w:sz="2" w:space="0" w:color="AAAAAA"/>
              <w:bottom w:val="single" w:sz="2" w:space="0" w:color="AAAAAA"/>
              <w:right w:val="single" w:sz="2" w:space="0" w:color="AAAAAA"/>
            </w:tcBorders>
            <w:shd w:val="clear" w:color="auto" w:fill="FFFFFF"/>
            <w:tcMar>
              <w:top w:w="70" w:type="dxa"/>
              <w:bottom w:w="70" w:type="dxa"/>
            </w:tcMar>
            <w:vAlign w:val="center"/>
          </w:tcPr>
          <w:p w14:paraId="3F0E9AF7" w14:textId="77777777" w:rsidR="00223156" w:rsidRDefault="00F918D5">
            <w:pPr>
              <w:jc w:val="left"/>
              <w:rPr>
                <w:rFonts w:cstheme="minorHAnsi"/>
              </w:rPr>
            </w:pPr>
            <w:r>
              <w:rPr>
                <w:rFonts w:eastAsia="Arial" w:cstheme="minorHAnsi"/>
              </w:rPr>
              <w:t>IEEE-CIS (2019)</w:t>
            </w:r>
          </w:p>
        </w:tc>
        <w:tc>
          <w:tcPr>
            <w:tcW w:w="1676" w:type="dxa"/>
            <w:tcBorders>
              <w:top w:val="single" w:sz="2" w:space="0" w:color="AAAAAA"/>
              <w:left w:val="single" w:sz="2" w:space="0" w:color="AAAAAA"/>
              <w:bottom w:val="single" w:sz="2" w:space="0" w:color="AAAAAA"/>
              <w:right w:val="single" w:sz="2" w:space="0" w:color="AAAAAA"/>
            </w:tcBorders>
            <w:shd w:val="clear" w:color="auto" w:fill="FFFFFF"/>
            <w:tcMar>
              <w:top w:w="70" w:type="dxa"/>
              <w:bottom w:w="70" w:type="dxa"/>
            </w:tcMar>
            <w:vAlign w:val="center"/>
          </w:tcPr>
          <w:p w14:paraId="2E5BCDFF" w14:textId="77777777" w:rsidR="00223156" w:rsidRDefault="00F918D5">
            <w:pPr>
              <w:jc w:val="left"/>
              <w:rPr>
                <w:rFonts w:cstheme="minorHAnsi"/>
              </w:rPr>
            </w:pPr>
            <w:r>
              <w:rPr>
                <w:rFonts w:eastAsia="Arial" w:cstheme="minorHAnsi"/>
              </w:rPr>
              <w:t>590.540</w:t>
            </w:r>
          </w:p>
        </w:tc>
        <w:tc>
          <w:tcPr>
            <w:tcW w:w="1142" w:type="dxa"/>
            <w:tcBorders>
              <w:top w:val="single" w:sz="2" w:space="0" w:color="AAAAAA"/>
              <w:left w:val="single" w:sz="2" w:space="0" w:color="AAAAAA"/>
              <w:bottom w:val="single" w:sz="2" w:space="0" w:color="AAAAAA"/>
              <w:right w:val="single" w:sz="2" w:space="0" w:color="AAAAAA"/>
            </w:tcBorders>
            <w:shd w:val="clear" w:color="auto" w:fill="FFFFFF"/>
            <w:tcMar>
              <w:top w:w="70" w:type="dxa"/>
              <w:bottom w:w="70" w:type="dxa"/>
            </w:tcMar>
            <w:vAlign w:val="center"/>
          </w:tcPr>
          <w:p w14:paraId="12FA886E" w14:textId="77777777" w:rsidR="00223156" w:rsidRDefault="00F918D5">
            <w:pPr>
              <w:jc w:val="left"/>
              <w:rPr>
                <w:rFonts w:cstheme="minorHAnsi"/>
              </w:rPr>
            </w:pPr>
            <w:r>
              <w:rPr>
                <w:rFonts w:eastAsia="Arial" w:cstheme="minorHAnsi"/>
              </w:rPr>
              <w:t>3,5 %</w:t>
            </w:r>
          </w:p>
        </w:tc>
        <w:tc>
          <w:tcPr>
            <w:tcW w:w="1308" w:type="dxa"/>
            <w:tcBorders>
              <w:top w:val="single" w:sz="2" w:space="0" w:color="AAAAAA"/>
              <w:left w:val="single" w:sz="2" w:space="0" w:color="AAAAAA"/>
              <w:bottom w:val="single" w:sz="2" w:space="0" w:color="AAAAAA"/>
              <w:right w:val="single" w:sz="2" w:space="0" w:color="AAAAAA"/>
            </w:tcBorders>
            <w:shd w:val="clear" w:color="auto" w:fill="FFFFFF"/>
            <w:tcMar>
              <w:top w:w="70" w:type="dxa"/>
              <w:bottom w:w="70" w:type="dxa"/>
            </w:tcMar>
            <w:vAlign w:val="center"/>
          </w:tcPr>
          <w:p w14:paraId="3050A0CE" w14:textId="77777777" w:rsidR="00223156" w:rsidRDefault="00F918D5">
            <w:pPr>
              <w:jc w:val="left"/>
              <w:rPr>
                <w:rFonts w:cstheme="minorHAnsi"/>
              </w:rPr>
            </w:pPr>
            <w:r>
              <w:rPr>
                <w:rFonts w:eastAsia="Arial" w:cstheme="minorHAnsi"/>
              </w:rPr>
              <w:t>434 (67 bench.)</w:t>
            </w:r>
          </w:p>
        </w:tc>
        <w:tc>
          <w:tcPr>
            <w:tcW w:w="1174" w:type="dxa"/>
            <w:tcBorders>
              <w:top w:val="single" w:sz="2" w:space="0" w:color="AAAAAA"/>
              <w:left w:val="single" w:sz="2" w:space="0" w:color="AAAAAA"/>
              <w:bottom w:val="single" w:sz="2" w:space="0" w:color="AAAAAA"/>
              <w:right w:val="single" w:sz="2" w:space="0" w:color="AAAAAA"/>
            </w:tcBorders>
            <w:shd w:val="clear" w:color="auto" w:fill="FFFFFF"/>
            <w:tcMar>
              <w:top w:w="70" w:type="dxa"/>
              <w:bottom w:w="70" w:type="dxa"/>
            </w:tcMar>
            <w:vAlign w:val="center"/>
          </w:tcPr>
          <w:p w14:paraId="2035C532" w14:textId="77777777" w:rsidR="00223156" w:rsidRDefault="00F918D5">
            <w:pPr>
              <w:jc w:val="left"/>
              <w:rPr>
                <w:rFonts w:cstheme="minorHAnsi"/>
              </w:rPr>
            </w:pPr>
            <w:r>
              <w:rPr>
                <w:rFonts w:eastAsia="Arial" w:cstheme="minorHAnsi"/>
              </w:rPr>
              <w:t>Real anon.</w:t>
            </w:r>
          </w:p>
        </w:tc>
        <w:tc>
          <w:tcPr>
            <w:tcW w:w="1811" w:type="dxa"/>
            <w:tcBorders>
              <w:top w:val="single" w:sz="2" w:space="0" w:color="AAAAAA"/>
              <w:left w:val="single" w:sz="2" w:space="0" w:color="AAAAAA"/>
              <w:bottom w:val="single" w:sz="2" w:space="0" w:color="AAAAAA"/>
              <w:right w:val="single" w:sz="2" w:space="0" w:color="AAAAAA"/>
            </w:tcBorders>
            <w:shd w:val="clear" w:color="auto" w:fill="FFFFFF"/>
            <w:tcMar>
              <w:top w:w="70" w:type="dxa"/>
              <w:bottom w:w="70" w:type="dxa"/>
            </w:tcMar>
            <w:vAlign w:val="center"/>
          </w:tcPr>
          <w:p w14:paraId="49DAD825" w14:textId="77777777" w:rsidR="00223156" w:rsidRDefault="00F918D5">
            <w:pPr>
              <w:jc w:val="left"/>
              <w:rPr>
                <w:rFonts w:cstheme="minorHAnsi"/>
              </w:rPr>
            </w:pPr>
            <w:r>
              <w:rPr>
                <w:rFonts w:eastAsia="Arial" w:cstheme="minorHAnsi"/>
              </w:rPr>
              <w:t>Kaggle</w:t>
            </w:r>
          </w:p>
        </w:tc>
      </w:tr>
      <w:tr w:rsidR="00223156" w14:paraId="4C032D9E" w14:textId="77777777">
        <w:trPr>
          <w:jc w:val="center"/>
        </w:trPr>
        <w:tc>
          <w:tcPr>
            <w:tcW w:w="1915"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61972A42" w14:textId="77777777" w:rsidR="00223156" w:rsidRDefault="00F918D5">
            <w:pPr>
              <w:jc w:val="left"/>
              <w:rPr>
                <w:rFonts w:cstheme="minorHAnsi"/>
              </w:rPr>
            </w:pPr>
            <w:r>
              <w:rPr>
                <w:rFonts w:eastAsia="Arial" w:cstheme="minorHAnsi"/>
              </w:rPr>
              <w:t>PaySim (2016)</w:t>
            </w:r>
          </w:p>
        </w:tc>
        <w:tc>
          <w:tcPr>
            <w:tcW w:w="1676"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7F3D12FE" w14:textId="77777777" w:rsidR="00223156" w:rsidRDefault="00F918D5">
            <w:pPr>
              <w:jc w:val="left"/>
              <w:rPr>
                <w:rFonts w:cstheme="minorHAnsi"/>
              </w:rPr>
            </w:pPr>
            <w:r>
              <w:rPr>
                <w:rFonts w:eastAsia="Arial" w:cstheme="minorHAnsi"/>
              </w:rPr>
              <w:t>~6,3 M</w:t>
            </w:r>
          </w:p>
        </w:tc>
        <w:tc>
          <w:tcPr>
            <w:tcW w:w="1142"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650EA57D" w14:textId="77777777" w:rsidR="00223156" w:rsidRDefault="00F918D5">
            <w:pPr>
              <w:jc w:val="left"/>
              <w:rPr>
                <w:rFonts w:cstheme="minorHAnsi"/>
              </w:rPr>
            </w:pPr>
            <w:r>
              <w:rPr>
                <w:rFonts w:eastAsia="Arial" w:cstheme="minorHAnsi"/>
              </w:rPr>
              <w:t>0,13 %</w:t>
            </w:r>
          </w:p>
        </w:tc>
        <w:tc>
          <w:tcPr>
            <w:tcW w:w="1308"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7DEF98FA" w14:textId="77777777" w:rsidR="00223156" w:rsidRDefault="00F918D5">
            <w:pPr>
              <w:jc w:val="left"/>
              <w:rPr>
                <w:rFonts w:cstheme="minorHAnsi"/>
              </w:rPr>
            </w:pPr>
            <w:r>
              <w:rPr>
                <w:rFonts w:eastAsia="Arial" w:cstheme="minorHAnsi"/>
              </w:rPr>
              <w:t>11</w:t>
            </w:r>
          </w:p>
        </w:tc>
        <w:tc>
          <w:tcPr>
            <w:tcW w:w="1174"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6BCCB697" w14:textId="77777777" w:rsidR="00223156" w:rsidRDefault="00F918D5">
            <w:pPr>
              <w:jc w:val="left"/>
              <w:rPr>
                <w:rFonts w:cstheme="minorHAnsi"/>
              </w:rPr>
            </w:pPr>
            <w:r>
              <w:rPr>
                <w:rFonts w:eastAsia="Arial" w:cstheme="minorHAnsi"/>
              </w:rPr>
              <w:t>Sintético</w:t>
            </w:r>
          </w:p>
        </w:tc>
        <w:tc>
          <w:tcPr>
            <w:tcW w:w="1811"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27859DCB" w14:textId="77777777" w:rsidR="00223156" w:rsidRDefault="00F918D5">
            <w:pPr>
              <w:jc w:val="left"/>
              <w:rPr>
                <w:rFonts w:cstheme="minorHAnsi"/>
              </w:rPr>
            </w:pPr>
            <w:r>
              <w:rPr>
                <w:rFonts w:eastAsia="Arial" w:cstheme="minorHAnsi"/>
              </w:rPr>
              <w:t>Kaggle</w:t>
            </w:r>
          </w:p>
        </w:tc>
      </w:tr>
      <w:tr w:rsidR="00223156" w14:paraId="6984B38B" w14:textId="77777777">
        <w:trPr>
          <w:jc w:val="center"/>
        </w:trPr>
        <w:tc>
          <w:tcPr>
            <w:tcW w:w="1915" w:type="dxa"/>
            <w:tcBorders>
              <w:top w:val="single" w:sz="2" w:space="0" w:color="AAAAAA"/>
              <w:left w:val="single" w:sz="2" w:space="0" w:color="AAAAAA"/>
              <w:bottom w:val="single" w:sz="2" w:space="0" w:color="AAAAAA"/>
              <w:right w:val="single" w:sz="2" w:space="0" w:color="AAAAAA"/>
            </w:tcBorders>
            <w:shd w:val="clear" w:color="auto" w:fill="FFFFFF"/>
            <w:tcMar>
              <w:top w:w="70" w:type="dxa"/>
              <w:bottom w:w="70" w:type="dxa"/>
            </w:tcMar>
            <w:vAlign w:val="center"/>
          </w:tcPr>
          <w:p w14:paraId="30F9DB12" w14:textId="77777777" w:rsidR="00223156" w:rsidRDefault="00F918D5">
            <w:pPr>
              <w:jc w:val="left"/>
              <w:rPr>
                <w:rFonts w:cstheme="minorHAnsi"/>
              </w:rPr>
            </w:pPr>
            <w:r>
              <w:rPr>
                <w:rFonts w:eastAsia="Arial" w:cstheme="minorHAnsi"/>
              </w:rPr>
              <w:t>Sparkov (2020)</w:t>
            </w:r>
          </w:p>
        </w:tc>
        <w:tc>
          <w:tcPr>
            <w:tcW w:w="1676" w:type="dxa"/>
            <w:tcBorders>
              <w:top w:val="single" w:sz="2" w:space="0" w:color="AAAAAA"/>
              <w:left w:val="single" w:sz="2" w:space="0" w:color="AAAAAA"/>
              <w:bottom w:val="single" w:sz="2" w:space="0" w:color="AAAAAA"/>
              <w:right w:val="single" w:sz="2" w:space="0" w:color="AAAAAA"/>
            </w:tcBorders>
            <w:shd w:val="clear" w:color="auto" w:fill="FFFFFF"/>
            <w:tcMar>
              <w:top w:w="70" w:type="dxa"/>
              <w:bottom w:w="70" w:type="dxa"/>
            </w:tcMar>
            <w:vAlign w:val="center"/>
          </w:tcPr>
          <w:p w14:paraId="7C55FEC1" w14:textId="77777777" w:rsidR="00223156" w:rsidRDefault="00F918D5">
            <w:pPr>
              <w:jc w:val="left"/>
              <w:rPr>
                <w:rFonts w:cstheme="minorHAnsi"/>
              </w:rPr>
            </w:pPr>
            <w:r>
              <w:rPr>
                <w:rFonts w:eastAsia="Arial" w:cstheme="minorHAnsi"/>
              </w:rPr>
              <w:t>~1,85 M</w:t>
            </w:r>
          </w:p>
        </w:tc>
        <w:tc>
          <w:tcPr>
            <w:tcW w:w="1142" w:type="dxa"/>
            <w:tcBorders>
              <w:top w:val="single" w:sz="2" w:space="0" w:color="AAAAAA"/>
              <w:left w:val="single" w:sz="2" w:space="0" w:color="AAAAAA"/>
              <w:bottom w:val="single" w:sz="2" w:space="0" w:color="AAAAAA"/>
              <w:right w:val="single" w:sz="2" w:space="0" w:color="AAAAAA"/>
            </w:tcBorders>
            <w:shd w:val="clear" w:color="auto" w:fill="FFFFFF"/>
            <w:tcMar>
              <w:top w:w="70" w:type="dxa"/>
              <w:bottom w:w="70" w:type="dxa"/>
            </w:tcMar>
            <w:vAlign w:val="center"/>
          </w:tcPr>
          <w:p w14:paraId="0A1B1B51" w14:textId="77777777" w:rsidR="00223156" w:rsidRDefault="00F918D5">
            <w:pPr>
              <w:jc w:val="left"/>
              <w:rPr>
                <w:rFonts w:cstheme="minorHAnsi"/>
              </w:rPr>
            </w:pPr>
            <w:r>
              <w:rPr>
                <w:rFonts w:eastAsia="Arial" w:cstheme="minorHAnsi"/>
              </w:rPr>
              <w:t>0,57 %</w:t>
            </w:r>
          </w:p>
        </w:tc>
        <w:tc>
          <w:tcPr>
            <w:tcW w:w="1308" w:type="dxa"/>
            <w:tcBorders>
              <w:top w:val="single" w:sz="2" w:space="0" w:color="AAAAAA"/>
              <w:left w:val="single" w:sz="2" w:space="0" w:color="AAAAAA"/>
              <w:bottom w:val="single" w:sz="2" w:space="0" w:color="AAAAAA"/>
              <w:right w:val="single" w:sz="2" w:space="0" w:color="AAAAAA"/>
            </w:tcBorders>
            <w:shd w:val="clear" w:color="auto" w:fill="FFFFFF"/>
            <w:tcMar>
              <w:top w:w="70" w:type="dxa"/>
              <w:bottom w:w="70" w:type="dxa"/>
            </w:tcMar>
            <w:vAlign w:val="center"/>
          </w:tcPr>
          <w:p w14:paraId="4CF3A6CD" w14:textId="77777777" w:rsidR="00223156" w:rsidRDefault="00F918D5">
            <w:pPr>
              <w:jc w:val="left"/>
              <w:rPr>
                <w:rFonts w:cstheme="minorHAnsi"/>
              </w:rPr>
            </w:pPr>
            <w:r>
              <w:rPr>
                <w:rFonts w:eastAsia="Arial" w:cstheme="minorHAnsi"/>
              </w:rPr>
              <w:t>23</w:t>
            </w:r>
          </w:p>
        </w:tc>
        <w:tc>
          <w:tcPr>
            <w:tcW w:w="1174" w:type="dxa"/>
            <w:tcBorders>
              <w:top w:val="single" w:sz="2" w:space="0" w:color="AAAAAA"/>
              <w:left w:val="single" w:sz="2" w:space="0" w:color="AAAAAA"/>
              <w:bottom w:val="single" w:sz="2" w:space="0" w:color="AAAAAA"/>
              <w:right w:val="single" w:sz="2" w:space="0" w:color="AAAAAA"/>
            </w:tcBorders>
            <w:shd w:val="clear" w:color="auto" w:fill="FFFFFF"/>
            <w:tcMar>
              <w:top w:w="70" w:type="dxa"/>
              <w:bottom w:w="70" w:type="dxa"/>
            </w:tcMar>
            <w:vAlign w:val="center"/>
          </w:tcPr>
          <w:p w14:paraId="3A52DF0A" w14:textId="77777777" w:rsidR="00223156" w:rsidRDefault="00F918D5">
            <w:pPr>
              <w:jc w:val="left"/>
              <w:rPr>
                <w:rFonts w:cstheme="minorHAnsi"/>
              </w:rPr>
            </w:pPr>
            <w:r>
              <w:rPr>
                <w:rFonts w:eastAsia="Arial" w:cstheme="minorHAnsi"/>
              </w:rPr>
              <w:t>Sintético</w:t>
            </w:r>
          </w:p>
        </w:tc>
        <w:tc>
          <w:tcPr>
            <w:tcW w:w="1811" w:type="dxa"/>
            <w:tcBorders>
              <w:top w:val="single" w:sz="2" w:space="0" w:color="AAAAAA"/>
              <w:left w:val="single" w:sz="2" w:space="0" w:color="AAAAAA"/>
              <w:bottom w:val="single" w:sz="2" w:space="0" w:color="AAAAAA"/>
              <w:right w:val="single" w:sz="2" w:space="0" w:color="AAAAAA"/>
            </w:tcBorders>
            <w:shd w:val="clear" w:color="auto" w:fill="FFFFFF"/>
            <w:tcMar>
              <w:top w:w="70" w:type="dxa"/>
              <w:bottom w:w="70" w:type="dxa"/>
            </w:tcMar>
            <w:vAlign w:val="center"/>
          </w:tcPr>
          <w:p w14:paraId="184350F0" w14:textId="77777777" w:rsidR="00223156" w:rsidRDefault="00F918D5">
            <w:pPr>
              <w:keepNext/>
              <w:jc w:val="left"/>
              <w:rPr>
                <w:rFonts w:cstheme="minorHAnsi"/>
              </w:rPr>
            </w:pPr>
            <w:r>
              <w:rPr>
                <w:rFonts w:eastAsia="Arial" w:cstheme="minorHAnsi"/>
              </w:rPr>
              <w:t>Kaggle</w:t>
            </w:r>
          </w:p>
        </w:tc>
      </w:tr>
    </w:tbl>
    <w:p w14:paraId="22E8C9B8" w14:textId="4DE70CF8" w:rsidR="00223156" w:rsidRDefault="00F918D5">
      <w:pPr>
        <w:pStyle w:val="Piedefoto-tabla"/>
        <w:rPr>
          <w:lang w:val="es-ES_tradnl"/>
        </w:rPr>
      </w:pPr>
      <w:r>
        <w:rPr>
          <w:lang w:val="es-ES_tradnl"/>
        </w:rPr>
        <w:t xml:space="preserve">Fuente </w:t>
      </w:r>
      <w:r>
        <w:rPr>
          <w:b/>
          <w:bCs/>
          <w:lang w:val="es-ES_tradnl"/>
        </w:rPr>
        <w:fldChar w:fldCharType="begin"/>
      </w:r>
      <w:r>
        <w:rPr>
          <w:b/>
          <w:bCs/>
          <w:lang w:val="es-ES_tradnl"/>
        </w:rPr>
        <w:instrText xml:space="preserve"> SEQ Fuente \* ARABIC </w:instrText>
      </w:r>
      <w:r>
        <w:rPr>
          <w:b/>
          <w:bCs/>
          <w:lang w:val="es-ES_tradnl"/>
        </w:rPr>
        <w:fldChar w:fldCharType="separate"/>
      </w:r>
      <w:r w:rsidR="0010038D">
        <w:rPr>
          <w:b/>
          <w:bCs/>
          <w:noProof/>
          <w:lang w:val="es-ES_tradnl"/>
        </w:rPr>
        <w:t>1</w:t>
      </w:r>
      <w:r>
        <w:rPr>
          <w:b/>
          <w:bCs/>
          <w:lang w:val="es-ES_tradnl"/>
        </w:rPr>
        <w:fldChar w:fldCharType="end"/>
      </w:r>
      <w:r>
        <w:rPr>
          <w:lang w:val="es-ES_tradnl"/>
        </w:rPr>
        <w:t xml:space="preserve"> Elaboración a partir de Dal Pozzolo et al. (2015), Amazon Science (2022), Lopez-Rojas et al. (2016) y Sparkov (2020).</w:t>
      </w:r>
    </w:p>
    <w:p w14:paraId="35860834" w14:textId="77777777" w:rsidR="0065238E" w:rsidRPr="0065238E" w:rsidRDefault="0065238E" w:rsidP="0065238E"/>
    <w:p w14:paraId="578F52BC" w14:textId="77777777" w:rsidR="00223156" w:rsidRDefault="00F918D5">
      <w:pPr>
        <w:pStyle w:val="Ttulo3"/>
        <w:jc w:val="left"/>
      </w:pPr>
      <w:bookmarkStart w:id="21" w:name="_Toc242040111"/>
      <w:r>
        <w:t>Modelos de clasificación en la literatura</w:t>
      </w:r>
      <w:bookmarkEnd w:id="21"/>
    </w:p>
    <w:p w14:paraId="3065EDA9" w14:textId="77777777" w:rsidR="00223156" w:rsidRDefault="00F918D5">
      <w:pPr>
        <w:ind w:firstLine="709"/>
        <w:jc w:val="left"/>
      </w:pPr>
      <w:r>
        <w:t xml:space="preserve">Regresión Logística. Sigue siendo el modelo baseline de referencia en la mayoría de los estudios comparativos. Su interpretabilidad directa y su rapidez de entrenamiento lo hacen útil como punto de comparación. En el dataset ULB, los valores de AUC-ROC reportados oscilan entre 0,92 y 0,97 según el preprocesamiento aplicado. Su principal limitación es la incapacidad de capturar interacciones no lineales entre variables, fundamentales en datos de fraude. </w:t>
      </w:r>
      <w:r>
        <w:lastRenderedPageBreak/>
        <w:t>Galarza y Trejo (2025) lo incluyen como baseline en su estudio comparativo, obteniendo resultados consistentemente inferiores a los modelos de ensemble.</w:t>
      </w:r>
    </w:p>
    <w:p w14:paraId="515B2D6E" w14:textId="77777777" w:rsidR="00223156" w:rsidRDefault="00F918D5">
      <w:pPr>
        <w:ind w:firstLine="709"/>
        <w:jc w:val="left"/>
      </w:pPr>
      <w:r>
        <w:t>Árbol de Decisión. Los árboles de decisión individuales son modelos completamente interpretables: cada nodo representa una condición sobre una variable, y la ruta desde la raíz hasta cada hoja corresponde a una regla de clasificación explícita. Su principal limitación en detección de fraude es la alta varianza: pequeñas perturbaciones en los datos de entrenamiento pueden producir árboles muy distintos. Por eso, su rendimiento individual es generalmente inferior al de los métodos de ensemble, aunque sirven como componentes de base de Random Forest y Gradient Boosting.</w:t>
      </w:r>
    </w:p>
    <w:p w14:paraId="31EAC847" w14:textId="77777777" w:rsidR="00223156" w:rsidRDefault="00F918D5">
      <w:pPr>
        <w:ind w:firstLine="709"/>
        <w:jc w:val="left"/>
      </w:pPr>
      <w:r>
        <w:t>Random Forest. Propuesto por Breiman (2001), Random Forest construye un ensemble de árboles de decisión entrenados sobre subconjuntos aleatorios de datos (bagging) y subconjuntos aleatorios de variables. Ikermane et al. (2025) reportan que Random Forest supera a XGBoost en el dataset ULB con una precisión del 0,86 frente a 0,83. Su análisis SHAP identifica V12 y V14 como los predictores más relevantes.</w:t>
      </w:r>
    </w:p>
    <w:p w14:paraId="1712142D" w14:textId="77777777" w:rsidR="00223156" w:rsidRDefault="00F918D5">
      <w:pPr>
        <w:ind w:firstLine="709"/>
        <w:jc w:val="left"/>
      </w:pPr>
      <w:r>
        <w:t>XGBoost (eXtreme Gradient Boosting). Chen y Guestrin (2016) diseñaron XGBoost como una implementación de gradient boosting con optimizaciones específicas para eficiencia computacional y capacidad de generalización. A diferencia de Random Forest, XGBoost entrena árboles de forma secuencial: cada nuevo árbol aprende a corregir los errores del ensemble actual, optimizando una función de pérdida regularizada. En el dataset ULB, Hashemi et al. (2025) reportan F1-scores superiores a 0,90 con SMOTE y validación cruzada.</w:t>
      </w:r>
    </w:p>
    <w:p w14:paraId="2B9CC7A8" w14:textId="77777777" w:rsidR="00223156" w:rsidRDefault="00F918D5">
      <w:pPr>
        <w:ind w:firstLine="709"/>
        <w:jc w:val="left"/>
      </w:pPr>
      <w:r>
        <w:rPr>
          <w:lang w:val="en-US"/>
        </w:rPr>
        <w:t xml:space="preserve">LightGBM (Light Gradient Boosting Machine). </w:t>
      </w:r>
      <w:r>
        <w:t>Ke et al. (2017) desarrollaron LightGBM como una variante de gradient boosting que introduce GOSS (Gradient-based One-Side Sampling) y EFB (Exclusive Feature Bundling), reduciendo el tiempo de entrenamiento sin pérdida significativa de rendimiento. Liu et al. (2025) comparan CatBoost, XGBoost y LightGBM en un dataset de 1,85 millones de transacciones, obteniendo que LightGBM es el más eficiente en tiempo de entrenamiento. En el estudio de Al-Jahwari et al. (2025), LightGBM y XGBoost son los dos modelos con mejores resultados en datos tabulares de transacciones.</w:t>
      </w:r>
    </w:p>
    <w:p w14:paraId="38A4528C" w14:textId="77777777" w:rsidR="00223156" w:rsidRDefault="00223156">
      <w:pPr>
        <w:ind w:firstLine="709"/>
        <w:jc w:val="left"/>
      </w:pPr>
    </w:p>
    <w:p w14:paraId="12FF8886" w14:textId="1AB494F3" w:rsidR="00223156" w:rsidRDefault="00F918D5">
      <w:pPr>
        <w:pStyle w:val="Piedefoto-tabla"/>
        <w:rPr>
          <w:lang w:val="es-ES_tradnl"/>
        </w:rPr>
      </w:pPr>
      <w:bookmarkStart w:id="22" w:name="_Toc242040079"/>
      <w:r>
        <w:rPr>
          <w:lang w:val="es-ES_tradnl"/>
        </w:rPr>
        <w:lastRenderedPageBreak/>
        <w:t xml:space="preserve">Tabla </w:t>
      </w:r>
      <w:r>
        <w:fldChar w:fldCharType="begin"/>
      </w:r>
      <w:r w:rsidRPr="007638AE">
        <w:rPr>
          <w:lang w:val="es-EC"/>
        </w:rPr>
        <w:instrText xml:space="preserve"> SEQ Tabla \* ARABIC </w:instrText>
      </w:r>
      <w:r>
        <w:fldChar w:fldCharType="separate"/>
      </w:r>
      <w:r w:rsidR="0010038D">
        <w:rPr>
          <w:noProof/>
          <w:lang w:val="es-EC"/>
        </w:rPr>
        <w:t>2</w:t>
      </w:r>
      <w:r>
        <w:fldChar w:fldCharType="end"/>
      </w:r>
      <w:r>
        <w:rPr>
          <w:lang w:val="es-ES_tradnl"/>
        </w:rPr>
        <w:t xml:space="preserve"> Síntesis de resultados reportados en la literatura para el dataset ULB Credit Card Fraud Detection.</w:t>
      </w:r>
      <w:bookmarkEnd w:id="22"/>
    </w:p>
    <w:tbl>
      <w:tblPr>
        <w:tblW w:w="5000" w:type="pct"/>
        <w:jc w:val="center"/>
        <w:tblLayout w:type="fixed"/>
        <w:tblCellMar>
          <w:top w:w="80" w:type="dxa"/>
          <w:left w:w="120" w:type="dxa"/>
          <w:bottom w:w="80" w:type="dxa"/>
          <w:right w:w="120" w:type="dxa"/>
        </w:tblCellMar>
        <w:tblLook w:val="0000" w:firstRow="0" w:lastRow="0" w:firstColumn="0" w:lastColumn="0" w:noHBand="0" w:noVBand="0"/>
      </w:tblPr>
      <w:tblGrid>
        <w:gridCol w:w="1796"/>
        <w:gridCol w:w="2521"/>
        <w:gridCol w:w="2362"/>
        <w:gridCol w:w="1058"/>
        <w:gridCol w:w="1008"/>
        <w:gridCol w:w="899"/>
      </w:tblGrid>
      <w:tr w:rsidR="00223156" w14:paraId="0BE25539" w14:textId="77777777" w:rsidTr="007638AE">
        <w:trPr>
          <w:tblHeader/>
          <w:jc w:val="center"/>
        </w:trPr>
        <w:tc>
          <w:tcPr>
            <w:tcW w:w="1751" w:type="dxa"/>
            <w:tcBorders>
              <w:top w:val="single" w:sz="2" w:space="0" w:color="AAAAAA"/>
              <w:left w:val="single" w:sz="2" w:space="0" w:color="AAAAAA"/>
              <w:bottom w:val="single" w:sz="2" w:space="0" w:color="AAAAAA"/>
              <w:right w:val="single" w:sz="2" w:space="0" w:color="AAAAAA"/>
            </w:tcBorders>
            <w:shd w:val="clear" w:color="auto" w:fill="336FBA"/>
            <w:vAlign w:val="center"/>
          </w:tcPr>
          <w:p w14:paraId="702530FA" w14:textId="77777777" w:rsidR="00223156" w:rsidRDefault="00F918D5">
            <w:pPr>
              <w:jc w:val="left"/>
            </w:pPr>
            <w:r>
              <w:rPr>
                <w:rFonts w:ascii="Arial" w:eastAsia="Arial" w:hAnsi="Arial" w:cs="Arial"/>
                <w:b/>
                <w:bCs/>
                <w:color w:val="FFFFFF"/>
              </w:rPr>
              <w:t>Estudio</w:t>
            </w:r>
          </w:p>
        </w:tc>
        <w:tc>
          <w:tcPr>
            <w:tcW w:w="2458" w:type="dxa"/>
            <w:tcBorders>
              <w:top w:val="single" w:sz="2" w:space="0" w:color="AAAAAA"/>
              <w:left w:val="single" w:sz="2" w:space="0" w:color="AAAAAA"/>
              <w:bottom w:val="single" w:sz="2" w:space="0" w:color="AAAAAA"/>
              <w:right w:val="single" w:sz="2" w:space="0" w:color="AAAAAA"/>
            </w:tcBorders>
            <w:shd w:val="clear" w:color="auto" w:fill="336FBA"/>
            <w:vAlign w:val="center"/>
          </w:tcPr>
          <w:p w14:paraId="5DD4DEC7" w14:textId="77777777" w:rsidR="00223156" w:rsidRDefault="00F918D5">
            <w:pPr>
              <w:jc w:val="left"/>
            </w:pPr>
            <w:r>
              <w:rPr>
                <w:rFonts w:ascii="Arial" w:eastAsia="Arial" w:hAnsi="Arial" w:cs="Arial"/>
                <w:b/>
                <w:bCs/>
                <w:color w:val="FFFFFF"/>
              </w:rPr>
              <w:t>Algoritmo</w:t>
            </w:r>
          </w:p>
        </w:tc>
        <w:tc>
          <w:tcPr>
            <w:tcW w:w="2303" w:type="dxa"/>
            <w:tcBorders>
              <w:top w:val="single" w:sz="2" w:space="0" w:color="AAAAAA"/>
              <w:left w:val="single" w:sz="2" w:space="0" w:color="AAAAAA"/>
              <w:bottom w:val="single" w:sz="2" w:space="0" w:color="AAAAAA"/>
              <w:right w:val="single" w:sz="2" w:space="0" w:color="AAAAAA"/>
            </w:tcBorders>
            <w:shd w:val="clear" w:color="auto" w:fill="336FBA"/>
            <w:vAlign w:val="center"/>
          </w:tcPr>
          <w:p w14:paraId="4A737127" w14:textId="77777777" w:rsidR="00223156" w:rsidRDefault="00F918D5">
            <w:pPr>
              <w:jc w:val="left"/>
            </w:pPr>
            <w:r>
              <w:rPr>
                <w:rFonts w:ascii="Arial" w:eastAsia="Arial" w:hAnsi="Arial" w:cs="Arial"/>
                <w:b/>
                <w:bCs/>
                <w:color w:val="FFFFFF"/>
              </w:rPr>
              <w:t>Resampling</w:t>
            </w:r>
          </w:p>
        </w:tc>
        <w:tc>
          <w:tcPr>
            <w:tcW w:w="1032" w:type="dxa"/>
            <w:tcBorders>
              <w:top w:val="single" w:sz="2" w:space="0" w:color="AAAAAA"/>
              <w:left w:val="single" w:sz="2" w:space="0" w:color="AAAAAA"/>
              <w:bottom w:val="single" w:sz="2" w:space="0" w:color="AAAAAA"/>
              <w:right w:val="single" w:sz="2" w:space="0" w:color="AAAAAA"/>
            </w:tcBorders>
            <w:shd w:val="clear" w:color="auto" w:fill="336FBA"/>
            <w:vAlign w:val="center"/>
          </w:tcPr>
          <w:p w14:paraId="49C8BE7B" w14:textId="77777777" w:rsidR="00223156" w:rsidRDefault="00F918D5">
            <w:pPr>
              <w:jc w:val="left"/>
            </w:pPr>
            <w:r>
              <w:rPr>
                <w:rFonts w:ascii="Arial" w:eastAsia="Arial" w:hAnsi="Arial" w:cs="Arial"/>
                <w:b/>
                <w:bCs/>
                <w:color w:val="FFFFFF"/>
              </w:rPr>
              <w:t>AUC-ROC</w:t>
            </w:r>
          </w:p>
        </w:tc>
        <w:tc>
          <w:tcPr>
            <w:tcW w:w="983" w:type="dxa"/>
            <w:tcBorders>
              <w:top w:val="single" w:sz="2" w:space="0" w:color="AAAAAA"/>
              <w:left w:val="single" w:sz="2" w:space="0" w:color="AAAAAA"/>
              <w:bottom w:val="single" w:sz="2" w:space="0" w:color="AAAAAA"/>
              <w:right w:val="single" w:sz="2" w:space="0" w:color="AAAAAA"/>
            </w:tcBorders>
            <w:shd w:val="clear" w:color="auto" w:fill="336FBA"/>
            <w:vAlign w:val="center"/>
          </w:tcPr>
          <w:p w14:paraId="3540624E" w14:textId="77777777" w:rsidR="00223156" w:rsidRDefault="00F918D5">
            <w:pPr>
              <w:jc w:val="left"/>
            </w:pPr>
            <w:r>
              <w:rPr>
                <w:rFonts w:ascii="Arial" w:eastAsia="Arial" w:hAnsi="Arial" w:cs="Arial"/>
                <w:b/>
                <w:bCs/>
                <w:color w:val="FFFFFF"/>
              </w:rPr>
              <w:t>Recall</w:t>
            </w:r>
          </w:p>
        </w:tc>
        <w:tc>
          <w:tcPr>
            <w:tcW w:w="877" w:type="dxa"/>
            <w:tcBorders>
              <w:top w:val="single" w:sz="2" w:space="0" w:color="AAAAAA"/>
              <w:left w:val="single" w:sz="2" w:space="0" w:color="AAAAAA"/>
              <w:bottom w:val="single" w:sz="2" w:space="0" w:color="AAAAAA"/>
              <w:right w:val="single" w:sz="2" w:space="0" w:color="AAAAAA"/>
            </w:tcBorders>
            <w:shd w:val="clear" w:color="auto" w:fill="336FBA"/>
            <w:vAlign w:val="center"/>
          </w:tcPr>
          <w:p w14:paraId="02081A37" w14:textId="77777777" w:rsidR="00223156" w:rsidRDefault="00F918D5">
            <w:pPr>
              <w:jc w:val="left"/>
            </w:pPr>
            <w:r>
              <w:rPr>
                <w:rFonts w:ascii="Arial" w:eastAsia="Arial" w:hAnsi="Arial" w:cs="Arial"/>
                <w:b/>
                <w:bCs/>
                <w:color w:val="FFFFFF"/>
              </w:rPr>
              <w:t>F1</w:t>
            </w:r>
          </w:p>
        </w:tc>
      </w:tr>
      <w:tr w:rsidR="00223156" w14:paraId="5A568171" w14:textId="77777777">
        <w:trPr>
          <w:jc w:val="center"/>
        </w:trPr>
        <w:tc>
          <w:tcPr>
            <w:tcW w:w="1751"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04EC29C1" w14:textId="77777777" w:rsidR="00223156" w:rsidRDefault="00F918D5">
            <w:pPr>
              <w:jc w:val="left"/>
            </w:pPr>
            <w:r>
              <w:rPr>
                <w:rFonts w:ascii="Arial" w:eastAsia="Arial" w:hAnsi="Arial" w:cs="Arial"/>
              </w:rPr>
              <w:t>Ikermane et al. (2025)</w:t>
            </w:r>
          </w:p>
        </w:tc>
        <w:tc>
          <w:tcPr>
            <w:tcW w:w="2458"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730A8480" w14:textId="77777777" w:rsidR="00223156" w:rsidRDefault="00F918D5">
            <w:pPr>
              <w:jc w:val="left"/>
            </w:pPr>
            <w:r>
              <w:rPr>
                <w:rFonts w:ascii="Arial" w:eastAsia="Arial" w:hAnsi="Arial" w:cs="Arial"/>
              </w:rPr>
              <w:t>Random Forest</w:t>
            </w:r>
          </w:p>
        </w:tc>
        <w:tc>
          <w:tcPr>
            <w:tcW w:w="2303"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758A2AAB" w14:textId="77777777" w:rsidR="00223156" w:rsidRDefault="00F918D5">
            <w:pPr>
              <w:jc w:val="left"/>
            </w:pPr>
            <w:r>
              <w:rPr>
                <w:rFonts w:ascii="Arial" w:eastAsia="Arial" w:hAnsi="Arial" w:cs="Arial"/>
              </w:rPr>
              <w:t>Class weight</w:t>
            </w:r>
          </w:p>
        </w:tc>
        <w:tc>
          <w:tcPr>
            <w:tcW w:w="1032"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5093EB50" w14:textId="77777777" w:rsidR="00223156" w:rsidRDefault="00F918D5">
            <w:pPr>
              <w:jc w:val="left"/>
            </w:pPr>
            <w:r>
              <w:rPr>
                <w:rFonts w:ascii="Arial" w:eastAsia="Arial" w:hAnsi="Arial" w:cs="Arial"/>
              </w:rPr>
              <w:t>0,999</w:t>
            </w:r>
          </w:p>
        </w:tc>
        <w:tc>
          <w:tcPr>
            <w:tcW w:w="983"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55B74C61" w14:textId="77777777" w:rsidR="00223156" w:rsidRDefault="00F918D5">
            <w:pPr>
              <w:jc w:val="left"/>
            </w:pPr>
            <w:r>
              <w:rPr>
                <w:rFonts w:ascii="Arial" w:eastAsia="Arial" w:hAnsi="Arial" w:cs="Arial"/>
              </w:rPr>
              <w:t>0,85</w:t>
            </w:r>
          </w:p>
        </w:tc>
        <w:tc>
          <w:tcPr>
            <w:tcW w:w="877"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73FA09CA" w14:textId="77777777" w:rsidR="00223156" w:rsidRDefault="00F918D5">
            <w:pPr>
              <w:jc w:val="left"/>
            </w:pPr>
            <w:r>
              <w:rPr>
                <w:rFonts w:ascii="Arial" w:eastAsia="Arial" w:hAnsi="Arial" w:cs="Arial"/>
              </w:rPr>
              <w:t>0,86</w:t>
            </w:r>
          </w:p>
        </w:tc>
      </w:tr>
      <w:tr w:rsidR="00223156" w14:paraId="01B67D74" w14:textId="77777777">
        <w:trPr>
          <w:jc w:val="center"/>
        </w:trPr>
        <w:tc>
          <w:tcPr>
            <w:tcW w:w="1751" w:type="dxa"/>
            <w:tcBorders>
              <w:top w:val="single" w:sz="2" w:space="0" w:color="AAAAAA"/>
              <w:left w:val="single" w:sz="2" w:space="0" w:color="AAAAAA"/>
              <w:bottom w:val="single" w:sz="2" w:space="0" w:color="AAAAAA"/>
              <w:right w:val="single" w:sz="2" w:space="0" w:color="AAAAAA"/>
            </w:tcBorders>
            <w:shd w:val="clear" w:color="auto" w:fill="FFFFFF"/>
            <w:tcMar>
              <w:top w:w="70" w:type="dxa"/>
              <w:bottom w:w="70" w:type="dxa"/>
            </w:tcMar>
            <w:vAlign w:val="center"/>
          </w:tcPr>
          <w:p w14:paraId="43B0BE04" w14:textId="77777777" w:rsidR="00223156" w:rsidRDefault="00F918D5">
            <w:pPr>
              <w:jc w:val="left"/>
            </w:pPr>
            <w:r>
              <w:rPr>
                <w:rFonts w:ascii="Arial" w:eastAsia="Arial" w:hAnsi="Arial" w:cs="Arial"/>
              </w:rPr>
              <w:t>Ikermane et al. (2025)</w:t>
            </w:r>
          </w:p>
        </w:tc>
        <w:tc>
          <w:tcPr>
            <w:tcW w:w="2458" w:type="dxa"/>
            <w:tcBorders>
              <w:top w:val="single" w:sz="2" w:space="0" w:color="AAAAAA"/>
              <w:left w:val="single" w:sz="2" w:space="0" w:color="AAAAAA"/>
              <w:bottom w:val="single" w:sz="2" w:space="0" w:color="AAAAAA"/>
              <w:right w:val="single" w:sz="2" w:space="0" w:color="AAAAAA"/>
            </w:tcBorders>
            <w:shd w:val="clear" w:color="auto" w:fill="FFFFFF"/>
            <w:tcMar>
              <w:top w:w="70" w:type="dxa"/>
              <w:bottom w:w="70" w:type="dxa"/>
            </w:tcMar>
            <w:vAlign w:val="center"/>
          </w:tcPr>
          <w:p w14:paraId="6E7683DB" w14:textId="77777777" w:rsidR="00223156" w:rsidRDefault="00F918D5">
            <w:pPr>
              <w:jc w:val="left"/>
            </w:pPr>
            <w:r>
              <w:rPr>
                <w:rFonts w:ascii="Arial" w:eastAsia="Arial" w:hAnsi="Arial" w:cs="Arial"/>
              </w:rPr>
              <w:t>XGBoost</w:t>
            </w:r>
          </w:p>
        </w:tc>
        <w:tc>
          <w:tcPr>
            <w:tcW w:w="2303" w:type="dxa"/>
            <w:tcBorders>
              <w:top w:val="single" w:sz="2" w:space="0" w:color="AAAAAA"/>
              <w:left w:val="single" w:sz="2" w:space="0" w:color="AAAAAA"/>
              <w:bottom w:val="single" w:sz="2" w:space="0" w:color="AAAAAA"/>
              <w:right w:val="single" w:sz="2" w:space="0" w:color="AAAAAA"/>
            </w:tcBorders>
            <w:shd w:val="clear" w:color="auto" w:fill="FFFFFF"/>
            <w:tcMar>
              <w:top w:w="70" w:type="dxa"/>
              <w:bottom w:w="70" w:type="dxa"/>
            </w:tcMar>
            <w:vAlign w:val="center"/>
          </w:tcPr>
          <w:p w14:paraId="53AD51AF" w14:textId="77777777" w:rsidR="00223156" w:rsidRDefault="00F918D5">
            <w:pPr>
              <w:jc w:val="left"/>
            </w:pPr>
            <w:r>
              <w:rPr>
                <w:rFonts w:ascii="Arial" w:eastAsia="Arial" w:hAnsi="Arial" w:cs="Arial"/>
              </w:rPr>
              <w:t>Class weight</w:t>
            </w:r>
          </w:p>
        </w:tc>
        <w:tc>
          <w:tcPr>
            <w:tcW w:w="1032" w:type="dxa"/>
            <w:tcBorders>
              <w:top w:val="single" w:sz="2" w:space="0" w:color="AAAAAA"/>
              <w:left w:val="single" w:sz="2" w:space="0" w:color="AAAAAA"/>
              <w:bottom w:val="single" w:sz="2" w:space="0" w:color="AAAAAA"/>
              <w:right w:val="single" w:sz="2" w:space="0" w:color="AAAAAA"/>
            </w:tcBorders>
            <w:shd w:val="clear" w:color="auto" w:fill="FFFFFF"/>
            <w:tcMar>
              <w:top w:w="70" w:type="dxa"/>
              <w:bottom w:w="70" w:type="dxa"/>
            </w:tcMar>
            <w:vAlign w:val="center"/>
          </w:tcPr>
          <w:p w14:paraId="3B237A6B" w14:textId="77777777" w:rsidR="00223156" w:rsidRDefault="00F918D5">
            <w:pPr>
              <w:jc w:val="left"/>
            </w:pPr>
            <w:r>
              <w:rPr>
                <w:rFonts w:ascii="Arial" w:eastAsia="Arial" w:hAnsi="Arial" w:cs="Arial"/>
              </w:rPr>
              <w:t>0,998</w:t>
            </w:r>
          </w:p>
        </w:tc>
        <w:tc>
          <w:tcPr>
            <w:tcW w:w="983" w:type="dxa"/>
            <w:tcBorders>
              <w:top w:val="single" w:sz="2" w:space="0" w:color="AAAAAA"/>
              <w:left w:val="single" w:sz="2" w:space="0" w:color="AAAAAA"/>
              <w:bottom w:val="single" w:sz="2" w:space="0" w:color="AAAAAA"/>
              <w:right w:val="single" w:sz="2" w:space="0" w:color="AAAAAA"/>
            </w:tcBorders>
            <w:shd w:val="clear" w:color="auto" w:fill="FFFFFF"/>
            <w:tcMar>
              <w:top w:w="70" w:type="dxa"/>
              <w:bottom w:w="70" w:type="dxa"/>
            </w:tcMar>
            <w:vAlign w:val="center"/>
          </w:tcPr>
          <w:p w14:paraId="5B1C3E86" w14:textId="77777777" w:rsidR="00223156" w:rsidRDefault="00F918D5">
            <w:pPr>
              <w:jc w:val="left"/>
            </w:pPr>
            <w:r>
              <w:rPr>
                <w:rFonts w:ascii="Arial" w:eastAsia="Arial" w:hAnsi="Arial" w:cs="Arial"/>
              </w:rPr>
              <w:t>0,82</w:t>
            </w:r>
          </w:p>
        </w:tc>
        <w:tc>
          <w:tcPr>
            <w:tcW w:w="877" w:type="dxa"/>
            <w:tcBorders>
              <w:top w:val="single" w:sz="2" w:space="0" w:color="AAAAAA"/>
              <w:left w:val="single" w:sz="2" w:space="0" w:color="AAAAAA"/>
              <w:bottom w:val="single" w:sz="2" w:space="0" w:color="AAAAAA"/>
              <w:right w:val="single" w:sz="2" w:space="0" w:color="AAAAAA"/>
            </w:tcBorders>
            <w:shd w:val="clear" w:color="auto" w:fill="FFFFFF"/>
            <w:tcMar>
              <w:top w:w="70" w:type="dxa"/>
              <w:bottom w:w="70" w:type="dxa"/>
            </w:tcMar>
            <w:vAlign w:val="center"/>
          </w:tcPr>
          <w:p w14:paraId="65978AD8" w14:textId="77777777" w:rsidR="00223156" w:rsidRDefault="00F918D5">
            <w:pPr>
              <w:jc w:val="left"/>
            </w:pPr>
            <w:r>
              <w:rPr>
                <w:rFonts w:ascii="Arial" w:eastAsia="Arial" w:hAnsi="Arial" w:cs="Arial"/>
              </w:rPr>
              <w:t>0,83</w:t>
            </w:r>
          </w:p>
        </w:tc>
      </w:tr>
      <w:tr w:rsidR="00223156" w14:paraId="0C508267" w14:textId="77777777">
        <w:trPr>
          <w:jc w:val="center"/>
        </w:trPr>
        <w:tc>
          <w:tcPr>
            <w:tcW w:w="1751"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50F77DB7" w14:textId="77777777" w:rsidR="00223156" w:rsidRDefault="00F918D5">
            <w:pPr>
              <w:jc w:val="left"/>
            </w:pPr>
            <w:r>
              <w:rPr>
                <w:rFonts w:ascii="Arial" w:eastAsia="Arial" w:hAnsi="Arial" w:cs="Arial"/>
              </w:rPr>
              <w:t>Hashemi et al. (2025)</w:t>
            </w:r>
          </w:p>
        </w:tc>
        <w:tc>
          <w:tcPr>
            <w:tcW w:w="2458"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419EC6A0" w14:textId="77777777" w:rsidR="00223156" w:rsidRDefault="00F918D5">
            <w:pPr>
              <w:jc w:val="left"/>
            </w:pPr>
            <w:r>
              <w:rPr>
                <w:rFonts w:ascii="Arial" w:eastAsia="Arial" w:hAnsi="Arial" w:cs="Arial"/>
              </w:rPr>
              <w:t>XGBoost</w:t>
            </w:r>
          </w:p>
        </w:tc>
        <w:tc>
          <w:tcPr>
            <w:tcW w:w="2303"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0336BD3F" w14:textId="77777777" w:rsidR="00223156" w:rsidRDefault="00F918D5">
            <w:pPr>
              <w:jc w:val="left"/>
            </w:pPr>
            <w:r>
              <w:rPr>
                <w:rFonts w:ascii="Arial" w:eastAsia="Arial" w:hAnsi="Arial" w:cs="Arial"/>
              </w:rPr>
              <w:t>SMOTE</w:t>
            </w:r>
          </w:p>
        </w:tc>
        <w:tc>
          <w:tcPr>
            <w:tcW w:w="1032"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6606DA8C" w14:textId="77777777" w:rsidR="00223156" w:rsidRDefault="00F918D5">
            <w:pPr>
              <w:jc w:val="left"/>
            </w:pPr>
            <w:r>
              <w:rPr>
                <w:rFonts w:ascii="Arial" w:eastAsia="Arial" w:hAnsi="Arial" w:cs="Arial"/>
              </w:rPr>
              <w:t>0,983</w:t>
            </w:r>
          </w:p>
        </w:tc>
        <w:tc>
          <w:tcPr>
            <w:tcW w:w="983"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2FFB23B3" w14:textId="77777777" w:rsidR="00223156" w:rsidRDefault="00F918D5">
            <w:pPr>
              <w:jc w:val="left"/>
            </w:pPr>
            <w:r>
              <w:rPr>
                <w:rFonts w:ascii="Arial" w:eastAsia="Arial" w:hAnsi="Arial" w:cs="Arial"/>
              </w:rPr>
              <w:t>0,91</w:t>
            </w:r>
          </w:p>
        </w:tc>
        <w:tc>
          <w:tcPr>
            <w:tcW w:w="877"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509557A7" w14:textId="77777777" w:rsidR="00223156" w:rsidRDefault="00F918D5">
            <w:pPr>
              <w:jc w:val="left"/>
            </w:pPr>
            <w:r>
              <w:rPr>
                <w:rFonts w:ascii="Arial" w:eastAsia="Arial" w:hAnsi="Arial" w:cs="Arial"/>
              </w:rPr>
              <w:t>&gt;0,90</w:t>
            </w:r>
          </w:p>
        </w:tc>
      </w:tr>
      <w:tr w:rsidR="00223156" w14:paraId="3F4991FF" w14:textId="77777777">
        <w:trPr>
          <w:jc w:val="center"/>
        </w:trPr>
        <w:tc>
          <w:tcPr>
            <w:tcW w:w="1751" w:type="dxa"/>
            <w:tcBorders>
              <w:top w:val="single" w:sz="2" w:space="0" w:color="AAAAAA"/>
              <w:left w:val="single" w:sz="2" w:space="0" w:color="AAAAAA"/>
              <w:bottom w:val="single" w:sz="2" w:space="0" w:color="AAAAAA"/>
              <w:right w:val="single" w:sz="2" w:space="0" w:color="AAAAAA"/>
            </w:tcBorders>
            <w:shd w:val="clear" w:color="auto" w:fill="FFFFFF"/>
            <w:tcMar>
              <w:top w:w="70" w:type="dxa"/>
              <w:bottom w:w="70" w:type="dxa"/>
            </w:tcMar>
            <w:vAlign w:val="center"/>
          </w:tcPr>
          <w:p w14:paraId="07A77001" w14:textId="77777777" w:rsidR="00223156" w:rsidRDefault="00F918D5">
            <w:pPr>
              <w:jc w:val="left"/>
            </w:pPr>
            <w:r>
              <w:rPr>
                <w:rFonts w:ascii="Arial" w:eastAsia="Arial" w:hAnsi="Arial" w:cs="Arial"/>
              </w:rPr>
              <w:t>Babaei &amp; Giudici (2025)</w:t>
            </w:r>
          </w:p>
        </w:tc>
        <w:tc>
          <w:tcPr>
            <w:tcW w:w="2458" w:type="dxa"/>
            <w:tcBorders>
              <w:top w:val="single" w:sz="2" w:space="0" w:color="AAAAAA"/>
              <w:left w:val="single" w:sz="2" w:space="0" w:color="AAAAAA"/>
              <w:bottom w:val="single" w:sz="2" w:space="0" w:color="AAAAAA"/>
              <w:right w:val="single" w:sz="2" w:space="0" w:color="AAAAAA"/>
            </w:tcBorders>
            <w:shd w:val="clear" w:color="auto" w:fill="FFFFFF"/>
            <w:tcMar>
              <w:top w:w="70" w:type="dxa"/>
              <w:bottom w:w="70" w:type="dxa"/>
            </w:tcMar>
            <w:vAlign w:val="center"/>
          </w:tcPr>
          <w:p w14:paraId="3D808DE3" w14:textId="77777777" w:rsidR="00223156" w:rsidRDefault="00F918D5">
            <w:pPr>
              <w:jc w:val="left"/>
            </w:pPr>
            <w:r>
              <w:rPr>
                <w:rFonts w:ascii="Arial" w:eastAsia="Arial" w:hAnsi="Arial" w:cs="Arial"/>
              </w:rPr>
              <w:t>Stacking XGB+LGBM+Cat</w:t>
            </w:r>
          </w:p>
        </w:tc>
        <w:tc>
          <w:tcPr>
            <w:tcW w:w="2303" w:type="dxa"/>
            <w:tcBorders>
              <w:top w:val="single" w:sz="2" w:space="0" w:color="AAAAAA"/>
              <w:left w:val="single" w:sz="2" w:space="0" w:color="AAAAAA"/>
              <w:bottom w:val="single" w:sz="2" w:space="0" w:color="AAAAAA"/>
              <w:right w:val="single" w:sz="2" w:space="0" w:color="AAAAAA"/>
            </w:tcBorders>
            <w:shd w:val="clear" w:color="auto" w:fill="FFFFFF"/>
            <w:tcMar>
              <w:top w:w="70" w:type="dxa"/>
              <w:bottom w:w="70" w:type="dxa"/>
            </w:tcMar>
            <w:vAlign w:val="center"/>
          </w:tcPr>
          <w:p w14:paraId="07D007CC" w14:textId="77777777" w:rsidR="00223156" w:rsidRDefault="00F918D5">
            <w:pPr>
              <w:jc w:val="left"/>
            </w:pPr>
            <w:r>
              <w:rPr>
                <w:rFonts w:ascii="Arial" w:eastAsia="Arial" w:hAnsi="Arial" w:cs="Arial"/>
              </w:rPr>
              <w:t>SMOTE-ENN</w:t>
            </w:r>
          </w:p>
        </w:tc>
        <w:tc>
          <w:tcPr>
            <w:tcW w:w="1032" w:type="dxa"/>
            <w:tcBorders>
              <w:top w:val="single" w:sz="2" w:space="0" w:color="AAAAAA"/>
              <w:left w:val="single" w:sz="2" w:space="0" w:color="AAAAAA"/>
              <w:bottom w:val="single" w:sz="2" w:space="0" w:color="AAAAAA"/>
              <w:right w:val="single" w:sz="2" w:space="0" w:color="AAAAAA"/>
            </w:tcBorders>
            <w:shd w:val="clear" w:color="auto" w:fill="FFFFFF"/>
            <w:tcMar>
              <w:top w:w="70" w:type="dxa"/>
              <w:bottom w:w="70" w:type="dxa"/>
            </w:tcMar>
            <w:vAlign w:val="center"/>
          </w:tcPr>
          <w:p w14:paraId="52C7D7C7" w14:textId="77777777" w:rsidR="00223156" w:rsidRDefault="00F918D5">
            <w:pPr>
              <w:jc w:val="left"/>
            </w:pPr>
            <w:r>
              <w:rPr>
                <w:rFonts w:ascii="Arial" w:eastAsia="Arial" w:hAnsi="Arial" w:cs="Arial"/>
              </w:rPr>
              <w:t>0,99</w:t>
            </w:r>
          </w:p>
        </w:tc>
        <w:tc>
          <w:tcPr>
            <w:tcW w:w="983" w:type="dxa"/>
            <w:tcBorders>
              <w:top w:val="single" w:sz="2" w:space="0" w:color="AAAAAA"/>
              <w:left w:val="single" w:sz="2" w:space="0" w:color="AAAAAA"/>
              <w:bottom w:val="single" w:sz="2" w:space="0" w:color="AAAAAA"/>
              <w:right w:val="single" w:sz="2" w:space="0" w:color="AAAAAA"/>
            </w:tcBorders>
            <w:shd w:val="clear" w:color="auto" w:fill="FFFFFF"/>
            <w:tcMar>
              <w:top w:w="70" w:type="dxa"/>
              <w:bottom w:w="70" w:type="dxa"/>
            </w:tcMar>
            <w:vAlign w:val="center"/>
          </w:tcPr>
          <w:p w14:paraId="57ADCFBF" w14:textId="77777777" w:rsidR="00223156" w:rsidRDefault="00F918D5">
            <w:pPr>
              <w:jc w:val="left"/>
            </w:pPr>
            <w:r>
              <w:rPr>
                <w:rFonts w:ascii="Arial" w:eastAsia="Arial" w:hAnsi="Arial" w:cs="Arial"/>
              </w:rPr>
              <w:t>0,99</w:t>
            </w:r>
          </w:p>
        </w:tc>
        <w:tc>
          <w:tcPr>
            <w:tcW w:w="877" w:type="dxa"/>
            <w:tcBorders>
              <w:top w:val="single" w:sz="2" w:space="0" w:color="AAAAAA"/>
              <w:left w:val="single" w:sz="2" w:space="0" w:color="AAAAAA"/>
              <w:bottom w:val="single" w:sz="2" w:space="0" w:color="AAAAAA"/>
              <w:right w:val="single" w:sz="2" w:space="0" w:color="AAAAAA"/>
            </w:tcBorders>
            <w:shd w:val="clear" w:color="auto" w:fill="FFFFFF"/>
            <w:tcMar>
              <w:top w:w="70" w:type="dxa"/>
              <w:bottom w:w="70" w:type="dxa"/>
            </w:tcMar>
            <w:vAlign w:val="center"/>
          </w:tcPr>
          <w:p w14:paraId="4207C627" w14:textId="77777777" w:rsidR="00223156" w:rsidRDefault="00F918D5">
            <w:pPr>
              <w:jc w:val="left"/>
            </w:pPr>
            <w:r>
              <w:rPr>
                <w:rFonts w:ascii="Arial" w:eastAsia="Arial" w:hAnsi="Arial" w:cs="Arial"/>
              </w:rPr>
              <w:t>0,99</w:t>
            </w:r>
          </w:p>
        </w:tc>
      </w:tr>
      <w:tr w:rsidR="00223156" w14:paraId="41E79AF3" w14:textId="77777777">
        <w:trPr>
          <w:jc w:val="center"/>
        </w:trPr>
        <w:tc>
          <w:tcPr>
            <w:tcW w:w="1751"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0472B696" w14:textId="77777777" w:rsidR="00223156" w:rsidRDefault="00F918D5">
            <w:pPr>
              <w:jc w:val="left"/>
            </w:pPr>
            <w:r>
              <w:rPr>
                <w:rFonts w:ascii="Arial" w:eastAsia="Arial" w:hAnsi="Arial" w:cs="Arial"/>
              </w:rPr>
              <w:t>Liu et al. (2025)</w:t>
            </w:r>
          </w:p>
        </w:tc>
        <w:tc>
          <w:tcPr>
            <w:tcW w:w="2458"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3FD34EE4" w14:textId="77777777" w:rsidR="00223156" w:rsidRDefault="00F918D5">
            <w:pPr>
              <w:jc w:val="left"/>
            </w:pPr>
            <w:r>
              <w:rPr>
                <w:rFonts w:ascii="Arial" w:eastAsia="Arial" w:hAnsi="Arial" w:cs="Arial"/>
              </w:rPr>
              <w:t>CatBoost</w:t>
            </w:r>
          </w:p>
        </w:tc>
        <w:tc>
          <w:tcPr>
            <w:tcW w:w="2303"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288655B9" w14:textId="77777777" w:rsidR="00223156" w:rsidRDefault="00F918D5">
            <w:pPr>
              <w:jc w:val="left"/>
            </w:pPr>
            <w:r>
              <w:rPr>
                <w:rFonts w:ascii="Arial" w:eastAsia="Arial" w:hAnsi="Arial" w:cs="Arial"/>
              </w:rPr>
              <w:t>Sin trat.</w:t>
            </w:r>
          </w:p>
        </w:tc>
        <w:tc>
          <w:tcPr>
            <w:tcW w:w="1032"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44936C54" w14:textId="77777777" w:rsidR="00223156" w:rsidRDefault="00F918D5">
            <w:pPr>
              <w:jc w:val="left"/>
            </w:pPr>
            <w:r>
              <w:rPr>
                <w:rFonts w:ascii="Arial" w:eastAsia="Arial" w:hAnsi="Arial" w:cs="Arial"/>
              </w:rPr>
              <w:t>N/R</w:t>
            </w:r>
          </w:p>
        </w:tc>
        <w:tc>
          <w:tcPr>
            <w:tcW w:w="983"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66AFAF5A" w14:textId="77777777" w:rsidR="00223156" w:rsidRDefault="00F918D5">
            <w:pPr>
              <w:jc w:val="left"/>
            </w:pPr>
            <w:r>
              <w:rPr>
                <w:rFonts w:ascii="Arial" w:eastAsia="Arial" w:hAnsi="Arial" w:cs="Arial"/>
              </w:rPr>
              <w:t>N/R</w:t>
            </w:r>
          </w:p>
        </w:tc>
        <w:tc>
          <w:tcPr>
            <w:tcW w:w="877"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7CE6EB8E" w14:textId="77777777" w:rsidR="00223156" w:rsidRDefault="00F918D5">
            <w:pPr>
              <w:jc w:val="left"/>
            </w:pPr>
            <w:r>
              <w:rPr>
                <w:rFonts w:ascii="Arial" w:eastAsia="Arial" w:hAnsi="Arial" w:cs="Arial"/>
              </w:rPr>
              <w:t>0,916</w:t>
            </w:r>
          </w:p>
        </w:tc>
      </w:tr>
      <w:tr w:rsidR="00223156" w14:paraId="1663F260" w14:textId="77777777">
        <w:trPr>
          <w:jc w:val="center"/>
        </w:trPr>
        <w:tc>
          <w:tcPr>
            <w:tcW w:w="1751" w:type="dxa"/>
            <w:tcBorders>
              <w:top w:val="single" w:sz="2" w:space="0" w:color="AAAAAA"/>
              <w:left w:val="single" w:sz="2" w:space="0" w:color="AAAAAA"/>
              <w:bottom w:val="single" w:sz="2" w:space="0" w:color="AAAAAA"/>
              <w:right w:val="single" w:sz="2" w:space="0" w:color="AAAAAA"/>
            </w:tcBorders>
            <w:shd w:val="clear" w:color="auto" w:fill="FFFFFF"/>
            <w:tcMar>
              <w:top w:w="70" w:type="dxa"/>
              <w:bottom w:w="70" w:type="dxa"/>
            </w:tcMar>
            <w:vAlign w:val="center"/>
          </w:tcPr>
          <w:p w14:paraId="6D303990" w14:textId="77777777" w:rsidR="00223156" w:rsidRDefault="00F918D5">
            <w:pPr>
              <w:jc w:val="left"/>
            </w:pPr>
            <w:r>
              <w:rPr>
                <w:rFonts w:ascii="Arial" w:eastAsia="Arial" w:hAnsi="Arial" w:cs="Arial"/>
              </w:rPr>
              <w:t>Fahim et al. (2024)</w:t>
            </w:r>
          </w:p>
        </w:tc>
        <w:tc>
          <w:tcPr>
            <w:tcW w:w="2458" w:type="dxa"/>
            <w:tcBorders>
              <w:top w:val="single" w:sz="2" w:space="0" w:color="AAAAAA"/>
              <w:left w:val="single" w:sz="2" w:space="0" w:color="AAAAAA"/>
              <w:bottom w:val="single" w:sz="2" w:space="0" w:color="AAAAAA"/>
              <w:right w:val="single" w:sz="2" w:space="0" w:color="AAAAAA"/>
            </w:tcBorders>
            <w:shd w:val="clear" w:color="auto" w:fill="FFFFFF"/>
            <w:tcMar>
              <w:top w:w="70" w:type="dxa"/>
              <w:bottom w:w="70" w:type="dxa"/>
            </w:tcMar>
            <w:vAlign w:val="center"/>
          </w:tcPr>
          <w:p w14:paraId="6E1D289E" w14:textId="77777777" w:rsidR="00223156" w:rsidRDefault="00F918D5">
            <w:pPr>
              <w:jc w:val="left"/>
            </w:pPr>
            <w:r>
              <w:rPr>
                <w:rFonts w:ascii="Arial" w:eastAsia="Arial" w:hAnsi="Arial" w:cs="Arial"/>
              </w:rPr>
              <w:t>XGBoost</w:t>
            </w:r>
          </w:p>
        </w:tc>
        <w:tc>
          <w:tcPr>
            <w:tcW w:w="2303" w:type="dxa"/>
            <w:tcBorders>
              <w:top w:val="single" w:sz="2" w:space="0" w:color="AAAAAA"/>
              <w:left w:val="single" w:sz="2" w:space="0" w:color="AAAAAA"/>
              <w:bottom w:val="single" w:sz="2" w:space="0" w:color="AAAAAA"/>
              <w:right w:val="single" w:sz="2" w:space="0" w:color="AAAAAA"/>
            </w:tcBorders>
            <w:shd w:val="clear" w:color="auto" w:fill="FFFFFF"/>
            <w:tcMar>
              <w:top w:w="70" w:type="dxa"/>
              <w:bottom w:w="70" w:type="dxa"/>
            </w:tcMar>
            <w:vAlign w:val="center"/>
          </w:tcPr>
          <w:p w14:paraId="6FAC3765" w14:textId="77777777" w:rsidR="00223156" w:rsidRDefault="00F918D5">
            <w:pPr>
              <w:jc w:val="left"/>
            </w:pPr>
            <w:r>
              <w:rPr>
                <w:rFonts w:ascii="Arial" w:eastAsia="Arial" w:hAnsi="Arial" w:cs="Arial"/>
              </w:rPr>
              <w:t>SMOTE</w:t>
            </w:r>
          </w:p>
        </w:tc>
        <w:tc>
          <w:tcPr>
            <w:tcW w:w="1032" w:type="dxa"/>
            <w:tcBorders>
              <w:top w:val="single" w:sz="2" w:space="0" w:color="AAAAAA"/>
              <w:left w:val="single" w:sz="2" w:space="0" w:color="AAAAAA"/>
              <w:bottom w:val="single" w:sz="2" w:space="0" w:color="AAAAAA"/>
              <w:right w:val="single" w:sz="2" w:space="0" w:color="AAAAAA"/>
            </w:tcBorders>
            <w:shd w:val="clear" w:color="auto" w:fill="FFFFFF"/>
            <w:tcMar>
              <w:top w:w="70" w:type="dxa"/>
              <w:bottom w:w="70" w:type="dxa"/>
            </w:tcMar>
            <w:vAlign w:val="center"/>
          </w:tcPr>
          <w:p w14:paraId="3CD62397" w14:textId="77777777" w:rsidR="00223156" w:rsidRDefault="00F918D5">
            <w:pPr>
              <w:jc w:val="left"/>
            </w:pPr>
            <w:r>
              <w:rPr>
                <w:rFonts w:ascii="Arial" w:eastAsia="Arial" w:hAnsi="Arial" w:cs="Arial"/>
              </w:rPr>
              <w:t>0,982</w:t>
            </w:r>
          </w:p>
        </w:tc>
        <w:tc>
          <w:tcPr>
            <w:tcW w:w="983" w:type="dxa"/>
            <w:tcBorders>
              <w:top w:val="single" w:sz="2" w:space="0" w:color="AAAAAA"/>
              <w:left w:val="single" w:sz="2" w:space="0" w:color="AAAAAA"/>
              <w:bottom w:val="single" w:sz="2" w:space="0" w:color="AAAAAA"/>
              <w:right w:val="single" w:sz="2" w:space="0" w:color="AAAAAA"/>
            </w:tcBorders>
            <w:shd w:val="clear" w:color="auto" w:fill="FFFFFF"/>
            <w:tcMar>
              <w:top w:w="70" w:type="dxa"/>
              <w:bottom w:w="70" w:type="dxa"/>
            </w:tcMar>
            <w:vAlign w:val="center"/>
          </w:tcPr>
          <w:p w14:paraId="7E20221B" w14:textId="77777777" w:rsidR="00223156" w:rsidRDefault="00F918D5">
            <w:pPr>
              <w:jc w:val="left"/>
            </w:pPr>
            <w:r>
              <w:rPr>
                <w:rFonts w:ascii="Arial" w:eastAsia="Arial" w:hAnsi="Arial" w:cs="Arial"/>
              </w:rPr>
              <w:t>0,86</w:t>
            </w:r>
          </w:p>
        </w:tc>
        <w:tc>
          <w:tcPr>
            <w:tcW w:w="877" w:type="dxa"/>
            <w:tcBorders>
              <w:top w:val="single" w:sz="2" w:space="0" w:color="AAAAAA"/>
              <w:left w:val="single" w:sz="2" w:space="0" w:color="AAAAAA"/>
              <w:bottom w:val="single" w:sz="2" w:space="0" w:color="AAAAAA"/>
              <w:right w:val="single" w:sz="2" w:space="0" w:color="AAAAAA"/>
            </w:tcBorders>
            <w:shd w:val="clear" w:color="auto" w:fill="FFFFFF"/>
            <w:tcMar>
              <w:top w:w="70" w:type="dxa"/>
              <w:bottom w:w="70" w:type="dxa"/>
            </w:tcMar>
            <w:vAlign w:val="center"/>
          </w:tcPr>
          <w:p w14:paraId="31C9663D" w14:textId="77777777" w:rsidR="00223156" w:rsidRDefault="00F918D5">
            <w:pPr>
              <w:jc w:val="left"/>
            </w:pPr>
            <w:r>
              <w:rPr>
                <w:rFonts w:ascii="Arial" w:eastAsia="Arial" w:hAnsi="Arial" w:cs="Arial"/>
              </w:rPr>
              <w:t>0,87</w:t>
            </w:r>
          </w:p>
        </w:tc>
      </w:tr>
      <w:tr w:rsidR="00223156" w14:paraId="372E8F99" w14:textId="77777777">
        <w:trPr>
          <w:jc w:val="center"/>
        </w:trPr>
        <w:tc>
          <w:tcPr>
            <w:tcW w:w="1751"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135619E8" w14:textId="77777777" w:rsidR="00223156" w:rsidRDefault="00F918D5">
            <w:pPr>
              <w:jc w:val="left"/>
            </w:pPr>
            <w:r>
              <w:rPr>
                <w:rFonts w:ascii="Arial" w:eastAsia="Arial" w:hAnsi="Arial" w:cs="Arial"/>
              </w:rPr>
              <w:t>Galarza y Trejo (2025)</w:t>
            </w:r>
          </w:p>
        </w:tc>
        <w:tc>
          <w:tcPr>
            <w:tcW w:w="2458"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692C8244" w14:textId="77777777" w:rsidR="00223156" w:rsidRDefault="00F918D5">
            <w:pPr>
              <w:jc w:val="left"/>
            </w:pPr>
            <w:r>
              <w:rPr>
                <w:rFonts w:ascii="Arial" w:eastAsia="Arial" w:hAnsi="Arial" w:cs="Arial"/>
              </w:rPr>
              <w:t>Voting Classifier</w:t>
            </w:r>
          </w:p>
        </w:tc>
        <w:tc>
          <w:tcPr>
            <w:tcW w:w="2303"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6B8E5240" w14:textId="77777777" w:rsidR="00223156" w:rsidRDefault="00F918D5">
            <w:pPr>
              <w:jc w:val="left"/>
            </w:pPr>
            <w:r>
              <w:rPr>
                <w:rFonts w:ascii="Arial" w:eastAsia="Arial" w:hAnsi="Arial" w:cs="Arial"/>
              </w:rPr>
              <w:t>SMOTE+ADASYN</w:t>
            </w:r>
          </w:p>
        </w:tc>
        <w:tc>
          <w:tcPr>
            <w:tcW w:w="1032"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4DF66280" w14:textId="77777777" w:rsidR="00223156" w:rsidRDefault="00F918D5">
            <w:pPr>
              <w:jc w:val="left"/>
            </w:pPr>
            <w:r>
              <w:rPr>
                <w:rFonts w:ascii="Arial" w:eastAsia="Arial" w:hAnsi="Arial" w:cs="Arial"/>
              </w:rPr>
              <w:t>N/R</w:t>
            </w:r>
          </w:p>
        </w:tc>
        <w:tc>
          <w:tcPr>
            <w:tcW w:w="983"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002DAF15" w14:textId="77777777" w:rsidR="00223156" w:rsidRDefault="00F918D5">
            <w:pPr>
              <w:jc w:val="left"/>
            </w:pPr>
            <w:r>
              <w:rPr>
                <w:rFonts w:ascii="Arial" w:eastAsia="Arial" w:hAnsi="Arial" w:cs="Arial"/>
              </w:rPr>
              <w:t>N/R</w:t>
            </w:r>
          </w:p>
        </w:tc>
        <w:tc>
          <w:tcPr>
            <w:tcW w:w="877" w:type="dxa"/>
            <w:tcBorders>
              <w:top w:val="single" w:sz="2" w:space="0" w:color="AAAAAA"/>
              <w:left w:val="single" w:sz="2" w:space="0" w:color="AAAAAA"/>
              <w:bottom w:val="single" w:sz="2" w:space="0" w:color="AAAAAA"/>
              <w:right w:val="single" w:sz="2" w:space="0" w:color="AAAAAA"/>
            </w:tcBorders>
            <w:shd w:val="clear" w:color="auto" w:fill="F5F7FA"/>
            <w:tcMar>
              <w:top w:w="70" w:type="dxa"/>
              <w:bottom w:w="70" w:type="dxa"/>
            </w:tcMar>
            <w:vAlign w:val="center"/>
          </w:tcPr>
          <w:p w14:paraId="73A25F4A" w14:textId="77777777" w:rsidR="00223156" w:rsidRDefault="00F918D5">
            <w:pPr>
              <w:keepNext/>
              <w:jc w:val="left"/>
            </w:pPr>
            <w:r>
              <w:rPr>
                <w:rFonts w:ascii="Arial" w:eastAsia="Arial" w:hAnsi="Arial" w:cs="Arial"/>
              </w:rPr>
              <w:t>N/R</w:t>
            </w:r>
          </w:p>
        </w:tc>
      </w:tr>
    </w:tbl>
    <w:p w14:paraId="1047B016" w14:textId="35304B2C" w:rsidR="00223156" w:rsidRDefault="00F918D5">
      <w:pPr>
        <w:pStyle w:val="Piedefoto-tabla"/>
        <w:rPr>
          <w:lang w:val="es-ES_tradnl"/>
        </w:rPr>
      </w:pPr>
      <w:r>
        <w:rPr>
          <w:lang w:val="es-ES_tradnl"/>
        </w:rPr>
        <w:t xml:space="preserve">Fuente </w:t>
      </w:r>
      <w:r>
        <w:fldChar w:fldCharType="begin"/>
      </w:r>
      <w:r w:rsidRPr="007638AE">
        <w:rPr>
          <w:lang w:val="es-EC"/>
        </w:rPr>
        <w:instrText xml:space="preserve"> SEQ Fuente \* ARABIC </w:instrText>
      </w:r>
      <w:r>
        <w:fldChar w:fldCharType="separate"/>
      </w:r>
      <w:r w:rsidR="0010038D">
        <w:rPr>
          <w:noProof/>
          <w:lang w:val="es-EC"/>
        </w:rPr>
        <w:t>2</w:t>
      </w:r>
      <w:r>
        <w:fldChar w:fldCharType="end"/>
      </w:r>
      <w:r>
        <w:rPr>
          <w:lang w:val="es-ES_tradnl"/>
        </w:rPr>
        <w:t xml:space="preserve"> Elaboración a partir de los estudios citados. N/R: no reportado.</w:t>
      </w:r>
    </w:p>
    <w:p w14:paraId="293AE4C1" w14:textId="77777777" w:rsidR="00223156" w:rsidRDefault="00223156"/>
    <w:p w14:paraId="536692C2" w14:textId="77777777" w:rsidR="00223156" w:rsidRDefault="00F918D5">
      <w:pPr>
        <w:pStyle w:val="Ttulo3"/>
        <w:jc w:val="left"/>
      </w:pPr>
      <w:bookmarkStart w:id="23" w:name="_Toc242040112"/>
      <w:r>
        <w:t>Técnicas de tratamiento del desbalance de clases.</w:t>
      </w:r>
      <w:bookmarkEnd w:id="23"/>
    </w:p>
    <w:p w14:paraId="211903BB" w14:textId="77777777" w:rsidR="00223156" w:rsidRDefault="00F918D5">
      <w:pPr>
        <w:ind w:firstLine="709"/>
        <w:jc w:val="left"/>
      </w:pPr>
      <w:r>
        <w:rPr>
          <w:lang w:val="en-US"/>
        </w:rPr>
        <w:t xml:space="preserve">SMOTE (Synthetic Minority Over-sampling Technique). </w:t>
      </w:r>
      <w:r>
        <w:t xml:space="preserve">Propuesto por Chawla et al. (2002), SMOTE genera instancias sintéticas de la clase minoritaria interpolando entre pares de ejemplos existentes en el espacio de características. Para cada instancia de la clase minoritaria, </w:t>
      </w:r>
      <w:r>
        <w:lastRenderedPageBreak/>
        <w:t>se seleccionan sus k vecinos más cercanos y se generan puntos aleatorios sobre los segmentos que unen cada par. Una advertencia metodológica que Fahim et al. (2024) señalan de forma explícita es el riesgo de data leakage cuando se aplica SMOTE antes de la división en conjuntos de entrenamiento y test: varios trabajos en la literatura sobreestiman el rendimiento de sus modelos por este motivo. Este TFM aplica SMOTE y ADASYN únicamente dentro de cada fold de la validación cruzada, sobre el conjunto de entrenamiento de ese fold.</w:t>
      </w:r>
    </w:p>
    <w:p w14:paraId="57B0DBF2" w14:textId="77777777" w:rsidR="00223156" w:rsidRDefault="00F918D5">
      <w:pPr>
        <w:ind w:firstLine="709"/>
        <w:jc w:val="left"/>
      </w:pPr>
      <w:r>
        <w:t>ADASYN (Adaptive Synthetic Sampling). Propuesto por He et al. (2008) como mejora sobre SMOTE, ADASYN genera más instancias sintéticas en las regiones del espacio de características donde el clasificador actual comete más errores, concentrando el esfuerzo de generación en los ejemplos más difíciles de clasificar. La principal diferencia práctica es que ADASYN maximiza el recall a costa de una mayor tasa de falsos positivos respecto a SMOTE, porque fuerza al modelo a prestar más atención a las zonas de mayor ambigüedad de la frontera de decisión (Rashid et al., 2026).</w:t>
      </w:r>
    </w:p>
    <w:p w14:paraId="36F2C9E7" w14:textId="77777777" w:rsidR="00223156" w:rsidRDefault="00F918D5">
      <w:pPr>
        <w:ind w:firstLine="709"/>
        <w:jc w:val="left"/>
      </w:pPr>
      <w:r>
        <w:t>Pesos de clase (class weighting). Muchos algoritmos, incluyendo Regresión Logística, Random Forest y XGBoost, permiten asignar pesos distintos a cada clase durante el entrenamiento. Con el parámetro class_weight='balanced', la función de pérdida penaliza los errores en la clase minoritaria en proporción inversa a su frecuencia. Este enfoque tiene la ventaja de no modificar los datos de entrenamiento, lo que preserva las relaciones estadísticas entre las variables originales y facilita la interpretabilidad mediante SHAP.</w:t>
      </w:r>
    </w:p>
    <w:p w14:paraId="1B38677B" w14:textId="77777777" w:rsidR="00223156" w:rsidRDefault="00F918D5">
      <w:pPr>
        <w:ind w:firstLine="709"/>
        <w:jc w:val="left"/>
      </w:pPr>
      <w:r>
        <w:t>Ajuste de umbral de decisión. Dal Pozzolo et al. (2015) argumentan que el ajuste de umbral, combinado con calibración de probabilidades, puede ser más efectivo que el resampling para este problema específico porque no altera la distribución de los datos de entrenamiento.</w:t>
      </w:r>
    </w:p>
    <w:p w14:paraId="5DE694E0" w14:textId="77777777" w:rsidR="00223156" w:rsidRDefault="00F918D5">
      <w:pPr>
        <w:pStyle w:val="Ttulo3"/>
        <w:jc w:val="left"/>
      </w:pPr>
      <w:bookmarkStart w:id="24" w:name="_Toc242040113"/>
      <w:r>
        <w:t>Interpretabilidad mediante SHAP.</w:t>
      </w:r>
      <w:bookmarkEnd w:id="24"/>
    </w:p>
    <w:p w14:paraId="71EA423E" w14:textId="77777777" w:rsidR="00223156" w:rsidRDefault="00F918D5">
      <w:pPr>
        <w:ind w:firstLine="709"/>
        <w:jc w:val="left"/>
      </w:pPr>
      <w:r>
        <w:t>La interpretabilidad de los modelos de machine learning en el sector financiero ha pasado de ser una preferencia académica a ser, en muchos contextos, un requisito operativo y regulatorio. Los dos marcos de interpretabilidad más utilizados en la literatura son SHAP (Lundberg y Lee, 2017) y LIME (Ribeiro et al., 2016).</w:t>
      </w:r>
    </w:p>
    <w:p w14:paraId="42FC41CE" w14:textId="77777777" w:rsidR="00223156" w:rsidRDefault="00F918D5">
      <w:pPr>
        <w:ind w:firstLine="709"/>
        <w:jc w:val="left"/>
      </w:pPr>
      <w:r>
        <w:lastRenderedPageBreak/>
        <w:t>SHAP es un método basado en la teoría de juegos cooperativos de Shapley, que asigna a cada variable una contribución marginal a la predicción del modelo, calculada como el valor esperado de la contribución de esa variable a todas las posibles coaliciones de variables. El resultado es un conjunto de propiedades matemáticas deseables: aditividad, consistencia y ausencia de efectos fantasma. La implementación eficiente para modelos de árbol mediante Tree SHAP (Lundberg et al., 2020) reduce la complejidad de cálculo de exponencial a polinomial.</w:t>
      </w:r>
    </w:p>
    <w:p w14:paraId="62754A49" w14:textId="77777777" w:rsidR="00223156" w:rsidRDefault="00F918D5">
      <w:pPr>
        <w:ind w:firstLine="709"/>
        <w:jc w:val="left"/>
      </w:pPr>
      <w:r>
        <w:t>Ikermane et al. (2025) aplican SHAP sobre Random Forest entrenado con el dataset ULB e identifican V12 y V14 como las variables con mayor importancia global. Park et al. (2025) demuestran que la información de importancia SHAP puede ir más allá de la explicabilidad post-hoc: usada para selección de variables, permite reducir la dimensionalidad del dataset preservando las características más informativas.</w:t>
      </w:r>
    </w:p>
    <w:p w14:paraId="48AFB32D" w14:textId="77777777" w:rsidR="00223156" w:rsidRDefault="00F918D5">
      <w:pPr>
        <w:ind w:firstLine="709"/>
        <w:jc w:val="left"/>
      </w:pPr>
      <w:r>
        <w:t>Galarza y Trejo (2025) implementan SHAP en su estudio con datos de tarjetas de crédito en español, concluyendo que la interpretabilidad del sistema mejoró significativamente al permitir explicar las decisiones del modelo en la detección de transacciones fraudulentas.</w:t>
      </w:r>
    </w:p>
    <w:p w14:paraId="1779AB54" w14:textId="77777777" w:rsidR="00223156" w:rsidRDefault="00F918D5">
      <w:pPr>
        <w:ind w:firstLine="709"/>
        <w:jc w:val="left"/>
      </w:pPr>
      <w:r>
        <w:t>LIME (Ribeiro et al., 2016) genera explicaciones locales para cada predicción individual entrenando un modelo lineal sobre perturbaciones del punto de datos a explicar. En la práctica bancaria, LIME es útil para generar explicaciones caso por caso de por qué una transacción específica fue marcada como fraude</w:t>
      </w:r>
    </w:p>
    <w:p w14:paraId="31AE7129" w14:textId="77777777" w:rsidR="00223156" w:rsidRDefault="00F918D5">
      <w:pPr>
        <w:pStyle w:val="Ttulo3"/>
        <w:jc w:val="left"/>
      </w:pPr>
      <w:bookmarkStart w:id="25" w:name="_Toc242040114"/>
      <w:r>
        <w:t>Estudios en el contexto hispanohablante.</w:t>
      </w:r>
      <w:bookmarkEnd w:id="25"/>
    </w:p>
    <w:p w14:paraId="0C37FBDA" w14:textId="77777777" w:rsidR="00223156" w:rsidRDefault="00F918D5">
      <w:pPr>
        <w:ind w:firstLine="709"/>
        <w:jc w:val="left"/>
      </w:pPr>
      <w:r>
        <w:t>La mayor parte de la literatura sobre detección de fraude con machine learning está publicada en inglés. Sin embargo, existe un cuerpo creciente de trabajo en español que es relevante para este TFM:</w:t>
      </w:r>
    </w:p>
    <w:p w14:paraId="5AC59862" w14:textId="77777777" w:rsidR="00223156" w:rsidRDefault="00F918D5">
      <w:pPr>
        <w:ind w:firstLine="709"/>
        <w:jc w:val="left"/>
      </w:pPr>
      <w:r>
        <w:t>Galarza y Trejo (2025) publicaron en la revista Perfiles (ESPOCH, Ecuador) un estudio titulado "Modelos de Aprendizaje Automático Contra el Fraude: un Enfoque Híbrido para Proteger Billones en Transacciones". El trabajo implementa un Voting Classifier con Redes Neuronales, SMOTE, ADASYN y SHAP, contextualizando el problema con datos de pérdidas globales. Es el estudio más próximo metodológicamente al presente TFM publicado en castellano por investigadores latinoamericanos.</w:t>
      </w:r>
    </w:p>
    <w:p w14:paraId="6973DEA9" w14:textId="77777777" w:rsidR="00223156" w:rsidRDefault="00F918D5">
      <w:pPr>
        <w:ind w:firstLine="709"/>
        <w:jc w:val="left"/>
      </w:pPr>
      <w:r>
        <w:lastRenderedPageBreak/>
        <w:t>Carrasco, Bueno y Montero, de la Universidad Complutense de Madrid, publican en línea el libro "Fundamentos de Ciencia de Datos con R", que incluye un capítulo completo sobre Gradient Boosting y XGBoost en castellano con enfoque matemático riguroso (cdr-book.github.io).</w:t>
      </w:r>
    </w:p>
    <w:p w14:paraId="1D31EB4A" w14:textId="77777777" w:rsidR="00223156" w:rsidRDefault="00F918D5">
      <w:pPr>
        <w:ind w:firstLine="709"/>
        <w:jc w:val="left"/>
      </w:pPr>
      <w:r>
        <w:t>El repositorio académico de la Universidad Politécnica de Madrid incluye un trabajo de fin de estudios titulado "Algoritmos de Aprendizaje Automático para Detección de Fraudes con Tarjetas de Crédito: Análisis y Comparativa" (oa.upm.es/67976), que aborda el mismo problema con un enfoque similar al de este TFM.</w:t>
      </w:r>
    </w:p>
    <w:p w14:paraId="1F1C2CF5" w14:textId="77777777" w:rsidR="00223156" w:rsidRDefault="00F918D5">
      <w:pPr>
        <w:ind w:firstLine="709"/>
        <w:jc w:val="left"/>
      </w:pPr>
      <w:r>
        <w:t>El Observatorio de Digitalización Financiera de Funcas (2025) publica en español el análisis "La Inteligencia Artificial en la Banca Europea: Adopción y Casos de Uso", que documenta que el 77,6 % de los bancos europeos usa IA y que la detección de fraude es el caso de uso más extendido.</w:t>
      </w:r>
    </w:p>
    <w:p w14:paraId="16F579E4" w14:textId="77777777" w:rsidR="00223156" w:rsidRDefault="00F918D5">
      <w:pPr>
        <w:pStyle w:val="Ttulo3"/>
        <w:jc w:val="left"/>
      </w:pPr>
      <w:bookmarkStart w:id="26" w:name="_Toc242040115"/>
      <w:r>
        <w:t>Análisis crítico del estado del arte y brecha metodológica.</w:t>
      </w:r>
      <w:bookmarkEnd w:id="26"/>
    </w:p>
    <w:p w14:paraId="6251CCDC" w14:textId="77777777" w:rsidR="00223156" w:rsidRDefault="00F918D5">
      <w:pPr>
        <w:ind w:firstLine="709"/>
        <w:jc w:val="left"/>
      </w:pPr>
      <w:r>
        <w:t>La revisión de la literatura permite identificar varias tendencias consolidadas y, al mismo tiempo, una brecha metodológica que este TFM pretende abordar.</w:t>
      </w:r>
    </w:p>
    <w:p w14:paraId="772CF420" w14:textId="77777777" w:rsidR="00223156" w:rsidRDefault="00F918D5">
      <w:pPr>
        <w:jc w:val="left"/>
      </w:pPr>
      <w:r>
        <w:t>Las tendencias consolidadas son:</w:t>
      </w:r>
    </w:p>
    <w:p w14:paraId="129E7886" w14:textId="77777777" w:rsidR="00223156" w:rsidRDefault="00F918D5">
      <w:pPr>
        <w:pStyle w:val="Prrafodelista"/>
        <w:numPr>
          <w:ilvl w:val="0"/>
          <w:numId w:val="5"/>
        </w:numPr>
        <w:jc w:val="left"/>
      </w:pPr>
      <w:r>
        <w:t>Los modelos de gradient boosting, en particular XGBoost y LightGBM, dominan los resultados en datos tabulares de transacciones.</w:t>
      </w:r>
    </w:p>
    <w:p w14:paraId="64825AC2" w14:textId="77777777" w:rsidR="00223156" w:rsidRDefault="00F918D5">
      <w:pPr>
        <w:pStyle w:val="Prrafodelista"/>
        <w:numPr>
          <w:ilvl w:val="0"/>
          <w:numId w:val="5"/>
        </w:numPr>
        <w:jc w:val="left"/>
      </w:pPr>
      <w:r>
        <w:t>El tratamiento del desbalance de clases mediante SMOTE mejora consistentemente el recall en todos los modelos evaluados.</w:t>
      </w:r>
    </w:p>
    <w:p w14:paraId="77E0B983" w14:textId="77777777" w:rsidR="00223156" w:rsidRDefault="00F918D5">
      <w:pPr>
        <w:pStyle w:val="Prrafodelista"/>
        <w:numPr>
          <w:ilvl w:val="0"/>
          <w:numId w:val="5"/>
        </w:numPr>
        <w:jc w:val="left"/>
      </w:pPr>
      <w:r>
        <w:t>La interpretabilidad mediante SHAP es técnicamente madura y cada vez más presente en estudios aplicados al sector financiero.</w:t>
      </w:r>
    </w:p>
    <w:p w14:paraId="0339CC28" w14:textId="77777777" w:rsidR="00223156" w:rsidRDefault="00F918D5">
      <w:pPr>
        <w:pStyle w:val="Prrafodelista"/>
        <w:numPr>
          <w:ilvl w:val="0"/>
          <w:numId w:val="5"/>
        </w:numPr>
        <w:jc w:val="left"/>
      </w:pPr>
      <w:r>
        <w:t>La métrica AUC-PR es más informativa que AUC-ROC en este dominio y debe ser la métrica principal de evaluación.</w:t>
      </w:r>
    </w:p>
    <w:p w14:paraId="5B59CDDB" w14:textId="77777777" w:rsidR="00223156" w:rsidRDefault="00F918D5">
      <w:pPr>
        <w:jc w:val="left"/>
      </w:pPr>
      <w:r>
        <w:t>La brecha metodológica relevante tiene cuatro dimensiones:</w:t>
      </w:r>
    </w:p>
    <w:p w14:paraId="1F3B34A9" w14:textId="3CE7565D" w:rsidR="00223156" w:rsidRDefault="00F918D5">
      <w:pPr>
        <w:pStyle w:val="Prrafodelista"/>
        <w:numPr>
          <w:ilvl w:val="0"/>
          <w:numId w:val="5"/>
        </w:numPr>
        <w:jc w:val="left"/>
      </w:pPr>
      <w:r>
        <w:t xml:space="preserve">Primera: aunque existen trabajos que comparan hasta cinco modelos (Popova y Gardi, 2025, arXiv:2509.15044), ninguno combina en un mismo protocolo </w:t>
      </w:r>
      <w:r>
        <w:lastRenderedPageBreak/>
        <w:t>experimental LightGBM junto a XGBoost, ADASYN además de SMOTE, interpretabilidad SHAP integrada no añadida post-hoc y análisis cuantitativo del coste computacional por combinación modelo/estrategia.</w:t>
      </w:r>
    </w:p>
    <w:p w14:paraId="3D6009AB" w14:textId="77777777" w:rsidR="00223156" w:rsidRDefault="00F918D5">
      <w:pPr>
        <w:pStyle w:val="Prrafodelista"/>
        <w:numPr>
          <w:ilvl w:val="0"/>
          <w:numId w:val="5"/>
        </w:numPr>
        <w:jc w:val="left"/>
      </w:pPr>
      <w:r>
        <w:t>Segunda: el análisis del coste computacional (tiempo de entrenamiento e inferencia) está casi completamente ausente de la literatura académica sobre este problema, a pesar de ser un factor determinante para la viabilidad de los sistemas en producción.</w:t>
      </w:r>
    </w:p>
    <w:p w14:paraId="285FA988" w14:textId="77777777" w:rsidR="00223156" w:rsidRDefault="00F918D5">
      <w:pPr>
        <w:pStyle w:val="Prrafodelista"/>
        <w:numPr>
          <w:ilvl w:val="0"/>
          <w:numId w:val="5"/>
        </w:numPr>
        <w:jc w:val="left"/>
      </w:pPr>
      <w:r>
        <w:t>Tercera: pocos estudios combinan comparativa de modelos, análisis de resampling, interpretabilidad SHAP y análisis de coste computacional en un mismo experimento controlado.</w:t>
      </w:r>
    </w:p>
    <w:p w14:paraId="78F79A06" w14:textId="0F9DFE85" w:rsidR="00223156" w:rsidRDefault="00F918D5">
      <w:pPr>
        <w:pStyle w:val="Prrafodelista"/>
        <w:numPr>
          <w:ilvl w:val="0"/>
          <w:numId w:val="5"/>
        </w:numPr>
        <w:jc w:val="left"/>
      </w:pPr>
      <w:r>
        <w:t xml:space="preserve">Cuarta: ninguno de los estudios comparativos revisados sobre el dataset ULB incluye </w:t>
      </w:r>
      <w:r w:rsidR="00C15E1C">
        <w:t>una validación externa</w:t>
      </w:r>
      <w:r>
        <w:t xml:space="preserve"> del protocolo que evalúe si los modelos con mejor rendimiento en ULB mantienen esa ventaja en un dataset de mayor complejidad como IEEE-CIS. Esta es la contribución más diferenciadora de este TFM respecto al estado del arte.</w:t>
      </w:r>
    </w:p>
    <w:p w14:paraId="4DDCCD4B" w14:textId="77777777" w:rsidR="00223156" w:rsidRDefault="00F918D5">
      <w:pPr>
        <w:ind w:firstLine="709"/>
        <w:jc w:val="left"/>
      </w:pPr>
      <w:r>
        <w:t>Este TFM se posiciona explícitamente en esa brecha, combinando las cuatro dimensiones en un único estudio sistemático y reproducible.</w:t>
      </w:r>
    </w:p>
    <w:p w14:paraId="2ABC8C7D" w14:textId="77777777" w:rsidR="00223156" w:rsidRDefault="00F918D5">
      <w:pPr>
        <w:pStyle w:val="Ttulo2"/>
        <w:ind w:left="716"/>
        <w:jc w:val="left"/>
        <w:rPr>
          <w:caps w:val="0"/>
        </w:rPr>
      </w:pPr>
      <w:bookmarkStart w:id="27" w:name="_Toc242040116"/>
      <w:r>
        <w:rPr>
          <w:caps w:val="0"/>
        </w:rPr>
        <w:t>Conclusiones</w:t>
      </w:r>
      <w:bookmarkEnd w:id="27"/>
    </w:p>
    <w:p w14:paraId="1E6673E0" w14:textId="77777777" w:rsidR="00223156" w:rsidRDefault="00F918D5">
      <w:pPr>
        <w:ind w:firstLine="709"/>
        <w:jc w:val="left"/>
      </w:pPr>
      <w:r>
        <w:t>La revisión del estado del arte permite extraer las siguientes conclusiones que orientan las decisiones metodológicas del trabajo:</w:t>
      </w:r>
    </w:p>
    <w:p w14:paraId="5B781165" w14:textId="67DD550E" w:rsidR="00223156" w:rsidRDefault="00F918D5">
      <w:pPr>
        <w:pStyle w:val="Prrafodelista"/>
        <w:numPr>
          <w:ilvl w:val="0"/>
          <w:numId w:val="5"/>
        </w:numPr>
        <w:jc w:val="left"/>
      </w:pPr>
      <w:r>
        <w:t>El dataset ULB Credit Card Fraud Detection es la referencia más sólida y ampliamente adoptada para comparar modelos de detección de fraude en tarjetas de crédito. Su uso permite comparar resultados directamente con decenas de estudios previos. No obstante, el AUC-ROC sobre este dataset está próximo a la saturación en los estudios recientes, lo que refuerza la elección de AUC-PR como métrica principal y justifica la necesidad del experimento de</w:t>
      </w:r>
      <w:r w:rsidR="00C75DE1">
        <w:t xml:space="preserve"> validación externa</w:t>
      </w:r>
      <w:r>
        <w:t xml:space="preserve"> sobre un dataset más exigente.</w:t>
      </w:r>
    </w:p>
    <w:p w14:paraId="2840324C" w14:textId="77777777" w:rsidR="00223156" w:rsidRDefault="00F918D5">
      <w:pPr>
        <w:pStyle w:val="Prrafodelista"/>
        <w:numPr>
          <w:ilvl w:val="0"/>
          <w:numId w:val="5"/>
        </w:numPr>
        <w:jc w:val="left"/>
      </w:pPr>
      <w:r>
        <w:t xml:space="preserve">Los modelos de gradient boosting, especialmente XGBoost y LightGBM, son los que sistemáticamente obtienen mejores resultados en datos tabulares de transacciones, </w:t>
      </w:r>
      <w:r>
        <w:lastRenderedPageBreak/>
        <w:t>aunque Random Forest sigue siendo competitivo cuando el desbalance de clases se trata adecuadamente.</w:t>
      </w:r>
    </w:p>
    <w:p w14:paraId="41D668F2" w14:textId="77777777" w:rsidR="00223156" w:rsidRDefault="00F918D5">
      <w:pPr>
        <w:pStyle w:val="Prrafodelista"/>
        <w:numPr>
          <w:ilvl w:val="0"/>
          <w:numId w:val="5"/>
        </w:numPr>
        <w:jc w:val="left"/>
      </w:pPr>
      <w:r>
        <w:t>El tratamiento del desbalance de clases es tan importante como la elección del algoritmo: diferencias de 5–10 puntos porcentuales en recall son habituales entre modelos sin tratamiento y con SMOTE.</w:t>
      </w:r>
    </w:p>
    <w:p w14:paraId="5984F5DD" w14:textId="77777777" w:rsidR="00223156" w:rsidRDefault="00F918D5">
      <w:pPr>
        <w:pStyle w:val="Prrafodelista"/>
        <w:numPr>
          <w:ilvl w:val="0"/>
          <w:numId w:val="5"/>
        </w:numPr>
        <w:jc w:val="left"/>
      </w:pPr>
      <w:r>
        <w:t>La interpretabilidad mediante SHAP es técnicamente madura y es el método de elección para este dominio, con V14 y V12 identificadas consistentemente como las variables más discriminativas en el dataset ULB.</w:t>
      </w:r>
    </w:p>
    <w:p w14:paraId="5CD8F2FB" w14:textId="77777777" w:rsidR="00223156" w:rsidRDefault="00F918D5">
      <w:pPr>
        <w:pStyle w:val="Prrafodelista"/>
        <w:numPr>
          <w:ilvl w:val="0"/>
          <w:numId w:val="5"/>
        </w:numPr>
        <w:jc w:val="left"/>
      </w:pPr>
      <w:r>
        <w:t>Existe una brecha metodológica real en el análisis combinado de rendimiento, coste computacional, interpretabilidad y validación externa del protocolo, que este TFM aborda de forma explícita.</w:t>
      </w:r>
    </w:p>
    <w:p w14:paraId="09EE5CE8" w14:textId="77777777" w:rsidR="00223156" w:rsidRDefault="00F918D5">
      <w:pPr>
        <w:spacing w:before="0" w:after="0" w:line="240" w:lineRule="auto"/>
        <w:jc w:val="left"/>
      </w:pPr>
      <w:r>
        <w:br w:type="page"/>
      </w:r>
    </w:p>
    <w:p w14:paraId="186EDBF8" w14:textId="77777777" w:rsidR="00223156" w:rsidRDefault="00F918D5">
      <w:pPr>
        <w:pStyle w:val="Ttulo1"/>
        <w:spacing w:before="0"/>
        <w:jc w:val="left"/>
        <w:rPr>
          <w:caps w:val="0"/>
        </w:rPr>
      </w:pPr>
      <w:bookmarkStart w:id="28" w:name="_Toc147741196"/>
      <w:bookmarkStart w:id="29" w:name="_Toc242040117"/>
      <w:r>
        <w:rPr>
          <w:caps w:val="0"/>
        </w:rPr>
        <w:lastRenderedPageBreak/>
        <w:t>Objetivos concretos y metodología de trabajo</w:t>
      </w:r>
      <w:bookmarkEnd w:id="28"/>
      <w:bookmarkEnd w:id="29"/>
    </w:p>
    <w:p w14:paraId="6FF96898" w14:textId="77777777" w:rsidR="00223156" w:rsidRDefault="00F918D5">
      <w:pPr>
        <w:pStyle w:val="Ttulo2"/>
        <w:ind w:left="716"/>
        <w:jc w:val="left"/>
        <w:rPr>
          <w:caps w:val="0"/>
        </w:rPr>
      </w:pPr>
      <w:bookmarkStart w:id="30" w:name="_Toc147741197"/>
      <w:bookmarkStart w:id="31" w:name="_Toc242040118"/>
      <w:r>
        <w:rPr>
          <w:caps w:val="0"/>
        </w:rPr>
        <w:t>Objetivo general</w:t>
      </w:r>
      <w:bookmarkEnd w:id="30"/>
      <w:bookmarkEnd w:id="31"/>
    </w:p>
    <w:p w14:paraId="4E2E9591" w14:textId="387FFBD3" w:rsidR="00223156" w:rsidRDefault="00F918D5">
      <w:pPr>
        <w:ind w:firstLine="709"/>
        <w:jc w:val="left"/>
      </w:pPr>
      <w:r>
        <w:t>Determinar, mediante un protocolo experimental sistemático y reproducible, qué modelo de aprendizaje automático supervisado ofrece el mejor equilibrio entre capacidad de detección de fraude en tarjetas de crédito, interpretabilidad de las predicciones, eficiencia computacional y robustez de</w:t>
      </w:r>
      <w:r w:rsidR="00C75DE1">
        <w:t>l protocolo entre dominios</w:t>
      </w:r>
      <w:r>
        <w:t>, evaluado sobre el dataset ULB Credit Card Fraud Detection con distintas estrategias de tratamiento del desbalance de clases y validado sobre el dataset IEEE-CIS Fraud Detection, para generar una referencia metodológica aplicable a la selección de modelos en entornos bancarios reales.</w:t>
      </w:r>
    </w:p>
    <w:p w14:paraId="6C2CA960" w14:textId="77777777" w:rsidR="00223156" w:rsidRDefault="00F918D5">
      <w:pPr>
        <w:pStyle w:val="Ttulo2"/>
        <w:ind w:left="716"/>
        <w:jc w:val="left"/>
        <w:rPr>
          <w:caps w:val="0"/>
        </w:rPr>
      </w:pPr>
      <w:bookmarkStart w:id="32" w:name="_Toc147741198"/>
      <w:bookmarkStart w:id="33" w:name="_Toc242040119"/>
      <w:r>
        <w:rPr>
          <w:caps w:val="0"/>
        </w:rPr>
        <w:t>Objetivos específicos</w:t>
      </w:r>
      <w:bookmarkEnd w:id="32"/>
      <w:bookmarkEnd w:id="33"/>
    </w:p>
    <w:p w14:paraId="086AAF94" w14:textId="529DD0CE" w:rsidR="00223156" w:rsidRDefault="00F918D5">
      <w:pPr>
        <w:pStyle w:val="Prrafodelista"/>
        <w:numPr>
          <w:ilvl w:val="0"/>
          <w:numId w:val="5"/>
        </w:numPr>
        <w:jc w:val="left"/>
      </w:pPr>
      <w:r>
        <w:t>Identificar y documentar los datasets públicos consolidados disponibles para detección de fraude en tarjetas de crédito, evaluando sus características (volumen, tasa de fraude, tipo de variables, disponibilidad) para justificar la selección del dataset ULB como benchmark principal y del dataset IEEE-CIS como benchmark de</w:t>
      </w:r>
      <w:r w:rsidR="00C75DE1">
        <w:t xml:space="preserve"> validación externa</w:t>
      </w:r>
      <w:r>
        <w:t>.</w:t>
      </w:r>
    </w:p>
    <w:p w14:paraId="7FDE8339" w14:textId="77777777" w:rsidR="00223156" w:rsidRDefault="00F918D5">
      <w:pPr>
        <w:pStyle w:val="Prrafodelista"/>
        <w:numPr>
          <w:ilvl w:val="0"/>
          <w:numId w:val="5"/>
        </w:numPr>
        <w:jc w:val="left"/>
      </w:pPr>
      <w:r>
        <w:t>Revisar y sintetizar los estudios publicados entre 2015 y 2025 sobre modelos de machine learning para detección de fraude en tarjetas de crédito, identificando los algoritmos más utilizados, las métricas de evaluación empleadas, las estrategias de tratamiento del desbalance y los valores de rendimiento reportados en el dataset ULB.</w:t>
      </w:r>
    </w:p>
    <w:p w14:paraId="165D2655" w14:textId="77777777" w:rsidR="00223156" w:rsidRDefault="00F918D5">
      <w:pPr>
        <w:pStyle w:val="Prrafodelista"/>
        <w:numPr>
          <w:ilvl w:val="0"/>
          <w:numId w:val="5"/>
        </w:numPr>
        <w:jc w:val="left"/>
      </w:pPr>
      <w:r>
        <w:t>Implementar y evaluar cinco modelos de aprendizaje automático supervisado (Regresión Logística, Árbol de Decisión, Random Forest, XGBoost y LightGBM) sobre el dataset ULB, bajo tres estrategias de tratamiento del desbalance de clases (sin tratamiento, SMOTE y ADASYN), usando validación cruzada estratificada de 5 folds con el resampling aplicado únicamente al conjunto de entrenamiento de cada fold.</w:t>
      </w:r>
    </w:p>
    <w:p w14:paraId="0E9451B1" w14:textId="77777777" w:rsidR="00223156" w:rsidRDefault="00F918D5">
      <w:pPr>
        <w:pStyle w:val="Prrafodelista"/>
        <w:numPr>
          <w:ilvl w:val="0"/>
          <w:numId w:val="5"/>
        </w:numPr>
        <w:jc w:val="left"/>
      </w:pPr>
      <w:r>
        <w:t xml:space="preserve">Comparar el rendimiento de los cinco modelos bajo cada estrategia de resampling mediante tablas y gráficos de métricas, identificar el modelo con mejor trade-off </w:t>
      </w:r>
      <w:r>
        <w:lastRenderedPageBreak/>
        <w:t>entre AUC-PR y Recall, y cuantificar el impacto de cada estrategia de tratamiento del desbalance sobre las métricas de evaluación.</w:t>
      </w:r>
    </w:p>
    <w:p w14:paraId="6B0E995D" w14:textId="545C3A87" w:rsidR="00223156" w:rsidRDefault="00F918D5">
      <w:pPr>
        <w:pStyle w:val="Prrafodelista"/>
        <w:numPr>
          <w:ilvl w:val="0"/>
          <w:numId w:val="5"/>
        </w:numPr>
        <w:jc w:val="left"/>
      </w:pPr>
      <w:r>
        <w:t xml:space="preserve">Aplicar análisis SHAP sobre los dos modelos con mejor rendimiento para identificar las variables más influyentes en las predicciones de fraude, generando explicaciones globales (importancia media de cada variable sobre todo el conjunto </w:t>
      </w:r>
      <w:r w:rsidR="00C15E1C">
        <w:t>de prueba</w:t>
      </w:r>
      <w:r>
        <w:t>) y locales (contribución de cada variable para transacciones individuales seleccionadas).</w:t>
      </w:r>
    </w:p>
    <w:p w14:paraId="2A1E691E" w14:textId="77777777" w:rsidR="00223156" w:rsidRDefault="00F918D5">
      <w:pPr>
        <w:pStyle w:val="Prrafodelista"/>
        <w:numPr>
          <w:ilvl w:val="0"/>
          <w:numId w:val="5"/>
        </w:numPr>
        <w:jc w:val="left"/>
      </w:pPr>
      <w:r>
        <w:t>Medir y comparar el coste computacional de los cinco modelos bajo cada estrategia de resampling, expresado en tiempo de entrenamiento (segundos sobre el conjunto de entrenamiento completo) y tiempo de inferencia (milisegundos por transacción individual), en un entorno de hardware estandarizado y documentado.</w:t>
      </w:r>
    </w:p>
    <w:p w14:paraId="6BB35FC4" w14:textId="77777777" w:rsidR="00223156" w:rsidRDefault="00F918D5">
      <w:pPr>
        <w:pStyle w:val="Prrafodelista"/>
        <w:numPr>
          <w:ilvl w:val="0"/>
          <w:numId w:val="5"/>
        </w:numPr>
      </w:pPr>
      <w:r>
        <w:t>Analizar el comportamiento del protocolo experimental aplicando los dos modelos con mejor rendimiento en ULB sobre el dataset IEEE-CIS Fraud Detection, comparando las métricas obtenidas en ambos dominios bajo dos escenarios: configuración heredada de ULB y configuración optimizada específicamente para IEEE-CIS, con el fin de determinar en qué medida el protocolo diseñado para ULB mantiene su utilidad en un dominio de mayor complejidad.</w:t>
      </w:r>
    </w:p>
    <w:p w14:paraId="5B6DC110" w14:textId="77777777" w:rsidR="00223156" w:rsidRDefault="00223156">
      <w:pPr>
        <w:jc w:val="left"/>
      </w:pPr>
    </w:p>
    <w:p w14:paraId="1C945B01" w14:textId="77777777" w:rsidR="00223156" w:rsidRDefault="00223156">
      <w:pPr>
        <w:jc w:val="left"/>
      </w:pPr>
    </w:p>
    <w:p w14:paraId="02740730" w14:textId="77777777" w:rsidR="00223156" w:rsidRDefault="00223156">
      <w:pPr>
        <w:jc w:val="left"/>
      </w:pPr>
    </w:p>
    <w:p w14:paraId="38447D67" w14:textId="77777777" w:rsidR="00223156" w:rsidRDefault="00223156">
      <w:pPr>
        <w:jc w:val="left"/>
      </w:pPr>
    </w:p>
    <w:p w14:paraId="368B9E67" w14:textId="77777777" w:rsidR="00223156" w:rsidRDefault="00223156">
      <w:pPr>
        <w:jc w:val="left"/>
      </w:pPr>
    </w:p>
    <w:p w14:paraId="2548B8ED" w14:textId="77777777" w:rsidR="00223156" w:rsidRDefault="00223156">
      <w:pPr>
        <w:jc w:val="left"/>
      </w:pPr>
    </w:p>
    <w:p w14:paraId="71EB17F6" w14:textId="77777777" w:rsidR="00223156" w:rsidRDefault="00223156">
      <w:pPr>
        <w:jc w:val="left"/>
      </w:pPr>
    </w:p>
    <w:p w14:paraId="63033D96" w14:textId="77777777" w:rsidR="00223156" w:rsidRDefault="00223156">
      <w:pPr>
        <w:jc w:val="left"/>
      </w:pPr>
    </w:p>
    <w:p w14:paraId="0E5EA20D" w14:textId="77777777" w:rsidR="00223156" w:rsidRDefault="00223156">
      <w:pPr>
        <w:jc w:val="left"/>
      </w:pPr>
    </w:p>
    <w:p w14:paraId="5F7B782E" w14:textId="77777777" w:rsidR="00223156" w:rsidRDefault="00F918D5">
      <w:pPr>
        <w:pStyle w:val="Ttulo2"/>
        <w:ind w:left="716"/>
        <w:jc w:val="left"/>
        <w:rPr>
          <w:caps w:val="0"/>
        </w:rPr>
      </w:pPr>
      <w:bookmarkStart w:id="34" w:name="_Toc147741199"/>
      <w:bookmarkStart w:id="35" w:name="_Toc242040120"/>
      <w:r>
        <w:rPr>
          <w:caps w:val="0"/>
        </w:rPr>
        <w:lastRenderedPageBreak/>
        <w:t>Metodología del trabajo</w:t>
      </w:r>
      <w:bookmarkEnd w:id="34"/>
      <w:bookmarkEnd w:id="35"/>
    </w:p>
    <w:p w14:paraId="1EBE640A" w14:textId="77777777" w:rsidR="00223156" w:rsidRDefault="00F918D5">
      <w:pPr>
        <w:ind w:firstLine="709"/>
        <w:jc w:val="left"/>
      </w:pPr>
      <w:r>
        <w:t>La metodología del trabajo adopta un enfoque experimental sistemático y reproducible, articulado en torno a cinco componentes principales:</w:t>
      </w:r>
    </w:p>
    <w:p w14:paraId="0910999F" w14:textId="77777777" w:rsidR="00223156" w:rsidRDefault="00F918D5">
      <w:pPr>
        <w:pStyle w:val="Prrafodelista"/>
        <w:numPr>
          <w:ilvl w:val="0"/>
          <w:numId w:val="5"/>
        </w:numPr>
        <w:jc w:val="left"/>
      </w:pPr>
      <w:r>
        <w:t>Selección y caracterización de los datasets.</w:t>
      </w:r>
    </w:p>
    <w:p w14:paraId="5CE20EE6" w14:textId="77777777" w:rsidR="00223156" w:rsidRDefault="00F918D5">
      <w:pPr>
        <w:pStyle w:val="Prrafodelista"/>
        <w:numPr>
          <w:ilvl w:val="0"/>
          <w:numId w:val="5"/>
        </w:numPr>
        <w:jc w:val="left"/>
      </w:pPr>
      <w:r>
        <w:t>Protocolo de partición y validación cruzada libre de data leakage.</w:t>
      </w:r>
    </w:p>
    <w:p w14:paraId="676278DA" w14:textId="77777777" w:rsidR="00223156" w:rsidRDefault="00F918D5">
      <w:pPr>
        <w:pStyle w:val="Prrafodelista"/>
        <w:numPr>
          <w:ilvl w:val="0"/>
          <w:numId w:val="5"/>
        </w:numPr>
        <w:jc w:val="left"/>
      </w:pPr>
      <w:r>
        <w:t>Selección y configuración de los modelos.</w:t>
      </w:r>
    </w:p>
    <w:p w14:paraId="47C3213B" w14:textId="77777777" w:rsidR="00223156" w:rsidRDefault="00F918D5">
      <w:pPr>
        <w:pStyle w:val="Prrafodelista"/>
        <w:numPr>
          <w:ilvl w:val="0"/>
          <w:numId w:val="5"/>
        </w:numPr>
        <w:jc w:val="left"/>
      </w:pPr>
      <w:r>
        <w:t>Definición de métricas de evaluación.</w:t>
      </w:r>
    </w:p>
    <w:p w14:paraId="23DEACB3" w14:textId="77777777" w:rsidR="00223156" w:rsidRDefault="00F918D5">
      <w:pPr>
        <w:pStyle w:val="Prrafodelista"/>
        <w:numPr>
          <w:ilvl w:val="0"/>
          <w:numId w:val="5"/>
        </w:numPr>
        <w:jc w:val="left"/>
      </w:pPr>
      <w:r>
        <w:t xml:space="preserve">Validación externa del protocolo. </w:t>
      </w:r>
    </w:p>
    <w:p w14:paraId="309427D2" w14:textId="77777777" w:rsidR="00223156" w:rsidRDefault="00F918D5">
      <w:pPr>
        <w:jc w:val="left"/>
      </w:pPr>
      <w:r>
        <w:t>A continuación, se describe el marco general de cada componente:</w:t>
      </w:r>
    </w:p>
    <w:p w14:paraId="3EC86022" w14:textId="7AC34F3B" w:rsidR="00223156" w:rsidRDefault="00F918D5">
      <w:pPr>
        <w:pStyle w:val="Prrafodelista"/>
        <w:numPr>
          <w:ilvl w:val="0"/>
          <w:numId w:val="5"/>
        </w:numPr>
        <w:jc w:val="left"/>
      </w:pPr>
      <w:r>
        <w:t>Dataset principal (ULB): 284.807 transacciones reales de titulares europeos, anonimizadas mediante PCA, con una tasa de fraude del 0,17</w:t>
      </w:r>
      <w:r w:rsidR="003354DA">
        <w:t>3</w:t>
      </w:r>
      <w:r>
        <w:t>%. Constituye el benchmark de referencia para la comparativa de modelos y la comparación con la literatura previa.</w:t>
      </w:r>
    </w:p>
    <w:p w14:paraId="281CBEB6" w14:textId="77777777" w:rsidR="00223156" w:rsidRDefault="00F918D5">
      <w:pPr>
        <w:pStyle w:val="Prrafodelista"/>
        <w:numPr>
          <w:ilvl w:val="0"/>
          <w:numId w:val="5"/>
        </w:numPr>
        <w:jc w:val="left"/>
      </w:pPr>
      <w:r>
        <w:t>Dataset de validación externa (IEEE-CIS): 590.540 transacciones con 434 variables, tasa de fraude del 3,5 %, que incluye información de dispositivos y comportamiento de navegación. Se utiliza exclusivamente para el experimento de validación externa del protocolo.</w:t>
      </w:r>
    </w:p>
    <w:p w14:paraId="71CD1518" w14:textId="7AB7E29C" w:rsidR="00223156" w:rsidRDefault="00F918D5">
      <w:pPr>
        <w:pStyle w:val="Prrafodelista"/>
        <w:numPr>
          <w:ilvl w:val="0"/>
          <w:numId w:val="5"/>
        </w:numPr>
        <w:jc w:val="left"/>
      </w:pPr>
      <w:r>
        <w:t xml:space="preserve">Protocolo experimental: división estratificada 80/20 (entrenamiento/test), validación cruzada estratificada de 5 folds con resampling aplicado únicamente al conjunto de entrenamiento de cada fold, y evaluación final sobre el conjunto </w:t>
      </w:r>
      <w:r w:rsidR="00C15E1C">
        <w:t>de prueba</w:t>
      </w:r>
      <w:r>
        <w:t xml:space="preserve"> reservado.</w:t>
      </w:r>
    </w:p>
    <w:p w14:paraId="63AF36C6" w14:textId="77777777" w:rsidR="00223156" w:rsidRDefault="00F918D5">
      <w:pPr>
        <w:pStyle w:val="Prrafodelista"/>
        <w:numPr>
          <w:ilvl w:val="0"/>
          <w:numId w:val="5"/>
        </w:numPr>
        <w:jc w:val="left"/>
      </w:pPr>
      <w:r>
        <w:t>Modelos evaluados: Regresión Logística, Árbol de Decisión, Random Forest, XGBoost y LightGBM, bajo tres estrategias de resampling (sin tratamiento, SMOTE, ADASYN), generando 15 combinaciones modelo/estrategia sobre el dataset ULB.</w:t>
      </w:r>
    </w:p>
    <w:p w14:paraId="53D529E9" w14:textId="77777777" w:rsidR="00223156" w:rsidRDefault="00F918D5">
      <w:pPr>
        <w:pStyle w:val="Prrafodelista"/>
        <w:numPr>
          <w:ilvl w:val="0"/>
          <w:numId w:val="5"/>
        </w:numPr>
        <w:jc w:val="left"/>
      </w:pPr>
      <w:r>
        <w:t>Métricas principales: AUC-PR como métrica de referencia, complementada con Recall, F1-score, AUC-ROC y métricas de coste computacional (tiempo de entrenamiento e inferencia).</w:t>
      </w:r>
    </w:p>
    <w:p w14:paraId="33B5C3A2" w14:textId="77777777" w:rsidR="00223156" w:rsidRDefault="00F918D5">
      <w:pPr>
        <w:pStyle w:val="Prrafodelista"/>
        <w:numPr>
          <w:ilvl w:val="0"/>
          <w:numId w:val="5"/>
        </w:numPr>
        <w:jc w:val="left"/>
      </w:pPr>
      <w:r>
        <w:lastRenderedPageBreak/>
        <w:t>Validación externa del protocolo: los dos modelos con mejor AUC-PR sobre ULB se reentrenan y evalúan sobre IEEE-CIS bajo dos escenarios (configuración heredada y configuración optimizada), analizando la caída de rendimiento, las diferencias de importancia SHAP entre dominios y la robustez del protocolo experimental.</w:t>
      </w:r>
    </w:p>
    <w:p w14:paraId="5F1EFE95" w14:textId="77777777" w:rsidR="00223156" w:rsidRDefault="00223156">
      <w:pPr>
        <w:jc w:val="left"/>
      </w:pPr>
    </w:p>
    <w:p w14:paraId="43198713" w14:textId="77777777" w:rsidR="00223156" w:rsidRDefault="00F918D5">
      <w:pPr>
        <w:keepNext/>
        <w:numPr>
          <w:ilvl w:val="0"/>
          <w:numId w:val="3"/>
        </w:numPr>
        <w:outlineLvl w:val="0"/>
        <w:rPr>
          <w:rFonts w:asciiTheme="majorHAnsi" w:hAnsiTheme="majorHAnsi"/>
          <w:bCs/>
          <w:color w:val="0098CD"/>
          <w:kern w:val="2"/>
          <w:sz w:val="36"/>
          <w:szCs w:val="32"/>
        </w:rPr>
      </w:pPr>
      <w:bookmarkStart w:id="36" w:name="_Toc100036217"/>
      <w:bookmarkStart w:id="37" w:name="_Toc160619817"/>
      <w:bookmarkStart w:id="38" w:name="_Toc242040121"/>
      <w:r>
        <w:rPr>
          <w:rFonts w:asciiTheme="majorHAnsi" w:hAnsiTheme="majorHAnsi"/>
          <w:bCs/>
          <w:caps/>
          <w:color w:val="0098CD"/>
          <w:kern w:val="2"/>
          <w:sz w:val="36"/>
          <w:szCs w:val="32"/>
        </w:rPr>
        <w:t>D</w:t>
      </w:r>
      <w:r>
        <w:rPr>
          <w:rFonts w:asciiTheme="majorHAnsi" w:hAnsiTheme="majorHAnsi"/>
          <w:bCs/>
          <w:color w:val="0098CD"/>
          <w:kern w:val="2"/>
          <w:sz w:val="36"/>
          <w:szCs w:val="32"/>
        </w:rPr>
        <w:t>es</w:t>
      </w:r>
      <w:bookmarkEnd w:id="36"/>
      <w:r>
        <w:rPr>
          <w:rFonts w:asciiTheme="majorHAnsi" w:hAnsiTheme="majorHAnsi"/>
          <w:bCs/>
          <w:color w:val="0098CD"/>
          <w:kern w:val="2"/>
          <w:sz w:val="36"/>
          <w:szCs w:val="32"/>
        </w:rPr>
        <w:t>arrollo específico de la contribución</w:t>
      </w:r>
      <w:bookmarkEnd w:id="37"/>
      <w:bookmarkEnd w:id="38"/>
    </w:p>
    <w:p w14:paraId="455FC1CA" w14:textId="77777777" w:rsidR="00223156" w:rsidRDefault="00F918D5" w:rsidP="00555D66">
      <w:pPr>
        <w:ind w:firstLine="360"/>
        <w:jc w:val="left"/>
      </w:pPr>
      <w:r>
        <w:t>Este capítulo documenta el trabajo previo realizado para diseñar el experimento comparativo. Se describen los criterios de selección de los datasets, la justificación de los cinco modelos y las tres estrategias de resampling evaluados, la definición formal de los criterios de éxito y la métrica principal de evaluación, el protocolo experimental completo con todos los parámetros de configuración, y el diseño del experimento de validación externa del protocolo sobre IEEE-CIS. Este capítulo constituye la base metodológica sobre la que se construyen los Capítulos 5 y 6.</w:t>
      </w:r>
    </w:p>
    <w:p w14:paraId="059A2CB7" w14:textId="77777777" w:rsidR="00223156" w:rsidRDefault="00F918D5">
      <w:pPr>
        <w:pStyle w:val="Ttulo2"/>
      </w:pPr>
      <w:r>
        <w:t xml:space="preserve"> </w:t>
      </w:r>
      <w:bookmarkStart w:id="39" w:name="_Toc242040122"/>
      <w:r>
        <w:t>Selección y caracterización de los datasets</w:t>
      </w:r>
      <w:bookmarkEnd w:id="39"/>
    </w:p>
    <w:p w14:paraId="06B22327" w14:textId="77777777" w:rsidR="00223156" w:rsidRDefault="00F918D5">
      <w:pPr>
        <w:pStyle w:val="Ttulo3"/>
        <w:rPr>
          <w:rFonts w:ascii="Arial" w:eastAsia="Arial" w:hAnsi="Arial" w:cs="Arial"/>
          <w:sz w:val="26"/>
          <w:lang w:val="en-US"/>
        </w:rPr>
      </w:pPr>
      <w:bookmarkStart w:id="40" w:name="_Toc242040123"/>
      <w:r>
        <w:rPr>
          <w:rFonts w:ascii="Arial" w:eastAsia="Arial" w:hAnsi="Arial" w:cs="Arial"/>
          <w:sz w:val="26"/>
          <w:lang w:val="en-US"/>
        </w:rPr>
        <w:t>Dataset principal: ULB Credit Card Fraud Detection</w:t>
      </w:r>
      <w:bookmarkEnd w:id="40"/>
    </w:p>
    <w:p w14:paraId="7AFB4B42" w14:textId="33A578FF" w:rsidR="00223156" w:rsidRDefault="00F918D5" w:rsidP="00555D66">
      <w:pPr>
        <w:ind w:firstLine="708"/>
        <w:jc w:val="left"/>
      </w:pPr>
      <w:r>
        <w:t>El dataset ULB Credit Card Fraud Detection (Dal Pozzolo et al., 2015) es el benchmark de referencia para la comparativa principal. Su selección está justificada por tres razones. Primera, es uno de los datasets más utilizados en la literatura académica sobre detección de fraude en tarjetas más de 500 publicaciones según Google Scholar (2025), lo que facilita la comparación con estudios previos bajo condiciones similares, aunque conviene señalar que el AUC-ROC sobre este dataset está próximo a la saturación, lo que indica que modelos relativamente sencillos ya alcanzan el techo de rendimiento en esta métrica. Segunda, es un dataset de transacciones reales anonimizadas, no sintéticas, lo que le confiere validez empírica. Tercera, su amplio uso como benchmark garantiza que las diferencias de rendimiento entre modelos no sean artefactos de un dataset atípico, sino resultados comparables con la literatura.</w:t>
      </w:r>
    </w:p>
    <w:p w14:paraId="158316BE" w14:textId="77777777" w:rsidR="00223156" w:rsidRDefault="00F918D5" w:rsidP="00555D66">
      <w:pPr>
        <w:ind w:firstLine="708"/>
        <w:jc w:val="left"/>
      </w:pPr>
      <w:r>
        <w:t xml:space="preserve">El dataset contiene 284.807 transacciones realizadas por titulares de tarjetas europeos durante dos días de septiembre de 2013. Las 28 variables de tipo PCA (V1–V28) han sido </w:t>
      </w:r>
      <w:r>
        <w:lastRenderedPageBreak/>
        <w:t>transformadas mediante Análisis de Componentes Principales para proteger la confidencialidad de los datos reales. Las variables Time (segundos transcurridos desde la primera transacción del dataset) y Amount (importe en euros) no han sido transformadas. La variable objetivo Class toma el valor 1 para fraude y 0 para transacción legítima. El EDA realizado confirma que el dataset no presenta valores faltantes, lo que simplifica el preprocesamiento.</w:t>
      </w:r>
    </w:p>
    <w:p w14:paraId="610C42ED" w14:textId="77777777" w:rsidR="00223156" w:rsidRDefault="00F918D5" w:rsidP="00555D66">
      <w:pPr>
        <w:ind w:firstLine="708"/>
        <w:jc w:val="left"/>
      </w:pPr>
      <w:r>
        <w:t>La limitación más relevante del dataset ULB es el extremo desequilibrio entre clases: 492 transacciones fraudulentas (0,173 %) frente a 284.315 legítimas (99,827 %), con un ratio de desbalance de 578:1. Esta característica es, al mismo tiempo, uno de los principales desafíos metodológicos del estudio y uno de sus objetos de análisis. Una segunda limitación es la antigüedad del dataset: al ser de 2013, los patrones de fraude que contiene pueden no ser representativos de las tipologías actuales, particularmente del fraude en comercio electrónico y del fraude mediante billeteras digitales. Esta limitación justifica la conveniencia del experimento de validación externa sobre IEEE-CIS, un dataset más reciente y representativo de ese contexto.</w:t>
      </w:r>
    </w:p>
    <w:p w14:paraId="2E705803" w14:textId="77777777" w:rsidR="00223156" w:rsidRDefault="00F918D5">
      <w:pPr>
        <w:pStyle w:val="Ttulo3"/>
      </w:pPr>
      <w:bookmarkStart w:id="41" w:name="_Toc242040124"/>
      <w:r>
        <w:t>Dataset de validación externa: IEEE-CIS Fraud Detection</w:t>
      </w:r>
      <w:bookmarkEnd w:id="41"/>
    </w:p>
    <w:p w14:paraId="26ED43BB" w14:textId="77777777" w:rsidR="00223156" w:rsidRDefault="00F918D5" w:rsidP="00555D66">
      <w:pPr>
        <w:ind w:firstLine="708"/>
        <w:jc w:val="left"/>
      </w:pPr>
      <w:r>
        <w:t>El dataset IEEE-CIS Fraud Detection (Vesta Corporation y IEEE-CIS, 2019) se utiliza exclusivamente para el experimento de validación externa del protocolo. Contiene 590.540 transacciones con 434 variables originales, incluyendo información sobre dispositivos (sistema operativo, navegador, resolución de pantalla), comportamiento de navegación y datos de la transacción. La tasa de fraude es del 3,5 %, sustancialmente superior a la del dataset ULB, lo que refleja un contexto de mayor riesgo (fraude en comercio electrónico).</w:t>
      </w:r>
    </w:p>
    <w:p w14:paraId="774C3233" w14:textId="77777777" w:rsidR="00223156" w:rsidRDefault="00F918D5" w:rsidP="00555D66">
      <w:pPr>
        <w:ind w:firstLine="708"/>
        <w:jc w:val="left"/>
      </w:pPr>
      <w:r>
        <w:t>La elección de IEEE-CIS como dataset de validación externa responde a tres criterios. Primero, es datos reales anonimizados, no sintéticos, lo que le confiere validez empírica equivalente al ULB. Segundo, su mayor complejidad (434 variables frente a 30, mayor tasa de fraude, variables de comportamiento ausentes en ULB) hace que el experimento de validación externa sea realmente exigente: si el protocolo produce resultados útiles en IEEE-CIS, la evidencia de robustez metodológica es más sólida que si se usara un dataset de complejidad similar. Tercero, es el segundo benchmark más utilizado en la literatura reciente sobre detección de fraude en tarjetas, lo que permite contextualizar los resultados.</w:t>
      </w:r>
    </w:p>
    <w:p w14:paraId="412EC37E" w14:textId="77777777" w:rsidR="00223156" w:rsidRDefault="00F918D5">
      <w:pPr>
        <w:pStyle w:val="Ttulo3"/>
      </w:pPr>
      <w:bookmarkStart w:id="42" w:name="_Toc_IEEE_EDA"/>
      <w:bookmarkStart w:id="43" w:name="_Toc242040125"/>
      <w:r>
        <w:lastRenderedPageBreak/>
        <w:t>Preprocesamiento y análisis exploratorio del dataset IEEE-CIS</w:t>
      </w:r>
      <w:bookmarkEnd w:id="42"/>
      <w:bookmarkEnd w:id="43"/>
    </w:p>
    <w:p w14:paraId="3A0E8114" w14:textId="649960D9" w:rsidR="00223156" w:rsidRDefault="00F918D5" w:rsidP="00555D66">
      <w:pPr>
        <w:ind w:firstLine="708"/>
        <w:jc w:val="left"/>
      </w:pPr>
      <w:r>
        <w:t>A diferencia de ULB, IEEE-CIS se distribuye en dos archivos (train_transaction.csv y train_identity.csv) que se combinan mediante la clave TransactionID, resultando en 590.540 transacciones y 434 variables. De ellas, 20.663 corresponden a fraude (3,50 %), lo que supone un desbalance de 27:1, sustancialmente menos extremo que el de ULB (57</w:t>
      </w:r>
      <w:r w:rsidR="00C06E2B">
        <w:t>8</w:t>
      </w:r>
      <w:r>
        <w:t>:1). El dataset combinado contiene 115.523.073 valores faltantes, concentrados principalmente en las variables de identidad (id_01–id_38) y en un subconjunto de las variables V, ausentes en las transacciones para las que no se recogió información del dispositivo.</w:t>
      </w:r>
    </w:p>
    <w:p w14:paraId="597AC0F8" w14:textId="683D3B12" w:rsidR="00223156" w:rsidRDefault="00F918D5" w:rsidP="00555D66">
      <w:pPr>
        <w:ind w:firstLine="708"/>
        <w:jc w:val="left"/>
      </w:pPr>
      <w:r>
        <w:t>El preprocesamiento sigue tres pasos. Primero, se identifican las 31 variables categóricas (entre ellas ProductCD, card4, card6, P_emaildomain, R_emaildomain, DeviceType y DeviceInfo) y se codifican mediante LabelEncoder, es decir, una codificación ordinal que asigna un entero a cada categoría. Se optó por esta codificación en lugar de one-hot encoding porque varias de estas variables tienen decenas o cientos de categorías distintas (por ejemplo, DeviceInfo), lo que habría disparado la dimensionalidad del dataset y el coste computacional del entrenamiento; la codificación ordinal no asume una relación de orden real entre categorías, pero es una práctica extendida en modelos de árboles como XGBoost y Random Forest, que no dependen de la distancia euclídea entre categorías codificadas. Segundo, los valores faltantes en las variables numéricas se imputan con la mediana de cada columna, calculada sobre el conjunto ya codificado; tras la imputación no quedan valores nulos en el dataset. Tercero, la variable TransactionAmt se escala con StandardScaler, replicando el tratamiento aplicado a Amount en ULB</w:t>
      </w:r>
      <w:r w:rsidR="00AE286B">
        <w:t>, e</w:t>
      </w:r>
      <w:r w:rsidR="00AE286B" w:rsidRPr="00AE286B">
        <w:t>stas tres transformaciones (codificación, imputación y escalado) se ajustaron sobre el dataset combinado antes de la partición train/test. Al tratarse de transformaciones no supervisadas, que no utilizan la variable objetivo, su efecto sobre los resultados es previsiblemente muy reducido; no obstante, integrarlas dentro del pipeline de entrenamiento se incluye como mejora en las líneas de trabajo futuro.</w:t>
      </w:r>
    </w:p>
    <w:p w14:paraId="5549C8BA" w14:textId="6511A467" w:rsidR="00223156" w:rsidRDefault="00F918D5" w:rsidP="00555D66">
      <w:pPr>
        <w:ind w:firstLine="708"/>
        <w:jc w:val="left"/>
      </w:pPr>
      <w:r>
        <w:t xml:space="preserve">La partición train/test es estratificada 80/20 (random_state=42), igual que en ULB: el conjunto de entrenamiento resultante contiene 472.432 transacciones (16.530 fraudes, 3,50 %) y el </w:t>
      </w:r>
      <w:r w:rsidR="00C15E1C">
        <w:t>de prueba</w:t>
      </w:r>
      <w:r>
        <w:t xml:space="preserve"> 118.108 transacciones (4.133 fraudes, 3,50 %), preservando la proporción de fraude en ambas particiones. SMOTE se aplica exclusivamente sobre el conjunto de </w:t>
      </w:r>
      <w:r>
        <w:lastRenderedPageBreak/>
        <w:t xml:space="preserve">entrenamiento y dentro del pipeline de validación cruzada, generando ejemplos sintéticos de la clase minoritaria en el espacio completo de las 432 variables ya codificadas y escaladas; esto evita que la información del conjunto </w:t>
      </w:r>
      <w:r w:rsidR="00C15E1C">
        <w:t>de prueba</w:t>
      </w:r>
      <w:r>
        <w:t xml:space="preserve"> influya en la generación de ejemplos sintéticos, siguiendo el mismo criterio de ausencia de fuga de datos (data leakage) aplicado en el protocolo diseñado para ULB.</w:t>
      </w:r>
    </w:p>
    <w:p w14:paraId="0AA67139" w14:textId="77777777" w:rsidR="00223156" w:rsidRDefault="00223156">
      <w:pPr>
        <w:ind w:firstLine="708"/>
      </w:pPr>
    </w:p>
    <w:p w14:paraId="2E524F88" w14:textId="77777777" w:rsidR="00223156" w:rsidRDefault="00F918D5">
      <w:pPr>
        <w:pStyle w:val="Ttulo2"/>
      </w:pPr>
      <w:bookmarkStart w:id="44" w:name="_Toc242040126"/>
      <w:r>
        <w:t>Selección y justificación de los modelos</w:t>
      </w:r>
      <w:bookmarkEnd w:id="44"/>
    </w:p>
    <w:p w14:paraId="26C1D43F" w14:textId="77777777" w:rsidR="00223156" w:rsidRDefault="00F918D5" w:rsidP="00555D66">
      <w:pPr>
        <w:ind w:firstLine="708"/>
        <w:jc w:val="left"/>
      </w:pPr>
      <w:r>
        <w:t>Los cinco modelos seleccionados cubren el espectro de técnicas de aprendizaje automático supervisado más relevantes para datos tabulares de transacciones financieras, desde el modelo lineal más interpretable hasta los métodos de gradient boosting de mayor capacidad predictiva. La selección está justificada tanto por los resultados de la revisión del estado del arte como por la necesidad de incluir modelos con distintos perfiles de interpretabilidad y coste computacional. Para cada modelo se indican los hiperparámetros optimizados mediante GridSearchCV y el significado de los parámetros más relevantes.</w:t>
      </w:r>
    </w:p>
    <w:p w14:paraId="74F8456F" w14:textId="77777777" w:rsidR="00223156" w:rsidRDefault="00F918D5" w:rsidP="00555D66">
      <w:pPr>
        <w:pStyle w:val="Prrafodelista"/>
        <w:numPr>
          <w:ilvl w:val="0"/>
          <w:numId w:val="5"/>
        </w:numPr>
        <w:jc w:val="left"/>
      </w:pPr>
      <w:r>
        <w:t>Regresión Logística (LR): modelo lineal que sirve como baseline de referencia. Su interpretabilidad directa mediante los coeficientes del modelo lo hace relevante como punto de comparación. El hiperparámetro optimizado mediante GridSearchCV fue C (inverso de la regularización), con valores candidatos {0,01; 0,1; 1; 10}. El mejor valor seleccionado fue C=1 (sin tratamiento y ADASYN) y C=0,1 (SMOTE).</w:t>
      </w:r>
    </w:p>
    <w:p w14:paraId="738C9747" w14:textId="77777777" w:rsidR="00223156" w:rsidRDefault="00F918D5" w:rsidP="00555D66">
      <w:pPr>
        <w:pStyle w:val="Prrafodelista"/>
        <w:numPr>
          <w:ilvl w:val="0"/>
          <w:numId w:val="5"/>
        </w:numPr>
        <w:jc w:val="left"/>
      </w:pPr>
      <w:r>
        <w:t>Árbol de Decisión (DT): modelo completamente interpretable cuya estructura de reglas explícitas permite una auditoría directa de las decisiones. Se incluye como referencia de modelo individual no ensemble. Los hiperparámetros optimizados fueron max_depth {5, 8, 15, None} y min_samples_split {2, 5, 10}.</w:t>
      </w:r>
    </w:p>
    <w:p w14:paraId="73946478" w14:textId="77777777" w:rsidR="00223156" w:rsidRDefault="00F918D5" w:rsidP="00555D66">
      <w:pPr>
        <w:pStyle w:val="Prrafodelista"/>
        <w:numPr>
          <w:ilvl w:val="0"/>
          <w:numId w:val="5"/>
        </w:numPr>
        <w:jc w:val="left"/>
      </w:pPr>
      <w:r>
        <w:t>Random Forest (RF): ensemble de árboles de decisión mediante bagging, propuesto por Breiman (2001). Es el modelo con mejor rendimiento reportado por Ikermane et al. (2025) sobre el dataset ULB. Los hiperparámetros optimizados fueron n_estimators {100, 200}, max_depth {10, 20, None} y max_features {sqrt, log2}.</w:t>
      </w:r>
    </w:p>
    <w:p w14:paraId="1EDF3C2B" w14:textId="77777777" w:rsidR="00223156" w:rsidRDefault="00F918D5" w:rsidP="00555D66">
      <w:pPr>
        <w:pStyle w:val="Prrafodelista"/>
        <w:numPr>
          <w:ilvl w:val="0"/>
          <w:numId w:val="5"/>
        </w:numPr>
        <w:jc w:val="left"/>
      </w:pPr>
      <w:r>
        <w:lastRenderedPageBreak/>
        <w:t>XGBoost (XGB): gradient boosting con regularización L1/L2 integrada, propuesto por Chen y Guestrin (2016). Es el modelo con mejor AUC-PR global en este estudio. Los hiperparámetros optimizados fueron n_estimators {100, 200}, max_depth {3, 6} y learning_rate {0,05; 0,1; 0,3}.</w:t>
      </w:r>
    </w:p>
    <w:p w14:paraId="7513F8BD" w14:textId="77777777" w:rsidR="00223156" w:rsidRDefault="00F918D5" w:rsidP="00555D66">
      <w:pPr>
        <w:pStyle w:val="Prrafodelista"/>
        <w:numPr>
          <w:ilvl w:val="0"/>
          <w:numId w:val="5"/>
        </w:numPr>
        <w:jc w:val="left"/>
      </w:pPr>
      <w:r>
        <w:t>LightGBM (LGBM): variante de gradient boosting con GOSS (Gradient-based One-Side Sampling, muestreo que retiene todas las instancias de alto gradiente y descarta aleatoriamente las de bajo gradiente) y EFB (Exclusive Feature Bundling, agrupación de variables mutuamente excluyentes para reducir dimensionalidad efectiva), lo que reduce el tiempo de entrenamiento sin pérdida significativa de rendimiento (Ke et al., 2017). Los hiperparámetros optimizados fueron n_estimators {100, 200} (número de árboles), max_depth {-1, 6, 10} (profundidad máxima; -1 indica sin límite), learning_rate {0,05; 0,1} (tasa de aprendizaje) y num_leaves {31, 63} (número máximo de hojas por árbol, parámetro clave en LightGBM para controlar la complejidad).</w:t>
      </w:r>
    </w:p>
    <w:p w14:paraId="1A3A5091" w14:textId="77777777" w:rsidR="00223156" w:rsidRDefault="00F918D5">
      <w:pPr>
        <w:pStyle w:val="Ttulo2"/>
      </w:pPr>
      <w:bookmarkStart w:id="45" w:name="_Toc242040127"/>
      <w:r>
        <w:t>Estrategias de resampling</w:t>
      </w:r>
      <w:bookmarkEnd w:id="45"/>
    </w:p>
    <w:p w14:paraId="4A317F5A" w14:textId="77777777" w:rsidR="00223156" w:rsidRDefault="00F918D5" w:rsidP="00555D66">
      <w:pPr>
        <w:ind w:firstLine="568"/>
        <w:jc w:val="left"/>
      </w:pPr>
      <w:r>
        <w:t>Se evaluaron tres estrategias de tratamiento del desbalance de clases, seleccionadas para cubrir los enfoques más relevantes de la literatura y permitir una comparación directa de su impacto sobre las métricas de evaluación.</w:t>
      </w:r>
    </w:p>
    <w:p w14:paraId="67EF6DC5" w14:textId="0A260C16" w:rsidR="00223156" w:rsidRDefault="00F918D5" w:rsidP="00555D66">
      <w:pPr>
        <w:pStyle w:val="Prrafodelista"/>
        <w:numPr>
          <w:ilvl w:val="0"/>
          <w:numId w:val="5"/>
        </w:numPr>
        <w:jc w:val="left"/>
      </w:pPr>
      <w:r>
        <w:t>Sin tratamiento (None): los modelos se entrenan directamente sobre los datos desbalanceados. Todos los modelos tienen mecanismos internos de compensación del desbalance (class_weight='balanced' en LR, DT y RF; scale_pos_weight en XGBoost; is_unbalance=True en LightGBM).</w:t>
      </w:r>
      <w:r w:rsidR="00AE286B">
        <w:t xml:space="preserve"> </w:t>
      </w:r>
      <w:r w:rsidR="00AE286B" w:rsidRPr="00AE286B">
        <w:t>Estos mecanismos internos se mantienen también en las estrategias SMOTE y ADASYN, de modo que estas combinaciones evalúan el efecto de añadir resampling externo sobre la configuración base de cada algoritmo, y no el resampling de forma aislada.</w:t>
      </w:r>
      <w:r w:rsidR="00AE286B">
        <w:t xml:space="preserve"> </w:t>
      </w:r>
      <w:r>
        <w:t>Este escenario sirve como baseline de resampling.</w:t>
      </w:r>
    </w:p>
    <w:p w14:paraId="675302BE" w14:textId="3E8F08E6" w:rsidR="00223156" w:rsidRDefault="00F918D5" w:rsidP="00555D66">
      <w:pPr>
        <w:pStyle w:val="Prrafodelista"/>
        <w:numPr>
          <w:ilvl w:val="0"/>
          <w:numId w:val="5"/>
        </w:numPr>
        <w:jc w:val="left"/>
      </w:pPr>
      <w:r>
        <w:t xml:space="preserve">SMOTE (Synthetic Minority Over-sampling Technique): genera instancias sintéticas de la clase minoritaria interpolando entre pares de ejemplos existentes (Chawla et </w:t>
      </w:r>
      <w:r>
        <w:lastRenderedPageBreak/>
        <w:t xml:space="preserve">al., 2002). Se aplicó con k_neighbors=5. De forma crítica para evitar data leakage, SMOTE se aplicó únicamente al conjunto de entrenamiento de cada fold de la validación cruzada, nunca al conjunto de validación ni al </w:t>
      </w:r>
      <w:r w:rsidR="00C15E1C">
        <w:t>de prueba</w:t>
      </w:r>
      <w:r>
        <w:t xml:space="preserve"> final.</w:t>
      </w:r>
    </w:p>
    <w:p w14:paraId="769D2D9A" w14:textId="77777777" w:rsidR="00223156" w:rsidRDefault="00F918D5" w:rsidP="00555D66">
      <w:pPr>
        <w:pStyle w:val="Prrafodelista"/>
        <w:numPr>
          <w:ilvl w:val="0"/>
          <w:numId w:val="5"/>
        </w:numPr>
        <w:jc w:val="left"/>
      </w:pPr>
      <w:r>
        <w:t>ADASYN (Adaptive Synthetic Sampling): mejora de SMOTE que concentra la generación de instancias sintéticas en las zonas de mayor ambigüedad de la frontera de decisión (He et al., 2008). Se aplicó con n_neighbors=5, también únicamente dentro de cada fold de entrenamiento.</w:t>
      </w:r>
    </w:p>
    <w:p w14:paraId="06EB7372" w14:textId="77777777" w:rsidR="00223156" w:rsidRDefault="00F918D5" w:rsidP="00555D66">
      <w:pPr>
        <w:ind w:firstLine="708"/>
        <w:jc w:val="left"/>
      </w:pPr>
      <w:r>
        <w:t>La decisión de no incluir undersampling como estrategia adicional se tomó por dos razones: primero, con un ratio 578:1, el undersampling aleatorio eliminaría más del 99% de las transacciones legítimas, reduciendo drásticamente la información disponible para el entrenamiento; segundo, la literatura reciente (Hashemi et al., 2025) muestra que SMOTE y ADASYN superan consistentemente al undersampling sobre el dataset ULB en términos de AUC-PR.</w:t>
      </w:r>
    </w:p>
    <w:p w14:paraId="11B891B1" w14:textId="77777777" w:rsidR="00223156" w:rsidRDefault="00F918D5">
      <w:pPr>
        <w:pStyle w:val="Ttulo2"/>
      </w:pPr>
      <w:bookmarkStart w:id="46" w:name="_Toc242040128"/>
      <w:r>
        <w:t>Criterios de éxito y métricas de evaluación</w:t>
      </w:r>
      <w:bookmarkEnd w:id="46"/>
    </w:p>
    <w:p w14:paraId="70B9EC65" w14:textId="4241976A" w:rsidR="00223156" w:rsidRDefault="00F918D5" w:rsidP="00555D66">
      <w:pPr>
        <w:ind w:firstLine="568"/>
        <w:jc w:val="left"/>
      </w:pPr>
      <w:r>
        <w:t xml:space="preserve">La métrica principal de evaluación es AUC-PR (área bajo la curva Precisión-Recall). Esta elección está justificada por tres razones. Primera, con un ratio de desbalance de 578:1, la métrica AUC-ROC es engañosa: </w:t>
      </w:r>
      <w:r w:rsidR="00CB61B4">
        <w:t>e</w:t>
      </w:r>
      <w:r w:rsidR="00CB61B4" w:rsidRPr="00CB61B4">
        <w:t>n ROC el azar vale 0,5, mientras que en PR vale la prevalencia (0,00173). Precisamente por eso un ROC alto engaña</w:t>
      </w:r>
      <w:r>
        <w:t>. La curva PR, al no tener en cuenta los verdaderos negativos, penaliza directamente los fallos en la detección de fraude. Segunda, AUC-PR refleja directamente el trade-off entre precisión (proporción de alertas correctas) y recall (proporción de fraudes detectados), que es el trade-off operativamente relevante en un sistema de detección de fraude bancario. Tercera, es la métrica utilizada en los estudios más recientes sobre el dataset ULB, lo que facilita la comparación.</w:t>
      </w:r>
    </w:p>
    <w:p w14:paraId="27AEC844" w14:textId="3C251F10" w:rsidR="00223156" w:rsidRDefault="00F918D5" w:rsidP="00555D66">
      <w:pPr>
        <w:ind w:firstLine="568"/>
        <w:jc w:val="left"/>
      </w:pPr>
      <w:r>
        <w:t xml:space="preserve">El criterio de éxito para seleccionar los dos modelos candidatos al experimento de validación externa del protocolo es: mayor AUC-PR sobre el conjunto </w:t>
      </w:r>
      <w:r w:rsidR="00C15E1C">
        <w:t>de prueba</w:t>
      </w:r>
      <w:r>
        <w:t xml:space="preserve"> del dataset ULB, desempatado por Recall en caso de igualdad. Las métricas secundarias registradas para todas las combinaciones son: AUC-ROC, Recall, Precision, F1-score, número de verdaderos positivos (TP), falsos positivos (FP), verdaderos negativos (TN) y falsos negativos (FN). Además, </w:t>
      </w:r>
      <w:r>
        <w:lastRenderedPageBreak/>
        <w:t>se mide el coste computacional mediante tiempo de entrenamiento (segundos) y tiempo de inferencia (milisegundos por transacción).</w:t>
      </w:r>
    </w:p>
    <w:p w14:paraId="7745AFFE" w14:textId="77777777" w:rsidR="00223156" w:rsidRDefault="00F918D5">
      <w:pPr>
        <w:pStyle w:val="Ttulo2"/>
      </w:pPr>
      <w:bookmarkStart w:id="47" w:name="_Toc242040129"/>
      <w:r>
        <w:t>Protocolo experimental</w:t>
      </w:r>
      <w:bookmarkEnd w:id="47"/>
    </w:p>
    <w:p w14:paraId="477D9491" w14:textId="77777777" w:rsidR="00223156" w:rsidRDefault="00F918D5" w:rsidP="00555D66">
      <w:pPr>
        <w:ind w:firstLine="568"/>
        <w:jc w:val="left"/>
      </w:pPr>
      <w:r>
        <w:t>El protocolo experimental está diseñado para garantizar la reproducibilidad y la ausencia de data leakage. Todos los experimentos se ejecutaron con semilla aleatoria fija (random_state=42) en un entorno estandarizado.</w:t>
      </w:r>
    </w:p>
    <w:p w14:paraId="37B94ABB" w14:textId="7BEAA14F" w:rsidR="00223156" w:rsidRDefault="00F918D5" w:rsidP="00555D66">
      <w:pPr>
        <w:pStyle w:val="Prrafodelista"/>
        <w:numPr>
          <w:ilvl w:val="0"/>
          <w:numId w:val="5"/>
        </w:numPr>
        <w:jc w:val="left"/>
      </w:pPr>
      <w:r>
        <w:t xml:space="preserve">División inicial: partición estratificada 80/20 (entrenamiento/test) del dataset ULB mediante StratifiedShuffleSplit, que preserva el ratio de fraude (0,173%) en ambas particiones. El conjunto </w:t>
      </w:r>
      <w:r w:rsidR="00C15E1C">
        <w:t>de prueba</w:t>
      </w:r>
      <w:r>
        <w:t xml:space="preserve"> (56.96</w:t>
      </w:r>
      <w:r w:rsidR="00D42214">
        <w:t>2</w:t>
      </w:r>
      <w:r>
        <w:t xml:space="preserve"> transacciones) se reserva completamente hasta la evaluación final y no participa en ninguna fase de entrenamiento ni selección de hiperparámetros.</w:t>
      </w:r>
    </w:p>
    <w:p w14:paraId="5A74A96B" w14:textId="7B025A04" w:rsidR="00223156" w:rsidRDefault="00F918D5" w:rsidP="00555D66">
      <w:pPr>
        <w:pStyle w:val="Prrafodelista"/>
        <w:numPr>
          <w:ilvl w:val="0"/>
          <w:numId w:val="5"/>
        </w:numPr>
        <w:jc w:val="left"/>
      </w:pPr>
      <w:r>
        <w:t xml:space="preserve">Preprocesamiento: escalado de las variables Time y Amount mediante StandardScaler ajustado sobre el conjunto de entrenamiento y aplicado </w:t>
      </w:r>
      <w:r w:rsidR="00BC6AFF">
        <w:t>a la prueba</w:t>
      </w:r>
      <w:r>
        <w:t>. Las variables PCA (V1-V28) no requieren escalado adicional.</w:t>
      </w:r>
    </w:p>
    <w:p w14:paraId="489464A2" w14:textId="77777777" w:rsidR="00223156" w:rsidRDefault="00F918D5" w:rsidP="00555D66">
      <w:pPr>
        <w:pStyle w:val="Prrafodelista"/>
        <w:numPr>
          <w:ilvl w:val="0"/>
          <w:numId w:val="5"/>
        </w:numPr>
        <w:jc w:val="left"/>
      </w:pPr>
      <w:r>
        <w:t>Validación cruzada y optimización de hiperparámetros: GridSearchCV con 5-fold StratifiedKFold sobre el conjunto de entrenamiento, optimizando la métrica average_precision (AUC-PR). El resampling se aplica dentro de cada fold, únicamente sobre los datos de entrenamiento de ese fold, mediante ImbPipeline de imbalanced-learn que garantiza la correcta encapsulación del resampler.</w:t>
      </w:r>
    </w:p>
    <w:p w14:paraId="7FE570DE" w14:textId="3C51F9E0" w:rsidR="00223156" w:rsidRDefault="00F918D5" w:rsidP="00555D66">
      <w:pPr>
        <w:pStyle w:val="Prrafodelista"/>
        <w:numPr>
          <w:ilvl w:val="0"/>
          <w:numId w:val="5"/>
        </w:numPr>
        <w:jc w:val="left"/>
      </w:pPr>
      <w:r>
        <w:t xml:space="preserve">Evaluación final: el mejor pipeline para cada combinación modelo/estrategia (según AUC-PR media en validación cruzada) se evalúa una única vez sobre el conjunto </w:t>
      </w:r>
      <w:r w:rsidR="00BC6AFF">
        <w:t>de prueba</w:t>
      </w:r>
      <w:r>
        <w:t xml:space="preserve"> reservado, calculando todas las métricas definidas en la sección 4.4.</w:t>
      </w:r>
    </w:p>
    <w:p w14:paraId="2027E292" w14:textId="33FEDE74" w:rsidR="00223156" w:rsidRDefault="00F918D5" w:rsidP="00555D66">
      <w:pPr>
        <w:pStyle w:val="Prrafodelista"/>
        <w:numPr>
          <w:ilvl w:val="0"/>
          <w:numId w:val="5"/>
        </w:numPr>
        <w:jc w:val="left"/>
      </w:pPr>
      <w:r>
        <w:rPr>
          <w:lang w:val="en-US"/>
        </w:rPr>
        <w:t xml:space="preserve">Entorno tecnológico: Python 3.12, scikit-learn, XGBoost, LightGBM, imbalanced-learn, SHAP. </w:t>
      </w:r>
      <w:r>
        <w:t xml:space="preserve">La especificación completa de versiones se recoge en el Anexo </w:t>
      </w:r>
      <w:r w:rsidR="005A2E59">
        <w:t>C</w:t>
      </w:r>
      <w:r>
        <w:t>.</w:t>
      </w:r>
    </w:p>
    <w:p w14:paraId="352BC080" w14:textId="77777777" w:rsidR="00223156" w:rsidRDefault="00F918D5">
      <w:pPr>
        <w:pStyle w:val="Ttulo2"/>
      </w:pPr>
      <w:bookmarkStart w:id="48" w:name="_Toc242040130"/>
      <w:r>
        <w:t>Diseño del experimento de validación externa del protocolo</w:t>
      </w:r>
      <w:bookmarkEnd w:id="48"/>
    </w:p>
    <w:p w14:paraId="6A84B096" w14:textId="77777777" w:rsidR="00223156" w:rsidRDefault="00F918D5" w:rsidP="00555D66">
      <w:pPr>
        <w:ind w:firstLine="568"/>
        <w:jc w:val="left"/>
      </w:pPr>
      <w:r>
        <w:t xml:space="preserve">El experimento de validación externa evalúa si el protocolo experimental diseñado para ULB, modelos, estrategias de resampling y métricas, produce resultados metodológicamente útiles cuando se aplica al dataset IEEE-CIS, un dominio distinto en cuanto a tipo de transacciones </w:t>
      </w:r>
      <w:r>
        <w:lastRenderedPageBreak/>
        <w:t>(comercio electrónico vs. transacciones bancarias genéricas), número de variables (434 vs. 30), tasa de fraude (3,5% vs. 0,173%) y naturaleza de las variables (comportamiento de dispositivos vs. componentes PCA). Por esta razón, el experimento no evalúa transferencia directa de modelo sino robustez del protocolo: los modelos se reentrenan sobre IEEE-CIS y se evalúan allí, lo que hace que los espacios de variables sean incompatibles entre dominios y la comparación de AUC-PR deba interpretarse con cautela dada la diferencia de prevalencia de fraude entre datasets.</w:t>
      </w:r>
    </w:p>
    <w:p w14:paraId="7F774C45" w14:textId="61BB4CBB" w:rsidR="00223156" w:rsidRDefault="00F918D5" w:rsidP="00555D66">
      <w:pPr>
        <w:ind w:firstLine="568"/>
        <w:jc w:val="left"/>
      </w:pPr>
      <w:r>
        <w:t>El diseño del experimento contempla dos escenarios complementarios.</w:t>
      </w:r>
      <w:r w:rsidR="00DF7C78">
        <w:t xml:space="preserve"> </w:t>
      </w:r>
      <w:r w:rsidR="00DF7C78" w:rsidRPr="00DF7C78">
        <w:t>En el Escenario A (protocolo heredado), los dos modelos finalistas, XGBoost y Random Forest, se reentrenan sobre IEEE-CIS con una configuración base común derivada del protocolo de ULB: SMOTE aplicado solo al conjunto de entrenamiento, división estratificada 80/20, compensación interna del desbalance (scale_pos_weight en XGBoost y class_weight='balanced' en Random Forest) e hiperparámetros intermedios dentro de los rangos explorados en ULB (XGBoost: n_estimators=200, max_depth=6, learning_rate=0,1; Random Forest: n_estimators=200, max_depth=20, max_features='sqrt'). Este escenario mide la caída de rendimiento asociada al cambio de dominio sin reajustar el modelo.</w:t>
      </w:r>
      <w:r>
        <w:t xml:space="preserve"> En el Escenario B (configuración optimizada), ambos modelos se someten a GridSearchCV con validación cruzada estratificada de 5 folds sobre IEEE-CIS, buscando los hiperparámetros óptimos para este dominio específico. Este escenario determina si, con ajuste adecuado, el ranking entre modelos se mantiene o se invierte respecto a ULB. El análisis del experimento examina: la caída absoluta de AUC-PR entre dominios, la diferencia entre Escenario A y B, las limitaciones inherentes a la incompatibilidad de espacios de variables, y las diferencias en el perfil de errores (FP y FN).</w:t>
      </w:r>
    </w:p>
    <w:p w14:paraId="1EB5F4D8" w14:textId="77777777" w:rsidR="00223156" w:rsidRDefault="00223156">
      <w:pPr>
        <w:ind w:firstLine="568"/>
      </w:pPr>
    </w:p>
    <w:p w14:paraId="457ECD06" w14:textId="77777777" w:rsidR="00223156" w:rsidRDefault="00F918D5">
      <w:pPr>
        <w:pStyle w:val="Ttulo1"/>
      </w:pPr>
      <w:bookmarkStart w:id="49" w:name="_Toc242040131"/>
      <w:r>
        <w:lastRenderedPageBreak/>
        <w:t>Desarrollo de la comparativa</w:t>
      </w:r>
      <w:bookmarkEnd w:id="49"/>
    </w:p>
    <w:p w14:paraId="2C8C2EC1" w14:textId="77777777" w:rsidR="00223156" w:rsidRDefault="00F918D5">
      <w:pPr>
        <w:pStyle w:val="Ttulo2"/>
      </w:pPr>
      <w:bookmarkStart w:id="50" w:name="_Toc242040132"/>
      <w:r>
        <w:t>Análisis exploratorio del dataset ULB (EDA)</w:t>
      </w:r>
      <w:bookmarkEnd w:id="50"/>
    </w:p>
    <w:p w14:paraId="18EA7835" w14:textId="77777777" w:rsidR="00223156" w:rsidRDefault="00F918D5">
      <w:pPr>
        <w:pStyle w:val="Ttulo3"/>
      </w:pPr>
      <w:bookmarkStart w:id="51" w:name="_Toc242040133"/>
      <w:r>
        <w:t>Estructura y calidad del dataset</w:t>
      </w:r>
      <w:bookmarkEnd w:id="51"/>
    </w:p>
    <w:p w14:paraId="761257C7" w14:textId="77777777" w:rsidR="00223156" w:rsidRDefault="00F918D5" w:rsidP="00555D66">
      <w:pPr>
        <w:ind w:firstLine="708"/>
        <w:jc w:val="left"/>
      </w:pPr>
      <w:r>
        <w:t>El dataset ULB Credit Card Fraud Detection contiene 284.807 transacciones, 32 variables y cero valores faltantes, lo que confirma su idoneidad para el experimento sin necesidad de imputación. El conjunto de datos abarca 48 horas de transacciones (dos días consecutivos de septiembre de 2013).</w:t>
      </w:r>
    </w:p>
    <w:p w14:paraId="38BE54EB" w14:textId="77777777" w:rsidR="00223156" w:rsidRDefault="00F918D5">
      <w:pPr>
        <w:pStyle w:val="Ttulo3"/>
      </w:pPr>
      <w:bookmarkStart w:id="52" w:name="_Toc242040134"/>
      <w:r>
        <w:t>Distribución de clases</w:t>
      </w:r>
      <w:bookmarkEnd w:id="52"/>
    </w:p>
    <w:p w14:paraId="78CC9D4D" w14:textId="77777777" w:rsidR="00223156" w:rsidRDefault="00F918D5" w:rsidP="00555D66">
      <w:pPr>
        <w:ind w:firstLine="708"/>
        <w:jc w:val="left"/>
      </w:pPr>
      <w:r>
        <w:t>El análisis de la distribución de clases confirma el desbalance extremo documentado en la literatura: 284.315 transacciones legítimas (99,827%) frente a 492 transacciones fraudulentas (0,173%), con un ratio de desbalance de 578:1. La Figura 1 ilustra esta proporción en escala logarítmica, que es la única escala en que la clase minoritaria resulta visible frente a la mayoritaria.</w:t>
      </w:r>
    </w:p>
    <w:p w14:paraId="1C2DF9F8" w14:textId="77777777" w:rsidR="00223156" w:rsidRDefault="00223156" w:rsidP="007638AE"/>
    <w:p w14:paraId="2ADB6B13" w14:textId="0DDBE0D5" w:rsidR="00223156" w:rsidRDefault="00F918D5">
      <w:pPr>
        <w:pStyle w:val="Piedefoto-tabla"/>
        <w:rPr>
          <w:lang w:val="es-ES_tradnl"/>
        </w:rPr>
      </w:pPr>
      <w:bookmarkStart w:id="53" w:name="_Toc242040086"/>
      <w:r>
        <w:rPr>
          <w:lang w:val="es-ES_tradnl"/>
        </w:rPr>
        <w:t xml:space="preserve">Figura </w:t>
      </w:r>
      <w:r>
        <w:fldChar w:fldCharType="begin"/>
      </w:r>
      <w:r w:rsidRPr="007638AE">
        <w:rPr>
          <w:lang w:val="es-EC"/>
        </w:rPr>
        <w:instrText xml:space="preserve"> SEQ Figura \* ARABIC </w:instrText>
      </w:r>
      <w:r>
        <w:fldChar w:fldCharType="separate"/>
      </w:r>
      <w:r w:rsidR="0010038D">
        <w:rPr>
          <w:noProof/>
          <w:lang w:val="es-EC"/>
        </w:rPr>
        <w:t>1</w:t>
      </w:r>
      <w:r>
        <w:fldChar w:fldCharType="end"/>
      </w:r>
      <w:r>
        <w:rPr>
          <w:lang w:val="es-ES_tradnl"/>
        </w:rPr>
        <w:t xml:space="preserve"> Desbalance extremo de clases en el dataset ULB. escala logarítmica.</w:t>
      </w:r>
      <w:bookmarkEnd w:id="53"/>
    </w:p>
    <w:p w14:paraId="3EA7726C" w14:textId="77777777" w:rsidR="00223156" w:rsidRDefault="00F918D5">
      <w:pPr>
        <w:pStyle w:val="Piedefoto-tabla"/>
        <w:rPr>
          <w:lang w:val="es-ES_tradnl"/>
        </w:rPr>
      </w:pPr>
      <w:r>
        <w:rPr>
          <w:noProof/>
        </w:rPr>
        <w:drawing>
          <wp:inline distT="0" distB="0" distL="0" distR="0" wp14:anchorId="51E29FAF" wp14:editId="6ABF606E">
            <wp:extent cx="4220210" cy="32385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rotWithShape="1">
                    <a:blip r:embed="rId14"/>
                    <a:srcRect l="51255"/>
                    <a:stretch>
                      <a:fillRect/>
                    </a:stretch>
                  </pic:blipFill>
                  <pic:spPr bwMode="auto">
                    <a:xfrm>
                      <a:off x="0" y="0"/>
                      <a:ext cx="4238731" cy="3252713"/>
                    </a:xfrm>
                    <a:prstGeom prst="rect">
                      <a:avLst/>
                    </a:prstGeom>
                    <a:noFill/>
                    <a:ln>
                      <a:noFill/>
                    </a:ln>
                    <a:extLst>
                      <a:ext uri="{53640926-AAD7-44D8-BBD7-CCE9431645EC}">
                        <a14:shadowObscured xmlns:a14="http://schemas.microsoft.com/office/drawing/2010/main"/>
                      </a:ext>
                    </a:extLst>
                  </pic:spPr>
                </pic:pic>
              </a:graphicData>
            </a:graphic>
          </wp:inline>
        </w:drawing>
      </w:r>
    </w:p>
    <w:p w14:paraId="1E4E8F8F" w14:textId="77777777" w:rsidR="00223156" w:rsidRDefault="00223156"/>
    <w:p w14:paraId="46E61493" w14:textId="77777777" w:rsidR="00223156" w:rsidRDefault="00F918D5">
      <w:pPr>
        <w:pStyle w:val="Ttulo3"/>
      </w:pPr>
      <w:bookmarkStart w:id="54" w:name="_Toc242040135"/>
      <w:r>
        <w:t>Distribución temporal</w:t>
      </w:r>
      <w:bookmarkEnd w:id="54"/>
    </w:p>
    <w:p w14:paraId="03B02B04" w14:textId="77777777" w:rsidR="00223156" w:rsidRDefault="00F918D5" w:rsidP="00555D66">
      <w:pPr>
        <w:ind w:firstLine="708"/>
        <w:jc w:val="left"/>
        <w:rPr>
          <w:lang w:val="es-EC"/>
        </w:rPr>
      </w:pPr>
      <w:r>
        <w:rPr>
          <w:lang w:val="es-EC"/>
        </w:rPr>
        <w:t>El análisis de la variable Time revela patrones distintos entre clases. Las transacciones legítimas presentan un ritmo diurno claro, con dos valles de baja actividad correspondientes a las horas nocturnas y dos picos de máxima actividad en torno a las 10–12h y las 20–22h de cada día. Las transacciones fraudulentas no siguen este patrón: presentan picos de actividad en horas nocturnas (0–3h) y madrugada (11–12h) en el primer día, con mayor dispersión horaria en general. El volumen de fraude no cae proporcionalmente durante las horas de baja actividad legítima, lo que sugiere que los defraudadores operan preferentemente cuando el volumen de transacciones legítimas es bajo, posiblemente para reducir la probabilidad de activar sistemas de monitoreo por umbral de volumen.</w:t>
      </w:r>
    </w:p>
    <w:p w14:paraId="77B0F711" w14:textId="77777777" w:rsidR="00223156" w:rsidRDefault="00223156" w:rsidP="00E86E81"/>
    <w:p w14:paraId="5B034115" w14:textId="14BAD468" w:rsidR="00223156" w:rsidRDefault="00F918D5">
      <w:pPr>
        <w:pStyle w:val="Piedefoto-tabla"/>
        <w:rPr>
          <w:lang w:val="es-ES_tradnl"/>
        </w:rPr>
      </w:pPr>
      <w:bookmarkStart w:id="55" w:name="_Toc242040087"/>
      <w:r>
        <w:rPr>
          <w:lang w:val="es-ES_tradnl"/>
        </w:rPr>
        <w:t xml:space="preserve">Figura </w:t>
      </w:r>
      <w:r>
        <w:fldChar w:fldCharType="begin"/>
      </w:r>
      <w:r w:rsidRPr="007638AE">
        <w:rPr>
          <w:lang w:val="es-EC"/>
        </w:rPr>
        <w:instrText xml:space="preserve"> SEQ Figura \* ARABIC </w:instrText>
      </w:r>
      <w:r>
        <w:fldChar w:fldCharType="separate"/>
      </w:r>
      <w:r w:rsidR="0010038D">
        <w:rPr>
          <w:noProof/>
          <w:lang w:val="es-EC"/>
        </w:rPr>
        <w:t>2</w:t>
      </w:r>
      <w:r>
        <w:fldChar w:fldCharType="end"/>
      </w:r>
      <w:r>
        <w:rPr>
          <w:lang w:val="es-ES_tradnl"/>
        </w:rPr>
        <w:t xml:space="preserve"> Análisis temporal del dataset ULB. Arriba: distribución de densidad por hora y clase. Abajo: volumen absoluto de transacciones legítimas (eje izquierdo, barras azules) y fraudulentas (eje derecho, línea roja).</w:t>
      </w:r>
      <w:bookmarkEnd w:id="55"/>
    </w:p>
    <w:p w14:paraId="26E4B0DA" w14:textId="77777777" w:rsidR="00223156" w:rsidRDefault="00F918D5">
      <w:pPr>
        <w:pStyle w:val="Piedefoto-tabla"/>
        <w:rPr>
          <w:lang w:val="es-ES_tradnl"/>
        </w:rPr>
      </w:pPr>
      <w:r>
        <w:rPr>
          <w:noProof/>
        </w:rPr>
        <w:drawing>
          <wp:inline distT="0" distB="0" distL="0" distR="0" wp14:anchorId="00CE6E0C" wp14:editId="14984E8B">
            <wp:extent cx="6236624" cy="3361038"/>
            <wp:effectExtent l="0" t="0" r="0" b="0"/>
            <wp:docPr id="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0"/>
                    <pic:cNvPicPr>
                      <a:picLocks noChangeAspect="1" noChangeArrowheads="1"/>
                    </pic:cNvPicPr>
                  </pic:nvPicPr>
                  <pic:blipFill>
                    <a:blip r:embed="rId15"/>
                    <a:stretch>
                      <a:fillRect/>
                    </a:stretch>
                  </pic:blipFill>
                  <pic:spPr bwMode="auto">
                    <a:xfrm>
                      <a:off x="0" y="0"/>
                      <a:ext cx="6355684" cy="3425202"/>
                    </a:xfrm>
                    <a:prstGeom prst="rect">
                      <a:avLst/>
                    </a:prstGeom>
                    <a:noFill/>
                  </pic:spPr>
                </pic:pic>
              </a:graphicData>
            </a:graphic>
          </wp:inline>
        </w:drawing>
      </w:r>
    </w:p>
    <w:p w14:paraId="6730815A" w14:textId="77777777" w:rsidR="00223156" w:rsidRDefault="00223156"/>
    <w:p w14:paraId="4ADF4119" w14:textId="77777777" w:rsidR="00223156" w:rsidRDefault="00F918D5">
      <w:pPr>
        <w:pStyle w:val="Ttulo3"/>
      </w:pPr>
      <w:bookmarkStart w:id="56" w:name="_Toc242040136"/>
      <w:r>
        <w:lastRenderedPageBreak/>
        <w:t>Distribución de la variable Amount</w:t>
      </w:r>
      <w:bookmarkEnd w:id="56"/>
    </w:p>
    <w:p w14:paraId="71D12908" w14:textId="77777777" w:rsidR="00223156" w:rsidRDefault="00F918D5" w:rsidP="00555D66">
      <w:pPr>
        <w:ind w:firstLine="708"/>
        <w:jc w:val="left"/>
      </w:pPr>
      <w:r>
        <w:t>El importe medio de las transacciones legítimas (88,29 €) es inferior al de las fraudulentas (122,21 €), pero la mediana muestra el patrón inverso: 22,00 € para legítimas frente a 9,25 € para fraude. Esta aparente contradicción se explica por la distribución bimodal de las transacciones fraudulentas: una mayoría de fraudes de importes muy bajos (inferiores a 10 €, probablemente comprobaciones de que la tarjeta es válida antes de realizar el fraude principal) y una cola de transacciones de alto valor. La distribución acumulada confirma que el 35% de los fraudes corresponden a importes inferiores a 1 €, frente al 5% de las transacciones legítimas.</w:t>
      </w:r>
    </w:p>
    <w:p w14:paraId="3ECF140E" w14:textId="77777777" w:rsidR="00E86E81" w:rsidRDefault="00E86E81" w:rsidP="00E86E81"/>
    <w:p w14:paraId="1842A34B" w14:textId="0B50656F" w:rsidR="00223156" w:rsidRDefault="00F918D5">
      <w:pPr>
        <w:pStyle w:val="Piedefoto-tabla"/>
        <w:rPr>
          <w:lang w:val="es-ES_tradnl"/>
        </w:rPr>
      </w:pPr>
      <w:bookmarkStart w:id="57" w:name="_Toc242040088"/>
      <w:r>
        <w:rPr>
          <w:lang w:val="es-ES_tradnl"/>
        </w:rPr>
        <w:t xml:space="preserve">Figura </w:t>
      </w:r>
      <w:r>
        <w:fldChar w:fldCharType="begin"/>
      </w:r>
      <w:r w:rsidRPr="007638AE">
        <w:rPr>
          <w:lang w:val="es-EC"/>
        </w:rPr>
        <w:instrText xml:space="preserve"> SEQ Figura \* ARABIC </w:instrText>
      </w:r>
      <w:r>
        <w:fldChar w:fldCharType="separate"/>
      </w:r>
      <w:r w:rsidR="0010038D">
        <w:rPr>
          <w:noProof/>
          <w:lang w:val="es-EC"/>
        </w:rPr>
        <w:t>3</w:t>
      </w:r>
      <w:r>
        <w:fldChar w:fldCharType="end"/>
      </w:r>
      <w:r>
        <w:rPr>
          <w:lang w:val="es-ES_tradnl"/>
        </w:rPr>
        <w:t xml:space="preserve"> Análisis de la variable Amount por clase. Izquierda: distribución en escala log. Centro: boxplot comparativo. Derecha: distribución acumulada.</w:t>
      </w:r>
      <w:bookmarkEnd w:id="57"/>
    </w:p>
    <w:p w14:paraId="4F7F23C0" w14:textId="77777777" w:rsidR="00223156" w:rsidRDefault="00F918D5">
      <w:pPr>
        <w:pStyle w:val="Piedefoto-tabla"/>
        <w:rPr>
          <w:lang w:val="es-ES_tradnl"/>
        </w:rPr>
      </w:pPr>
      <w:r>
        <w:rPr>
          <w:noProof/>
        </w:rPr>
        <w:drawing>
          <wp:inline distT="0" distB="0" distL="0" distR="0" wp14:anchorId="2F004229" wp14:editId="37F6F88C">
            <wp:extent cx="5971540" cy="1505585"/>
            <wp:effectExtent l="0" t="0" r="0" b="0"/>
            <wp:docPr id="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1"/>
                    <pic:cNvPicPr>
                      <a:picLocks noChangeAspect="1" noChangeArrowheads="1"/>
                    </pic:cNvPicPr>
                  </pic:nvPicPr>
                  <pic:blipFill>
                    <a:blip r:embed="rId16"/>
                    <a:stretch>
                      <a:fillRect/>
                    </a:stretch>
                  </pic:blipFill>
                  <pic:spPr bwMode="auto">
                    <a:xfrm>
                      <a:off x="0" y="0"/>
                      <a:ext cx="5971540" cy="1505585"/>
                    </a:xfrm>
                    <a:prstGeom prst="rect">
                      <a:avLst/>
                    </a:prstGeom>
                    <a:noFill/>
                  </pic:spPr>
                </pic:pic>
              </a:graphicData>
            </a:graphic>
          </wp:inline>
        </w:drawing>
      </w:r>
    </w:p>
    <w:p w14:paraId="0C7165ED" w14:textId="77777777" w:rsidR="00223156" w:rsidRDefault="00223156"/>
    <w:p w14:paraId="42727B79" w14:textId="77777777" w:rsidR="00E86E81" w:rsidRDefault="00E86E81"/>
    <w:p w14:paraId="755FEF77" w14:textId="77777777" w:rsidR="00223156" w:rsidRDefault="00F918D5">
      <w:pPr>
        <w:pStyle w:val="Ttulo3"/>
      </w:pPr>
      <w:bookmarkStart w:id="58" w:name="_Toc242040137"/>
      <w:r>
        <w:t>Variables PCA más discriminativas</w:t>
      </w:r>
      <w:bookmarkEnd w:id="58"/>
    </w:p>
    <w:p w14:paraId="7C72952C" w14:textId="77777777" w:rsidR="00223156" w:rsidRDefault="00F918D5" w:rsidP="00555D66">
      <w:pPr>
        <w:ind w:firstLine="708"/>
        <w:jc w:val="left"/>
      </w:pPr>
      <w:r>
        <w:t>El análisis de la diferencia de medias entre clases para las 28 variables PCA identifica las diez más discriminativas. V3 (Δmean=7,05), V14 (Δmean=6,98) y V17 (Δmean=6,68) son las tres variables con mayor separación entre las distribuciones de fraude y legítima. En las diez variables con mayor Δmean, las distribuciones de la clase fraude tienden hacia valores negativos, mientras que las distribuciones legítimas se centran cerca de cero, lo que indica que las componentes PCA que concentran el poder discriminativo del dataset capturan patrones opuestos entre ambas clases.</w:t>
      </w:r>
    </w:p>
    <w:p w14:paraId="52D1BD3B" w14:textId="0E2D99D4" w:rsidR="00223156" w:rsidRDefault="00F918D5">
      <w:pPr>
        <w:pStyle w:val="Piedefoto-tabla"/>
        <w:rPr>
          <w:lang w:val="es-ES_tradnl"/>
        </w:rPr>
      </w:pPr>
      <w:bookmarkStart w:id="59" w:name="_Toc242040089"/>
      <w:r>
        <w:rPr>
          <w:lang w:val="es-ES_tradnl"/>
        </w:rPr>
        <w:lastRenderedPageBreak/>
        <w:t xml:space="preserve">Figura </w:t>
      </w:r>
      <w:r>
        <w:fldChar w:fldCharType="begin"/>
      </w:r>
      <w:r w:rsidRPr="007638AE">
        <w:rPr>
          <w:lang w:val="es-EC"/>
        </w:rPr>
        <w:instrText xml:space="preserve"> SEQ Figura \* ARABIC </w:instrText>
      </w:r>
      <w:r>
        <w:fldChar w:fldCharType="separate"/>
      </w:r>
      <w:r w:rsidR="0010038D">
        <w:rPr>
          <w:noProof/>
          <w:lang w:val="es-EC"/>
        </w:rPr>
        <w:t>4</w:t>
      </w:r>
      <w:r>
        <w:fldChar w:fldCharType="end"/>
      </w:r>
      <w:r>
        <w:rPr>
          <w:lang w:val="es-ES_tradnl"/>
        </w:rPr>
        <w:t xml:space="preserve"> Distribución de las 10 variables PCA más discriminativas (Δmean en media absoluta entre clases).</w:t>
      </w:r>
      <w:bookmarkEnd w:id="59"/>
    </w:p>
    <w:p w14:paraId="53557133" w14:textId="77777777" w:rsidR="00223156" w:rsidRDefault="00F918D5">
      <w:pPr>
        <w:pStyle w:val="Piedefoto-tabla"/>
        <w:rPr>
          <w:lang w:val="es-ES_tradnl"/>
        </w:rPr>
      </w:pPr>
      <w:r>
        <w:rPr>
          <w:noProof/>
        </w:rPr>
        <w:drawing>
          <wp:inline distT="0" distB="0" distL="0" distR="0" wp14:anchorId="18A9E64B" wp14:editId="48F49BCB">
            <wp:extent cx="5971540" cy="2266315"/>
            <wp:effectExtent l="0" t="0" r="0" b="0"/>
            <wp:docPr id="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3"/>
                    <pic:cNvPicPr>
                      <a:picLocks noChangeAspect="1" noChangeArrowheads="1"/>
                    </pic:cNvPicPr>
                  </pic:nvPicPr>
                  <pic:blipFill>
                    <a:blip r:embed="rId17"/>
                    <a:stretch>
                      <a:fillRect/>
                    </a:stretch>
                  </pic:blipFill>
                  <pic:spPr bwMode="auto">
                    <a:xfrm>
                      <a:off x="0" y="0"/>
                      <a:ext cx="5971540" cy="2266315"/>
                    </a:xfrm>
                    <a:prstGeom prst="rect">
                      <a:avLst/>
                    </a:prstGeom>
                    <a:noFill/>
                  </pic:spPr>
                </pic:pic>
              </a:graphicData>
            </a:graphic>
          </wp:inline>
        </w:drawing>
      </w:r>
    </w:p>
    <w:p w14:paraId="33C7E09D" w14:textId="77777777" w:rsidR="00DC787C" w:rsidRPr="00DC787C" w:rsidRDefault="00DC787C" w:rsidP="00DC787C"/>
    <w:p w14:paraId="4FE2AE61" w14:textId="77777777" w:rsidR="00223156" w:rsidRDefault="00F918D5">
      <w:pPr>
        <w:pStyle w:val="Ttulo3"/>
      </w:pPr>
      <w:bookmarkStart w:id="60" w:name="_Toc242040138"/>
      <w:r>
        <w:t>Análisis de correlaciones</w:t>
      </w:r>
      <w:bookmarkEnd w:id="60"/>
    </w:p>
    <w:p w14:paraId="46488D04" w14:textId="77777777" w:rsidR="00223156" w:rsidRDefault="00F918D5" w:rsidP="00DB0A8A">
      <w:pPr>
        <w:ind w:firstLine="708"/>
        <w:jc w:val="left"/>
      </w:pPr>
      <w:r>
        <w:t>El análisis de correlación de Pearson entre cada variable y la clase objetivo revela que V17 (r=-0,33), V14 (r=-0,30) y V12 (r=-0,26) son las variables con mayor correlación negativa con el fraude, mientras que V11 (r=0,15) y V4 (r=0,13) tienen la mayor correlación positiva. El heatmap de correlaciones entre las 15 variables más discriminativas muestra que todas las correlaciones entre variables son prácticamente nulas (|r|&lt;0,01), lo cual es esperable dado que son componentes PCA ortogonales por construcción. Esta independencia entre variables es favorable para los modelos lineales y de árbol, ya que evita problemas de multicolinealidad.</w:t>
      </w:r>
    </w:p>
    <w:p w14:paraId="68569AC2" w14:textId="40B674C2" w:rsidR="00223156" w:rsidRDefault="00F918D5">
      <w:pPr>
        <w:pStyle w:val="Piedefoto-tabla"/>
        <w:rPr>
          <w:lang w:val="es-ES_tradnl"/>
        </w:rPr>
      </w:pPr>
      <w:bookmarkStart w:id="61" w:name="_Toc242040090"/>
      <w:r>
        <w:rPr>
          <w:lang w:val="es-ES_tradnl"/>
        </w:rPr>
        <w:t xml:space="preserve">Figura </w:t>
      </w:r>
      <w:r>
        <w:fldChar w:fldCharType="begin"/>
      </w:r>
      <w:r w:rsidRPr="007638AE">
        <w:rPr>
          <w:lang w:val="es-EC"/>
        </w:rPr>
        <w:instrText xml:space="preserve"> SEQ Figura \* ARABIC </w:instrText>
      </w:r>
      <w:r>
        <w:fldChar w:fldCharType="separate"/>
      </w:r>
      <w:r w:rsidR="0010038D">
        <w:rPr>
          <w:noProof/>
          <w:lang w:val="es-EC"/>
        </w:rPr>
        <w:t>5</w:t>
      </w:r>
      <w:r>
        <w:fldChar w:fldCharType="end"/>
      </w:r>
      <w:r>
        <w:rPr>
          <w:lang w:val="es-ES_tradnl"/>
        </w:rPr>
        <w:t xml:space="preserve"> Análisis de correlaciones. Izquierda: correlación de Pearson de cada variable con la clase objetivo. Derecha: heatmap de correlaciones entre las 15 variables más discriminativas.</w:t>
      </w:r>
      <w:bookmarkEnd w:id="61"/>
    </w:p>
    <w:p w14:paraId="5D7BE92E" w14:textId="77777777" w:rsidR="00223156" w:rsidRDefault="00F918D5">
      <w:pPr>
        <w:pStyle w:val="Piedefoto-tabla"/>
        <w:rPr>
          <w:lang w:val="es-ES_tradnl"/>
        </w:rPr>
      </w:pPr>
      <w:r>
        <w:rPr>
          <w:noProof/>
        </w:rPr>
        <w:drawing>
          <wp:inline distT="0" distB="0" distL="0" distR="0" wp14:anchorId="6B099EB3" wp14:editId="6B1A1EB4">
            <wp:extent cx="5971540" cy="2225040"/>
            <wp:effectExtent l="0" t="0" r="0" b="0"/>
            <wp:docPr id="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4"/>
                    <pic:cNvPicPr>
                      <a:picLocks noChangeAspect="1" noChangeArrowheads="1"/>
                    </pic:cNvPicPr>
                  </pic:nvPicPr>
                  <pic:blipFill>
                    <a:blip r:embed="rId18"/>
                    <a:stretch>
                      <a:fillRect/>
                    </a:stretch>
                  </pic:blipFill>
                  <pic:spPr bwMode="auto">
                    <a:xfrm>
                      <a:off x="0" y="0"/>
                      <a:ext cx="5971540" cy="2225040"/>
                    </a:xfrm>
                    <a:prstGeom prst="rect">
                      <a:avLst/>
                    </a:prstGeom>
                    <a:noFill/>
                  </pic:spPr>
                </pic:pic>
              </a:graphicData>
            </a:graphic>
          </wp:inline>
        </w:drawing>
      </w:r>
    </w:p>
    <w:p w14:paraId="32061050" w14:textId="77777777" w:rsidR="00DC787C" w:rsidRPr="00DC787C" w:rsidRDefault="00DC787C" w:rsidP="00DC787C"/>
    <w:p w14:paraId="1888E19F" w14:textId="77777777" w:rsidR="00223156" w:rsidRDefault="00F918D5">
      <w:pPr>
        <w:pStyle w:val="Ttulo3"/>
      </w:pPr>
      <w:bookmarkStart w:id="62" w:name="_Toc242040139"/>
      <w:r>
        <w:t>Análisis de outliers</w:t>
      </w:r>
      <w:bookmarkEnd w:id="62"/>
    </w:p>
    <w:p w14:paraId="56444895" w14:textId="77777777" w:rsidR="00223156" w:rsidRDefault="00F918D5" w:rsidP="00DB0A8A">
      <w:pPr>
        <w:ind w:firstLine="708"/>
        <w:jc w:val="left"/>
      </w:pPr>
      <w:r>
        <w:t>El análisis de outliers mediante Z-score en las variables V14, V17, V12, V10 y Amount muestra que las transacciones fraudulentas presentan una proporción sustancialmente mayor de outliers que las legítimas en estas variables. En V14, el 0,003% de las transacciones legítimas presentan Z-score&gt;3, frente al 14,2% de las fraudulentas. Esta asimetría en la distribución de outliers entre clases sugiere que parte del fraude es detectable precisamente por producir valores extremos en estas variables PCA, lo que favorece la capacidad discriminativa de los modelos basados en árboles.</w:t>
      </w:r>
    </w:p>
    <w:p w14:paraId="70563F72" w14:textId="77777777" w:rsidR="0065238E" w:rsidRDefault="0065238E">
      <w:pPr>
        <w:ind w:firstLine="708"/>
      </w:pPr>
    </w:p>
    <w:p w14:paraId="14A16256" w14:textId="3263C1B8" w:rsidR="00223156" w:rsidRDefault="00F918D5">
      <w:pPr>
        <w:pStyle w:val="Piedefoto-tabla"/>
        <w:rPr>
          <w:lang w:val="es-ES_tradnl"/>
        </w:rPr>
      </w:pPr>
      <w:bookmarkStart w:id="63" w:name="_Toc242040091"/>
      <w:r>
        <w:rPr>
          <w:lang w:val="es-ES_tradnl"/>
        </w:rPr>
        <w:t xml:space="preserve">Figura </w:t>
      </w:r>
      <w:r>
        <w:fldChar w:fldCharType="begin"/>
      </w:r>
      <w:r w:rsidRPr="007638AE">
        <w:rPr>
          <w:lang w:val="es-EC"/>
        </w:rPr>
        <w:instrText xml:space="preserve"> SEQ Figura \* ARABIC </w:instrText>
      </w:r>
      <w:r>
        <w:fldChar w:fldCharType="separate"/>
      </w:r>
      <w:r w:rsidR="0010038D">
        <w:rPr>
          <w:noProof/>
          <w:lang w:val="es-EC"/>
        </w:rPr>
        <w:t>6</w:t>
      </w:r>
      <w:r>
        <w:fldChar w:fldCharType="end"/>
      </w:r>
      <w:r>
        <w:rPr>
          <w:lang w:val="es-ES_tradnl"/>
        </w:rPr>
        <w:t xml:space="preserve"> Distribución y outliers en variables clave (V14, V17, V12, V10, Amount).</w:t>
      </w:r>
      <w:bookmarkEnd w:id="63"/>
    </w:p>
    <w:p w14:paraId="0E46276E" w14:textId="77777777" w:rsidR="00223156" w:rsidRDefault="00F918D5">
      <w:pPr>
        <w:pStyle w:val="Piedefoto-tabla"/>
        <w:rPr>
          <w:lang w:val="es-ES_tradnl"/>
        </w:rPr>
      </w:pPr>
      <w:r>
        <w:rPr>
          <w:noProof/>
        </w:rPr>
        <w:drawing>
          <wp:inline distT="0" distB="0" distL="0" distR="0" wp14:anchorId="6418CBF6" wp14:editId="26557DDA">
            <wp:extent cx="5971540" cy="1362710"/>
            <wp:effectExtent l="0" t="0" r="0" b="0"/>
            <wp:docPr id="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6"/>
                    <pic:cNvPicPr>
                      <a:picLocks noChangeAspect="1" noChangeArrowheads="1"/>
                    </pic:cNvPicPr>
                  </pic:nvPicPr>
                  <pic:blipFill>
                    <a:blip r:embed="rId19"/>
                    <a:stretch>
                      <a:fillRect/>
                    </a:stretch>
                  </pic:blipFill>
                  <pic:spPr bwMode="auto">
                    <a:xfrm>
                      <a:off x="0" y="0"/>
                      <a:ext cx="5971540" cy="1362710"/>
                    </a:xfrm>
                    <a:prstGeom prst="rect">
                      <a:avLst/>
                    </a:prstGeom>
                    <a:noFill/>
                  </pic:spPr>
                </pic:pic>
              </a:graphicData>
            </a:graphic>
          </wp:inline>
        </w:drawing>
      </w:r>
    </w:p>
    <w:p w14:paraId="3463648E" w14:textId="2DAC9705" w:rsidR="00223156" w:rsidRDefault="00223156">
      <w:pPr>
        <w:pStyle w:val="Piedefoto-tabla"/>
        <w:rPr>
          <w:lang w:val="es-ES_tradnl"/>
        </w:rPr>
      </w:pPr>
    </w:p>
    <w:p w14:paraId="64155AE6" w14:textId="77777777" w:rsidR="00223156" w:rsidRDefault="00F918D5">
      <w:pPr>
        <w:pStyle w:val="Ttulo2"/>
      </w:pPr>
      <w:bookmarkStart w:id="64" w:name="_Toc242040140"/>
      <w:r>
        <w:t>Resultados de la comparativa de modelos sobre el dataset ULB</w:t>
      </w:r>
      <w:bookmarkEnd w:id="64"/>
    </w:p>
    <w:p w14:paraId="224D160E" w14:textId="77777777" w:rsidR="00223156" w:rsidRDefault="00F918D5">
      <w:pPr>
        <w:pStyle w:val="Ttulo3"/>
      </w:pPr>
      <w:bookmarkStart w:id="65" w:name="_Toc242040141"/>
      <w:r>
        <w:t>Tabla completa de resultados</w:t>
      </w:r>
      <w:bookmarkEnd w:id="65"/>
    </w:p>
    <w:p w14:paraId="0253CB2A" w14:textId="77777777" w:rsidR="00223156" w:rsidRDefault="00F918D5" w:rsidP="00DB0A8A">
      <w:pPr>
        <w:ind w:firstLine="708"/>
        <w:jc w:val="left"/>
      </w:pPr>
      <w:r>
        <w:t>Las Tablas 3 y 4 recogen los resultados completos de las 15 combinaciones modelo/estrategia, ordenadas por AUC-PR descendente: la Tabla 3 reúne las métricas generales de clasificación y la Tabla 4 el detalle de la matriz de confusión y el coste computacional, en el mismo orden en ambas para facilitar la correspondencia entre filas. La fila resaltada en verde corresponde a la mejor combinación global.</w:t>
      </w:r>
    </w:p>
    <w:p w14:paraId="644B5F67" w14:textId="77777777" w:rsidR="00C15E1C" w:rsidRDefault="00C15E1C">
      <w:pPr>
        <w:ind w:firstLine="708"/>
      </w:pPr>
    </w:p>
    <w:p w14:paraId="721B513E" w14:textId="77777777" w:rsidR="00C15E1C" w:rsidRDefault="00C15E1C">
      <w:pPr>
        <w:ind w:firstLine="708"/>
      </w:pPr>
    </w:p>
    <w:p w14:paraId="5015B4B0" w14:textId="77777777" w:rsidR="00C15E1C" w:rsidRDefault="00C15E1C">
      <w:pPr>
        <w:ind w:firstLine="708"/>
      </w:pPr>
    </w:p>
    <w:p w14:paraId="7FD79CEE" w14:textId="77777777" w:rsidR="00C15E1C" w:rsidRDefault="00C15E1C" w:rsidP="00E86E81"/>
    <w:p w14:paraId="63A5C6F3" w14:textId="788BAA6E" w:rsidR="00223156" w:rsidRPr="00DC787C" w:rsidRDefault="00F918D5">
      <w:pPr>
        <w:pStyle w:val="Piedefoto-tabla"/>
        <w:rPr>
          <w:lang w:val="es-EC"/>
        </w:rPr>
      </w:pPr>
      <w:bookmarkStart w:id="66" w:name="_Toc242040080"/>
      <w:r w:rsidRPr="007638AE">
        <w:rPr>
          <w:lang w:val="es-EC"/>
        </w:rPr>
        <w:t xml:space="preserve">Tabla </w:t>
      </w:r>
      <w:r>
        <w:fldChar w:fldCharType="begin"/>
      </w:r>
      <w:r w:rsidRPr="007638AE">
        <w:rPr>
          <w:lang w:val="es-EC"/>
        </w:rPr>
        <w:instrText xml:space="preserve"> SEQ Tabla \* ARABIC </w:instrText>
      </w:r>
      <w:r>
        <w:fldChar w:fldCharType="separate"/>
      </w:r>
      <w:r w:rsidR="0010038D">
        <w:rPr>
          <w:noProof/>
          <w:lang w:val="es-EC"/>
        </w:rPr>
        <w:t>3</w:t>
      </w:r>
      <w:r>
        <w:fldChar w:fldCharType="end"/>
      </w:r>
      <w:r w:rsidRPr="007638AE">
        <w:rPr>
          <w:lang w:val="es-EC"/>
        </w:rPr>
        <w:t xml:space="preserve"> Resultados completos sobre el dataset ULB (métricas generales), ordenados por AUC-PR descendente. </w:t>
      </w:r>
      <w:r w:rsidRPr="00DC787C">
        <w:rPr>
          <w:lang w:val="es-EC"/>
        </w:rPr>
        <w:t>La fila verde corresponde a la mejor combinación global.</w:t>
      </w:r>
      <w:bookmarkEnd w:id="66"/>
    </w:p>
    <w:tbl>
      <w:tblPr>
        <w:tblW w:w="9160" w:type="dxa"/>
        <w:tblInd w:w="81" w:type="dxa"/>
        <w:tblLayout w:type="fixed"/>
        <w:tblCellMar>
          <w:top w:w="40" w:type="dxa"/>
          <w:left w:w="80" w:type="dxa"/>
          <w:bottom w:w="40" w:type="dxa"/>
          <w:right w:w="80" w:type="dxa"/>
        </w:tblCellMar>
        <w:tblLook w:val="04A0" w:firstRow="1" w:lastRow="0" w:firstColumn="1" w:lastColumn="0" w:noHBand="0" w:noVBand="1"/>
      </w:tblPr>
      <w:tblGrid>
        <w:gridCol w:w="1100"/>
        <w:gridCol w:w="1499"/>
        <w:gridCol w:w="1250"/>
        <w:gridCol w:w="1251"/>
        <w:gridCol w:w="1249"/>
        <w:gridCol w:w="1301"/>
        <w:gridCol w:w="1510"/>
      </w:tblGrid>
      <w:tr w:rsidR="00223156" w14:paraId="7A3E9035" w14:textId="77777777">
        <w:trPr>
          <w:tblHeader/>
        </w:trPr>
        <w:tc>
          <w:tcPr>
            <w:tcW w:w="1100"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69CE3710" w14:textId="77777777" w:rsidR="00223156" w:rsidRDefault="00F918D5">
            <w:pPr>
              <w:jc w:val="center"/>
              <w:rPr>
                <w:rFonts w:cstheme="minorHAnsi"/>
                <w:b/>
                <w:color w:val="FFFFFF"/>
                <w:sz w:val="20"/>
                <w:szCs w:val="20"/>
              </w:rPr>
            </w:pPr>
            <w:r>
              <w:rPr>
                <w:rFonts w:eastAsia="Arial" w:cstheme="minorHAnsi"/>
                <w:b/>
                <w:color w:val="FFFFFF"/>
                <w:sz w:val="20"/>
                <w:szCs w:val="20"/>
              </w:rPr>
              <w:t>Modelo</w:t>
            </w:r>
          </w:p>
        </w:tc>
        <w:tc>
          <w:tcPr>
            <w:tcW w:w="1499"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2723490A" w14:textId="77777777" w:rsidR="00223156" w:rsidRDefault="00F918D5">
            <w:pPr>
              <w:jc w:val="center"/>
              <w:rPr>
                <w:rFonts w:cstheme="minorHAnsi"/>
                <w:b/>
                <w:color w:val="FFFFFF"/>
                <w:sz w:val="20"/>
                <w:szCs w:val="20"/>
              </w:rPr>
            </w:pPr>
            <w:r>
              <w:rPr>
                <w:rFonts w:eastAsia="Arial" w:cstheme="minorHAnsi"/>
                <w:b/>
                <w:color w:val="FFFFFF"/>
                <w:sz w:val="20"/>
                <w:szCs w:val="20"/>
              </w:rPr>
              <w:t>Estrategia</w:t>
            </w:r>
          </w:p>
        </w:tc>
        <w:tc>
          <w:tcPr>
            <w:tcW w:w="1250"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0FB5D183" w14:textId="77777777" w:rsidR="00223156" w:rsidRDefault="00F918D5">
            <w:pPr>
              <w:jc w:val="center"/>
              <w:rPr>
                <w:rFonts w:cstheme="minorHAnsi"/>
                <w:b/>
                <w:color w:val="FFFFFF"/>
                <w:sz w:val="20"/>
                <w:szCs w:val="20"/>
              </w:rPr>
            </w:pPr>
            <w:r>
              <w:rPr>
                <w:rFonts w:eastAsia="Arial" w:cstheme="minorHAnsi"/>
                <w:b/>
                <w:color w:val="FFFFFF"/>
                <w:sz w:val="20"/>
                <w:szCs w:val="20"/>
              </w:rPr>
              <w:t>AUC-PR</w:t>
            </w:r>
          </w:p>
        </w:tc>
        <w:tc>
          <w:tcPr>
            <w:tcW w:w="1251"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4D335000" w14:textId="77777777" w:rsidR="00223156" w:rsidRDefault="00F918D5">
            <w:pPr>
              <w:jc w:val="center"/>
              <w:rPr>
                <w:rFonts w:cstheme="minorHAnsi"/>
                <w:b/>
                <w:color w:val="FFFFFF"/>
                <w:sz w:val="20"/>
                <w:szCs w:val="20"/>
              </w:rPr>
            </w:pPr>
            <w:r>
              <w:rPr>
                <w:rFonts w:eastAsia="Arial" w:cstheme="minorHAnsi"/>
                <w:b/>
                <w:color w:val="FFFFFF"/>
                <w:sz w:val="20"/>
                <w:szCs w:val="20"/>
              </w:rPr>
              <w:t>AUC-ROC</w:t>
            </w:r>
          </w:p>
        </w:tc>
        <w:tc>
          <w:tcPr>
            <w:tcW w:w="1249"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4490FFCB" w14:textId="77777777" w:rsidR="00223156" w:rsidRDefault="00F918D5">
            <w:pPr>
              <w:jc w:val="center"/>
              <w:rPr>
                <w:rFonts w:cstheme="minorHAnsi"/>
                <w:b/>
                <w:color w:val="FFFFFF"/>
                <w:sz w:val="20"/>
                <w:szCs w:val="20"/>
              </w:rPr>
            </w:pPr>
            <w:r>
              <w:rPr>
                <w:rFonts w:eastAsia="Arial" w:cstheme="minorHAnsi"/>
                <w:b/>
                <w:color w:val="FFFFFF"/>
                <w:sz w:val="20"/>
                <w:szCs w:val="20"/>
              </w:rPr>
              <w:t>Recall</w:t>
            </w:r>
          </w:p>
        </w:tc>
        <w:tc>
          <w:tcPr>
            <w:tcW w:w="1301"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09B1E8E3" w14:textId="77777777" w:rsidR="00223156" w:rsidRDefault="00F918D5">
            <w:pPr>
              <w:jc w:val="center"/>
              <w:rPr>
                <w:rFonts w:cstheme="minorHAnsi"/>
                <w:b/>
                <w:color w:val="FFFFFF"/>
                <w:sz w:val="20"/>
                <w:szCs w:val="20"/>
              </w:rPr>
            </w:pPr>
            <w:r>
              <w:rPr>
                <w:rFonts w:eastAsia="Arial" w:cstheme="minorHAnsi"/>
                <w:b/>
                <w:color w:val="FFFFFF"/>
                <w:sz w:val="20"/>
                <w:szCs w:val="20"/>
              </w:rPr>
              <w:t>Precision</w:t>
            </w:r>
          </w:p>
        </w:tc>
        <w:tc>
          <w:tcPr>
            <w:tcW w:w="1510"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094013A6" w14:textId="77777777" w:rsidR="00223156" w:rsidRDefault="00F918D5">
            <w:pPr>
              <w:jc w:val="center"/>
              <w:rPr>
                <w:rFonts w:cstheme="minorHAnsi"/>
                <w:b/>
                <w:color w:val="FFFFFF"/>
                <w:sz w:val="20"/>
                <w:szCs w:val="20"/>
              </w:rPr>
            </w:pPr>
            <w:r>
              <w:rPr>
                <w:rFonts w:eastAsia="Arial" w:cstheme="minorHAnsi"/>
                <w:b/>
                <w:color w:val="FFFFFF"/>
                <w:sz w:val="20"/>
                <w:szCs w:val="20"/>
              </w:rPr>
              <w:t>F1</w:t>
            </w:r>
          </w:p>
        </w:tc>
      </w:tr>
      <w:tr w:rsidR="00223156" w14:paraId="263F7663" w14:textId="77777777">
        <w:tc>
          <w:tcPr>
            <w:tcW w:w="1100" w:type="dxa"/>
            <w:tcBorders>
              <w:top w:val="single" w:sz="2" w:space="0" w:color="CCCCCC"/>
              <w:left w:val="single" w:sz="2" w:space="0" w:color="CCCCCC"/>
              <w:bottom w:val="single" w:sz="2" w:space="0" w:color="CCCCCC"/>
              <w:right w:val="single" w:sz="2" w:space="0" w:color="CCCCCC"/>
            </w:tcBorders>
            <w:shd w:val="clear" w:color="auto" w:fill="C6E0B4"/>
            <w:vAlign w:val="center"/>
          </w:tcPr>
          <w:p w14:paraId="4D2F3757" w14:textId="77777777" w:rsidR="00223156" w:rsidRDefault="00F918D5">
            <w:pPr>
              <w:jc w:val="center"/>
              <w:rPr>
                <w:rFonts w:cstheme="minorHAnsi"/>
                <w:b/>
                <w:sz w:val="20"/>
                <w:szCs w:val="20"/>
              </w:rPr>
            </w:pPr>
            <w:r>
              <w:rPr>
                <w:rFonts w:eastAsia="Arial" w:cstheme="minorHAnsi"/>
                <w:b/>
                <w:sz w:val="20"/>
                <w:szCs w:val="20"/>
              </w:rPr>
              <w:t>XGB</w:t>
            </w:r>
          </w:p>
        </w:tc>
        <w:tc>
          <w:tcPr>
            <w:tcW w:w="1499" w:type="dxa"/>
            <w:tcBorders>
              <w:top w:val="single" w:sz="2" w:space="0" w:color="CCCCCC"/>
              <w:left w:val="single" w:sz="2" w:space="0" w:color="CCCCCC"/>
              <w:bottom w:val="single" w:sz="2" w:space="0" w:color="CCCCCC"/>
              <w:right w:val="single" w:sz="2" w:space="0" w:color="CCCCCC"/>
            </w:tcBorders>
            <w:shd w:val="clear" w:color="auto" w:fill="C6E0B4"/>
            <w:vAlign w:val="center"/>
          </w:tcPr>
          <w:p w14:paraId="276AE8A3" w14:textId="77777777" w:rsidR="00223156" w:rsidRDefault="00F918D5">
            <w:pPr>
              <w:jc w:val="center"/>
              <w:rPr>
                <w:rFonts w:cstheme="minorHAnsi"/>
                <w:b/>
                <w:sz w:val="20"/>
                <w:szCs w:val="20"/>
              </w:rPr>
            </w:pPr>
            <w:r>
              <w:rPr>
                <w:rFonts w:eastAsia="Arial" w:cstheme="minorHAnsi"/>
                <w:b/>
                <w:sz w:val="20"/>
                <w:szCs w:val="20"/>
              </w:rPr>
              <w:t>Sin trat.</w:t>
            </w:r>
          </w:p>
        </w:tc>
        <w:tc>
          <w:tcPr>
            <w:tcW w:w="1250" w:type="dxa"/>
            <w:tcBorders>
              <w:top w:val="single" w:sz="2" w:space="0" w:color="CCCCCC"/>
              <w:left w:val="single" w:sz="2" w:space="0" w:color="CCCCCC"/>
              <w:bottom w:val="single" w:sz="2" w:space="0" w:color="CCCCCC"/>
              <w:right w:val="single" w:sz="2" w:space="0" w:color="CCCCCC"/>
            </w:tcBorders>
            <w:shd w:val="clear" w:color="auto" w:fill="C6E0B4"/>
            <w:vAlign w:val="center"/>
          </w:tcPr>
          <w:p w14:paraId="4B6B7B7F" w14:textId="77777777" w:rsidR="00223156" w:rsidRDefault="00F918D5">
            <w:pPr>
              <w:jc w:val="center"/>
              <w:rPr>
                <w:rFonts w:cstheme="minorHAnsi"/>
                <w:b/>
                <w:sz w:val="20"/>
                <w:szCs w:val="20"/>
              </w:rPr>
            </w:pPr>
            <w:r>
              <w:rPr>
                <w:rFonts w:eastAsia="Arial" w:cstheme="minorHAnsi"/>
                <w:b/>
                <w:sz w:val="20"/>
                <w:szCs w:val="20"/>
              </w:rPr>
              <w:t>0,883</w:t>
            </w:r>
          </w:p>
        </w:tc>
        <w:tc>
          <w:tcPr>
            <w:tcW w:w="1251" w:type="dxa"/>
            <w:tcBorders>
              <w:top w:val="single" w:sz="2" w:space="0" w:color="CCCCCC"/>
              <w:left w:val="single" w:sz="2" w:space="0" w:color="CCCCCC"/>
              <w:bottom w:val="single" w:sz="2" w:space="0" w:color="CCCCCC"/>
              <w:right w:val="single" w:sz="2" w:space="0" w:color="CCCCCC"/>
            </w:tcBorders>
            <w:shd w:val="clear" w:color="auto" w:fill="C6E0B4"/>
            <w:vAlign w:val="center"/>
          </w:tcPr>
          <w:p w14:paraId="756D9F82" w14:textId="77777777" w:rsidR="00223156" w:rsidRDefault="00F918D5">
            <w:pPr>
              <w:jc w:val="center"/>
              <w:rPr>
                <w:rFonts w:cstheme="minorHAnsi"/>
                <w:b/>
                <w:sz w:val="20"/>
                <w:szCs w:val="20"/>
              </w:rPr>
            </w:pPr>
            <w:r>
              <w:rPr>
                <w:rFonts w:eastAsia="Arial" w:cstheme="minorHAnsi"/>
                <w:b/>
                <w:sz w:val="20"/>
                <w:szCs w:val="20"/>
              </w:rPr>
              <w:t>0,960</w:t>
            </w:r>
          </w:p>
        </w:tc>
        <w:tc>
          <w:tcPr>
            <w:tcW w:w="1249" w:type="dxa"/>
            <w:tcBorders>
              <w:top w:val="single" w:sz="2" w:space="0" w:color="CCCCCC"/>
              <w:left w:val="single" w:sz="2" w:space="0" w:color="CCCCCC"/>
              <w:bottom w:val="single" w:sz="2" w:space="0" w:color="CCCCCC"/>
              <w:right w:val="single" w:sz="2" w:space="0" w:color="CCCCCC"/>
            </w:tcBorders>
            <w:shd w:val="clear" w:color="auto" w:fill="C6E0B4"/>
            <w:vAlign w:val="center"/>
          </w:tcPr>
          <w:p w14:paraId="098D3F68" w14:textId="77777777" w:rsidR="00223156" w:rsidRDefault="00F918D5">
            <w:pPr>
              <w:jc w:val="center"/>
              <w:rPr>
                <w:rFonts w:cstheme="minorHAnsi"/>
                <w:b/>
                <w:sz w:val="20"/>
                <w:szCs w:val="20"/>
              </w:rPr>
            </w:pPr>
            <w:r>
              <w:rPr>
                <w:rFonts w:eastAsia="Arial" w:cstheme="minorHAnsi"/>
                <w:b/>
                <w:sz w:val="20"/>
                <w:szCs w:val="20"/>
              </w:rPr>
              <w:t>0,837</w:t>
            </w:r>
          </w:p>
        </w:tc>
        <w:tc>
          <w:tcPr>
            <w:tcW w:w="1301" w:type="dxa"/>
            <w:tcBorders>
              <w:top w:val="single" w:sz="2" w:space="0" w:color="CCCCCC"/>
              <w:left w:val="single" w:sz="2" w:space="0" w:color="CCCCCC"/>
              <w:bottom w:val="single" w:sz="2" w:space="0" w:color="CCCCCC"/>
              <w:right w:val="single" w:sz="2" w:space="0" w:color="CCCCCC"/>
            </w:tcBorders>
            <w:shd w:val="clear" w:color="auto" w:fill="C6E0B4"/>
            <w:vAlign w:val="center"/>
          </w:tcPr>
          <w:p w14:paraId="0AC631F5" w14:textId="77777777" w:rsidR="00223156" w:rsidRDefault="00F918D5">
            <w:pPr>
              <w:jc w:val="center"/>
              <w:rPr>
                <w:rFonts w:cstheme="minorHAnsi"/>
                <w:b/>
                <w:sz w:val="20"/>
                <w:szCs w:val="20"/>
              </w:rPr>
            </w:pPr>
            <w:r>
              <w:rPr>
                <w:rFonts w:eastAsia="Arial" w:cstheme="minorHAnsi"/>
                <w:b/>
                <w:sz w:val="20"/>
                <w:szCs w:val="20"/>
              </w:rPr>
              <w:t>0,882</w:t>
            </w:r>
          </w:p>
        </w:tc>
        <w:tc>
          <w:tcPr>
            <w:tcW w:w="1510" w:type="dxa"/>
            <w:tcBorders>
              <w:top w:val="single" w:sz="2" w:space="0" w:color="CCCCCC"/>
              <w:left w:val="single" w:sz="2" w:space="0" w:color="CCCCCC"/>
              <w:bottom w:val="single" w:sz="2" w:space="0" w:color="CCCCCC"/>
              <w:right w:val="single" w:sz="2" w:space="0" w:color="CCCCCC"/>
            </w:tcBorders>
            <w:shd w:val="clear" w:color="auto" w:fill="C6E0B4"/>
            <w:vAlign w:val="center"/>
          </w:tcPr>
          <w:p w14:paraId="707727D1" w14:textId="77777777" w:rsidR="00223156" w:rsidRDefault="00F918D5">
            <w:pPr>
              <w:jc w:val="center"/>
              <w:rPr>
                <w:rFonts w:cstheme="minorHAnsi"/>
                <w:b/>
                <w:sz w:val="20"/>
                <w:szCs w:val="20"/>
              </w:rPr>
            </w:pPr>
            <w:r>
              <w:rPr>
                <w:rFonts w:eastAsia="Arial" w:cstheme="minorHAnsi"/>
                <w:b/>
                <w:sz w:val="20"/>
                <w:szCs w:val="20"/>
              </w:rPr>
              <w:t>0,859</w:t>
            </w:r>
          </w:p>
        </w:tc>
      </w:tr>
      <w:tr w:rsidR="00223156" w14:paraId="4E0D08AA" w14:textId="77777777">
        <w:tc>
          <w:tcPr>
            <w:tcW w:w="1100" w:type="dxa"/>
            <w:tcBorders>
              <w:top w:val="single" w:sz="2" w:space="0" w:color="CCCCCC"/>
              <w:left w:val="single" w:sz="2" w:space="0" w:color="CCCCCC"/>
              <w:bottom w:val="single" w:sz="2" w:space="0" w:color="CCCCCC"/>
              <w:right w:val="single" w:sz="2" w:space="0" w:color="CCCCCC"/>
            </w:tcBorders>
            <w:vAlign w:val="center"/>
          </w:tcPr>
          <w:p w14:paraId="6BAD785F" w14:textId="77777777" w:rsidR="00223156" w:rsidRDefault="00F918D5">
            <w:pPr>
              <w:jc w:val="center"/>
              <w:rPr>
                <w:rFonts w:cstheme="minorHAnsi"/>
                <w:sz w:val="20"/>
                <w:szCs w:val="20"/>
              </w:rPr>
            </w:pPr>
            <w:r>
              <w:rPr>
                <w:rFonts w:eastAsia="Arial" w:cstheme="minorHAnsi"/>
                <w:sz w:val="20"/>
                <w:szCs w:val="20"/>
              </w:rPr>
              <w:t>RF</w:t>
            </w:r>
          </w:p>
        </w:tc>
        <w:tc>
          <w:tcPr>
            <w:tcW w:w="1499" w:type="dxa"/>
            <w:tcBorders>
              <w:top w:val="single" w:sz="2" w:space="0" w:color="CCCCCC"/>
              <w:left w:val="single" w:sz="2" w:space="0" w:color="CCCCCC"/>
              <w:bottom w:val="single" w:sz="2" w:space="0" w:color="CCCCCC"/>
              <w:right w:val="single" w:sz="2" w:space="0" w:color="CCCCCC"/>
            </w:tcBorders>
            <w:vAlign w:val="center"/>
          </w:tcPr>
          <w:p w14:paraId="78EFCE7E" w14:textId="77777777" w:rsidR="00223156" w:rsidRDefault="00F918D5">
            <w:pPr>
              <w:jc w:val="center"/>
              <w:rPr>
                <w:rFonts w:cstheme="minorHAnsi"/>
                <w:sz w:val="20"/>
                <w:szCs w:val="20"/>
              </w:rPr>
            </w:pPr>
            <w:r>
              <w:rPr>
                <w:rFonts w:eastAsia="Arial" w:cstheme="minorHAnsi"/>
                <w:sz w:val="20"/>
                <w:szCs w:val="20"/>
              </w:rPr>
              <w:t>SMOTE</w:t>
            </w:r>
          </w:p>
        </w:tc>
        <w:tc>
          <w:tcPr>
            <w:tcW w:w="1250" w:type="dxa"/>
            <w:tcBorders>
              <w:top w:val="single" w:sz="2" w:space="0" w:color="CCCCCC"/>
              <w:left w:val="single" w:sz="2" w:space="0" w:color="CCCCCC"/>
              <w:bottom w:val="single" w:sz="2" w:space="0" w:color="CCCCCC"/>
              <w:right w:val="single" w:sz="2" w:space="0" w:color="CCCCCC"/>
            </w:tcBorders>
            <w:vAlign w:val="center"/>
          </w:tcPr>
          <w:p w14:paraId="22D1ACE3" w14:textId="77777777" w:rsidR="00223156" w:rsidRDefault="00F918D5">
            <w:pPr>
              <w:jc w:val="center"/>
              <w:rPr>
                <w:rFonts w:cstheme="minorHAnsi"/>
                <w:sz w:val="20"/>
                <w:szCs w:val="20"/>
              </w:rPr>
            </w:pPr>
            <w:r>
              <w:rPr>
                <w:rFonts w:eastAsia="Arial" w:cstheme="minorHAnsi"/>
                <w:sz w:val="20"/>
                <w:szCs w:val="20"/>
              </w:rPr>
              <w:t>0,876</w:t>
            </w:r>
          </w:p>
        </w:tc>
        <w:tc>
          <w:tcPr>
            <w:tcW w:w="1251" w:type="dxa"/>
            <w:tcBorders>
              <w:top w:val="single" w:sz="2" w:space="0" w:color="CCCCCC"/>
              <w:left w:val="single" w:sz="2" w:space="0" w:color="CCCCCC"/>
              <w:bottom w:val="single" w:sz="2" w:space="0" w:color="CCCCCC"/>
              <w:right w:val="single" w:sz="2" w:space="0" w:color="CCCCCC"/>
            </w:tcBorders>
            <w:vAlign w:val="center"/>
          </w:tcPr>
          <w:p w14:paraId="60E256B5" w14:textId="77777777" w:rsidR="00223156" w:rsidRDefault="00F918D5">
            <w:pPr>
              <w:jc w:val="center"/>
              <w:rPr>
                <w:rFonts w:cstheme="minorHAnsi"/>
                <w:sz w:val="20"/>
                <w:szCs w:val="20"/>
              </w:rPr>
            </w:pPr>
            <w:r>
              <w:rPr>
                <w:rFonts w:eastAsia="Arial" w:cstheme="minorHAnsi"/>
                <w:sz w:val="20"/>
                <w:szCs w:val="20"/>
              </w:rPr>
              <w:t>0,967</w:t>
            </w:r>
          </w:p>
        </w:tc>
        <w:tc>
          <w:tcPr>
            <w:tcW w:w="1249" w:type="dxa"/>
            <w:tcBorders>
              <w:top w:val="single" w:sz="2" w:space="0" w:color="CCCCCC"/>
              <w:left w:val="single" w:sz="2" w:space="0" w:color="CCCCCC"/>
              <w:bottom w:val="single" w:sz="2" w:space="0" w:color="CCCCCC"/>
              <w:right w:val="single" w:sz="2" w:space="0" w:color="CCCCCC"/>
            </w:tcBorders>
            <w:vAlign w:val="center"/>
          </w:tcPr>
          <w:p w14:paraId="66253A37" w14:textId="77777777" w:rsidR="00223156" w:rsidRDefault="00F918D5">
            <w:pPr>
              <w:jc w:val="center"/>
              <w:rPr>
                <w:rFonts w:cstheme="minorHAnsi"/>
                <w:sz w:val="20"/>
                <w:szCs w:val="20"/>
              </w:rPr>
            </w:pPr>
            <w:r>
              <w:rPr>
                <w:rFonts w:eastAsia="Arial" w:cstheme="minorHAnsi"/>
                <w:sz w:val="20"/>
                <w:szCs w:val="20"/>
              </w:rPr>
              <w:t>0,837</w:t>
            </w:r>
          </w:p>
        </w:tc>
        <w:tc>
          <w:tcPr>
            <w:tcW w:w="1301" w:type="dxa"/>
            <w:tcBorders>
              <w:top w:val="single" w:sz="2" w:space="0" w:color="CCCCCC"/>
              <w:left w:val="single" w:sz="2" w:space="0" w:color="CCCCCC"/>
              <w:bottom w:val="single" w:sz="2" w:space="0" w:color="CCCCCC"/>
              <w:right w:val="single" w:sz="2" w:space="0" w:color="CCCCCC"/>
            </w:tcBorders>
            <w:vAlign w:val="center"/>
          </w:tcPr>
          <w:p w14:paraId="3D372F5D" w14:textId="77777777" w:rsidR="00223156" w:rsidRDefault="00F918D5">
            <w:pPr>
              <w:jc w:val="center"/>
              <w:rPr>
                <w:rFonts w:cstheme="minorHAnsi"/>
                <w:sz w:val="20"/>
                <w:szCs w:val="20"/>
              </w:rPr>
            </w:pPr>
            <w:r>
              <w:rPr>
                <w:rFonts w:eastAsia="Arial" w:cstheme="minorHAnsi"/>
                <w:sz w:val="20"/>
                <w:szCs w:val="20"/>
              </w:rPr>
              <w:t>0,854</w:t>
            </w:r>
          </w:p>
        </w:tc>
        <w:tc>
          <w:tcPr>
            <w:tcW w:w="1510" w:type="dxa"/>
            <w:tcBorders>
              <w:top w:val="single" w:sz="2" w:space="0" w:color="CCCCCC"/>
              <w:left w:val="single" w:sz="2" w:space="0" w:color="CCCCCC"/>
              <w:bottom w:val="single" w:sz="2" w:space="0" w:color="CCCCCC"/>
              <w:right w:val="single" w:sz="2" w:space="0" w:color="CCCCCC"/>
            </w:tcBorders>
            <w:vAlign w:val="center"/>
          </w:tcPr>
          <w:p w14:paraId="0920E565" w14:textId="77777777" w:rsidR="00223156" w:rsidRDefault="00F918D5">
            <w:pPr>
              <w:jc w:val="center"/>
              <w:rPr>
                <w:rFonts w:cstheme="minorHAnsi"/>
                <w:sz w:val="20"/>
                <w:szCs w:val="20"/>
              </w:rPr>
            </w:pPr>
            <w:r>
              <w:rPr>
                <w:rFonts w:eastAsia="Arial" w:cstheme="minorHAnsi"/>
                <w:sz w:val="20"/>
                <w:szCs w:val="20"/>
              </w:rPr>
              <w:t>0,845</w:t>
            </w:r>
          </w:p>
        </w:tc>
      </w:tr>
      <w:tr w:rsidR="00223156" w14:paraId="1C7D826D" w14:textId="77777777">
        <w:tc>
          <w:tcPr>
            <w:tcW w:w="1100" w:type="dxa"/>
            <w:tcBorders>
              <w:top w:val="single" w:sz="2" w:space="0" w:color="CCCCCC"/>
              <w:left w:val="single" w:sz="2" w:space="0" w:color="CCCCCC"/>
              <w:bottom w:val="single" w:sz="2" w:space="0" w:color="CCCCCC"/>
              <w:right w:val="single" w:sz="2" w:space="0" w:color="CCCCCC"/>
            </w:tcBorders>
            <w:vAlign w:val="center"/>
          </w:tcPr>
          <w:p w14:paraId="65124BB4" w14:textId="77777777" w:rsidR="00223156" w:rsidRDefault="00F918D5">
            <w:pPr>
              <w:jc w:val="center"/>
              <w:rPr>
                <w:rFonts w:cstheme="minorHAnsi"/>
                <w:sz w:val="20"/>
                <w:szCs w:val="20"/>
              </w:rPr>
            </w:pPr>
            <w:r>
              <w:rPr>
                <w:rFonts w:eastAsia="Arial" w:cstheme="minorHAnsi"/>
                <w:sz w:val="20"/>
                <w:szCs w:val="20"/>
              </w:rPr>
              <w:t>RF</w:t>
            </w:r>
          </w:p>
        </w:tc>
        <w:tc>
          <w:tcPr>
            <w:tcW w:w="1499" w:type="dxa"/>
            <w:tcBorders>
              <w:top w:val="single" w:sz="2" w:space="0" w:color="CCCCCC"/>
              <w:left w:val="single" w:sz="2" w:space="0" w:color="CCCCCC"/>
              <w:bottom w:val="single" w:sz="2" w:space="0" w:color="CCCCCC"/>
              <w:right w:val="single" w:sz="2" w:space="0" w:color="CCCCCC"/>
            </w:tcBorders>
            <w:vAlign w:val="center"/>
          </w:tcPr>
          <w:p w14:paraId="09EF3274" w14:textId="77777777" w:rsidR="00223156" w:rsidRDefault="00F918D5">
            <w:pPr>
              <w:jc w:val="center"/>
              <w:rPr>
                <w:rFonts w:cstheme="minorHAnsi"/>
                <w:sz w:val="20"/>
                <w:szCs w:val="20"/>
              </w:rPr>
            </w:pPr>
            <w:r>
              <w:rPr>
                <w:rFonts w:eastAsia="Arial" w:cstheme="minorHAnsi"/>
                <w:sz w:val="20"/>
                <w:szCs w:val="20"/>
              </w:rPr>
              <w:t>ADASYN</w:t>
            </w:r>
          </w:p>
        </w:tc>
        <w:tc>
          <w:tcPr>
            <w:tcW w:w="1250" w:type="dxa"/>
            <w:tcBorders>
              <w:top w:val="single" w:sz="2" w:space="0" w:color="CCCCCC"/>
              <w:left w:val="single" w:sz="2" w:space="0" w:color="CCCCCC"/>
              <w:bottom w:val="single" w:sz="2" w:space="0" w:color="CCCCCC"/>
              <w:right w:val="single" w:sz="2" w:space="0" w:color="CCCCCC"/>
            </w:tcBorders>
            <w:vAlign w:val="center"/>
          </w:tcPr>
          <w:p w14:paraId="386F3B7F" w14:textId="77777777" w:rsidR="00223156" w:rsidRDefault="00F918D5">
            <w:pPr>
              <w:jc w:val="center"/>
              <w:rPr>
                <w:rFonts w:cstheme="minorHAnsi"/>
                <w:sz w:val="20"/>
                <w:szCs w:val="20"/>
              </w:rPr>
            </w:pPr>
            <w:r>
              <w:rPr>
                <w:rFonts w:eastAsia="Arial" w:cstheme="minorHAnsi"/>
                <w:sz w:val="20"/>
                <w:szCs w:val="20"/>
              </w:rPr>
              <w:t>0,867</w:t>
            </w:r>
          </w:p>
        </w:tc>
        <w:tc>
          <w:tcPr>
            <w:tcW w:w="1251" w:type="dxa"/>
            <w:tcBorders>
              <w:top w:val="single" w:sz="2" w:space="0" w:color="CCCCCC"/>
              <w:left w:val="single" w:sz="2" w:space="0" w:color="CCCCCC"/>
              <w:bottom w:val="single" w:sz="2" w:space="0" w:color="CCCCCC"/>
              <w:right w:val="single" w:sz="2" w:space="0" w:color="CCCCCC"/>
            </w:tcBorders>
            <w:vAlign w:val="center"/>
          </w:tcPr>
          <w:p w14:paraId="1E4A4930" w14:textId="77777777" w:rsidR="00223156" w:rsidRDefault="00F918D5">
            <w:pPr>
              <w:jc w:val="center"/>
              <w:rPr>
                <w:rFonts w:cstheme="minorHAnsi"/>
                <w:sz w:val="20"/>
                <w:szCs w:val="20"/>
              </w:rPr>
            </w:pPr>
            <w:r>
              <w:rPr>
                <w:rFonts w:eastAsia="Arial" w:cstheme="minorHAnsi"/>
                <w:sz w:val="20"/>
                <w:szCs w:val="20"/>
              </w:rPr>
              <w:t>0,977</w:t>
            </w:r>
          </w:p>
        </w:tc>
        <w:tc>
          <w:tcPr>
            <w:tcW w:w="1249" w:type="dxa"/>
            <w:tcBorders>
              <w:top w:val="single" w:sz="2" w:space="0" w:color="CCCCCC"/>
              <w:left w:val="single" w:sz="2" w:space="0" w:color="CCCCCC"/>
              <w:bottom w:val="single" w:sz="2" w:space="0" w:color="CCCCCC"/>
              <w:right w:val="single" w:sz="2" w:space="0" w:color="CCCCCC"/>
            </w:tcBorders>
            <w:vAlign w:val="center"/>
          </w:tcPr>
          <w:p w14:paraId="22E665F2" w14:textId="77777777" w:rsidR="00223156" w:rsidRDefault="00F918D5">
            <w:pPr>
              <w:jc w:val="center"/>
              <w:rPr>
                <w:rFonts w:cstheme="minorHAnsi"/>
                <w:sz w:val="20"/>
                <w:szCs w:val="20"/>
              </w:rPr>
            </w:pPr>
            <w:r>
              <w:rPr>
                <w:rFonts w:eastAsia="Arial" w:cstheme="minorHAnsi"/>
                <w:sz w:val="20"/>
                <w:szCs w:val="20"/>
              </w:rPr>
              <w:t>0,806</w:t>
            </w:r>
          </w:p>
        </w:tc>
        <w:tc>
          <w:tcPr>
            <w:tcW w:w="1301" w:type="dxa"/>
            <w:tcBorders>
              <w:top w:val="single" w:sz="2" w:space="0" w:color="CCCCCC"/>
              <w:left w:val="single" w:sz="2" w:space="0" w:color="CCCCCC"/>
              <w:bottom w:val="single" w:sz="2" w:space="0" w:color="CCCCCC"/>
              <w:right w:val="single" w:sz="2" w:space="0" w:color="CCCCCC"/>
            </w:tcBorders>
            <w:vAlign w:val="center"/>
          </w:tcPr>
          <w:p w14:paraId="7BE1AE88" w14:textId="77777777" w:rsidR="00223156" w:rsidRDefault="00F918D5">
            <w:pPr>
              <w:jc w:val="center"/>
              <w:rPr>
                <w:rFonts w:cstheme="minorHAnsi"/>
                <w:sz w:val="20"/>
                <w:szCs w:val="20"/>
              </w:rPr>
            </w:pPr>
            <w:r>
              <w:rPr>
                <w:rFonts w:eastAsia="Arial" w:cstheme="minorHAnsi"/>
                <w:sz w:val="20"/>
                <w:szCs w:val="20"/>
              </w:rPr>
              <w:t>0,840</w:t>
            </w:r>
          </w:p>
        </w:tc>
        <w:tc>
          <w:tcPr>
            <w:tcW w:w="1510" w:type="dxa"/>
            <w:tcBorders>
              <w:top w:val="single" w:sz="2" w:space="0" w:color="CCCCCC"/>
              <w:left w:val="single" w:sz="2" w:space="0" w:color="CCCCCC"/>
              <w:bottom w:val="single" w:sz="2" w:space="0" w:color="CCCCCC"/>
              <w:right w:val="single" w:sz="2" w:space="0" w:color="CCCCCC"/>
            </w:tcBorders>
            <w:vAlign w:val="center"/>
          </w:tcPr>
          <w:p w14:paraId="1BF18B66" w14:textId="77777777" w:rsidR="00223156" w:rsidRDefault="00F918D5">
            <w:pPr>
              <w:jc w:val="center"/>
              <w:rPr>
                <w:rFonts w:cstheme="minorHAnsi"/>
                <w:sz w:val="20"/>
                <w:szCs w:val="20"/>
              </w:rPr>
            </w:pPr>
            <w:r>
              <w:rPr>
                <w:rFonts w:eastAsia="Arial" w:cstheme="minorHAnsi"/>
                <w:sz w:val="20"/>
                <w:szCs w:val="20"/>
              </w:rPr>
              <w:t>0,823</w:t>
            </w:r>
          </w:p>
        </w:tc>
      </w:tr>
      <w:tr w:rsidR="00223156" w14:paraId="64DACA5B" w14:textId="77777777">
        <w:tc>
          <w:tcPr>
            <w:tcW w:w="1100" w:type="dxa"/>
            <w:tcBorders>
              <w:top w:val="single" w:sz="2" w:space="0" w:color="CCCCCC"/>
              <w:left w:val="single" w:sz="2" w:space="0" w:color="CCCCCC"/>
              <w:bottom w:val="single" w:sz="2" w:space="0" w:color="CCCCCC"/>
              <w:right w:val="single" w:sz="2" w:space="0" w:color="CCCCCC"/>
            </w:tcBorders>
            <w:vAlign w:val="center"/>
          </w:tcPr>
          <w:p w14:paraId="1601562F" w14:textId="77777777" w:rsidR="00223156" w:rsidRDefault="00F918D5">
            <w:pPr>
              <w:jc w:val="center"/>
              <w:rPr>
                <w:rFonts w:cstheme="minorHAnsi"/>
                <w:sz w:val="20"/>
                <w:szCs w:val="20"/>
              </w:rPr>
            </w:pPr>
            <w:r>
              <w:rPr>
                <w:rFonts w:eastAsia="Arial" w:cstheme="minorHAnsi"/>
                <w:sz w:val="20"/>
                <w:szCs w:val="20"/>
              </w:rPr>
              <w:t>RF</w:t>
            </w:r>
          </w:p>
        </w:tc>
        <w:tc>
          <w:tcPr>
            <w:tcW w:w="1499" w:type="dxa"/>
            <w:tcBorders>
              <w:top w:val="single" w:sz="2" w:space="0" w:color="CCCCCC"/>
              <w:left w:val="single" w:sz="2" w:space="0" w:color="CCCCCC"/>
              <w:bottom w:val="single" w:sz="2" w:space="0" w:color="CCCCCC"/>
              <w:right w:val="single" w:sz="2" w:space="0" w:color="CCCCCC"/>
            </w:tcBorders>
            <w:vAlign w:val="center"/>
          </w:tcPr>
          <w:p w14:paraId="4C540098" w14:textId="77777777" w:rsidR="00223156" w:rsidRDefault="00F918D5">
            <w:pPr>
              <w:jc w:val="center"/>
              <w:rPr>
                <w:rFonts w:cstheme="minorHAnsi"/>
                <w:sz w:val="20"/>
                <w:szCs w:val="20"/>
              </w:rPr>
            </w:pPr>
            <w:r>
              <w:rPr>
                <w:rFonts w:eastAsia="Arial" w:cstheme="minorHAnsi"/>
                <w:sz w:val="20"/>
                <w:szCs w:val="20"/>
              </w:rPr>
              <w:t>Sin trat.</w:t>
            </w:r>
          </w:p>
        </w:tc>
        <w:tc>
          <w:tcPr>
            <w:tcW w:w="1250" w:type="dxa"/>
            <w:tcBorders>
              <w:top w:val="single" w:sz="2" w:space="0" w:color="CCCCCC"/>
              <w:left w:val="single" w:sz="2" w:space="0" w:color="CCCCCC"/>
              <w:bottom w:val="single" w:sz="2" w:space="0" w:color="CCCCCC"/>
              <w:right w:val="single" w:sz="2" w:space="0" w:color="CCCCCC"/>
            </w:tcBorders>
            <w:vAlign w:val="center"/>
          </w:tcPr>
          <w:p w14:paraId="4DA7B7E9" w14:textId="77777777" w:rsidR="00223156" w:rsidRDefault="00F918D5">
            <w:pPr>
              <w:jc w:val="center"/>
              <w:rPr>
                <w:rFonts w:cstheme="minorHAnsi"/>
                <w:sz w:val="20"/>
                <w:szCs w:val="20"/>
              </w:rPr>
            </w:pPr>
            <w:r>
              <w:rPr>
                <w:rFonts w:eastAsia="Arial" w:cstheme="minorHAnsi"/>
                <w:sz w:val="20"/>
                <w:szCs w:val="20"/>
              </w:rPr>
              <w:t>0,859</w:t>
            </w:r>
          </w:p>
        </w:tc>
        <w:tc>
          <w:tcPr>
            <w:tcW w:w="1251" w:type="dxa"/>
            <w:tcBorders>
              <w:top w:val="single" w:sz="2" w:space="0" w:color="CCCCCC"/>
              <w:left w:val="single" w:sz="2" w:space="0" w:color="CCCCCC"/>
              <w:bottom w:val="single" w:sz="2" w:space="0" w:color="CCCCCC"/>
              <w:right w:val="single" w:sz="2" w:space="0" w:color="CCCCCC"/>
            </w:tcBorders>
            <w:vAlign w:val="center"/>
          </w:tcPr>
          <w:p w14:paraId="364746AD" w14:textId="77777777" w:rsidR="00223156" w:rsidRDefault="00F918D5">
            <w:pPr>
              <w:jc w:val="center"/>
              <w:rPr>
                <w:rFonts w:cstheme="minorHAnsi"/>
                <w:sz w:val="20"/>
                <w:szCs w:val="20"/>
              </w:rPr>
            </w:pPr>
            <w:r>
              <w:rPr>
                <w:rFonts w:eastAsia="Arial" w:cstheme="minorHAnsi"/>
                <w:sz w:val="20"/>
                <w:szCs w:val="20"/>
              </w:rPr>
              <w:t>0,957</w:t>
            </w:r>
          </w:p>
        </w:tc>
        <w:tc>
          <w:tcPr>
            <w:tcW w:w="1249" w:type="dxa"/>
            <w:tcBorders>
              <w:top w:val="single" w:sz="2" w:space="0" w:color="CCCCCC"/>
              <w:left w:val="single" w:sz="2" w:space="0" w:color="CCCCCC"/>
              <w:bottom w:val="single" w:sz="2" w:space="0" w:color="CCCCCC"/>
              <w:right w:val="single" w:sz="2" w:space="0" w:color="CCCCCC"/>
            </w:tcBorders>
            <w:vAlign w:val="center"/>
          </w:tcPr>
          <w:p w14:paraId="676F3D4D" w14:textId="77777777" w:rsidR="00223156" w:rsidRDefault="00F918D5">
            <w:pPr>
              <w:jc w:val="center"/>
              <w:rPr>
                <w:rFonts w:cstheme="minorHAnsi"/>
                <w:sz w:val="20"/>
                <w:szCs w:val="20"/>
              </w:rPr>
            </w:pPr>
            <w:r>
              <w:rPr>
                <w:rFonts w:eastAsia="Arial" w:cstheme="minorHAnsi"/>
                <w:sz w:val="20"/>
                <w:szCs w:val="20"/>
              </w:rPr>
              <w:t>0,755</w:t>
            </w:r>
          </w:p>
        </w:tc>
        <w:tc>
          <w:tcPr>
            <w:tcW w:w="1301" w:type="dxa"/>
            <w:tcBorders>
              <w:top w:val="single" w:sz="2" w:space="0" w:color="CCCCCC"/>
              <w:left w:val="single" w:sz="2" w:space="0" w:color="CCCCCC"/>
              <w:bottom w:val="single" w:sz="2" w:space="0" w:color="CCCCCC"/>
              <w:right w:val="single" w:sz="2" w:space="0" w:color="CCCCCC"/>
            </w:tcBorders>
            <w:vAlign w:val="center"/>
          </w:tcPr>
          <w:p w14:paraId="318FA6BD" w14:textId="77777777" w:rsidR="00223156" w:rsidRDefault="00F918D5">
            <w:pPr>
              <w:jc w:val="center"/>
              <w:rPr>
                <w:rFonts w:cstheme="minorHAnsi"/>
                <w:sz w:val="20"/>
                <w:szCs w:val="20"/>
              </w:rPr>
            </w:pPr>
            <w:r>
              <w:rPr>
                <w:rFonts w:eastAsia="Arial" w:cstheme="minorHAnsi"/>
                <w:sz w:val="20"/>
                <w:szCs w:val="20"/>
              </w:rPr>
              <w:t>0,961</w:t>
            </w:r>
          </w:p>
        </w:tc>
        <w:tc>
          <w:tcPr>
            <w:tcW w:w="1510" w:type="dxa"/>
            <w:tcBorders>
              <w:top w:val="single" w:sz="2" w:space="0" w:color="CCCCCC"/>
              <w:left w:val="single" w:sz="2" w:space="0" w:color="CCCCCC"/>
              <w:bottom w:val="single" w:sz="2" w:space="0" w:color="CCCCCC"/>
              <w:right w:val="single" w:sz="2" w:space="0" w:color="CCCCCC"/>
            </w:tcBorders>
            <w:vAlign w:val="center"/>
          </w:tcPr>
          <w:p w14:paraId="6EFC6C7C" w14:textId="77777777" w:rsidR="00223156" w:rsidRDefault="00F918D5">
            <w:pPr>
              <w:jc w:val="center"/>
              <w:rPr>
                <w:rFonts w:cstheme="minorHAnsi"/>
                <w:sz w:val="20"/>
                <w:szCs w:val="20"/>
              </w:rPr>
            </w:pPr>
            <w:r>
              <w:rPr>
                <w:rFonts w:eastAsia="Arial" w:cstheme="minorHAnsi"/>
                <w:sz w:val="20"/>
                <w:szCs w:val="20"/>
              </w:rPr>
              <w:t>0,846</w:t>
            </w:r>
          </w:p>
        </w:tc>
      </w:tr>
      <w:tr w:rsidR="00223156" w14:paraId="05237533" w14:textId="77777777">
        <w:tc>
          <w:tcPr>
            <w:tcW w:w="1100" w:type="dxa"/>
            <w:tcBorders>
              <w:top w:val="single" w:sz="2" w:space="0" w:color="CCCCCC"/>
              <w:left w:val="single" w:sz="2" w:space="0" w:color="CCCCCC"/>
              <w:bottom w:val="single" w:sz="2" w:space="0" w:color="CCCCCC"/>
              <w:right w:val="single" w:sz="2" w:space="0" w:color="CCCCCC"/>
            </w:tcBorders>
            <w:vAlign w:val="center"/>
          </w:tcPr>
          <w:p w14:paraId="3891E1E5" w14:textId="77777777" w:rsidR="00223156" w:rsidRDefault="00F918D5">
            <w:pPr>
              <w:jc w:val="center"/>
              <w:rPr>
                <w:rFonts w:cstheme="minorHAnsi"/>
                <w:sz w:val="20"/>
                <w:szCs w:val="20"/>
              </w:rPr>
            </w:pPr>
            <w:r>
              <w:rPr>
                <w:rFonts w:eastAsia="Arial" w:cstheme="minorHAnsi"/>
                <w:sz w:val="20"/>
                <w:szCs w:val="20"/>
              </w:rPr>
              <w:t>LGBM</w:t>
            </w:r>
          </w:p>
        </w:tc>
        <w:tc>
          <w:tcPr>
            <w:tcW w:w="1499" w:type="dxa"/>
            <w:tcBorders>
              <w:top w:val="single" w:sz="2" w:space="0" w:color="CCCCCC"/>
              <w:left w:val="single" w:sz="2" w:space="0" w:color="CCCCCC"/>
              <w:bottom w:val="single" w:sz="2" w:space="0" w:color="CCCCCC"/>
              <w:right w:val="single" w:sz="2" w:space="0" w:color="CCCCCC"/>
            </w:tcBorders>
            <w:vAlign w:val="center"/>
          </w:tcPr>
          <w:p w14:paraId="4F93EA0E" w14:textId="77777777" w:rsidR="00223156" w:rsidRDefault="00F918D5">
            <w:pPr>
              <w:jc w:val="center"/>
              <w:rPr>
                <w:rFonts w:cstheme="minorHAnsi"/>
                <w:sz w:val="20"/>
                <w:szCs w:val="20"/>
              </w:rPr>
            </w:pPr>
            <w:r>
              <w:rPr>
                <w:rFonts w:eastAsia="Arial" w:cstheme="minorHAnsi"/>
                <w:sz w:val="20"/>
                <w:szCs w:val="20"/>
              </w:rPr>
              <w:t>ADASYN</w:t>
            </w:r>
          </w:p>
        </w:tc>
        <w:tc>
          <w:tcPr>
            <w:tcW w:w="1250" w:type="dxa"/>
            <w:tcBorders>
              <w:top w:val="single" w:sz="2" w:space="0" w:color="CCCCCC"/>
              <w:left w:val="single" w:sz="2" w:space="0" w:color="CCCCCC"/>
              <w:bottom w:val="single" w:sz="2" w:space="0" w:color="CCCCCC"/>
              <w:right w:val="single" w:sz="2" w:space="0" w:color="CCCCCC"/>
            </w:tcBorders>
            <w:vAlign w:val="center"/>
          </w:tcPr>
          <w:p w14:paraId="7886E915" w14:textId="77777777" w:rsidR="00223156" w:rsidRDefault="00F918D5">
            <w:pPr>
              <w:jc w:val="center"/>
              <w:rPr>
                <w:rFonts w:cstheme="minorHAnsi"/>
                <w:sz w:val="20"/>
                <w:szCs w:val="20"/>
              </w:rPr>
            </w:pPr>
            <w:r>
              <w:rPr>
                <w:rFonts w:eastAsia="Arial" w:cstheme="minorHAnsi"/>
                <w:sz w:val="20"/>
                <w:szCs w:val="20"/>
              </w:rPr>
              <w:t>0,858</w:t>
            </w:r>
          </w:p>
        </w:tc>
        <w:tc>
          <w:tcPr>
            <w:tcW w:w="1251" w:type="dxa"/>
            <w:tcBorders>
              <w:top w:val="single" w:sz="2" w:space="0" w:color="CCCCCC"/>
              <w:left w:val="single" w:sz="2" w:space="0" w:color="CCCCCC"/>
              <w:bottom w:val="single" w:sz="2" w:space="0" w:color="CCCCCC"/>
              <w:right w:val="single" w:sz="2" w:space="0" w:color="CCCCCC"/>
            </w:tcBorders>
            <w:vAlign w:val="center"/>
          </w:tcPr>
          <w:p w14:paraId="6AA8CE33" w14:textId="77777777" w:rsidR="00223156" w:rsidRDefault="00F918D5">
            <w:pPr>
              <w:jc w:val="center"/>
              <w:rPr>
                <w:rFonts w:cstheme="minorHAnsi"/>
                <w:sz w:val="20"/>
                <w:szCs w:val="20"/>
              </w:rPr>
            </w:pPr>
            <w:r>
              <w:rPr>
                <w:rFonts w:eastAsia="Arial" w:cstheme="minorHAnsi"/>
                <w:sz w:val="20"/>
                <w:szCs w:val="20"/>
              </w:rPr>
              <w:t>0,978</w:t>
            </w:r>
          </w:p>
        </w:tc>
        <w:tc>
          <w:tcPr>
            <w:tcW w:w="1249" w:type="dxa"/>
            <w:tcBorders>
              <w:top w:val="single" w:sz="2" w:space="0" w:color="CCCCCC"/>
              <w:left w:val="single" w:sz="2" w:space="0" w:color="CCCCCC"/>
              <w:bottom w:val="single" w:sz="2" w:space="0" w:color="CCCCCC"/>
              <w:right w:val="single" w:sz="2" w:space="0" w:color="CCCCCC"/>
            </w:tcBorders>
            <w:vAlign w:val="center"/>
          </w:tcPr>
          <w:p w14:paraId="68FB793B" w14:textId="77777777" w:rsidR="00223156" w:rsidRDefault="00F918D5">
            <w:pPr>
              <w:jc w:val="center"/>
              <w:rPr>
                <w:rFonts w:cstheme="minorHAnsi"/>
                <w:sz w:val="20"/>
                <w:szCs w:val="20"/>
              </w:rPr>
            </w:pPr>
            <w:r>
              <w:rPr>
                <w:rFonts w:eastAsia="Arial" w:cstheme="minorHAnsi"/>
                <w:sz w:val="20"/>
                <w:szCs w:val="20"/>
              </w:rPr>
              <w:t>0,816</w:t>
            </w:r>
          </w:p>
        </w:tc>
        <w:tc>
          <w:tcPr>
            <w:tcW w:w="1301" w:type="dxa"/>
            <w:tcBorders>
              <w:top w:val="single" w:sz="2" w:space="0" w:color="CCCCCC"/>
              <w:left w:val="single" w:sz="2" w:space="0" w:color="CCCCCC"/>
              <w:bottom w:val="single" w:sz="2" w:space="0" w:color="CCCCCC"/>
              <w:right w:val="single" w:sz="2" w:space="0" w:color="CCCCCC"/>
            </w:tcBorders>
            <w:vAlign w:val="center"/>
          </w:tcPr>
          <w:p w14:paraId="1266AC32" w14:textId="77777777" w:rsidR="00223156" w:rsidRDefault="00F918D5">
            <w:pPr>
              <w:jc w:val="center"/>
              <w:rPr>
                <w:rFonts w:cstheme="minorHAnsi"/>
                <w:sz w:val="20"/>
                <w:szCs w:val="20"/>
              </w:rPr>
            </w:pPr>
            <w:r>
              <w:rPr>
                <w:rFonts w:eastAsia="Arial" w:cstheme="minorHAnsi"/>
                <w:sz w:val="20"/>
                <w:szCs w:val="20"/>
              </w:rPr>
              <w:t>0,792</w:t>
            </w:r>
          </w:p>
        </w:tc>
        <w:tc>
          <w:tcPr>
            <w:tcW w:w="1510" w:type="dxa"/>
            <w:tcBorders>
              <w:top w:val="single" w:sz="2" w:space="0" w:color="CCCCCC"/>
              <w:left w:val="single" w:sz="2" w:space="0" w:color="CCCCCC"/>
              <w:bottom w:val="single" w:sz="2" w:space="0" w:color="CCCCCC"/>
              <w:right w:val="single" w:sz="2" w:space="0" w:color="CCCCCC"/>
            </w:tcBorders>
            <w:vAlign w:val="center"/>
          </w:tcPr>
          <w:p w14:paraId="07E8B2E3" w14:textId="77777777" w:rsidR="00223156" w:rsidRDefault="00F918D5">
            <w:pPr>
              <w:jc w:val="center"/>
              <w:rPr>
                <w:rFonts w:cstheme="minorHAnsi"/>
                <w:sz w:val="20"/>
                <w:szCs w:val="20"/>
              </w:rPr>
            </w:pPr>
            <w:r>
              <w:rPr>
                <w:rFonts w:eastAsia="Arial" w:cstheme="minorHAnsi"/>
                <w:sz w:val="20"/>
                <w:szCs w:val="20"/>
              </w:rPr>
              <w:t>0,804</w:t>
            </w:r>
          </w:p>
        </w:tc>
      </w:tr>
      <w:tr w:rsidR="00223156" w14:paraId="3B9B3E67" w14:textId="77777777">
        <w:tc>
          <w:tcPr>
            <w:tcW w:w="1100" w:type="dxa"/>
            <w:tcBorders>
              <w:top w:val="single" w:sz="2" w:space="0" w:color="CCCCCC"/>
              <w:left w:val="single" w:sz="2" w:space="0" w:color="CCCCCC"/>
              <w:bottom w:val="single" w:sz="2" w:space="0" w:color="CCCCCC"/>
              <w:right w:val="single" w:sz="2" w:space="0" w:color="CCCCCC"/>
            </w:tcBorders>
            <w:vAlign w:val="center"/>
          </w:tcPr>
          <w:p w14:paraId="3C53EAFD" w14:textId="77777777" w:rsidR="00223156" w:rsidRDefault="00F918D5">
            <w:pPr>
              <w:jc w:val="center"/>
              <w:rPr>
                <w:rFonts w:cstheme="minorHAnsi"/>
                <w:sz w:val="20"/>
                <w:szCs w:val="20"/>
              </w:rPr>
            </w:pPr>
            <w:r>
              <w:rPr>
                <w:rFonts w:eastAsia="Arial" w:cstheme="minorHAnsi"/>
                <w:sz w:val="20"/>
                <w:szCs w:val="20"/>
              </w:rPr>
              <w:t>LGBM</w:t>
            </w:r>
          </w:p>
        </w:tc>
        <w:tc>
          <w:tcPr>
            <w:tcW w:w="1499" w:type="dxa"/>
            <w:tcBorders>
              <w:top w:val="single" w:sz="2" w:space="0" w:color="CCCCCC"/>
              <w:left w:val="single" w:sz="2" w:space="0" w:color="CCCCCC"/>
              <w:bottom w:val="single" w:sz="2" w:space="0" w:color="CCCCCC"/>
              <w:right w:val="single" w:sz="2" w:space="0" w:color="CCCCCC"/>
            </w:tcBorders>
            <w:vAlign w:val="center"/>
          </w:tcPr>
          <w:p w14:paraId="7A6AADFE" w14:textId="77777777" w:rsidR="00223156" w:rsidRDefault="00F918D5">
            <w:pPr>
              <w:jc w:val="center"/>
              <w:rPr>
                <w:rFonts w:cstheme="minorHAnsi"/>
                <w:sz w:val="20"/>
                <w:szCs w:val="20"/>
              </w:rPr>
            </w:pPr>
            <w:r>
              <w:rPr>
                <w:rFonts w:eastAsia="Arial" w:cstheme="minorHAnsi"/>
                <w:sz w:val="20"/>
                <w:szCs w:val="20"/>
              </w:rPr>
              <w:t>SMOTE</w:t>
            </w:r>
          </w:p>
        </w:tc>
        <w:tc>
          <w:tcPr>
            <w:tcW w:w="1250" w:type="dxa"/>
            <w:tcBorders>
              <w:top w:val="single" w:sz="2" w:space="0" w:color="CCCCCC"/>
              <w:left w:val="single" w:sz="2" w:space="0" w:color="CCCCCC"/>
              <w:bottom w:val="single" w:sz="2" w:space="0" w:color="CCCCCC"/>
              <w:right w:val="single" w:sz="2" w:space="0" w:color="CCCCCC"/>
            </w:tcBorders>
            <w:vAlign w:val="center"/>
          </w:tcPr>
          <w:p w14:paraId="69A1F16A" w14:textId="77777777" w:rsidR="00223156" w:rsidRDefault="00F918D5">
            <w:pPr>
              <w:jc w:val="center"/>
              <w:rPr>
                <w:rFonts w:cstheme="minorHAnsi"/>
                <w:sz w:val="20"/>
                <w:szCs w:val="20"/>
              </w:rPr>
            </w:pPr>
            <w:r>
              <w:rPr>
                <w:rFonts w:eastAsia="Arial" w:cstheme="minorHAnsi"/>
                <w:sz w:val="20"/>
                <w:szCs w:val="20"/>
              </w:rPr>
              <w:t>0,822</w:t>
            </w:r>
          </w:p>
        </w:tc>
        <w:tc>
          <w:tcPr>
            <w:tcW w:w="1251" w:type="dxa"/>
            <w:tcBorders>
              <w:top w:val="single" w:sz="2" w:space="0" w:color="CCCCCC"/>
              <w:left w:val="single" w:sz="2" w:space="0" w:color="CCCCCC"/>
              <w:bottom w:val="single" w:sz="2" w:space="0" w:color="CCCCCC"/>
              <w:right w:val="single" w:sz="2" w:space="0" w:color="CCCCCC"/>
            </w:tcBorders>
            <w:vAlign w:val="center"/>
          </w:tcPr>
          <w:p w14:paraId="04B7715D" w14:textId="77777777" w:rsidR="00223156" w:rsidRDefault="00F918D5">
            <w:pPr>
              <w:jc w:val="center"/>
              <w:rPr>
                <w:rFonts w:cstheme="minorHAnsi"/>
                <w:sz w:val="20"/>
                <w:szCs w:val="20"/>
              </w:rPr>
            </w:pPr>
            <w:r>
              <w:rPr>
                <w:rFonts w:eastAsia="Arial" w:cstheme="minorHAnsi"/>
                <w:sz w:val="20"/>
                <w:szCs w:val="20"/>
              </w:rPr>
              <w:t>0,970</w:t>
            </w:r>
          </w:p>
        </w:tc>
        <w:tc>
          <w:tcPr>
            <w:tcW w:w="1249" w:type="dxa"/>
            <w:tcBorders>
              <w:top w:val="single" w:sz="2" w:space="0" w:color="CCCCCC"/>
              <w:left w:val="single" w:sz="2" w:space="0" w:color="CCCCCC"/>
              <w:bottom w:val="single" w:sz="2" w:space="0" w:color="CCCCCC"/>
              <w:right w:val="single" w:sz="2" w:space="0" w:color="CCCCCC"/>
            </w:tcBorders>
            <w:vAlign w:val="center"/>
          </w:tcPr>
          <w:p w14:paraId="0C84A7F3" w14:textId="77777777" w:rsidR="00223156" w:rsidRDefault="00F918D5">
            <w:pPr>
              <w:jc w:val="center"/>
              <w:rPr>
                <w:rFonts w:cstheme="minorHAnsi"/>
                <w:sz w:val="20"/>
                <w:szCs w:val="20"/>
              </w:rPr>
            </w:pPr>
            <w:r>
              <w:rPr>
                <w:rFonts w:eastAsia="Arial" w:cstheme="minorHAnsi"/>
                <w:sz w:val="20"/>
                <w:szCs w:val="20"/>
              </w:rPr>
              <w:t>0,857</w:t>
            </w:r>
          </w:p>
        </w:tc>
        <w:tc>
          <w:tcPr>
            <w:tcW w:w="1301" w:type="dxa"/>
            <w:tcBorders>
              <w:top w:val="single" w:sz="2" w:space="0" w:color="CCCCCC"/>
              <w:left w:val="single" w:sz="2" w:space="0" w:color="CCCCCC"/>
              <w:bottom w:val="single" w:sz="2" w:space="0" w:color="CCCCCC"/>
              <w:right w:val="single" w:sz="2" w:space="0" w:color="CCCCCC"/>
            </w:tcBorders>
            <w:vAlign w:val="center"/>
          </w:tcPr>
          <w:p w14:paraId="582BBA5E" w14:textId="77777777" w:rsidR="00223156" w:rsidRDefault="00F918D5">
            <w:pPr>
              <w:jc w:val="center"/>
              <w:rPr>
                <w:rFonts w:cstheme="minorHAnsi"/>
                <w:sz w:val="20"/>
                <w:szCs w:val="20"/>
              </w:rPr>
            </w:pPr>
            <w:r>
              <w:rPr>
                <w:rFonts w:eastAsia="Arial" w:cstheme="minorHAnsi"/>
                <w:sz w:val="20"/>
                <w:szCs w:val="20"/>
              </w:rPr>
              <w:t>0,694</w:t>
            </w:r>
          </w:p>
        </w:tc>
        <w:tc>
          <w:tcPr>
            <w:tcW w:w="1510" w:type="dxa"/>
            <w:tcBorders>
              <w:top w:val="single" w:sz="2" w:space="0" w:color="CCCCCC"/>
              <w:left w:val="single" w:sz="2" w:space="0" w:color="CCCCCC"/>
              <w:bottom w:val="single" w:sz="2" w:space="0" w:color="CCCCCC"/>
              <w:right w:val="single" w:sz="2" w:space="0" w:color="CCCCCC"/>
            </w:tcBorders>
            <w:vAlign w:val="center"/>
          </w:tcPr>
          <w:p w14:paraId="20997E9E" w14:textId="77777777" w:rsidR="00223156" w:rsidRDefault="00F918D5">
            <w:pPr>
              <w:jc w:val="center"/>
              <w:rPr>
                <w:rFonts w:cstheme="minorHAnsi"/>
                <w:sz w:val="20"/>
                <w:szCs w:val="20"/>
              </w:rPr>
            </w:pPr>
            <w:r>
              <w:rPr>
                <w:rFonts w:eastAsia="Arial" w:cstheme="minorHAnsi"/>
                <w:sz w:val="20"/>
                <w:szCs w:val="20"/>
              </w:rPr>
              <w:t>0,767</w:t>
            </w:r>
          </w:p>
        </w:tc>
      </w:tr>
      <w:tr w:rsidR="00223156" w14:paraId="593D13D1" w14:textId="77777777">
        <w:tc>
          <w:tcPr>
            <w:tcW w:w="1100" w:type="dxa"/>
            <w:tcBorders>
              <w:top w:val="single" w:sz="2" w:space="0" w:color="CCCCCC"/>
              <w:left w:val="single" w:sz="2" w:space="0" w:color="CCCCCC"/>
              <w:bottom w:val="single" w:sz="2" w:space="0" w:color="CCCCCC"/>
              <w:right w:val="single" w:sz="2" w:space="0" w:color="CCCCCC"/>
            </w:tcBorders>
            <w:vAlign w:val="center"/>
          </w:tcPr>
          <w:p w14:paraId="4DB5C870" w14:textId="77777777" w:rsidR="00223156" w:rsidRDefault="00F918D5">
            <w:pPr>
              <w:jc w:val="center"/>
              <w:rPr>
                <w:rFonts w:cstheme="minorHAnsi"/>
                <w:sz w:val="20"/>
                <w:szCs w:val="20"/>
              </w:rPr>
            </w:pPr>
            <w:r>
              <w:rPr>
                <w:rFonts w:eastAsia="Arial" w:cstheme="minorHAnsi"/>
                <w:sz w:val="20"/>
                <w:szCs w:val="20"/>
              </w:rPr>
              <w:t>XGB</w:t>
            </w:r>
          </w:p>
        </w:tc>
        <w:tc>
          <w:tcPr>
            <w:tcW w:w="1499" w:type="dxa"/>
            <w:tcBorders>
              <w:top w:val="single" w:sz="2" w:space="0" w:color="CCCCCC"/>
              <w:left w:val="single" w:sz="2" w:space="0" w:color="CCCCCC"/>
              <w:bottom w:val="single" w:sz="2" w:space="0" w:color="CCCCCC"/>
              <w:right w:val="single" w:sz="2" w:space="0" w:color="CCCCCC"/>
            </w:tcBorders>
            <w:vAlign w:val="center"/>
          </w:tcPr>
          <w:p w14:paraId="51D7546B" w14:textId="77777777" w:rsidR="00223156" w:rsidRDefault="00F918D5">
            <w:pPr>
              <w:jc w:val="center"/>
              <w:rPr>
                <w:rFonts w:cstheme="minorHAnsi"/>
                <w:sz w:val="20"/>
                <w:szCs w:val="20"/>
              </w:rPr>
            </w:pPr>
            <w:r>
              <w:rPr>
                <w:rFonts w:eastAsia="Arial" w:cstheme="minorHAnsi"/>
                <w:sz w:val="20"/>
                <w:szCs w:val="20"/>
              </w:rPr>
              <w:t>ADASYN</w:t>
            </w:r>
          </w:p>
        </w:tc>
        <w:tc>
          <w:tcPr>
            <w:tcW w:w="1250" w:type="dxa"/>
            <w:tcBorders>
              <w:top w:val="single" w:sz="2" w:space="0" w:color="CCCCCC"/>
              <w:left w:val="single" w:sz="2" w:space="0" w:color="CCCCCC"/>
              <w:bottom w:val="single" w:sz="2" w:space="0" w:color="CCCCCC"/>
              <w:right w:val="single" w:sz="2" w:space="0" w:color="CCCCCC"/>
            </w:tcBorders>
            <w:vAlign w:val="center"/>
          </w:tcPr>
          <w:p w14:paraId="4CCE5DA5" w14:textId="77777777" w:rsidR="00223156" w:rsidRDefault="00F918D5">
            <w:pPr>
              <w:jc w:val="center"/>
              <w:rPr>
                <w:rFonts w:cstheme="minorHAnsi"/>
                <w:sz w:val="20"/>
                <w:szCs w:val="20"/>
              </w:rPr>
            </w:pPr>
            <w:r>
              <w:rPr>
                <w:rFonts w:eastAsia="Arial" w:cstheme="minorHAnsi"/>
                <w:sz w:val="20"/>
                <w:szCs w:val="20"/>
              </w:rPr>
              <w:t>0,849</w:t>
            </w:r>
          </w:p>
        </w:tc>
        <w:tc>
          <w:tcPr>
            <w:tcW w:w="1251" w:type="dxa"/>
            <w:tcBorders>
              <w:top w:val="single" w:sz="2" w:space="0" w:color="CCCCCC"/>
              <w:left w:val="single" w:sz="2" w:space="0" w:color="CCCCCC"/>
              <w:bottom w:val="single" w:sz="2" w:space="0" w:color="CCCCCC"/>
              <w:right w:val="single" w:sz="2" w:space="0" w:color="CCCCCC"/>
            </w:tcBorders>
            <w:vAlign w:val="center"/>
          </w:tcPr>
          <w:p w14:paraId="23EB5571" w14:textId="77777777" w:rsidR="00223156" w:rsidRDefault="00F918D5">
            <w:pPr>
              <w:jc w:val="center"/>
              <w:rPr>
                <w:rFonts w:cstheme="minorHAnsi"/>
                <w:sz w:val="20"/>
                <w:szCs w:val="20"/>
              </w:rPr>
            </w:pPr>
            <w:r>
              <w:rPr>
                <w:rFonts w:eastAsia="Arial" w:cstheme="minorHAnsi"/>
                <w:sz w:val="20"/>
                <w:szCs w:val="20"/>
              </w:rPr>
              <w:t>0,974</w:t>
            </w:r>
          </w:p>
        </w:tc>
        <w:tc>
          <w:tcPr>
            <w:tcW w:w="1249" w:type="dxa"/>
            <w:tcBorders>
              <w:top w:val="single" w:sz="2" w:space="0" w:color="CCCCCC"/>
              <w:left w:val="single" w:sz="2" w:space="0" w:color="CCCCCC"/>
              <w:bottom w:val="single" w:sz="2" w:space="0" w:color="CCCCCC"/>
              <w:right w:val="single" w:sz="2" w:space="0" w:color="CCCCCC"/>
            </w:tcBorders>
            <w:vAlign w:val="center"/>
          </w:tcPr>
          <w:p w14:paraId="16398301" w14:textId="77777777" w:rsidR="00223156" w:rsidRDefault="00F918D5">
            <w:pPr>
              <w:jc w:val="center"/>
              <w:rPr>
                <w:rFonts w:cstheme="minorHAnsi"/>
                <w:sz w:val="20"/>
                <w:szCs w:val="20"/>
              </w:rPr>
            </w:pPr>
            <w:r>
              <w:rPr>
                <w:rFonts w:eastAsia="Arial" w:cstheme="minorHAnsi"/>
                <w:sz w:val="20"/>
                <w:szCs w:val="20"/>
              </w:rPr>
              <w:t>0,837</w:t>
            </w:r>
          </w:p>
        </w:tc>
        <w:tc>
          <w:tcPr>
            <w:tcW w:w="1301" w:type="dxa"/>
            <w:tcBorders>
              <w:top w:val="single" w:sz="2" w:space="0" w:color="CCCCCC"/>
              <w:left w:val="single" w:sz="2" w:space="0" w:color="CCCCCC"/>
              <w:bottom w:val="single" w:sz="2" w:space="0" w:color="CCCCCC"/>
              <w:right w:val="single" w:sz="2" w:space="0" w:color="CCCCCC"/>
            </w:tcBorders>
            <w:vAlign w:val="center"/>
          </w:tcPr>
          <w:p w14:paraId="3763849F" w14:textId="77777777" w:rsidR="00223156" w:rsidRDefault="00F918D5">
            <w:pPr>
              <w:jc w:val="center"/>
              <w:rPr>
                <w:rFonts w:cstheme="minorHAnsi"/>
                <w:sz w:val="20"/>
                <w:szCs w:val="20"/>
              </w:rPr>
            </w:pPr>
            <w:r>
              <w:rPr>
                <w:rFonts w:eastAsia="Arial" w:cstheme="minorHAnsi"/>
                <w:sz w:val="20"/>
                <w:szCs w:val="20"/>
              </w:rPr>
              <w:t>0,599</w:t>
            </w:r>
          </w:p>
        </w:tc>
        <w:tc>
          <w:tcPr>
            <w:tcW w:w="1510" w:type="dxa"/>
            <w:tcBorders>
              <w:top w:val="single" w:sz="2" w:space="0" w:color="CCCCCC"/>
              <w:left w:val="single" w:sz="2" w:space="0" w:color="CCCCCC"/>
              <w:bottom w:val="single" w:sz="2" w:space="0" w:color="CCCCCC"/>
              <w:right w:val="single" w:sz="2" w:space="0" w:color="CCCCCC"/>
            </w:tcBorders>
            <w:vAlign w:val="center"/>
          </w:tcPr>
          <w:p w14:paraId="7FE397A2" w14:textId="77777777" w:rsidR="00223156" w:rsidRDefault="00F918D5">
            <w:pPr>
              <w:jc w:val="center"/>
              <w:rPr>
                <w:rFonts w:cstheme="minorHAnsi"/>
                <w:sz w:val="20"/>
                <w:szCs w:val="20"/>
              </w:rPr>
            </w:pPr>
            <w:r>
              <w:rPr>
                <w:rFonts w:eastAsia="Arial" w:cstheme="minorHAnsi"/>
                <w:sz w:val="20"/>
                <w:szCs w:val="20"/>
              </w:rPr>
              <w:t>0,698</w:t>
            </w:r>
          </w:p>
        </w:tc>
      </w:tr>
      <w:tr w:rsidR="00223156" w14:paraId="61341E90" w14:textId="77777777">
        <w:tc>
          <w:tcPr>
            <w:tcW w:w="1100" w:type="dxa"/>
            <w:tcBorders>
              <w:top w:val="single" w:sz="2" w:space="0" w:color="CCCCCC"/>
              <w:left w:val="single" w:sz="2" w:space="0" w:color="CCCCCC"/>
              <w:bottom w:val="single" w:sz="2" w:space="0" w:color="CCCCCC"/>
              <w:right w:val="single" w:sz="2" w:space="0" w:color="CCCCCC"/>
            </w:tcBorders>
            <w:vAlign w:val="center"/>
          </w:tcPr>
          <w:p w14:paraId="172E1D68" w14:textId="77777777" w:rsidR="00223156" w:rsidRDefault="00F918D5">
            <w:pPr>
              <w:jc w:val="center"/>
              <w:rPr>
                <w:rFonts w:cstheme="minorHAnsi"/>
                <w:sz w:val="20"/>
                <w:szCs w:val="20"/>
              </w:rPr>
            </w:pPr>
            <w:r>
              <w:rPr>
                <w:rFonts w:eastAsia="Arial" w:cstheme="minorHAnsi"/>
                <w:sz w:val="20"/>
                <w:szCs w:val="20"/>
              </w:rPr>
              <w:t>XGB</w:t>
            </w:r>
          </w:p>
        </w:tc>
        <w:tc>
          <w:tcPr>
            <w:tcW w:w="1499" w:type="dxa"/>
            <w:tcBorders>
              <w:top w:val="single" w:sz="2" w:space="0" w:color="CCCCCC"/>
              <w:left w:val="single" w:sz="2" w:space="0" w:color="CCCCCC"/>
              <w:bottom w:val="single" w:sz="2" w:space="0" w:color="CCCCCC"/>
              <w:right w:val="single" w:sz="2" w:space="0" w:color="CCCCCC"/>
            </w:tcBorders>
            <w:vAlign w:val="center"/>
          </w:tcPr>
          <w:p w14:paraId="5F2AE882" w14:textId="77777777" w:rsidR="00223156" w:rsidRDefault="00F918D5">
            <w:pPr>
              <w:jc w:val="center"/>
              <w:rPr>
                <w:rFonts w:cstheme="minorHAnsi"/>
                <w:sz w:val="20"/>
                <w:szCs w:val="20"/>
              </w:rPr>
            </w:pPr>
            <w:r>
              <w:rPr>
                <w:rFonts w:eastAsia="Arial" w:cstheme="minorHAnsi"/>
                <w:sz w:val="20"/>
                <w:szCs w:val="20"/>
              </w:rPr>
              <w:t>SMOTE</w:t>
            </w:r>
          </w:p>
        </w:tc>
        <w:tc>
          <w:tcPr>
            <w:tcW w:w="1250" w:type="dxa"/>
            <w:tcBorders>
              <w:top w:val="single" w:sz="2" w:space="0" w:color="CCCCCC"/>
              <w:left w:val="single" w:sz="2" w:space="0" w:color="CCCCCC"/>
              <w:bottom w:val="single" w:sz="2" w:space="0" w:color="CCCCCC"/>
              <w:right w:val="single" w:sz="2" w:space="0" w:color="CCCCCC"/>
            </w:tcBorders>
            <w:vAlign w:val="center"/>
          </w:tcPr>
          <w:p w14:paraId="0C26B93E" w14:textId="77777777" w:rsidR="00223156" w:rsidRDefault="00F918D5">
            <w:pPr>
              <w:jc w:val="center"/>
              <w:rPr>
                <w:rFonts w:cstheme="minorHAnsi"/>
                <w:sz w:val="20"/>
                <w:szCs w:val="20"/>
              </w:rPr>
            </w:pPr>
            <w:r>
              <w:rPr>
                <w:rFonts w:eastAsia="Arial" w:cstheme="minorHAnsi"/>
                <w:sz w:val="20"/>
                <w:szCs w:val="20"/>
              </w:rPr>
              <w:t>0,843</w:t>
            </w:r>
          </w:p>
        </w:tc>
        <w:tc>
          <w:tcPr>
            <w:tcW w:w="1251" w:type="dxa"/>
            <w:tcBorders>
              <w:top w:val="single" w:sz="2" w:space="0" w:color="CCCCCC"/>
              <w:left w:val="single" w:sz="2" w:space="0" w:color="CCCCCC"/>
              <w:bottom w:val="single" w:sz="2" w:space="0" w:color="CCCCCC"/>
              <w:right w:val="single" w:sz="2" w:space="0" w:color="CCCCCC"/>
            </w:tcBorders>
            <w:vAlign w:val="center"/>
          </w:tcPr>
          <w:p w14:paraId="449D3639" w14:textId="77777777" w:rsidR="00223156" w:rsidRDefault="00F918D5">
            <w:pPr>
              <w:jc w:val="center"/>
              <w:rPr>
                <w:rFonts w:cstheme="minorHAnsi"/>
                <w:sz w:val="20"/>
                <w:szCs w:val="20"/>
              </w:rPr>
            </w:pPr>
            <w:r>
              <w:rPr>
                <w:rFonts w:eastAsia="Arial" w:cstheme="minorHAnsi"/>
                <w:sz w:val="20"/>
                <w:szCs w:val="20"/>
              </w:rPr>
              <w:t>0,974</w:t>
            </w:r>
          </w:p>
        </w:tc>
        <w:tc>
          <w:tcPr>
            <w:tcW w:w="1249" w:type="dxa"/>
            <w:tcBorders>
              <w:top w:val="single" w:sz="2" w:space="0" w:color="CCCCCC"/>
              <w:left w:val="single" w:sz="2" w:space="0" w:color="CCCCCC"/>
              <w:bottom w:val="single" w:sz="2" w:space="0" w:color="CCCCCC"/>
              <w:right w:val="single" w:sz="2" w:space="0" w:color="CCCCCC"/>
            </w:tcBorders>
            <w:vAlign w:val="center"/>
          </w:tcPr>
          <w:p w14:paraId="5E35F31C" w14:textId="77777777" w:rsidR="00223156" w:rsidRDefault="00F918D5">
            <w:pPr>
              <w:jc w:val="center"/>
              <w:rPr>
                <w:rFonts w:cstheme="minorHAnsi"/>
                <w:sz w:val="20"/>
                <w:szCs w:val="20"/>
              </w:rPr>
            </w:pPr>
            <w:r>
              <w:rPr>
                <w:rFonts w:eastAsia="Arial" w:cstheme="minorHAnsi"/>
                <w:sz w:val="20"/>
                <w:szCs w:val="20"/>
              </w:rPr>
              <w:t>0,878</w:t>
            </w:r>
          </w:p>
        </w:tc>
        <w:tc>
          <w:tcPr>
            <w:tcW w:w="1301" w:type="dxa"/>
            <w:tcBorders>
              <w:top w:val="single" w:sz="2" w:space="0" w:color="CCCCCC"/>
              <w:left w:val="single" w:sz="2" w:space="0" w:color="CCCCCC"/>
              <w:bottom w:val="single" w:sz="2" w:space="0" w:color="CCCCCC"/>
              <w:right w:val="single" w:sz="2" w:space="0" w:color="CCCCCC"/>
            </w:tcBorders>
            <w:vAlign w:val="center"/>
          </w:tcPr>
          <w:p w14:paraId="56BC612C" w14:textId="77777777" w:rsidR="00223156" w:rsidRDefault="00F918D5">
            <w:pPr>
              <w:jc w:val="center"/>
              <w:rPr>
                <w:rFonts w:cstheme="minorHAnsi"/>
                <w:sz w:val="20"/>
                <w:szCs w:val="20"/>
              </w:rPr>
            </w:pPr>
            <w:r>
              <w:rPr>
                <w:rFonts w:eastAsia="Arial" w:cstheme="minorHAnsi"/>
                <w:sz w:val="20"/>
                <w:szCs w:val="20"/>
              </w:rPr>
              <w:t>0,261</w:t>
            </w:r>
          </w:p>
        </w:tc>
        <w:tc>
          <w:tcPr>
            <w:tcW w:w="1510" w:type="dxa"/>
            <w:tcBorders>
              <w:top w:val="single" w:sz="2" w:space="0" w:color="CCCCCC"/>
              <w:left w:val="single" w:sz="2" w:space="0" w:color="CCCCCC"/>
              <w:bottom w:val="single" w:sz="2" w:space="0" w:color="CCCCCC"/>
              <w:right w:val="single" w:sz="2" w:space="0" w:color="CCCCCC"/>
            </w:tcBorders>
            <w:vAlign w:val="center"/>
          </w:tcPr>
          <w:p w14:paraId="13E8B352" w14:textId="77777777" w:rsidR="00223156" w:rsidRDefault="00F918D5">
            <w:pPr>
              <w:jc w:val="center"/>
              <w:rPr>
                <w:rFonts w:cstheme="minorHAnsi"/>
                <w:sz w:val="20"/>
                <w:szCs w:val="20"/>
              </w:rPr>
            </w:pPr>
            <w:r>
              <w:rPr>
                <w:rFonts w:eastAsia="Arial" w:cstheme="minorHAnsi"/>
                <w:sz w:val="20"/>
                <w:szCs w:val="20"/>
              </w:rPr>
              <w:t>0,403</w:t>
            </w:r>
          </w:p>
        </w:tc>
      </w:tr>
      <w:tr w:rsidR="00223156" w14:paraId="125DE63B" w14:textId="77777777">
        <w:tc>
          <w:tcPr>
            <w:tcW w:w="1100" w:type="dxa"/>
            <w:tcBorders>
              <w:top w:val="single" w:sz="2" w:space="0" w:color="CCCCCC"/>
              <w:left w:val="single" w:sz="2" w:space="0" w:color="CCCCCC"/>
              <w:bottom w:val="single" w:sz="2" w:space="0" w:color="CCCCCC"/>
              <w:right w:val="single" w:sz="2" w:space="0" w:color="CCCCCC"/>
            </w:tcBorders>
            <w:vAlign w:val="center"/>
          </w:tcPr>
          <w:p w14:paraId="278568FC" w14:textId="77777777" w:rsidR="00223156" w:rsidRDefault="00F918D5">
            <w:pPr>
              <w:jc w:val="center"/>
              <w:rPr>
                <w:rFonts w:cstheme="minorHAnsi"/>
                <w:sz w:val="20"/>
                <w:szCs w:val="20"/>
              </w:rPr>
            </w:pPr>
            <w:r>
              <w:rPr>
                <w:rFonts w:eastAsia="Arial" w:cstheme="minorHAnsi"/>
                <w:sz w:val="20"/>
                <w:szCs w:val="20"/>
              </w:rPr>
              <w:t>LR</w:t>
            </w:r>
          </w:p>
        </w:tc>
        <w:tc>
          <w:tcPr>
            <w:tcW w:w="1499" w:type="dxa"/>
            <w:tcBorders>
              <w:top w:val="single" w:sz="2" w:space="0" w:color="CCCCCC"/>
              <w:left w:val="single" w:sz="2" w:space="0" w:color="CCCCCC"/>
              <w:bottom w:val="single" w:sz="2" w:space="0" w:color="CCCCCC"/>
              <w:right w:val="single" w:sz="2" w:space="0" w:color="CCCCCC"/>
            </w:tcBorders>
            <w:vAlign w:val="center"/>
          </w:tcPr>
          <w:p w14:paraId="441949E3" w14:textId="77777777" w:rsidR="00223156" w:rsidRDefault="00F918D5">
            <w:pPr>
              <w:jc w:val="center"/>
              <w:rPr>
                <w:rFonts w:cstheme="minorHAnsi"/>
                <w:sz w:val="20"/>
                <w:szCs w:val="20"/>
              </w:rPr>
            </w:pPr>
            <w:r>
              <w:rPr>
                <w:rFonts w:eastAsia="Arial" w:cstheme="minorHAnsi"/>
                <w:sz w:val="20"/>
                <w:szCs w:val="20"/>
              </w:rPr>
              <w:t>ADASYN</w:t>
            </w:r>
          </w:p>
        </w:tc>
        <w:tc>
          <w:tcPr>
            <w:tcW w:w="1250" w:type="dxa"/>
            <w:tcBorders>
              <w:top w:val="single" w:sz="2" w:space="0" w:color="CCCCCC"/>
              <w:left w:val="single" w:sz="2" w:space="0" w:color="CCCCCC"/>
              <w:bottom w:val="single" w:sz="2" w:space="0" w:color="CCCCCC"/>
              <w:right w:val="single" w:sz="2" w:space="0" w:color="CCCCCC"/>
            </w:tcBorders>
            <w:vAlign w:val="center"/>
          </w:tcPr>
          <w:p w14:paraId="1934681A" w14:textId="77777777" w:rsidR="00223156" w:rsidRDefault="00F918D5">
            <w:pPr>
              <w:jc w:val="center"/>
              <w:rPr>
                <w:rFonts w:cstheme="minorHAnsi"/>
                <w:sz w:val="20"/>
                <w:szCs w:val="20"/>
              </w:rPr>
            </w:pPr>
            <w:r>
              <w:rPr>
                <w:rFonts w:eastAsia="Arial" w:cstheme="minorHAnsi"/>
                <w:sz w:val="20"/>
                <w:szCs w:val="20"/>
              </w:rPr>
              <w:t>0,732</w:t>
            </w:r>
          </w:p>
        </w:tc>
        <w:tc>
          <w:tcPr>
            <w:tcW w:w="1251" w:type="dxa"/>
            <w:tcBorders>
              <w:top w:val="single" w:sz="2" w:space="0" w:color="CCCCCC"/>
              <w:left w:val="single" w:sz="2" w:space="0" w:color="CCCCCC"/>
              <w:bottom w:val="single" w:sz="2" w:space="0" w:color="CCCCCC"/>
              <w:right w:val="single" w:sz="2" w:space="0" w:color="CCCCCC"/>
            </w:tcBorders>
            <w:vAlign w:val="center"/>
          </w:tcPr>
          <w:p w14:paraId="0A8A70BC" w14:textId="77777777" w:rsidR="00223156" w:rsidRDefault="00F918D5">
            <w:pPr>
              <w:jc w:val="center"/>
              <w:rPr>
                <w:rFonts w:cstheme="minorHAnsi"/>
                <w:sz w:val="20"/>
                <w:szCs w:val="20"/>
              </w:rPr>
            </w:pPr>
            <w:r>
              <w:rPr>
                <w:rFonts w:eastAsia="Arial" w:cstheme="minorHAnsi"/>
                <w:sz w:val="20"/>
                <w:szCs w:val="20"/>
              </w:rPr>
              <w:t>0,973</w:t>
            </w:r>
          </w:p>
        </w:tc>
        <w:tc>
          <w:tcPr>
            <w:tcW w:w="1249" w:type="dxa"/>
            <w:tcBorders>
              <w:top w:val="single" w:sz="2" w:space="0" w:color="CCCCCC"/>
              <w:left w:val="single" w:sz="2" w:space="0" w:color="CCCCCC"/>
              <w:bottom w:val="single" w:sz="2" w:space="0" w:color="CCCCCC"/>
              <w:right w:val="single" w:sz="2" w:space="0" w:color="CCCCCC"/>
            </w:tcBorders>
            <w:vAlign w:val="center"/>
          </w:tcPr>
          <w:p w14:paraId="7C13941D" w14:textId="77777777" w:rsidR="00223156" w:rsidRDefault="00F918D5">
            <w:pPr>
              <w:jc w:val="center"/>
              <w:rPr>
                <w:rFonts w:cstheme="minorHAnsi"/>
                <w:sz w:val="20"/>
                <w:szCs w:val="20"/>
              </w:rPr>
            </w:pPr>
            <w:r>
              <w:rPr>
                <w:rFonts w:eastAsia="Arial" w:cstheme="minorHAnsi"/>
                <w:sz w:val="20"/>
                <w:szCs w:val="20"/>
              </w:rPr>
              <w:t>0,918</w:t>
            </w:r>
          </w:p>
        </w:tc>
        <w:tc>
          <w:tcPr>
            <w:tcW w:w="1301" w:type="dxa"/>
            <w:tcBorders>
              <w:top w:val="single" w:sz="2" w:space="0" w:color="CCCCCC"/>
              <w:left w:val="single" w:sz="2" w:space="0" w:color="CCCCCC"/>
              <w:bottom w:val="single" w:sz="2" w:space="0" w:color="CCCCCC"/>
              <w:right w:val="single" w:sz="2" w:space="0" w:color="CCCCCC"/>
            </w:tcBorders>
            <w:vAlign w:val="center"/>
          </w:tcPr>
          <w:p w14:paraId="1626291A" w14:textId="77777777" w:rsidR="00223156" w:rsidRDefault="00F918D5">
            <w:pPr>
              <w:jc w:val="center"/>
              <w:rPr>
                <w:rFonts w:cstheme="minorHAnsi"/>
                <w:sz w:val="20"/>
                <w:szCs w:val="20"/>
              </w:rPr>
            </w:pPr>
            <w:r>
              <w:rPr>
                <w:rFonts w:eastAsia="Arial" w:cstheme="minorHAnsi"/>
                <w:sz w:val="20"/>
                <w:szCs w:val="20"/>
              </w:rPr>
              <w:t>0,018</w:t>
            </w:r>
          </w:p>
        </w:tc>
        <w:tc>
          <w:tcPr>
            <w:tcW w:w="1510" w:type="dxa"/>
            <w:tcBorders>
              <w:top w:val="single" w:sz="2" w:space="0" w:color="CCCCCC"/>
              <w:left w:val="single" w:sz="2" w:space="0" w:color="CCCCCC"/>
              <w:bottom w:val="single" w:sz="2" w:space="0" w:color="CCCCCC"/>
              <w:right w:val="single" w:sz="2" w:space="0" w:color="CCCCCC"/>
            </w:tcBorders>
            <w:vAlign w:val="center"/>
          </w:tcPr>
          <w:p w14:paraId="51039AFE" w14:textId="77777777" w:rsidR="00223156" w:rsidRDefault="00F918D5">
            <w:pPr>
              <w:jc w:val="center"/>
              <w:rPr>
                <w:rFonts w:cstheme="minorHAnsi"/>
                <w:sz w:val="20"/>
                <w:szCs w:val="20"/>
              </w:rPr>
            </w:pPr>
            <w:r>
              <w:rPr>
                <w:rFonts w:eastAsia="Arial" w:cstheme="minorHAnsi"/>
                <w:sz w:val="20"/>
                <w:szCs w:val="20"/>
              </w:rPr>
              <w:t>0,035</w:t>
            </w:r>
          </w:p>
        </w:tc>
      </w:tr>
      <w:tr w:rsidR="00223156" w14:paraId="1580909D" w14:textId="77777777">
        <w:tc>
          <w:tcPr>
            <w:tcW w:w="1100" w:type="dxa"/>
            <w:tcBorders>
              <w:top w:val="single" w:sz="2" w:space="0" w:color="CCCCCC"/>
              <w:left w:val="single" w:sz="2" w:space="0" w:color="CCCCCC"/>
              <w:bottom w:val="single" w:sz="2" w:space="0" w:color="CCCCCC"/>
              <w:right w:val="single" w:sz="2" w:space="0" w:color="CCCCCC"/>
            </w:tcBorders>
            <w:vAlign w:val="center"/>
          </w:tcPr>
          <w:p w14:paraId="375624C0" w14:textId="77777777" w:rsidR="00223156" w:rsidRDefault="00F918D5">
            <w:pPr>
              <w:jc w:val="center"/>
              <w:rPr>
                <w:rFonts w:cstheme="minorHAnsi"/>
                <w:sz w:val="20"/>
                <w:szCs w:val="20"/>
              </w:rPr>
            </w:pPr>
            <w:r>
              <w:rPr>
                <w:rFonts w:eastAsia="Arial" w:cstheme="minorHAnsi"/>
                <w:sz w:val="20"/>
                <w:szCs w:val="20"/>
              </w:rPr>
              <w:t>LR</w:t>
            </w:r>
          </w:p>
        </w:tc>
        <w:tc>
          <w:tcPr>
            <w:tcW w:w="1499" w:type="dxa"/>
            <w:tcBorders>
              <w:top w:val="single" w:sz="2" w:space="0" w:color="CCCCCC"/>
              <w:left w:val="single" w:sz="2" w:space="0" w:color="CCCCCC"/>
              <w:bottom w:val="single" w:sz="2" w:space="0" w:color="CCCCCC"/>
              <w:right w:val="single" w:sz="2" w:space="0" w:color="CCCCCC"/>
            </w:tcBorders>
            <w:vAlign w:val="center"/>
          </w:tcPr>
          <w:p w14:paraId="7ECC9FE1" w14:textId="77777777" w:rsidR="00223156" w:rsidRDefault="00F918D5">
            <w:pPr>
              <w:jc w:val="center"/>
              <w:rPr>
                <w:rFonts w:cstheme="minorHAnsi"/>
                <w:sz w:val="20"/>
                <w:szCs w:val="20"/>
              </w:rPr>
            </w:pPr>
            <w:r>
              <w:rPr>
                <w:rFonts w:eastAsia="Arial" w:cstheme="minorHAnsi"/>
                <w:sz w:val="20"/>
                <w:szCs w:val="20"/>
              </w:rPr>
              <w:t>SMOTE</w:t>
            </w:r>
          </w:p>
        </w:tc>
        <w:tc>
          <w:tcPr>
            <w:tcW w:w="1250" w:type="dxa"/>
            <w:tcBorders>
              <w:top w:val="single" w:sz="2" w:space="0" w:color="CCCCCC"/>
              <w:left w:val="single" w:sz="2" w:space="0" w:color="CCCCCC"/>
              <w:bottom w:val="single" w:sz="2" w:space="0" w:color="CCCCCC"/>
              <w:right w:val="single" w:sz="2" w:space="0" w:color="CCCCCC"/>
            </w:tcBorders>
            <w:vAlign w:val="center"/>
          </w:tcPr>
          <w:p w14:paraId="0B1E7B8B" w14:textId="77777777" w:rsidR="00223156" w:rsidRDefault="00F918D5">
            <w:pPr>
              <w:jc w:val="center"/>
              <w:rPr>
                <w:rFonts w:cstheme="minorHAnsi"/>
                <w:sz w:val="20"/>
                <w:szCs w:val="20"/>
              </w:rPr>
            </w:pPr>
            <w:r>
              <w:rPr>
                <w:rFonts w:eastAsia="Arial" w:cstheme="minorHAnsi"/>
                <w:sz w:val="20"/>
                <w:szCs w:val="20"/>
              </w:rPr>
              <w:t>0,724</w:t>
            </w:r>
          </w:p>
        </w:tc>
        <w:tc>
          <w:tcPr>
            <w:tcW w:w="1251" w:type="dxa"/>
            <w:tcBorders>
              <w:top w:val="single" w:sz="2" w:space="0" w:color="CCCCCC"/>
              <w:left w:val="single" w:sz="2" w:space="0" w:color="CCCCCC"/>
              <w:bottom w:val="single" w:sz="2" w:space="0" w:color="CCCCCC"/>
              <w:right w:val="single" w:sz="2" w:space="0" w:color="CCCCCC"/>
            </w:tcBorders>
            <w:vAlign w:val="center"/>
          </w:tcPr>
          <w:p w14:paraId="2B764044" w14:textId="77777777" w:rsidR="00223156" w:rsidRDefault="00F918D5">
            <w:pPr>
              <w:jc w:val="center"/>
              <w:rPr>
                <w:rFonts w:cstheme="minorHAnsi"/>
                <w:sz w:val="20"/>
                <w:szCs w:val="20"/>
              </w:rPr>
            </w:pPr>
            <w:r>
              <w:rPr>
                <w:rFonts w:eastAsia="Arial" w:cstheme="minorHAnsi"/>
                <w:sz w:val="20"/>
                <w:szCs w:val="20"/>
              </w:rPr>
              <w:t>0,970</w:t>
            </w:r>
          </w:p>
        </w:tc>
        <w:tc>
          <w:tcPr>
            <w:tcW w:w="1249" w:type="dxa"/>
            <w:tcBorders>
              <w:top w:val="single" w:sz="2" w:space="0" w:color="CCCCCC"/>
              <w:left w:val="single" w:sz="2" w:space="0" w:color="CCCCCC"/>
              <w:bottom w:val="single" w:sz="2" w:space="0" w:color="CCCCCC"/>
              <w:right w:val="single" w:sz="2" w:space="0" w:color="CCCCCC"/>
            </w:tcBorders>
            <w:vAlign w:val="center"/>
          </w:tcPr>
          <w:p w14:paraId="728C3017" w14:textId="77777777" w:rsidR="00223156" w:rsidRDefault="00F918D5">
            <w:pPr>
              <w:jc w:val="center"/>
              <w:rPr>
                <w:rFonts w:cstheme="minorHAnsi"/>
                <w:sz w:val="20"/>
                <w:szCs w:val="20"/>
              </w:rPr>
            </w:pPr>
            <w:r>
              <w:rPr>
                <w:rFonts w:eastAsia="Arial" w:cstheme="minorHAnsi"/>
                <w:sz w:val="20"/>
                <w:szCs w:val="20"/>
              </w:rPr>
              <w:t>0,918</w:t>
            </w:r>
          </w:p>
        </w:tc>
        <w:tc>
          <w:tcPr>
            <w:tcW w:w="1301" w:type="dxa"/>
            <w:tcBorders>
              <w:top w:val="single" w:sz="2" w:space="0" w:color="CCCCCC"/>
              <w:left w:val="single" w:sz="2" w:space="0" w:color="CCCCCC"/>
              <w:bottom w:val="single" w:sz="2" w:space="0" w:color="CCCCCC"/>
              <w:right w:val="single" w:sz="2" w:space="0" w:color="CCCCCC"/>
            </w:tcBorders>
            <w:vAlign w:val="center"/>
          </w:tcPr>
          <w:p w14:paraId="071DD5D3" w14:textId="77777777" w:rsidR="00223156" w:rsidRDefault="00F918D5">
            <w:pPr>
              <w:jc w:val="center"/>
              <w:rPr>
                <w:rFonts w:cstheme="minorHAnsi"/>
                <w:sz w:val="20"/>
                <w:szCs w:val="20"/>
              </w:rPr>
            </w:pPr>
            <w:r>
              <w:rPr>
                <w:rFonts w:eastAsia="Arial" w:cstheme="minorHAnsi"/>
                <w:sz w:val="20"/>
                <w:szCs w:val="20"/>
              </w:rPr>
              <w:t>0,058</w:t>
            </w:r>
          </w:p>
        </w:tc>
        <w:tc>
          <w:tcPr>
            <w:tcW w:w="1510" w:type="dxa"/>
            <w:tcBorders>
              <w:top w:val="single" w:sz="2" w:space="0" w:color="CCCCCC"/>
              <w:left w:val="single" w:sz="2" w:space="0" w:color="CCCCCC"/>
              <w:bottom w:val="single" w:sz="2" w:space="0" w:color="CCCCCC"/>
              <w:right w:val="single" w:sz="2" w:space="0" w:color="CCCCCC"/>
            </w:tcBorders>
            <w:vAlign w:val="center"/>
          </w:tcPr>
          <w:p w14:paraId="1EA0AFAF" w14:textId="77777777" w:rsidR="00223156" w:rsidRDefault="00F918D5">
            <w:pPr>
              <w:jc w:val="center"/>
              <w:rPr>
                <w:rFonts w:cstheme="minorHAnsi"/>
                <w:sz w:val="20"/>
                <w:szCs w:val="20"/>
              </w:rPr>
            </w:pPr>
            <w:r>
              <w:rPr>
                <w:rFonts w:eastAsia="Arial" w:cstheme="minorHAnsi"/>
                <w:sz w:val="20"/>
                <w:szCs w:val="20"/>
              </w:rPr>
              <w:t>0,109</w:t>
            </w:r>
          </w:p>
        </w:tc>
      </w:tr>
      <w:tr w:rsidR="00223156" w14:paraId="576CEAD8" w14:textId="77777777">
        <w:tc>
          <w:tcPr>
            <w:tcW w:w="1100" w:type="dxa"/>
            <w:tcBorders>
              <w:top w:val="single" w:sz="2" w:space="0" w:color="CCCCCC"/>
              <w:left w:val="single" w:sz="2" w:space="0" w:color="CCCCCC"/>
              <w:bottom w:val="single" w:sz="2" w:space="0" w:color="CCCCCC"/>
              <w:right w:val="single" w:sz="2" w:space="0" w:color="CCCCCC"/>
            </w:tcBorders>
            <w:vAlign w:val="center"/>
          </w:tcPr>
          <w:p w14:paraId="003887D1" w14:textId="77777777" w:rsidR="00223156" w:rsidRDefault="00F918D5">
            <w:pPr>
              <w:jc w:val="center"/>
              <w:rPr>
                <w:rFonts w:cstheme="minorHAnsi"/>
                <w:sz w:val="20"/>
                <w:szCs w:val="20"/>
              </w:rPr>
            </w:pPr>
            <w:r>
              <w:rPr>
                <w:rFonts w:eastAsia="Arial" w:cstheme="minorHAnsi"/>
                <w:sz w:val="20"/>
                <w:szCs w:val="20"/>
              </w:rPr>
              <w:t>LR</w:t>
            </w:r>
          </w:p>
        </w:tc>
        <w:tc>
          <w:tcPr>
            <w:tcW w:w="1499" w:type="dxa"/>
            <w:tcBorders>
              <w:top w:val="single" w:sz="2" w:space="0" w:color="CCCCCC"/>
              <w:left w:val="single" w:sz="2" w:space="0" w:color="CCCCCC"/>
              <w:bottom w:val="single" w:sz="2" w:space="0" w:color="CCCCCC"/>
              <w:right w:val="single" w:sz="2" w:space="0" w:color="CCCCCC"/>
            </w:tcBorders>
            <w:vAlign w:val="center"/>
          </w:tcPr>
          <w:p w14:paraId="13BF19EC" w14:textId="77777777" w:rsidR="00223156" w:rsidRDefault="00F918D5">
            <w:pPr>
              <w:jc w:val="center"/>
              <w:rPr>
                <w:rFonts w:cstheme="minorHAnsi"/>
                <w:sz w:val="20"/>
                <w:szCs w:val="20"/>
              </w:rPr>
            </w:pPr>
            <w:r>
              <w:rPr>
                <w:rFonts w:eastAsia="Arial" w:cstheme="minorHAnsi"/>
                <w:sz w:val="20"/>
                <w:szCs w:val="20"/>
              </w:rPr>
              <w:t>Sin trat.</w:t>
            </w:r>
          </w:p>
        </w:tc>
        <w:tc>
          <w:tcPr>
            <w:tcW w:w="1250" w:type="dxa"/>
            <w:tcBorders>
              <w:top w:val="single" w:sz="2" w:space="0" w:color="CCCCCC"/>
              <w:left w:val="single" w:sz="2" w:space="0" w:color="CCCCCC"/>
              <w:bottom w:val="single" w:sz="2" w:space="0" w:color="CCCCCC"/>
              <w:right w:val="single" w:sz="2" w:space="0" w:color="CCCCCC"/>
            </w:tcBorders>
            <w:vAlign w:val="center"/>
          </w:tcPr>
          <w:p w14:paraId="255220AB" w14:textId="77777777" w:rsidR="00223156" w:rsidRDefault="00F918D5">
            <w:pPr>
              <w:jc w:val="center"/>
              <w:rPr>
                <w:rFonts w:cstheme="minorHAnsi"/>
                <w:sz w:val="20"/>
                <w:szCs w:val="20"/>
              </w:rPr>
            </w:pPr>
            <w:r>
              <w:rPr>
                <w:rFonts w:eastAsia="Arial" w:cstheme="minorHAnsi"/>
                <w:sz w:val="20"/>
                <w:szCs w:val="20"/>
              </w:rPr>
              <w:t>0,719</w:t>
            </w:r>
          </w:p>
        </w:tc>
        <w:tc>
          <w:tcPr>
            <w:tcW w:w="1251" w:type="dxa"/>
            <w:tcBorders>
              <w:top w:val="single" w:sz="2" w:space="0" w:color="CCCCCC"/>
              <w:left w:val="single" w:sz="2" w:space="0" w:color="CCCCCC"/>
              <w:bottom w:val="single" w:sz="2" w:space="0" w:color="CCCCCC"/>
              <w:right w:val="single" w:sz="2" w:space="0" w:color="CCCCCC"/>
            </w:tcBorders>
            <w:vAlign w:val="center"/>
          </w:tcPr>
          <w:p w14:paraId="5ABC0F3A" w14:textId="77777777" w:rsidR="00223156" w:rsidRDefault="00F918D5">
            <w:pPr>
              <w:jc w:val="center"/>
              <w:rPr>
                <w:rFonts w:cstheme="minorHAnsi"/>
                <w:sz w:val="20"/>
                <w:szCs w:val="20"/>
              </w:rPr>
            </w:pPr>
            <w:r>
              <w:rPr>
                <w:rFonts w:eastAsia="Arial" w:cstheme="minorHAnsi"/>
                <w:sz w:val="20"/>
                <w:szCs w:val="20"/>
              </w:rPr>
              <w:t>0,972</w:t>
            </w:r>
          </w:p>
        </w:tc>
        <w:tc>
          <w:tcPr>
            <w:tcW w:w="1249" w:type="dxa"/>
            <w:tcBorders>
              <w:top w:val="single" w:sz="2" w:space="0" w:color="CCCCCC"/>
              <w:left w:val="single" w:sz="2" w:space="0" w:color="CCCCCC"/>
              <w:bottom w:val="single" w:sz="2" w:space="0" w:color="CCCCCC"/>
              <w:right w:val="single" w:sz="2" w:space="0" w:color="CCCCCC"/>
            </w:tcBorders>
            <w:vAlign w:val="center"/>
          </w:tcPr>
          <w:p w14:paraId="7BA0FE95" w14:textId="77777777" w:rsidR="00223156" w:rsidRDefault="00F918D5">
            <w:pPr>
              <w:jc w:val="center"/>
              <w:rPr>
                <w:rFonts w:cstheme="minorHAnsi"/>
                <w:sz w:val="20"/>
                <w:szCs w:val="20"/>
              </w:rPr>
            </w:pPr>
            <w:r>
              <w:rPr>
                <w:rFonts w:eastAsia="Arial" w:cstheme="minorHAnsi"/>
                <w:sz w:val="20"/>
                <w:szCs w:val="20"/>
              </w:rPr>
              <w:t>0,918</w:t>
            </w:r>
          </w:p>
        </w:tc>
        <w:tc>
          <w:tcPr>
            <w:tcW w:w="1301" w:type="dxa"/>
            <w:tcBorders>
              <w:top w:val="single" w:sz="2" w:space="0" w:color="CCCCCC"/>
              <w:left w:val="single" w:sz="2" w:space="0" w:color="CCCCCC"/>
              <w:bottom w:val="single" w:sz="2" w:space="0" w:color="CCCCCC"/>
              <w:right w:val="single" w:sz="2" w:space="0" w:color="CCCCCC"/>
            </w:tcBorders>
            <w:vAlign w:val="center"/>
          </w:tcPr>
          <w:p w14:paraId="6A538426" w14:textId="77777777" w:rsidR="00223156" w:rsidRDefault="00F918D5">
            <w:pPr>
              <w:jc w:val="center"/>
              <w:rPr>
                <w:rFonts w:cstheme="minorHAnsi"/>
                <w:sz w:val="20"/>
                <w:szCs w:val="20"/>
              </w:rPr>
            </w:pPr>
            <w:r>
              <w:rPr>
                <w:rFonts w:eastAsia="Arial" w:cstheme="minorHAnsi"/>
                <w:sz w:val="20"/>
                <w:szCs w:val="20"/>
              </w:rPr>
              <w:t>0,061</w:t>
            </w:r>
          </w:p>
        </w:tc>
        <w:tc>
          <w:tcPr>
            <w:tcW w:w="1510" w:type="dxa"/>
            <w:tcBorders>
              <w:top w:val="single" w:sz="2" w:space="0" w:color="CCCCCC"/>
              <w:left w:val="single" w:sz="2" w:space="0" w:color="CCCCCC"/>
              <w:bottom w:val="single" w:sz="2" w:space="0" w:color="CCCCCC"/>
              <w:right w:val="single" w:sz="2" w:space="0" w:color="CCCCCC"/>
            </w:tcBorders>
            <w:vAlign w:val="center"/>
          </w:tcPr>
          <w:p w14:paraId="2101A6E9" w14:textId="77777777" w:rsidR="00223156" w:rsidRDefault="00F918D5">
            <w:pPr>
              <w:jc w:val="center"/>
              <w:rPr>
                <w:rFonts w:cstheme="minorHAnsi"/>
                <w:sz w:val="20"/>
                <w:szCs w:val="20"/>
              </w:rPr>
            </w:pPr>
            <w:r>
              <w:rPr>
                <w:rFonts w:eastAsia="Arial" w:cstheme="minorHAnsi"/>
                <w:sz w:val="20"/>
                <w:szCs w:val="20"/>
              </w:rPr>
              <w:t>0,114</w:t>
            </w:r>
          </w:p>
        </w:tc>
      </w:tr>
      <w:tr w:rsidR="00223156" w14:paraId="0A61295C" w14:textId="77777777">
        <w:tc>
          <w:tcPr>
            <w:tcW w:w="1100" w:type="dxa"/>
            <w:tcBorders>
              <w:top w:val="single" w:sz="2" w:space="0" w:color="CCCCCC"/>
              <w:left w:val="single" w:sz="2" w:space="0" w:color="CCCCCC"/>
              <w:bottom w:val="single" w:sz="2" w:space="0" w:color="CCCCCC"/>
              <w:right w:val="single" w:sz="2" w:space="0" w:color="CCCCCC"/>
            </w:tcBorders>
            <w:vAlign w:val="center"/>
          </w:tcPr>
          <w:p w14:paraId="087A5523" w14:textId="77777777" w:rsidR="00223156" w:rsidRDefault="00F918D5">
            <w:pPr>
              <w:jc w:val="center"/>
              <w:rPr>
                <w:rFonts w:cstheme="minorHAnsi"/>
                <w:sz w:val="20"/>
                <w:szCs w:val="20"/>
              </w:rPr>
            </w:pPr>
            <w:r>
              <w:rPr>
                <w:rFonts w:eastAsia="Arial" w:cstheme="minorHAnsi"/>
                <w:sz w:val="20"/>
                <w:szCs w:val="20"/>
              </w:rPr>
              <w:t>DT</w:t>
            </w:r>
          </w:p>
        </w:tc>
        <w:tc>
          <w:tcPr>
            <w:tcW w:w="1499" w:type="dxa"/>
            <w:tcBorders>
              <w:top w:val="single" w:sz="2" w:space="0" w:color="CCCCCC"/>
              <w:left w:val="single" w:sz="2" w:space="0" w:color="CCCCCC"/>
              <w:bottom w:val="single" w:sz="2" w:space="0" w:color="CCCCCC"/>
              <w:right w:val="single" w:sz="2" w:space="0" w:color="CCCCCC"/>
            </w:tcBorders>
            <w:vAlign w:val="center"/>
          </w:tcPr>
          <w:p w14:paraId="5820CC12" w14:textId="77777777" w:rsidR="00223156" w:rsidRDefault="00F918D5">
            <w:pPr>
              <w:jc w:val="center"/>
              <w:rPr>
                <w:rFonts w:cstheme="minorHAnsi"/>
                <w:sz w:val="20"/>
                <w:szCs w:val="20"/>
              </w:rPr>
            </w:pPr>
            <w:r>
              <w:rPr>
                <w:rFonts w:eastAsia="Arial" w:cstheme="minorHAnsi"/>
                <w:sz w:val="20"/>
                <w:szCs w:val="20"/>
              </w:rPr>
              <w:t>Sin trat.</w:t>
            </w:r>
          </w:p>
        </w:tc>
        <w:tc>
          <w:tcPr>
            <w:tcW w:w="1250" w:type="dxa"/>
            <w:tcBorders>
              <w:top w:val="single" w:sz="2" w:space="0" w:color="CCCCCC"/>
              <w:left w:val="single" w:sz="2" w:space="0" w:color="CCCCCC"/>
              <w:bottom w:val="single" w:sz="2" w:space="0" w:color="CCCCCC"/>
              <w:right w:val="single" w:sz="2" w:space="0" w:color="CCCCCC"/>
            </w:tcBorders>
            <w:vAlign w:val="center"/>
          </w:tcPr>
          <w:p w14:paraId="7D41BCC1" w14:textId="77777777" w:rsidR="00223156" w:rsidRDefault="00F918D5">
            <w:pPr>
              <w:jc w:val="center"/>
              <w:rPr>
                <w:rFonts w:cstheme="minorHAnsi"/>
                <w:sz w:val="20"/>
                <w:szCs w:val="20"/>
              </w:rPr>
            </w:pPr>
            <w:r>
              <w:rPr>
                <w:rFonts w:eastAsia="Arial" w:cstheme="minorHAnsi"/>
                <w:sz w:val="20"/>
                <w:szCs w:val="20"/>
              </w:rPr>
              <w:t>0,612</w:t>
            </w:r>
          </w:p>
        </w:tc>
        <w:tc>
          <w:tcPr>
            <w:tcW w:w="1251" w:type="dxa"/>
            <w:tcBorders>
              <w:top w:val="single" w:sz="2" w:space="0" w:color="CCCCCC"/>
              <w:left w:val="single" w:sz="2" w:space="0" w:color="CCCCCC"/>
              <w:bottom w:val="single" w:sz="2" w:space="0" w:color="CCCCCC"/>
              <w:right w:val="single" w:sz="2" w:space="0" w:color="CCCCCC"/>
            </w:tcBorders>
            <w:vAlign w:val="center"/>
          </w:tcPr>
          <w:p w14:paraId="5DF33FBB" w14:textId="77777777" w:rsidR="00223156" w:rsidRDefault="00F918D5">
            <w:pPr>
              <w:jc w:val="center"/>
              <w:rPr>
                <w:rFonts w:cstheme="minorHAnsi"/>
                <w:sz w:val="20"/>
                <w:szCs w:val="20"/>
              </w:rPr>
            </w:pPr>
            <w:r>
              <w:rPr>
                <w:rFonts w:eastAsia="Arial" w:cstheme="minorHAnsi"/>
                <w:sz w:val="20"/>
                <w:szCs w:val="20"/>
              </w:rPr>
              <w:t>0,867</w:t>
            </w:r>
          </w:p>
        </w:tc>
        <w:tc>
          <w:tcPr>
            <w:tcW w:w="1249" w:type="dxa"/>
            <w:tcBorders>
              <w:top w:val="single" w:sz="2" w:space="0" w:color="CCCCCC"/>
              <w:left w:val="single" w:sz="2" w:space="0" w:color="CCCCCC"/>
              <w:bottom w:val="single" w:sz="2" w:space="0" w:color="CCCCCC"/>
              <w:right w:val="single" w:sz="2" w:space="0" w:color="CCCCCC"/>
            </w:tcBorders>
            <w:vAlign w:val="center"/>
          </w:tcPr>
          <w:p w14:paraId="57E0E04B" w14:textId="77777777" w:rsidR="00223156" w:rsidRDefault="00F918D5">
            <w:pPr>
              <w:jc w:val="center"/>
              <w:rPr>
                <w:rFonts w:cstheme="minorHAnsi"/>
                <w:sz w:val="20"/>
                <w:szCs w:val="20"/>
              </w:rPr>
            </w:pPr>
            <w:r>
              <w:rPr>
                <w:rFonts w:eastAsia="Arial" w:cstheme="minorHAnsi"/>
                <w:sz w:val="20"/>
                <w:szCs w:val="20"/>
              </w:rPr>
              <w:t>0,735</w:t>
            </w:r>
          </w:p>
        </w:tc>
        <w:tc>
          <w:tcPr>
            <w:tcW w:w="1301" w:type="dxa"/>
            <w:tcBorders>
              <w:top w:val="single" w:sz="2" w:space="0" w:color="CCCCCC"/>
              <w:left w:val="single" w:sz="2" w:space="0" w:color="CCCCCC"/>
              <w:bottom w:val="single" w:sz="2" w:space="0" w:color="CCCCCC"/>
              <w:right w:val="single" w:sz="2" w:space="0" w:color="CCCCCC"/>
            </w:tcBorders>
            <w:vAlign w:val="center"/>
          </w:tcPr>
          <w:p w14:paraId="690984A5" w14:textId="77777777" w:rsidR="00223156" w:rsidRDefault="00F918D5">
            <w:pPr>
              <w:jc w:val="center"/>
              <w:rPr>
                <w:rFonts w:cstheme="minorHAnsi"/>
                <w:sz w:val="20"/>
                <w:szCs w:val="20"/>
              </w:rPr>
            </w:pPr>
            <w:r>
              <w:rPr>
                <w:rFonts w:eastAsia="Arial" w:cstheme="minorHAnsi"/>
                <w:sz w:val="20"/>
                <w:szCs w:val="20"/>
              </w:rPr>
              <w:t>0,610</w:t>
            </w:r>
          </w:p>
        </w:tc>
        <w:tc>
          <w:tcPr>
            <w:tcW w:w="1510" w:type="dxa"/>
            <w:tcBorders>
              <w:top w:val="single" w:sz="2" w:space="0" w:color="CCCCCC"/>
              <w:left w:val="single" w:sz="2" w:space="0" w:color="CCCCCC"/>
              <w:bottom w:val="single" w:sz="2" w:space="0" w:color="CCCCCC"/>
              <w:right w:val="single" w:sz="2" w:space="0" w:color="CCCCCC"/>
            </w:tcBorders>
            <w:vAlign w:val="center"/>
          </w:tcPr>
          <w:p w14:paraId="2D32A142" w14:textId="77777777" w:rsidR="00223156" w:rsidRDefault="00F918D5">
            <w:pPr>
              <w:jc w:val="center"/>
              <w:rPr>
                <w:rFonts w:cstheme="minorHAnsi"/>
                <w:sz w:val="20"/>
                <w:szCs w:val="20"/>
              </w:rPr>
            </w:pPr>
            <w:r>
              <w:rPr>
                <w:rFonts w:eastAsia="Arial" w:cstheme="minorHAnsi"/>
                <w:sz w:val="20"/>
                <w:szCs w:val="20"/>
              </w:rPr>
              <w:t>0,667</w:t>
            </w:r>
          </w:p>
        </w:tc>
      </w:tr>
      <w:tr w:rsidR="00223156" w14:paraId="13ECF2FA" w14:textId="77777777">
        <w:tc>
          <w:tcPr>
            <w:tcW w:w="1100" w:type="dxa"/>
            <w:tcBorders>
              <w:top w:val="single" w:sz="2" w:space="0" w:color="CCCCCC"/>
              <w:left w:val="single" w:sz="2" w:space="0" w:color="CCCCCC"/>
              <w:bottom w:val="single" w:sz="2" w:space="0" w:color="CCCCCC"/>
              <w:right w:val="single" w:sz="2" w:space="0" w:color="CCCCCC"/>
            </w:tcBorders>
            <w:vAlign w:val="center"/>
          </w:tcPr>
          <w:p w14:paraId="4C7C73BB" w14:textId="77777777" w:rsidR="00223156" w:rsidRDefault="00F918D5">
            <w:pPr>
              <w:jc w:val="center"/>
              <w:rPr>
                <w:rFonts w:cstheme="minorHAnsi"/>
                <w:sz w:val="20"/>
                <w:szCs w:val="20"/>
              </w:rPr>
            </w:pPr>
            <w:r>
              <w:rPr>
                <w:rFonts w:eastAsia="Arial" w:cstheme="minorHAnsi"/>
                <w:sz w:val="20"/>
                <w:szCs w:val="20"/>
              </w:rPr>
              <w:t>DT</w:t>
            </w:r>
          </w:p>
        </w:tc>
        <w:tc>
          <w:tcPr>
            <w:tcW w:w="1499" w:type="dxa"/>
            <w:tcBorders>
              <w:top w:val="single" w:sz="2" w:space="0" w:color="CCCCCC"/>
              <w:left w:val="single" w:sz="2" w:space="0" w:color="CCCCCC"/>
              <w:bottom w:val="single" w:sz="2" w:space="0" w:color="CCCCCC"/>
              <w:right w:val="single" w:sz="2" w:space="0" w:color="CCCCCC"/>
            </w:tcBorders>
            <w:vAlign w:val="center"/>
          </w:tcPr>
          <w:p w14:paraId="5D70A772" w14:textId="77777777" w:rsidR="00223156" w:rsidRDefault="00F918D5">
            <w:pPr>
              <w:jc w:val="center"/>
              <w:rPr>
                <w:rFonts w:cstheme="minorHAnsi"/>
                <w:sz w:val="20"/>
                <w:szCs w:val="20"/>
              </w:rPr>
            </w:pPr>
            <w:r>
              <w:rPr>
                <w:rFonts w:eastAsia="Arial" w:cstheme="minorHAnsi"/>
                <w:sz w:val="20"/>
                <w:szCs w:val="20"/>
              </w:rPr>
              <w:t>SMOTE</w:t>
            </w:r>
          </w:p>
        </w:tc>
        <w:tc>
          <w:tcPr>
            <w:tcW w:w="1250" w:type="dxa"/>
            <w:tcBorders>
              <w:top w:val="single" w:sz="2" w:space="0" w:color="CCCCCC"/>
              <w:left w:val="single" w:sz="2" w:space="0" w:color="CCCCCC"/>
              <w:bottom w:val="single" w:sz="2" w:space="0" w:color="CCCCCC"/>
              <w:right w:val="single" w:sz="2" w:space="0" w:color="CCCCCC"/>
            </w:tcBorders>
            <w:vAlign w:val="center"/>
          </w:tcPr>
          <w:p w14:paraId="45D4AA70" w14:textId="77777777" w:rsidR="00223156" w:rsidRDefault="00F918D5">
            <w:pPr>
              <w:jc w:val="center"/>
              <w:rPr>
                <w:rFonts w:cstheme="minorHAnsi"/>
                <w:sz w:val="20"/>
                <w:szCs w:val="20"/>
              </w:rPr>
            </w:pPr>
            <w:r>
              <w:rPr>
                <w:rFonts w:eastAsia="Arial" w:cstheme="minorHAnsi"/>
                <w:sz w:val="20"/>
                <w:szCs w:val="20"/>
              </w:rPr>
              <w:t>0,451</w:t>
            </w:r>
          </w:p>
        </w:tc>
        <w:tc>
          <w:tcPr>
            <w:tcW w:w="1251" w:type="dxa"/>
            <w:tcBorders>
              <w:top w:val="single" w:sz="2" w:space="0" w:color="CCCCCC"/>
              <w:left w:val="single" w:sz="2" w:space="0" w:color="CCCCCC"/>
              <w:bottom w:val="single" w:sz="2" w:space="0" w:color="CCCCCC"/>
              <w:right w:val="single" w:sz="2" w:space="0" w:color="CCCCCC"/>
            </w:tcBorders>
            <w:vAlign w:val="center"/>
          </w:tcPr>
          <w:p w14:paraId="0A9B655B" w14:textId="77777777" w:rsidR="00223156" w:rsidRDefault="00F918D5">
            <w:pPr>
              <w:jc w:val="center"/>
              <w:rPr>
                <w:rFonts w:cstheme="minorHAnsi"/>
                <w:sz w:val="20"/>
                <w:szCs w:val="20"/>
              </w:rPr>
            </w:pPr>
            <w:r>
              <w:rPr>
                <w:rFonts w:eastAsia="Arial" w:cstheme="minorHAnsi"/>
                <w:sz w:val="20"/>
                <w:szCs w:val="20"/>
              </w:rPr>
              <w:t>0,885</w:t>
            </w:r>
          </w:p>
        </w:tc>
        <w:tc>
          <w:tcPr>
            <w:tcW w:w="1249" w:type="dxa"/>
            <w:tcBorders>
              <w:top w:val="single" w:sz="2" w:space="0" w:color="CCCCCC"/>
              <w:left w:val="single" w:sz="2" w:space="0" w:color="CCCCCC"/>
              <w:bottom w:val="single" w:sz="2" w:space="0" w:color="CCCCCC"/>
              <w:right w:val="single" w:sz="2" w:space="0" w:color="CCCCCC"/>
            </w:tcBorders>
            <w:vAlign w:val="center"/>
          </w:tcPr>
          <w:p w14:paraId="068BFF4C" w14:textId="77777777" w:rsidR="00223156" w:rsidRDefault="00F918D5">
            <w:pPr>
              <w:jc w:val="center"/>
              <w:rPr>
                <w:rFonts w:cstheme="minorHAnsi"/>
                <w:sz w:val="20"/>
                <w:szCs w:val="20"/>
              </w:rPr>
            </w:pPr>
            <w:r>
              <w:rPr>
                <w:rFonts w:eastAsia="Arial" w:cstheme="minorHAnsi"/>
                <w:sz w:val="20"/>
                <w:szCs w:val="20"/>
              </w:rPr>
              <w:t>0,827</w:t>
            </w:r>
          </w:p>
        </w:tc>
        <w:tc>
          <w:tcPr>
            <w:tcW w:w="1301" w:type="dxa"/>
            <w:tcBorders>
              <w:top w:val="single" w:sz="2" w:space="0" w:color="CCCCCC"/>
              <w:left w:val="single" w:sz="2" w:space="0" w:color="CCCCCC"/>
              <w:bottom w:val="single" w:sz="2" w:space="0" w:color="CCCCCC"/>
              <w:right w:val="single" w:sz="2" w:space="0" w:color="CCCCCC"/>
            </w:tcBorders>
            <w:vAlign w:val="center"/>
          </w:tcPr>
          <w:p w14:paraId="43CDB2AB" w14:textId="77777777" w:rsidR="00223156" w:rsidRDefault="00F918D5">
            <w:pPr>
              <w:jc w:val="center"/>
              <w:rPr>
                <w:rFonts w:cstheme="minorHAnsi"/>
                <w:sz w:val="20"/>
                <w:szCs w:val="20"/>
              </w:rPr>
            </w:pPr>
            <w:r>
              <w:rPr>
                <w:rFonts w:eastAsia="Arial" w:cstheme="minorHAnsi"/>
                <w:sz w:val="20"/>
                <w:szCs w:val="20"/>
              </w:rPr>
              <w:t>0,053</w:t>
            </w:r>
          </w:p>
        </w:tc>
        <w:tc>
          <w:tcPr>
            <w:tcW w:w="1510" w:type="dxa"/>
            <w:tcBorders>
              <w:top w:val="single" w:sz="2" w:space="0" w:color="CCCCCC"/>
              <w:left w:val="single" w:sz="2" w:space="0" w:color="CCCCCC"/>
              <w:bottom w:val="single" w:sz="2" w:space="0" w:color="CCCCCC"/>
              <w:right w:val="single" w:sz="2" w:space="0" w:color="CCCCCC"/>
            </w:tcBorders>
            <w:vAlign w:val="center"/>
          </w:tcPr>
          <w:p w14:paraId="454C1C78" w14:textId="77777777" w:rsidR="00223156" w:rsidRDefault="00F918D5">
            <w:pPr>
              <w:jc w:val="center"/>
              <w:rPr>
                <w:rFonts w:cstheme="minorHAnsi"/>
                <w:sz w:val="20"/>
                <w:szCs w:val="20"/>
              </w:rPr>
            </w:pPr>
            <w:r>
              <w:rPr>
                <w:rFonts w:eastAsia="Arial" w:cstheme="minorHAnsi"/>
                <w:sz w:val="20"/>
                <w:szCs w:val="20"/>
              </w:rPr>
              <w:t>0,100</w:t>
            </w:r>
          </w:p>
        </w:tc>
      </w:tr>
      <w:tr w:rsidR="00223156" w14:paraId="01DC1442" w14:textId="77777777">
        <w:tc>
          <w:tcPr>
            <w:tcW w:w="1100" w:type="dxa"/>
            <w:tcBorders>
              <w:top w:val="single" w:sz="2" w:space="0" w:color="CCCCCC"/>
              <w:left w:val="single" w:sz="2" w:space="0" w:color="CCCCCC"/>
              <w:bottom w:val="single" w:sz="2" w:space="0" w:color="CCCCCC"/>
              <w:right w:val="single" w:sz="2" w:space="0" w:color="CCCCCC"/>
            </w:tcBorders>
            <w:vAlign w:val="center"/>
          </w:tcPr>
          <w:p w14:paraId="043209F6" w14:textId="77777777" w:rsidR="00223156" w:rsidRDefault="00F918D5">
            <w:pPr>
              <w:jc w:val="center"/>
              <w:rPr>
                <w:rFonts w:cstheme="minorHAnsi"/>
                <w:sz w:val="20"/>
                <w:szCs w:val="20"/>
              </w:rPr>
            </w:pPr>
            <w:r>
              <w:rPr>
                <w:rFonts w:eastAsia="Arial" w:cstheme="minorHAnsi"/>
                <w:sz w:val="20"/>
                <w:szCs w:val="20"/>
              </w:rPr>
              <w:t>DT</w:t>
            </w:r>
          </w:p>
        </w:tc>
        <w:tc>
          <w:tcPr>
            <w:tcW w:w="1499" w:type="dxa"/>
            <w:tcBorders>
              <w:top w:val="single" w:sz="2" w:space="0" w:color="CCCCCC"/>
              <w:left w:val="single" w:sz="2" w:space="0" w:color="CCCCCC"/>
              <w:bottom w:val="single" w:sz="2" w:space="0" w:color="CCCCCC"/>
              <w:right w:val="single" w:sz="2" w:space="0" w:color="CCCCCC"/>
            </w:tcBorders>
            <w:vAlign w:val="center"/>
          </w:tcPr>
          <w:p w14:paraId="0EB4CB22" w14:textId="77777777" w:rsidR="00223156" w:rsidRDefault="00F918D5">
            <w:pPr>
              <w:jc w:val="center"/>
              <w:rPr>
                <w:rFonts w:cstheme="minorHAnsi"/>
                <w:sz w:val="20"/>
                <w:szCs w:val="20"/>
              </w:rPr>
            </w:pPr>
            <w:r>
              <w:rPr>
                <w:rFonts w:eastAsia="Arial" w:cstheme="minorHAnsi"/>
                <w:sz w:val="20"/>
                <w:szCs w:val="20"/>
              </w:rPr>
              <w:t>ADASYN</w:t>
            </w:r>
          </w:p>
        </w:tc>
        <w:tc>
          <w:tcPr>
            <w:tcW w:w="1250" w:type="dxa"/>
            <w:tcBorders>
              <w:top w:val="single" w:sz="2" w:space="0" w:color="CCCCCC"/>
              <w:left w:val="single" w:sz="2" w:space="0" w:color="CCCCCC"/>
              <w:bottom w:val="single" w:sz="2" w:space="0" w:color="CCCCCC"/>
              <w:right w:val="single" w:sz="2" w:space="0" w:color="CCCCCC"/>
            </w:tcBorders>
            <w:vAlign w:val="center"/>
          </w:tcPr>
          <w:p w14:paraId="48E183A2" w14:textId="77777777" w:rsidR="00223156" w:rsidRDefault="00F918D5">
            <w:pPr>
              <w:jc w:val="center"/>
              <w:rPr>
                <w:rFonts w:cstheme="minorHAnsi"/>
                <w:sz w:val="20"/>
                <w:szCs w:val="20"/>
              </w:rPr>
            </w:pPr>
            <w:r>
              <w:rPr>
                <w:rFonts w:eastAsia="Arial" w:cstheme="minorHAnsi"/>
                <w:sz w:val="20"/>
                <w:szCs w:val="20"/>
              </w:rPr>
              <w:t>0,298</w:t>
            </w:r>
          </w:p>
        </w:tc>
        <w:tc>
          <w:tcPr>
            <w:tcW w:w="1251" w:type="dxa"/>
            <w:tcBorders>
              <w:top w:val="single" w:sz="2" w:space="0" w:color="CCCCCC"/>
              <w:left w:val="single" w:sz="2" w:space="0" w:color="CCCCCC"/>
              <w:bottom w:val="single" w:sz="2" w:space="0" w:color="CCCCCC"/>
              <w:right w:val="single" w:sz="2" w:space="0" w:color="CCCCCC"/>
            </w:tcBorders>
            <w:vAlign w:val="center"/>
          </w:tcPr>
          <w:p w14:paraId="0E83C51B" w14:textId="77777777" w:rsidR="00223156" w:rsidRDefault="00F918D5">
            <w:pPr>
              <w:jc w:val="center"/>
              <w:rPr>
                <w:rFonts w:cstheme="minorHAnsi"/>
                <w:sz w:val="20"/>
                <w:szCs w:val="20"/>
              </w:rPr>
            </w:pPr>
            <w:r>
              <w:rPr>
                <w:rFonts w:eastAsia="Arial" w:cstheme="minorHAnsi"/>
                <w:sz w:val="20"/>
                <w:szCs w:val="20"/>
              </w:rPr>
              <w:t>0,872</w:t>
            </w:r>
          </w:p>
        </w:tc>
        <w:tc>
          <w:tcPr>
            <w:tcW w:w="1249" w:type="dxa"/>
            <w:tcBorders>
              <w:top w:val="single" w:sz="2" w:space="0" w:color="CCCCCC"/>
              <w:left w:val="single" w:sz="2" w:space="0" w:color="CCCCCC"/>
              <w:bottom w:val="single" w:sz="2" w:space="0" w:color="CCCCCC"/>
              <w:right w:val="single" w:sz="2" w:space="0" w:color="CCCCCC"/>
            </w:tcBorders>
            <w:vAlign w:val="center"/>
          </w:tcPr>
          <w:p w14:paraId="702D5BD2" w14:textId="77777777" w:rsidR="00223156" w:rsidRDefault="00F918D5">
            <w:pPr>
              <w:jc w:val="center"/>
              <w:rPr>
                <w:rFonts w:cstheme="minorHAnsi"/>
                <w:sz w:val="20"/>
                <w:szCs w:val="20"/>
              </w:rPr>
            </w:pPr>
            <w:r>
              <w:rPr>
                <w:rFonts w:eastAsia="Arial" w:cstheme="minorHAnsi"/>
                <w:sz w:val="20"/>
                <w:szCs w:val="20"/>
              </w:rPr>
              <w:t>0,735</w:t>
            </w:r>
          </w:p>
        </w:tc>
        <w:tc>
          <w:tcPr>
            <w:tcW w:w="1301" w:type="dxa"/>
            <w:tcBorders>
              <w:top w:val="single" w:sz="2" w:space="0" w:color="CCCCCC"/>
              <w:left w:val="single" w:sz="2" w:space="0" w:color="CCCCCC"/>
              <w:bottom w:val="single" w:sz="2" w:space="0" w:color="CCCCCC"/>
              <w:right w:val="single" w:sz="2" w:space="0" w:color="CCCCCC"/>
            </w:tcBorders>
            <w:vAlign w:val="center"/>
          </w:tcPr>
          <w:p w14:paraId="17287E47" w14:textId="77777777" w:rsidR="00223156" w:rsidRDefault="00F918D5">
            <w:pPr>
              <w:jc w:val="center"/>
              <w:rPr>
                <w:rFonts w:cstheme="minorHAnsi"/>
                <w:sz w:val="20"/>
                <w:szCs w:val="20"/>
              </w:rPr>
            </w:pPr>
            <w:r>
              <w:rPr>
                <w:rFonts w:eastAsia="Arial" w:cstheme="minorHAnsi"/>
                <w:sz w:val="20"/>
                <w:szCs w:val="20"/>
              </w:rPr>
              <w:t>0,396</w:t>
            </w:r>
          </w:p>
        </w:tc>
        <w:tc>
          <w:tcPr>
            <w:tcW w:w="1510" w:type="dxa"/>
            <w:tcBorders>
              <w:top w:val="single" w:sz="2" w:space="0" w:color="CCCCCC"/>
              <w:left w:val="single" w:sz="2" w:space="0" w:color="CCCCCC"/>
              <w:bottom w:val="single" w:sz="2" w:space="0" w:color="CCCCCC"/>
              <w:right w:val="single" w:sz="2" w:space="0" w:color="CCCCCC"/>
            </w:tcBorders>
            <w:vAlign w:val="center"/>
          </w:tcPr>
          <w:p w14:paraId="07812E5B" w14:textId="77777777" w:rsidR="00223156" w:rsidRDefault="00F918D5">
            <w:pPr>
              <w:jc w:val="center"/>
              <w:rPr>
                <w:rFonts w:cstheme="minorHAnsi"/>
                <w:sz w:val="20"/>
                <w:szCs w:val="20"/>
              </w:rPr>
            </w:pPr>
            <w:r>
              <w:rPr>
                <w:rFonts w:eastAsia="Arial" w:cstheme="minorHAnsi"/>
                <w:sz w:val="20"/>
                <w:szCs w:val="20"/>
              </w:rPr>
              <w:t>0,514</w:t>
            </w:r>
          </w:p>
        </w:tc>
      </w:tr>
      <w:tr w:rsidR="00223156" w14:paraId="0E3FAD23" w14:textId="77777777">
        <w:tc>
          <w:tcPr>
            <w:tcW w:w="1100" w:type="dxa"/>
            <w:tcBorders>
              <w:top w:val="single" w:sz="2" w:space="0" w:color="CCCCCC"/>
              <w:left w:val="single" w:sz="2" w:space="0" w:color="CCCCCC"/>
              <w:bottom w:val="single" w:sz="2" w:space="0" w:color="CCCCCC"/>
              <w:right w:val="single" w:sz="2" w:space="0" w:color="CCCCCC"/>
            </w:tcBorders>
            <w:vAlign w:val="center"/>
          </w:tcPr>
          <w:p w14:paraId="7301C81E" w14:textId="77777777" w:rsidR="00223156" w:rsidRDefault="00F918D5">
            <w:pPr>
              <w:jc w:val="center"/>
              <w:rPr>
                <w:rFonts w:cstheme="minorHAnsi"/>
                <w:sz w:val="20"/>
                <w:szCs w:val="20"/>
              </w:rPr>
            </w:pPr>
            <w:r>
              <w:rPr>
                <w:rFonts w:eastAsia="Arial" w:cstheme="minorHAnsi"/>
                <w:sz w:val="20"/>
                <w:szCs w:val="20"/>
              </w:rPr>
              <w:t>LGBM</w:t>
            </w:r>
          </w:p>
        </w:tc>
        <w:tc>
          <w:tcPr>
            <w:tcW w:w="1499" w:type="dxa"/>
            <w:tcBorders>
              <w:top w:val="single" w:sz="2" w:space="0" w:color="CCCCCC"/>
              <w:left w:val="single" w:sz="2" w:space="0" w:color="CCCCCC"/>
              <w:bottom w:val="single" w:sz="2" w:space="0" w:color="CCCCCC"/>
              <w:right w:val="single" w:sz="2" w:space="0" w:color="CCCCCC"/>
            </w:tcBorders>
            <w:vAlign w:val="center"/>
          </w:tcPr>
          <w:p w14:paraId="2667242F" w14:textId="77777777" w:rsidR="00223156" w:rsidRDefault="00F918D5">
            <w:pPr>
              <w:jc w:val="center"/>
              <w:rPr>
                <w:rFonts w:cstheme="minorHAnsi"/>
                <w:sz w:val="20"/>
                <w:szCs w:val="20"/>
              </w:rPr>
            </w:pPr>
            <w:r>
              <w:rPr>
                <w:rFonts w:eastAsia="Arial" w:cstheme="minorHAnsi"/>
                <w:sz w:val="20"/>
                <w:szCs w:val="20"/>
              </w:rPr>
              <w:t>Sin trat.</w:t>
            </w:r>
          </w:p>
        </w:tc>
        <w:tc>
          <w:tcPr>
            <w:tcW w:w="1250" w:type="dxa"/>
            <w:tcBorders>
              <w:top w:val="single" w:sz="2" w:space="0" w:color="CCCCCC"/>
              <w:left w:val="single" w:sz="2" w:space="0" w:color="CCCCCC"/>
              <w:bottom w:val="single" w:sz="2" w:space="0" w:color="CCCCCC"/>
              <w:right w:val="single" w:sz="2" w:space="0" w:color="CCCCCC"/>
            </w:tcBorders>
            <w:vAlign w:val="center"/>
          </w:tcPr>
          <w:p w14:paraId="5DE3DE16" w14:textId="77777777" w:rsidR="00223156" w:rsidRDefault="00F918D5">
            <w:pPr>
              <w:jc w:val="center"/>
              <w:rPr>
                <w:rFonts w:cstheme="minorHAnsi"/>
                <w:sz w:val="20"/>
                <w:szCs w:val="20"/>
              </w:rPr>
            </w:pPr>
            <w:r>
              <w:rPr>
                <w:rFonts w:eastAsia="Arial" w:cstheme="minorHAnsi"/>
                <w:sz w:val="20"/>
                <w:szCs w:val="20"/>
              </w:rPr>
              <w:t>0,121</w:t>
            </w:r>
          </w:p>
        </w:tc>
        <w:tc>
          <w:tcPr>
            <w:tcW w:w="1251" w:type="dxa"/>
            <w:tcBorders>
              <w:top w:val="single" w:sz="2" w:space="0" w:color="CCCCCC"/>
              <w:left w:val="single" w:sz="2" w:space="0" w:color="CCCCCC"/>
              <w:bottom w:val="single" w:sz="2" w:space="0" w:color="CCCCCC"/>
              <w:right w:val="single" w:sz="2" w:space="0" w:color="CCCCCC"/>
            </w:tcBorders>
            <w:vAlign w:val="center"/>
          </w:tcPr>
          <w:p w14:paraId="09CBE8FB" w14:textId="77777777" w:rsidR="00223156" w:rsidRDefault="00F918D5">
            <w:pPr>
              <w:jc w:val="center"/>
              <w:rPr>
                <w:rFonts w:cstheme="minorHAnsi"/>
                <w:sz w:val="20"/>
                <w:szCs w:val="20"/>
              </w:rPr>
            </w:pPr>
            <w:r>
              <w:rPr>
                <w:rFonts w:eastAsia="Arial" w:cstheme="minorHAnsi"/>
                <w:sz w:val="20"/>
                <w:szCs w:val="20"/>
              </w:rPr>
              <w:t>0,886</w:t>
            </w:r>
          </w:p>
        </w:tc>
        <w:tc>
          <w:tcPr>
            <w:tcW w:w="1249" w:type="dxa"/>
            <w:tcBorders>
              <w:top w:val="single" w:sz="2" w:space="0" w:color="CCCCCC"/>
              <w:left w:val="single" w:sz="2" w:space="0" w:color="CCCCCC"/>
              <w:bottom w:val="single" w:sz="2" w:space="0" w:color="CCCCCC"/>
              <w:right w:val="single" w:sz="2" w:space="0" w:color="CCCCCC"/>
            </w:tcBorders>
            <w:vAlign w:val="center"/>
          </w:tcPr>
          <w:p w14:paraId="6EB5A9BE" w14:textId="77777777" w:rsidR="00223156" w:rsidRDefault="00F918D5">
            <w:pPr>
              <w:jc w:val="center"/>
              <w:rPr>
                <w:rFonts w:cstheme="minorHAnsi"/>
                <w:sz w:val="20"/>
                <w:szCs w:val="20"/>
              </w:rPr>
            </w:pPr>
            <w:r>
              <w:rPr>
                <w:rFonts w:eastAsia="Arial" w:cstheme="minorHAnsi"/>
                <w:sz w:val="20"/>
                <w:szCs w:val="20"/>
              </w:rPr>
              <w:t>0,827</w:t>
            </w:r>
          </w:p>
        </w:tc>
        <w:tc>
          <w:tcPr>
            <w:tcW w:w="1301" w:type="dxa"/>
            <w:tcBorders>
              <w:top w:val="single" w:sz="2" w:space="0" w:color="CCCCCC"/>
              <w:left w:val="single" w:sz="2" w:space="0" w:color="CCCCCC"/>
              <w:bottom w:val="single" w:sz="2" w:space="0" w:color="CCCCCC"/>
              <w:right w:val="single" w:sz="2" w:space="0" w:color="CCCCCC"/>
            </w:tcBorders>
            <w:vAlign w:val="center"/>
          </w:tcPr>
          <w:p w14:paraId="4A3DBF94" w14:textId="77777777" w:rsidR="00223156" w:rsidRDefault="00F918D5">
            <w:pPr>
              <w:jc w:val="center"/>
              <w:rPr>
                <w:rFonts w:cstheme="minorHAnsi"/>
                <w:sz w:val="20"/>
                <w:szCs w:val="20"/>
              </w:rPr>
            </w:pPr>
            <w:r>
              <w:rPr>
                <w:rFonts w:eastAsia="Arial" w:cstheme="minorHAnsi"/>
                <w:sz w:val="20"/>
                <w:szCs w:val="20"/>
              </w:rPr>
              <w:t>0,100</w:t>
            </w:r>
          </w:p>
        </w:tc>
        <w:tc>
          <w:tcPr>
            <w:tcW w:w="1510" w:type="dxa"/>
            <w:tcBorders>
              <w:top w:val="single" w:sz="2" w:space="0" w:color="CCCCCC"/>
              <w:left w:val="single" w:sz="2" w:space="0" w:color="CCCCCC"/>
              <w:bottom w:val="single" w:sz="2" w:space="0" w:color="CCCCCC"/>
              <w:right w:val="single" w:sz="2" w:space="0" w:color="CCCCCC"/>
            </w:tcBorders>
            <w:vAlign w:val="center"/>
          </w:tcPr>
          <w:p w14:paraId="3DEB7DA3" w14:textId="77777777" w:rsidR="00223156" w:rsidRDefault="00F918D5">
            <w:pPr>
              <w:jc w:val="center"/>
              <w:rPr>
                <w:rFonts w:cstheme="minorHAnsi"/>
                <w:sz w:val="20"/>
                <w:szCs w:val="20"/>
              </w:rPr>
            </w:pPr>
            <w:r>
              <w:rPr>
                <w:rFonts w:eastAsia="Arial" w:cstheme="minorHAnsi"/>
                <w:sz w:val="20"/>
                <w:szCs w:val="20"/>
              </w:rPr>
              <w:t>0,179</w:t>
            </w:r>
          </w:p>
        </w:tc>
      </w:tr>
    </w:tbl>
    <w:p w14:paraId="44323751" w14:textId="77777777" w:rsidR="00C15E1C" w:rsidRDefault="00C15E1C">
      <w:pPr>
        <w:pStyle w:val="Piedefoto-tabla"/>
        <w:rPr>
          <w:lang w:val="es-EC"/>
        </w:rPr>
      </w:pPr>
      <w:bookmarkStart w:id="67" w:name="_Toc_tabla3b"/>
    </w:p>
    <w:p w14:paraId="5192C56C" w14:textId="77777777" w:rsidR="00C15E1C" w:rsidRDefault="00C15E1C">
      <w:pPr>
        <w:pStyle w:val="Piedefoto-tabla"/>
        <w:rPr>
          <w:lang w:val="es-EC"/>
        </w:rPr>
      </w:pPr>
    </w:p>
    <w:p w14:paraId="29FDF5C7" w14:textId="77777777" w:rsidR="00C15E1C" w:rsidRDefault="00C15E1C">
      <w:pPr>
        <w:pStyle w:val="Piedefoto-tabla"/>
        <w:rPr>
          <w:lang w:val="es-EC"/>
        </w:rPr>
      </w:pPr>
    </w:p>
    <w:p w14:paraId="3BE1BFCD" w14:textId="09C20D7F" w:rsidR="00223156" w:rsidRPr="007638AE" w:rsidRDefault="00F918D5">
      <w:pPr>
        <w:pStyle w:val="Piedefoto-tabla"/>
        <w:rPr>
          <w:lang w:val="es-EC"/>
        </w:rPr>
      </w:pPr>
      <w:bookmarkStart w:id="68" w:name="_Toc242040081"/>
      <w:r w:rsidRPr="007638AE">
        <w:rPr>
          <w:lang w:val="es-EC"/>
        </w:rPr>
        <w:t xml:space="preserve">Tabla </w:t>
      </w:r>
      <w:r>
        <w:fldChar w:fldCharType="begin"/>
      </w:r>
      <w:r w:rsidRPr="007638AE">
        <w:rPr>
          <w:lang w:val="es-EC"/>
        </w:rPr>
        <w:instrText xml:space="preserve"> SEQ Tabla \* ARABIC </w:instrText>
      </w:r>
      <w:r>
        <w:fldChar w:fldCharType="separate"/>
      </w:r>
      <w:r w:rsidR="0010038D">
        <w:rPr>
          <w:noProof/>
          <w:lang w:val="es-EC"/>
        </w:rPr>
        <w:t>4</w:t>
      </w:r>
      <w:r>
        <w:fldChar w:fldCharType="end"/>
      </w:r>
      <w:r w:rsidRPr="007638AE">
        <w:rPr>
          <w:lang w:val="es-EC"/>
        </w:rPr>
        <w:t xml:space="preserve"> Resultados completos sobre el dataset ULB (análisis fino: matriz de confusión y coste computacional), en el mismo orden que la tabla anterior.</w:t>
      </w:r>
      <w:bookmarkEnd w:id="67"/>
      <w:bookmarkEnd w:id="68"/>
    </w:p>
    <w:tbl>
      <w:tblPr>
        <w:tblW w:w="9160" w:type="dxa"/>
        <w:tblInd w:w="81" w:type="dxa"/>
        <w:tblLayout w:type="fixed"/>
        <w:tblCellMar>
          <w:top w:w="40" w:type="dxa"/>
          <w:left w:w="80" w:type="dxa"/>
          <w:bottom w:w="40" w:type="dxa"/>
          <w:right w:w="80" w:type="dxa"/>
        </w:tblCellMar>
        <w:tblLook w:val="04A0" w:firstRow="1" w:lastRow="0" w:firstColumn="1" w:lastColumn="0" w:noHBand="0" w:noVBand="1"/>
      </w:tblPr>
      <w:tblGrid>
        <w:gridCol w:w="1000"/>
        <w:gridCol w:w="1399"/>
        <w:gridCol w:w="850"/>
        <w:gridCol w:w="851"/>
        <w:gridCol w:w="850"/>
        <w:gridCol w:w="1100"/>
        <w:gridCol w:w="1550"/>
        <w:gridCol w:w="1560"/>
      </w:tblGrid>
      <w:tr w:rsidR="00223156" w14:paraId="3A5D5258" w14:textId="77777777">
        <w:trPr>
          <w:tblHeader/>
        </w:trPr>
        <w:tc>
          <w:tcPr>
            <w:tcW w:w="1000"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5E87FC21" w14:textId="77777777" w:rsidR="00223156" w:rsidRDefault="00F918D5">
            <w:pPr>
              <w:jc w:val="center"/>
              <w:rPr>
                <w:rFonts w:cstheme="minorHAnsi"/>
                <w:b/>
                <w:color w:val="FFFFFF"/>
                <w:sz w:val="20"/>
                <w:szCs w:val="20"/>
              </w:rPr>
            </w:pPr>
            <w:r>
              <w:rPr>
                <w:rFonts w:eastAsia="Arial" w:cstheme="minorHAnsi"/>
                <w:b/>
                <w:color w:val="FFFFFF"/>
                <w:sz w:val="20"/>
                <w:szCs w:val="20"/>
              </w:rPr>
              <w:t>Modelo</w:t>
            </w:r>
          </w:p>
        </w:tc>
        <w:tc>
          <w:tcPr>
            <w:tcW w:w="1399"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21E063F8" w14:textId="77777777" w:rsidR="00223156" w:rsidRDefault="00F918D5">
            <w:pPr>
              <w:jc w:val="center"/>
              <w:rPr>
                <w:rFonts w:cstheme="minorHAnsi"/>
                <w:b/>
                <w:color w:val="FFFFFF"/>
                <w:sz w:val="20"/>
                <w:szCs w:val="20"/>
              </w:rPr>
            </w:pPr>
            <w:r>
              <w:rPr>
                <w:rFonts w:eastAsia="Arial" w:cstheme="minorHAnsi"/>
                <w:b/>
                <w:color w:val="FFFFFF"/>
                <w:sz w:val="20"/>
                <w:szCs w:val="20"/>
              </w:rPr>
              <w:t>Estrategia</w:t>
            </w:r>
          </w:p>
        </w:tc>
        <w:tc>
          <w:tcPr>
            <w:tcW w:w="850"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3867DCBD" w14:textId="77777777" w:rsidR="00223156" w:rsidRDefault="00F918D5">
            <w:pPr>
              <w:jc w:val="center"/>
              <w:rPr>
                <w:rFonts w:cstheme="minorHAnsi"/>
                <w:b/>
                <w:color w:val="FFFFFF"/>
                <w:sz w:val="20"/>
                <w:szCs w:val="20"/>
              </w:rPr>
            </w:pPr>
            <w:r>
              <w:rPr>
                <w:rFonts w:eastAsia="Arial" w:cstheme="minorHAnsi"/>
                <w:b/>
                <w:color w:val="FFFFFF"/>
                <w:sz w:val="20"/>
                <w:szCs w:val="20"/>
              </w:rPr>
              <w:t>TP</w:t>
            </w:r>
          </w:p>
        </w:tc>
        <w:tc>
          <w:tcPr>
            <w:tcW w:w="851"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038C089E" w14:textId="77777777" w:rsidR="00223156" w:rsidRDefault="00F918D5">
            <w:pPr>
              <w:jc w:val="center"/>
              <w:rPr>
                <w:rFonts w:cstheme="minorHAnsi"/>
                <w:b/>
                <w:color w:val="FFFFFF"/>
                <w:sz w:val="20"/>
                <w:szCs w:val="20"/>
              </w:rPr>
            </w:pPr>
            <w:r>
              <w:rPr>
                <w:rFonts w:eastAsia="Arial" w:cstheme="minorHAnsi"/>
                <w:b/>
                <w:color w:val="FFFFFF"/>
                <w:sz w:val="20"/>
                <w:szCs w:val="20"/>
              </w:rPr>
              <w:t>FN</w:t>
            </w:r>
          </w:p>
        </w:tc>
        <w:tc>
          <w:tcPr>
            <w:tcW w:w="850"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2E335397" w14:textId="77777777" w:rsidR="00223156" w:rsidRDefault="00F918D5">
            <w:pPr>
              <w:jc w:val="center"/>
              <w:rPr>
                <w:rFonts w:cstheme="minorHAnsi"/>
                <w:b/>
                <w:color w:val="FFFFFF"/>
                <w:sz w:val="20"/>
                <w:szCs w:val="20"/>
              </w:rPr>
            </w:pPr>
            <w:r>
              <w:rPr>
                <w:rFonts w:eastAsia="Arial" w:cstheme="minorHAnsi"/>
                <w:b/>
                <w:color w:val="FFFFFF"/>
                <w:sz w:val="20"/>
                <w:szCs w:val="20"/>
              </w:rPr>
              <w:t>FP</w:t>
            </w:r>
          </w:p>
        </w:tc>
        <w:tc>
          <w:tcPr>
            <w:tcW w:w="1100"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021A988F" w14:textId="77777777" w:rsidR="00223156" w:rsidRDefault="00F918D5">
            <w:pPr>
              <w:jc w:val="center"/>
              <w:rPr>
                <w:rFonts w:cstheme="minorHAnsi"/>
                <w:b/>
                <w:color w:val="FFFFFF"/>
                <w:sz w:val="20"/>
                <w:szCs w:val="20"/>
              </w:rPr>
            </w:pPr>
            <w:r>
              <w:rPr>
                <w:rFonts w:eastAsia="Arial" w:cstheme="minorHAnsi"/>
                <w:b/>
                <w:color w:val="FFFFFF"/>
                <w:sz w:val="20"/>
                <w:szCs w:val="20"/>
              </w:rPr>
              <w:t>TN</w:t>
            </w:r>
          </w:p>
        </w:tc>
        <w:tc>
          <w:tcPr>
            <w:tcW w:w="1550"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515B4B1D" w14:textId="77777777" w:rsidR="00223156" w:rsidRDefault="00F918D5">
            <w:pPr>
              <w:jc w:val="center"/>
              <w:rPr>
                <w:rFonts w:cstheme="minorHAnsi"/>
                <w:b/>
                <w:color w:val="FFFFFF"/>
                <w:sz w:val="20"/>
                <w:szCs w:val="20"/>
              </w:rPr>
            </w:pPr>
            <w:r>
              <w:rPr>
                <w:rFonts w:eastAsia="Arial" w:cstheme="minorHAnsi"/>
                <w:b/>
                <w:color w:val="FFFFFF"/>
                <w:sz w:val="20"/>
                <w:szCs w:val="20"/>
              </w:rPr>
              <w:t>T_train (s)</w:t>
            </w:r>
          </w:p>
        </w:tc>
        <w:tc>
          <w:tcPr>
            <w:tcW w:w="1560"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365D74F9" w14:textId="77777777" w:rsidR="00223156" w:rsidRDefault="00F918D5">
            <w:pPr>
              <w:jc w:val="center"/>
              <w:rPr>
                <w:rFonts w:cstheme="minorHAnsi"/>
                <w:b/>
                <w:color w:val="FFFFFF"/>
                <w:sz w:val="20"/>
                <w:szCs w:val="20"/>
              </w:rPr>
            </w:pPr>
            <w:r>
              <w:rPr>
                <w:rFonts w:eastAsia="Arial" w:cstheme="minorHAnsi"/>
                <w:b/>
                <w:color w:val="FFFFFF"/>
                <w:sz w:val="20"/>
                <w:szCs w:val="20"/>
              </w:rPr>
              <w:t>T_inf (ms/tx)</w:t>
            </w:r>
          </w:p>
        </w:tc>
      </w:tr>
      <w:tr w:rsidR="00223156" w14:paraId="26CBD176" w14:textId="77777777">
        <w:tc>
          <w:tcPr>
            <w:tcW w:w="1000" w:type="dxa"/>
            <w:tcBorders>
              <w:top w:val="single" w:sz="2" w:space="0" w:color="CCCCCC"/>
              <w:left w:val="single" w:sz="2" w:space="0" w:color="CCCCCC"/>
              <w:bottom w:val="single" w:sz="2" w:space="0" w:color="CCCCCC"/>
              <w:right w:val="single" w:sz="2" w:space="0" w:color="CCCCCC"/>
            </w:tcBorders>
            <w:shd w:val="clear" w:color="auto" w:fill="C6E0B4"/>
            <w:vAlign w:val="center"/>
          </w:tcPr>
          <w:p w14:paraId="292CC44D" w14:textId="77777777" w:rsidR="00223156" w:rsidRDefault="00F918D5">
            <w:pPr>
              <w:jc w:val="center"/>
              <w:rPr>
                <w:rFonts w:cstheme="minorHAnsi"/>
                <w:b/>
                <w:sz w:val="20"/>
                <w:szCs w:val="20"/>
              </w:rPr>
            </w:pPr>
            <w:r>
              <w:rPr>
                <w:rFonts w:eastAsia="Arial" w:cstheme="minorHAnsi"/>
                <w:b/>
                <w:sz w:val="20"/>
                <w:szCs w:val="20"/>
              </w:rPr>
              <w:t>XGB</w:t>
            </w:r>
          </w:p>
        </w:tc>
        <w:tc>
          <w:tcPr>
            <w:tcW w:w="1399" w:type="dxa"/>
            <w:tcBorders>
              <w:top w:val="single" w:sz="2" w:space="0" w:color="CCCCCC"/>
              <w:left w:val="single" w:sz="2" w:space="0" w:color="CCCCCC"/>
              <w:bottom w:val="single" w:sz="2" w:space="0" w:color="CCCCCC"/>
              <w:right w:val="single" w:sz="2" w:space="0" w:color="CCCCCC"/>
            </w:tcBorders>
            <w:shd w:val="clear" w:color="auto" w:fill="C6E0B4"/>
            <w:vAlign w:val="center"/>
          </w:tcPr>
          <w:p w14:paraId="357378A4" w14:textId="77777777" w:rsidR="00223156" w:rsidRDefault="00F918D5">
            <w:pPr>
              <w:jc w:val="center"/>
              <w:rPr>
                <w:rFonts w:cstheme="minorHAnsi"/>
                <w:b/>
                <w:sz w:val="20"/>
                <w:szCs w:val="20"/>
              </w:rPr>
            </w:pPr>
            <w:r>
              <w:rPr>
                <w:rFonts w:eastAsia="Arial" w:cstheme="minorHAnsi"/>
                <w:b/>
                <w:sz w:val="20"/>
                <w:szCs w:val="20"/>
              </w:rPr>
              <w:t>Sin trat.</w:t>
            </w:r>
          </w:p>
        </w:tc>
        <w:tc>
          <w:tcPr>
            <w:tcW w:w="850" w:type="dxa"/>
            <w:tcBorders>
              <w:top w:val="single" w:sz="2" w:space="0" w:color="CCCCCC"/>
              <w:left w:val="single" w:sz="2" w:space="0" w:color="CCCCCC"/>
              <w:bottom w:val="single" w:sz="2" w:space="0" w:color="CCCCCC"/>
              <w:right w:val="single" w:sz="2" w:space="0" w:color="CCCCCC"/>
            </w:tcBorders>
            <w:shd w:val="clear" w:color="auto" w:fill="C6E0B4"/>
            <w:vAlign w:val="center"/>
          </w:tcPr>
          <w:p w14:paraId="29E80E09" w14:textId="77777777" w:rsidR="00223156" w:rsidRDefault="00F918D5">
            <w:pPr>
              <w:jc w:val="center"/>
              <w:rPr>
                <w:rFonts w:cstheme="minorHAnsi"/>
                <w:b/>
                <w:sz w:val="20"/>
                <w:szCs w:val="20"/>
              </w:rPr>
            </w:pPr>
            <w:r>
              <w:rPr>
                <w:rFonts w:eastAsia="Arial" w:cstheme="minorHAnsi"/>
                <w:b/>
                <w:sz w:val="20"/>
                <w:szCs w:val="20"/>
              </w:rPr>
              <w:t>82</w:t>
            </w:r>
          </w:p>
        </w:tc>
        <w:tc>
          <w:tcPr>
            <w:tcW w:w="851" w:type="dxa"/>
            <w:tcBorders>
              <w:top w:val="single" w:sz="2" w:space="0" w:color="CCCCCC"/>
              <w:left w:val="single" w:sz="2" w:space="0" w:color="CCCCCC"/>
              <w:bottom w:val="single" w:sz="2" w:space="0" w:color="CCCCCC"/>
              <w:right w:val="single" w:sz="2" w:space="0" w:color="CCCCCC"/>
            </w:tcBorders>
            <w:shd w:val="clear" w:color="auto" w:fill="C6E0B4"/>
            <w:vAlign w:val="center"/>
          </w:tcPr>
          <w:p w14:paraId="466F3CAC" w14:textId="77777777" w:rsidR="00223156" w:rsidRDefault="00F918D5">
            <w:pPr>
              <w:jc w:val="center"/>
              <w:rPr>
                <w:rFonts w:cstheme="minorHAnsi"/>
                <w:b/>
                <w:sz w:val="20"/>
                <w:szCs w:val="20"/>
              </w:rPr>
            </w:pPr>
            <w:r>
              <w:rPr>
                <w:rFonts w:eastAsia="Arial" w:cstheme="minorHAnsi"/>
                <w:b/>
                <w:sz w:val="20"/>
                <w:szCs w:val="20"/>
              </w:rPr>
              <w:t>16</w:t>
            </w:r>
          </w:p>
        </w:tc>
        <w:tc>
          <w:tcPr>
            <w:tcW w:w="850" w:type="dxa"/>
            <w:tcBorders>
              <w:top w:val="single" w:sz="2" w:space="0" w:color="CCCCCC"/>
              <w:left w:val="single" w:sz="2" w:space="0" w:color="CCCCCC"/>
              <w:bottom w:val="single" w:sz="2" w:space="0" w:color="CCCCCC"/>
              <w:right w:val="single" w:sz="2" w:space="0" w:color="CCCCCC"/>
            </w:tcBorders>
            <w:shd w:val="clear" w:color="auto" w:fill="C6E0B4"/>
            <w:vAlign w:val="center"/>
          </w:tcPr>
          <w:p w14:paraId="34775E50" w14:textId="77777777" w:rsidR="00223156" w:rsidRDefault="00F918D5">
            <w:pPr>
              <w:jc w:val="center"/>
              <w:rPr>
                <w:rFonts w:cstheme="minorHAnsi"/>
                <w:b/>
                <w:sz w:val="20"/>
                <w:szCs w:val="20"/>
              </w:rPr>
            </w:pPr>
            <w:r>
              <w:rPr>
                <w:rFonts w:eastAsia="Arial" w:cstheme="minorHAnsi"/>
                <w:b/>
                <w:sz w:val="20"/>
                <w:szCs w:val="20"/>
              </w:rPr>
              <w:t>11</w:t>
            </w:r>
          </w:p>
        </w:tc>
        <w:tc>
          <w:tcPr>
            <w:tcW w:w="1100" w:type="dxa"/>
            <w:tcBorders>
              <w:top w:val="single" w:sz="2" w:space="0" w:color="CCCCCC"/>
              <w:left w:val="single" w:sz="2" w:space="0" w:color="CCCCCC"/>
              <w:bottom w:val="single" w:sz="2" w:space="0" w:color="CCCCCC"/>
              <w:right w:val="single" w:sz="2" w:space="0" w:color="CCCCCC"/>
            </w:tcBorders>
            <w:shd w:val="clear" w:color="auto" w:fill="C6E0B4"/>
            <w:vAlign w:val="center"/>
          </w:tcPr>
          <w:p w14:paraId="6269F602" w14:textId="77777777" w:rsidR="00223156" w:rsidRDefault="00F918D5">
            <w:pPr>
              <w:jc w:val="center"/>
              <w:rPr>
                <w:rFonts w:cstheme="minorHAnsi"/>
                <w:b/>
                <w:sz w:val="20"/>
                <w:szCs w:val="20"/>
              </w:rPr>
            </w:pPr>
            <w:r>
              <w:rPr>
                <w:rFonts w:eastAsia="Arial" w:cstheme="minorHAnsi"/>
                <w:b/>
                <w:sz w:val="20"/>
                <w:szCs w:val="20"/>
              </w:rPr>
              <w:t>56853</w:t>
            </w:r>
          </w:p>
        </w:tc>
        <w:tc>
          <w:tcPr>
            <w:tcW w:w="1550" w:type="dxa"/>
            <w:tcBorders>
              <w:top w:val="single" w:sz="2" w:space="0" w:color="CCCCCC"/>
              <w:left w:val="single" w:sz="2" w:space="0" w:color="CCCCCC"/>
              <w:bottom w:val="single" w:sz="2" w:space="0" w:color="CCCCCC"/>
              <w:right w:val="single" w:sz="2" w:space="0" w:color="CCCCCC"/>
            </w:tcBorders>
            <w:shd w:val="clear" w:color="auto" w:fill="C6E0B4"/>
            <w:vAlign w:val="center"/>
          </w:tcPr>
          <w:p w14:paraId="160F877E" w14:textId="77777777" w:rsidR="00223156" w:rsidRDefault="00F918D5">
            <w:pPr>
              <w:jc w:val="center"/>
              <w:rPr>
                <w:rFonts w:cstheme="minorHAnsi"/>
                <w:b/>
                <w:sz w:val="20"/>
                <w:szCs w:val="20"/>
              </w:rPr>
            </w:pPr>
            <w:r>
              <w:rPr>
                <w:rFonts w:eastAsia="Arial" w:cstheme="minorHAnsi"/>
                <w:b/>
                <w:sz w:val="20"/>
                <w:szCs w:val="20"/>
              </w:rPr>
              <w:t>18.0</w:t>
            </w:r>
          </w:p>
        </w:tc>
        <w:tc>
          <w:tcPr>
            <w:tcW w:w="1560" w:type="dxa"/>
            <w:tcBorders>
              <w:top w:val="single" w:sz="2" w:space="0" w:color="CCCCCC"/>
              <w:left w:val="single" w:sz="2" w:space="0" w:color="CCCCCC"/>
              <w:bottom w:val="single" w:sz="2" w:space="0" w:color="CCCCCC"/>
              <w:right w:val="single" w:sz="2" w:space="0" w:color="CCCCCC"/>
            </w:tcBorders>
            <w:shd w:val="clear" w:color="auto" w:fill="C6E0B4"/>
            <w:vAlign w:val="center"/>
          </w:tcPr>
          <w:p w14:paraId="6CCD9B4D" w14:textId="77777777" w:rsidR="00223156" w:rsidRDefault="00F918D5">
            <w:pPr>
              <w:jc w:val="center"/>
              <w:rPr>
                <w:rFonts w:cstheme="minorHAnsi"/>
                <w:b/>
                <w:sz w:val="20"/>
                <w:szCs w:val="20"/>
              </w:rPr>
            </w:pPr>
            <w:r>
              <w:rPr>
                <w:rFonts w:eastAsia="Arial" w:cstheme="minorHAnsi"/>
                <w:b/>
                <w:sz w:val="20"/>
                <w:szCs w:val="20"/>
              </w:rPr>
              <w:t>0.0002</w:t>
            </w:r>
          </w:p>
        </w:tc>
      </w:tr>
      <w:tr w:rsidR="00223156" w14:paraId="76D9D2AE" w14:textId="77777777">
        <w:tc>
          <w:tcPr>
            <w:tcW w:w="1000" w:type="dxa"/>
            <w:tcBorders>
              <w:top w:val="single" w:sz="2" w:space="0" w:color="CCCCCC"/>
              <w:left w:val="single" w:sz="2" w:space="0" w:color="CCCCCC"/>
              <w:bottom w:val="single" w:sz="2" w:space="0" w:color="CCCCCC"/>
              <w:right w:val="single" w:sz="2" w:space="0" w:color="CCCCCC"/>
            </w:tcBorders>
            <w:vAlign w:val="center"/>
          </w:tcPr>
          <w:p w14:paraId="742F5256" w14:textId="77777777" w:rsidR="00223156" w:rsidRDefault="00F918D5">
            <w:pPr>
              <w:jc w:val="center"/>
              <w:rPr>
                <w:rFonts w:cstheme="minorHAnsi"/>
                <w:sz w:val="20"/>
                <w:szCs w:val="20"/>
              </w:rPr>
            </w:pPr>
            <w:r>
              <w:rPr>
                <w:rFonts w:eastAsia="Arial" w:cstheme="minorHAnsi"/>
                <w:sz w:val="20"/>
                <w:szCs w:val="20"/>
              </w:rPr>
              <w:t>RF</w:t>
            </w:r>
          </w:p>
        </w:tc>
        <w:tc>
          <w:tcPr>
            <w:tcW w:w="1399" w:type="dxa"/>
            <w:tcBorders>
              <w:top w:val="single" w:sz="2" w:space="0" w:color="CCCCCC"/>
              <w:left w:val="single" w:sz="2" w:space="0" w:color="CCCCCC"/>
              <w:bottom w:val="single" w:sz="2" w:space="0" w:color="CCCCCC"/>
              <w:right w:val="single" w:sz="2" w:space="0" w:color="CCCCCC"/>
            </w:tcBorders>
            <w:vAlign w:val="center"/>
          </w:tcPr>
          <w:p w14:paraId="5676AF77" w14:textId="77777777" w:rsidR="00223156" w:rsidRDefault="00F918D5">
            <w:pPr>
              <w:jc w:val="center"/>
              <w:rPr>
                <w:rFonts w:cstheme="minorHAnsi"/>
                <w:sz w:val="20"/>
                <w:szCs w:val="20"/>
              </w:rPr>
            </w:pPr>
            <w:r>
              <w:rPr>
                <w:rFonts w:eastAsia="Arial" w:cstheme="minorHAnsi"/>
                <w:sz w:val="20"/>
                <w:szCs w:val="20"/>
              </w:rPr>
              <w:t>SMOTE</w:t>
            </w:r>
          </w:p>
        </w:tc>
        <w:tc>
          <w:tcPr>
            <w:tcW w:w="850" w:type="dxa"/>
            <w:tcBorders>
              <w:top w:val="single" w:sz="2" w:space="0" w:color="CCCCCC"/>
              <w:left w:val="single" w:sz="2" w:space="0" w:color="CCCCCC"/>
              <w:bottom w:val="single" w:sz="2" w:space="0" w:color="CCCCCC"/>
              <w:right w:val="single" w:sz="2" w:space="0" w:color="CCCCCC"/>
            </w:tcBorders>
            <w:vAlign w:val="center"/>
          </w:tcPr>
          <w:p w14:paraId="22365C99" w14:textId="77777777" w:rsidR="00223156" w:rsidRDefault="00F918D5">
            <w:pPr>
              <w:jc w:val="center"/>
              <w:rPr>
                <w:rFonts w:cstheme="minorHAnsi"/>
                <w:sz w:val="20"/>
                <w:szCs w:val="20"/>
              </w:rPr>
            </w:pPr>
            <w:r>
              <w:rPr>
                <w:rFonts w:eastAsia="Arial" w:cstheme="minorHAnsi"/>
                <w:sz w:val="20"/>
                <w:szCs w:val="20"/>
              </w:rPr>
              <w:t>82</w:t>
            </w:r>
          </w:p>
        </w:tc>
        <w:tc>
          <w:tcPr>
            <w:tcW w:w="851" w:type="dxa"/>
            <w:tcBorders>
              <w:top w:val="single" w:sz="2" w:space="0" w:color="CCCCCC"/>
              <w:left w:val="single" w:sz="2" w:space="0" w:color="CCCCCC"/>
              <w:bottom w:val="single" w:sz="2" w:space="0" w:color="CCCCCC"/>
              <w:right w:val="single" w:sz="2" w:space="0" w:color="CCCCCC"/>
            </w:tcBorders>
            <w:vAlign w:val="center"/>
          </w:tcPr>
          <w:p w14:paraId="1A8B106F" w14:textId="77777777" w:rsidR="00223156" w:rsidRDefault="00F918D5">
            <w:pPr>
              <w:jc w:val="center"/>
              <w:rPr>
                <w:rFonts w:cstheme="minorHAnsi"/>
                <w:sz w:val="20"/>
                <w:szCs w:val="20"/>
              </w:rPr>
            </w:pPr>
            <w:r>
              <w:rPr>
                <w:rFonts w:eastAsia="Arial" w:cstheme="minorHAnsi"/>
                <w:sz w:val="20"/>
                <w:szCs w:val="20"/>
              </w:rPr>
              <w:t>16</w:t>
            </w:r>
          </w:p>
        </w:tc>
        <w:tc>
          <w:tcPr>
            <w:tcW w:w="850" w:type="dxa"/>
            <w:tcBorders>
              <w:top w:val="single" w:sz="2" w:space="0" w:color="CCCCCC"/>
              <w:left w:val="single" w:sz="2" w:space="0" w:color="CCCCCC"/>
              <w:bottom w:val="single" w:sz="2" w:space="0" w:color="CCCCCC"/>
              <w:right w:val="single" w:sz="2" w:space="0" w:color="CCCCCC"/>
            </w:tcBorders>
            <w:vAlign w:val="center"/>
          </w:tcPr>
          <w:p w14:paraId="6402244D" w14:textId="77777777" w:rsidR="00223156" w:rsidRDefault="00F918D5">
            <w:pPr>
              <w:jc w:val="center"/>
              <w:rPr>
                <w:rFonts w:cstheme="minorHAnsi"/>
                <w:sz w:val="20"/>
                <w:szCs w:val="20"/>
              </w:rPr>
            </w:pPr>
            <w:r>
              <w:rPr>
                <w:rFonts w:eastAsia="Arial" w:cstheme="minorHAnsi"/>
                <w:sz w:val="20"/>
                <w:szCs w:val="20"/>
              </w:rPr>
              <w:t>14</w:t>
            </w:r>
          </w:p>
        </w:tc>
        <w:tc>
          <w:tcPr>
            <w:tcW w:w="1100" w:type="dxa"/>
            <w:tcBorders>
              <w:top w:val="single" w:sz="2" w:space="0" w:color="CCCCCC"/>
              <w:left w:val="single" w:sz="2" w:space="0" w:color="CCCCCC"/>
              <w:bottom w:val="single" w:sz="2" w:space="0" w:color="CCCCCC"/>
              <w:right w:val="single" w:sz="2" w:space="0" w:color="CCCCCC"/>
            </w:tcBorders>
            <w:vAlign w:val="center"/>
          </w:tcPr>
          <w:p w14:paraId="41377DBB" w14:textId="77777777" w:rsidR="00223156" w:rsidRDefault="00F918D5">
            <w:pPr>
              <w:jc w:val="center"/>
              <w:rPr>
                <w:rFonts w:cstheme="minorHAnsi"/>
                <w:sz w:val="20"/>
                <w:szCs w:val="20"/>
              </w:rPr>
            </w:pPr>
            <w:r>
              <w:rPr>
                <w:rFonts w:eastAsia="Arial" w:cstheme="minorHAnsi"/>
                <w:sz w:val="20"/>
                <w:szCs w:val="20"/>
              </w:rPr>
              <w:t>56850</w:t>
            </w:r>
          </w:p>
        </w:tc>
        <w:tc>
          <w:tcPr>
            <w:tcW w:w="1550" w:type="dxa"/>
            <w:tcBorders>
              <w:top w:val="single" w:sz="2" w:space="0" w:color="CCCCCC"/>
              <w:left w:val="single" w:sz="2" w:space="0" w:color="CCCCCC"/>
              <w:bottom w:val="single" w:sz="2" w:space="0" w:color="CCCCCC"/>
              <w:right w:val="single" w:sz="2" w:space="0" w:color="CCCCCC"/>
            </w:tcBorders>
            <w:vAlign w:val="center"/>
          </w:tcPr>
          <w:p w14:paraId="08DF4E05" w14:textId="77777777" w:rsidR="00223156" w:rsidRDefault="00F918D5">
            <w:pPr>
              <w:jc w:val="center"/>
              <w:rPr>
                <w:rFonts w:cstheme="minorHAnsi"/>
                <w:sz w:val="20"/>
                <w:szCs w:val="20"/>
              </w:rPr>
            </w:pPr>
            <w:r>
              <w:rPr>
                <w:rFonts w:eastAsia="Arial" w:cstheme="minorHAnsi"/>
                <w:sz w:val="20"/>
                <w:szCs w:val="20"/>
              </w:rPr>
              <w:t>1557.6</w:t>
            </w:r>
          </w:p>
        </w:tc>
        <w:tc>
          <w:tcPr>
            <w:tcW w:w="1560" w:type="dxa"/>
            <w:tcBorders>
              <w:top w:val="single" w:sz="2" w:space="0" w:color="CCCCCC"/>
              <w:left w:val="single" w:sz="2" w:space="0" w:color="CCCCCC"/>
              <w:bottom w:val="single" w:sz="2" w:space="0" w:color="CCCCCC"/>
              <w:right w:val="single" w:sz="2" w:space="0" w:color="CCCCCC"/>
            </w:tcBorders>
            <w:vAlign w:val="center"/>
          </w:tcPr>
          <w:p w14:paraId="79C0DC8C" w14:textId="77777777" w:rsidR="00223156" w:rsidRDefault="00F918D5">
            <w:pPr>
              <w:jc w:val="center"/>
              <w:rPr>
                <w:rFonts w:cstheme="minorHAnsi"/>
                <w:sz w:val="20"/>
                <w:szCs w:val="20"/>
              </w:rPr>
            </w:pPr>
            <w:r>
              <w:rPr>
                <w:rFonts w:eastAsia="Arial" w:cstheme="minorHAnsi"/>
                <w:sz w:val="20"/>
                <w:szCs w:val="20"/>
              </w:rPr>
              <w:t>0.0013</w:t>
            </w:r>
          </w:p>
        </w:tc>
      </w:tr>
      <w:tr w:rsidR="00223156" w14:paraId="2B48F8F9" w14:textId="77777777">
        <w:tc>
          <w:tcPr>
            <w:tcW w:w="1000" w:type="dxa"/>
            <w:tcBorders>
              <w:top w:val="single" w:sz="2" w:space="0" w:color="CCCCCC"/>
              <w:left w:val="single" w:sz="2" w:space="0" w:color="CCCCCC"/>
              <w:bottom w:val="single" w:sz="2" w:space="0" w:color="CCCCCC"/>
              <w:right w:val="single" w:sz="2" w:space="0" w:color="CCCCCC"/>
            </w:tcBorders>
            <w:vAlign w:val="center"/>
          </w:tcPr>
          <w:p w14:paraId="1D7445BD" w14:textId="77777777" w:rsidR="00223156" w:rsidRDefault="00F918D5">
            <w:pPr>
              <w:jc w:val="center"/>
              <w:rPr>
                <w:rFonts w:cstheme="minorHAnsi"/>
                <w:sz w:val="20"/>
                <w:szCs w:val="20"/>
              </w:rPr>
            </w:pPr>
            <w:r>
              <w:rPr>
                <w:rFonts w:eastAsia="Arial" w:cstheme="minorHAnsi"/>
                <w:sz w:val="20"/>
                <w:szCs w:val="20"/>
              </w:rPr>
              <w:t>RF</w:t>
            </w:r>
          </w:p>
        </w:tc>
        <w:tc>
          <w:tcPr>
            <w:tcW w:w="1399" w:type="dxa"/>
            <w:tcBorders>
              <w:top w:val="single" w:sz="2" w:space="0" w:color="CCCCCC"/>
              <w:left w:val="single" w:sz="2" w:space="0" w:color="CCCCCC"/>
              <w:bottom w:val="single" w:sz="2" w:space="0" w:color="CCCCCC"/>
              <w:right w:val="single" w:sz="2" w:space="0" w:color="CCCCCC"/>
            </w:tcBorders>
            <w:vAlign w:val="center"/>
          </w:tcPr>
          <w:p w14:paraId="10A42620" w14:textId="77777777" w:rsidR="00223156" w:rsidRDefault="00F918D5">
            <w:pPr>
              <w:jc w:val="center"/>
              <w:rPr>
                <w:rFonts w:cstheme="minorHAnsi"/>
                <w:sz w:val="20"/>
                <w:szCs w:val="20"/>
              </w:rPr>
            </w:pPr>
            <w:r>
              <w:rPr>
                <w:rFonts w:eastAsia="Arial" w:cstheme="minorHAnsi"/>
                <w:sz w:val="20"/>
                <w:szCs w:val="20"/>
              </w:rPr>
              <w:t>ADASYN</w:t>
            </w:r>
          </w:p>
        </w:tc>
        <w:tc>
          <w:tcPr>
            <w:tcW w:w="850" w:type="dxa"/>
            <w:tcBorders>
              <w:top w:val="single" w:sz="2" w:space="0" w:color="CCCCCC"/>
              <w:left w:val="single" w:sz="2" w:space="0" w:color="CCCCCC"/>
              <w:bottom w:val="single" w:sz="2" w:space="0" w:color="CCCCCC"/>
              <w:right w:val="single" w:sz="2" w:space="0" w:color="CCCCCC"/>
            </w:tcBorders>
            <w:vAlign w:val="center"/>
          </w:tcPr>
          <w:p w14:paraId="04575187" w14:textId="77777777" w:rsidR="00223156" w:rsidRDefault="00F918D5">
            <w:pPr>
              <w:jc w:val="center"/>
              <w:rPr>
                <w:rFonts w:cstheme="minorHAnsi"/>
                <w:sz w:val="20"/>
                <w:szCs w:val="20"/>
              </w:rPr>
            </w:pPr>
            <w:r>
              <w:rPr>
                <w:rFonts w:eastAsia="Arial" w:cstheme="minorHAnsi"/>
                <w:sz w:val="20"/>
                <w:szCs w:val="20"/>
              </w:rPr>
              <w:t>79</w:t>
            </w:r>
          </w:p>
        </w:tc>
        <w:tc>
          <w:tcPr>
            <w:tcW w:w="851" w:type="dxa"/>
            <w:tcBorders>
              <w:top w:val="single" w:sz="2" w:space="0" w:color="CCCCCC"/>
              <w:left w:val="single" w:sz="2" w:space="0" w:color="CCCCCC"/>
              <w:bottom w:val="single" w:sz="2" w:space="0" w:color="CCCCCC"/>
              <w:right w:val="single" w:sz="2" w:space="0" w:color="CCCCCC"/>
            </w:tcBorders>
            <w:vAlign w:val="center"/>
          </w:tcPr>
          <w:p w14:paraId="24DF487D" w14:textId="77777777" w:rsidR="00223156" w:rsidRDefault="00F918D5">
            <w:pPr>
              <w:jc w:val="center"/>
              <w:rPr>
                <w:rFonts w:cstheme="minorHAnsi"/>
                <w:sz w:val="20"/>
                <w:szCs w:val="20"/>
              </w:rPr>
            </w:pPr>
            <w:r>
              <w:rPr>
                <w:rFonts w:eastAsia="Arial" w:cstheme="minorHAnsi"/>
                <w:sz w:val="20"/>
                <w:szCs w:val="20"/>
              </w:rPr>
              <w:t>19</w:t>
            </w:r>
          </w:p>
        </w:tc>
        <w:tc>
          <w:tcPr>
            <w:tcW w:w="850" w:type="dxa"/>
            <w:tcBorders>
              <w:top w:val="single" w:sz="2" w:space="0" w:color="CCCCCC"/>
              <w:left w:val="single" w:sz="2" w:space="0" w:color="CCCCCC"/>
              <w:bottom w:val="single" w:sz="2" w:space="0" w:color="CCCCCC"/>
              <w:right w:val="single" w:sz="2" w:space="0" w:color="CCCCCC"/>
            </w:tcBorders>
            <w:vAlign w:val="center"/>
          </w:tcPr>
          <w:p w14:paraId="24ECAFD7" w14:textId="77777777" w:rsidR="00223156" w:rsidRDefault="00F918D5">
            <w:pPr>
              <w:jc w:val="center"/>
              <w:rPr>
                <w:rFonts w:cstheme="minorHAnsi"/>
                <w:sz w:val="20"/>
                <w:szCs w:val="20"/>
              </w:rPr>
            </w:pPr>
            <w:r>
              <w:rPr>
                <w:rFonts w:eastAsia="Arial" w:cstheme="minorHAnsi"/>
                <w:sz w:val="20"/>
                <w:szCs w:val="20"/>
              </w:rPr>
              <w:t>15</w:t>
            </w:r>
          </w:p>
        </w:tc>
        <w:tc>
          <w:tcPr>
            <w:tcW w:w="1100" w:type="dxa"/>
            <w:tcBorders>
              <w:top w:val="single" w:sz="2" w:space="0" w:color="CCCCCC"/>
              <w:left w:val="single" w:sz="2" w:space="0" w:color="CCCCCC"/>
              <w:bottom w:val="single" w:sz="2" w:space="0" w:color="CCCCCC"/>
              <w:right w:val="single" w:sz="2" w:space="0" w:color="CCCCCC"/>
            </w:tcBorders>
            <w:vAlign w:val="center"/>
          </w:tcPr>
          <w:p w14:paraId="27228913" w14:textId="77777777" w:rsidR="00223156" w:rsidRDefault="00F918D5">
            <w:pPr>
              <w:jc w:val="center"/>
              <w:rPr>
                <w:rFonts w:cstheme="minorHAnsi"/>
                <w:sz w:val="20"/>
                <w:szCs w:val="20"/>
              </w:rPr>
            </w:pPr>
            <w:r>
              <w:rPr>
                <w:rFonts w:eastAsia="Arial" w:cstheme="minorHAnsi"/>
                <w:sz w:val="20"/>
                <w:szCs w:val="20"/>
              </w:rPr>
              <w:t>56849</w:t>
            </w:r>
          </w:p>
        </w:tc>
        <w:tc>
          <w:tcPr>
            <w:tcW w:w="1550" w:type="dxa"/>
            <w:tcBorders>
              <w:top w:val="single" w:sz="2" w:space="0" w:color="CCCCCC"/>
              <w:left w:val="single" w:sz="2" w:space="0" w:color="CCCCCC"/>
              <w:bottom w:val="single" w:sz="2" w:space="0" w:color="CCCCCC"/>
              <w:right w:val="single" w:sz="2" w:space="0" w:color="CCCCCC"/>
            </w:tcBorders>
            <w:vAlign w:val="center"/>
          </w:tcPr>
          <w:p w14:paraId="72F159B1" w14:textId="77777777" w:rsidR="00223156" w:rsidRDefault="00F918D5">
            <w:pPr>
              <w:jc w:val="center"/>
              <w:rPr>
                <w:rFonts w:cstheme="minorHAnsi"/>
                <w:sz w:val="20"/>
                <w:szCs w:val="20"/>
              </w:rPr>
            </w:pPr>
            <w:r>
              <w:rPr>
                <w:rFonts w:eastAsia="Arial" w:cstheme="minorHAnsi"/>
                <w:sz w:val="20"/>
                <w:szCs w:val="20"/>
              </w:rPr>
              <w:t>1486.7</w:t>
            </w:r>
          </w:p>
        </w:tc>
        <w:tc>
          <w:tcPr>
            <w:tcW w:w="1560" w:type="dxa"/>
            <w:tcBorders>
              <w:top w:val="single" w:sz="2" w:space="0" w:color="CCCCCC"/>
              <w:left w:val="single" w:sz="2" w:space="0" w:color="CCCCCC"/>
              <w:bottom w:val="single" w:sz="2" w:space="0" w:color="CCCCCC"/>
              <w:right w:val="single" w:sz="2" w:space="0" w:color="CCCCCC"/>
            </w:tcBorders>
            <w:vAlign w:val="center"/>
          </w:tcPr>
          <w:p w14:paraId="300AD98E" w14:textId="77777777" w:rsidR="00223156" w:rsidRDefault="00F918D5">
            <w:pPr>
              <w:jc w:val="center"/>
              <w:rPr>
                <w:rFonts w:cstheme="minorHAnsi"/>
                <w:sz w:val="20"/>
                <w:szCs w:val="20"/>
              </w:rPr>
            </w:pPr>
            <w:r>
              <w:rPr>
                <w:rFonts w:eastAsia="Arial" w:cstheme="minorHAnsi"/>
                <w:sz w:val="20"/>
                <w:szCs w:val="20"/>
              </w:rPr>
              <w:t>0.0011</w:t>
            </w:r>
          </w:p>
        </w:tc>
      </w:tr>
      <w:tr w:rsidR="00223156" w14:paraId="13AF8811" w14:textId="77777777">
        <w:tc>
          <w:tcPr>
            <w:tcW w:w="1000" w:type="dxa"/>
            <w:tcBorders>
              <w:top w:val="single" w:sz="2" w:space="0" w:color="CCCCCC"/>
              <w:left w:val="single" w:sz="2" w:space="0" w:color="CCCCCC"/>
              <w:bottom w:val="single" w:sz="2" w:space="0" w:color="CCCCCC"/>
              <w:right w:val="single" w:sz="2" w:space="0" w:color="CCCCCC"/>
            </w:tcBorders>
            <w:vAlign w:val="center"/>
          </w:tcPr>
          <w:p w14:paraId="298440E0" w14:textId="77777777" w:rsidR="00223156" w:rsidRDefault="00F918D5">
            <w:pPr>
              <w:jc w:val="center"/>
              <w:rPr>
                <w:rFonts w:cstheme="minorHAnsi"/>
                <w:sz w:val="20"/>
                <w:szCs w:val="20"/>
              </w:rPr>
            </w:pPr>
            <w:r>
              <w:rPr>
                <w:rFonts w:eastAsia="Arial" w:cstheme="minorHAnsi"/>
                <w:sz w:val="20"/>
                <w:szCs w:val="20"/>
              </w:rPr>
              <w:t>RF</w:t>
            </w:r>
          </w:p>
        </w:tc>
        <w:tc>
          <w:tcPr>
            <w:tcW w:w="1399" w:type="dxa"/>
            <w:tcBorders>
              <w:top w:val="single" w:sz="2" w:space="0" w:color="CCCCCC"/>
              <w:left w:val="single" w:sz="2" w:space="0" w:color="CCCCCC"/>
              <w:bottom w:val="single" w:sz="2" w:space="0" w:color="CCCCCC"/>
              <w:right w:val="single" w:sz="2" w:space="0" w:color="CCCCCC"/>
            </w:tcBorders>
            <w:vAlign w:val="center"/>
          </w:tcPr>
          <w:p w14:paraId="51B991BD" w14:textId="77777777" w:rsidR="00223156" w:rsidRDefault="00F918D5">
            <w:pPr>
              <w:jc w:val="center"/>
              <w:rPr>
                <w:rFonts w:cstheme="minorHAnsi"/>
                <w:sz w:val="20"/>
                <w:szCs w:val="20"/>
              </w:rPr>
            </w:pPr>
            <w:r>
              <w:rPr>
                <w:rFonts w:eastAsia="Arial" w:cstheme="minorHAnsi"/>
                <w:sz w:val="20"/>
                <w:szCs w:val="20"/>
              </w:rPr>
              <w:t>Sin trat.</w:t>
            </w:r>
          </w:p>
        </w:tc>
        <w:tc>
          <w:tcPr>
            <w:tcW w:w="850" w:type="dxa"/>
            <w:tcBorders>
              <w:top w:val="single" w:sz="2" w:space="0" w:color="CCCCCC"/>
              <w:left w:val="single" w:sz="2" w:space="0" w:color="CCCCCC"/>
              <w:bottom w:val="single" w:sz="2" w:space="0" w:color="CCCCCC"/>
              <w:right w:val="single" w:sz="2" w:space="0" w:color="CCCCCC"/>
            </w:tcBorders>
            <w:vAlign w:val="center"/>
          </w:tcPr>
          <w:p w14:paraId="5718DA9F" w14:textId="77777777" w:rsidR="00223156" w:rsidRDefault="00F918D5">
            <w:pPr>
              <w:jc w:val="center"/>
              <w:rPr>
                <w:rFonts w:cstheme="minorHAnsi"/>
                <w:sz w:val="20"/>
                <w:szCs w:val="20"/>
              </w:rPr>
            </w:pPr>
            <w:r>
              <w:rPr>
                <w:rFonts w:eastAsia="Arial" w:cstheme="minorHAnsi"/>
                <w:sz w:val="20"/>
                <w:szCs w:val="20"/>
              </w:rPr>
              <w:t>74</w:t>
            </w:r>
          </w:p>
        </w:tc>
        <w:tc>
          <w:tcPr>
            <w:tcW w:w="851" w:type="dxa"/>
            <w:tcBorders>
              <w:top w:val="single" w:sz="2" w:space="0" w:color="CCCCCC"/>
              <w:left w:val="single" w:sz="2" w:space="0" w:color="CCCCCC"/>
              <w:bottom w:val="single" w:sz="2" w:space="0" w:color="CCCCCC"/>
              <w:right w:val="single" w:sz="2" w:space="0" w:color="CCCCCC"/>
            </w:tcBorders>
            <w:vAlign w:val="center"/>
          </w:tcPr>
          <w:p w14:paraId="6F87F33B" w14:textId="77777777" w:rsidR="00223156" w:rsidRDefault="00F918D5">
            <w:pPr>
              <w:jc w:val="center"/>
              <w:rPr>
                <w:rFonts w:cstheme="minorHAnsi"/>
                <w:sz w:val="20"/>
                <w:szCs w:val="20"/>
              </w:rPr>
            </w:pPr>
            <w:r>
              <w:rPr>
                <w:rFonts w:eastAsia="Arial" w:cstheme="minorHAnsi"/>
                <w:sz w:val="20"/>
                <w:szCs w:val="20"/>
              </w:rPr>
              <w:t>24</w:t>
            </w:r>
          </w:p>
        </w:tc>
        <w:tc>
          <w:tcPr>
            <w:tcW w:w="850" w:type="dxa"/>
            <w:tcBorders>
              <w:top w:val="single" w:sz="2" w:space="0" w:color="CCCCCC"/>
              <w:left w:val="single" w:sz="2" w:space="0" w:color="CCCCCC"/>
              <w:bottom w:val="single" w:sz="2" w:space="0" w:color="CCCCCC"/>
              <w:right w:val="single" w:sz="2" w:space="0" w:color="CCCCCC"/>
            </w:tcBorders>
            <w:vAlign w:val="center"/>
          </w:tcPr>
          <w:p w14:paraId="4D8B06BC" w14:textId="77777777" w:rsidR="00223156" w:rsidRDefault="00F918D5">
            <w:pPr>
              <w:jc w:val="center"/>
              <w:rPr>
                <w:rFonts w:cstheme="minorHAnsi"/>
                <w:sz w:val="20"/>
                <w:szCs w:val="20"/>
              </w:rPr>
            </w:pPr>
            <w:r>
              <w:rPr>
                <w:rFonts w:eastAsia="Arial" w:cstheme="minorHAnsi"/>
                <w:sz w:val="20"/>
                <w:szCs w:val="20"/>
              </w:rPr>
              <w:t>3</w:t>
            </w:r>
          </w:p>
        </w:tc>
        <w:tc>
          <w:tcPr>
            <w:tcW w:w="1100" w:type="dxa"/>
            <w:tcBorders>
              <w:top w:val="single" w:sz="2" w:space="0" w:color="CCCCCC"/>
              <w:left w:val="single" w:sz="2" w:space="0" w:color="CCCCCC"/>
              <w:bottom w:val="single" w:sz="2" w:space="0" w:color="CCCCCC"/>
              <w:right w:val="single" w:sz="2" w:space="0" w:color="CCCCCC"/>
            </w:tcBorders>
            <w:vAlign w:val="center"/>
          </w:tcPr>
          <w:p w14:paraId="698E2E24" w14:textId="77777777" w:rsidR="00223156" w:rsidRDefault="00F918D5">
            <w:pPr>
              <w:jc w:val="center"/>
              <w:rPr>
                <w:rFonts w:cstheme="minorHAnsi"/>
                <w:sz w:val="20"/>
                <w:szCs w:val="20"/>
              </w:rPr>
            </w:pPr>
            <w:r>
              <w:rPr>
                <w:rFonts w:eastAsia="Arial" w:cstheme="minorHAnsi"/>
                <w:sz w:val="20"/>
                <w:szCs w:val="20"/>
              </w:rPr>
              <w:t>56861</w:t>
            </w:r>
          </w:p>
        </w:tc>
        <w:tc>
          <w:tcPr>
            <w:tcW w:w="1550" w:type="dxa"/>
            <w:tcBorders>
              <w:top w:val="single" w:sz="2" w:space="0" w:color="CCCCCC"/>
              <w:left w:val="single" w:sz="2" w:space="0" w:color="CCCCCC"/>
              <w:bottom w:val="single" w:sz="2" w:space="0" w:color="CCCCCC"/>
              <w:right w:val="single" w:sz="2" w:space="0" w:color="CCCCCC"/>
            </w:tcBorders>
            <w:vAlign w:val="center"/>
          </w:tcPr>
          <w:p w14:paraId="0E8CFEBC" w14:textId="77777777" w:rsidR="00223156" w:rsidRDefault="00F918D5">
            <w:pPr>
              <w:jc w:val="center"/>
              <w:rPr>
                <w:rFonts w:cstheme="minorHAnsi"/>
                <w:sz w:val="20"/>
                <w:szCs w:val="20"/>
              </w:rPr>
            </w:pPr>
            <w:r>
              <w:rPr>
                <w:rFonts w:eastAsia="Arial" w:cstheme="minorHAnsi"/>
                <w:sz w:val="20"/>
                <w:szCs w:val="20"/>
              </w:rPr>
              <w:t>527.1</w:t>
            </w:r>
          </w:p>
        </w:tc>
        <w:tc>
          <w:tcPr>
            <w:tcW w:w="1560" w:type="dxa"/>
            <w:tcBorders>
              <w:top w:val="single" w:sz="2" w:space="0" w:color="CCCCCC"/>
              <w:left w:val="single" w:sz="2" w:space="0" w:color="CCCCCC"/>
              <w:bottom w:val="single" w:sz="2" w:space="0" w:color="CCCCCC"/>
              <w:right w:val="single" w:sz="2" w:space="0" w:color="CCCCCC"/>
            </w:tcBorders>
            <w:vAlign w:val="center"/>
          </w:tcPr>
          <w:p w14:paraId="52153C1A" w14:textId="77777777" w:rsidR="00223156" w:rsidRDefault="00F918D5">
            <w:pPr>
              <w:jc w:val="center"/>
              <w:rPr>
                <w:rFonts w:cstheme="minorHAnsi"/>
                <w:sz w:val="20"/>
                <w:szCs w:val="20"/>
              </w:rPr>
            </w:pPr>
            <w:r>
              <w:rPr>
                <w:rFonts w:eastAsia="Arial" w:cstheme="minorHAnsi"/>
                <w:sz w:val="20"/>
                <w:szCs w:val="20"/>
              </w:rPr>
              <w:t>0.0011</w:t>
            </w:r>
          </w:p>
        </w:tc>
      </w:tr>
      <w:tr w:rsidR="00223156" w14:paraId="338056E1" w14:textId="77777777">
        <w:tc>
          <w:tcPr>
            <w:tcW w:w="1000" w:type="dxa"/>
            <w:tcBorders>
              <w:top w:val="single" w:sz="2" w:space="0" w:color="CCCCCC"/>
              <w:left w:val="single" w:sz="2" w:space="0" w:color="CCCCCC"/>
              <w:bottom w:val="single" w:sz="2" w:space="0" w:color="CCCCCC"/>
              <w:right w:val="single" w:sz="2" w:space="0" w:color="CCCCCC"/>
            </w:tcBorders>
            <w:vAlign w:val="center"/>
          </w:tcPr>
          <w:p w14:paraId="5003A6C0" w14:textId="77777777" w:rsidR="00223156" w:rsidRDefault="00F918D5">
            <w:pPr>
              <w:jc w:val="center"/>
              <w:rPr>
                <w:rFonts w:cstheme="minorHAnsi"/>
                <w:sz w:val="20"/>
                <w:szCs w:val="20"/>
              </w:rPr>
            </w:pPr>
            <w:r>
              <w:rPr>
                <w:rFonts w:eastAsia="Arial" w:cstheme="minorHAnsi"/>
                <w:sz w:val="20"/>
                <w:szCs w:val="20"/>
              </w:rPr>
              <w:t>LGBM</w:t>
            </w:r>
          </w:p>
        </w:tc>
        <w:tc>
          <w:tcPr>
            <w:tcW w:w="1399" w:type="dxa"/>
            <w:tcBorders>
              <w:top w:val="single" w:sz="2" w:space="0" w:color="CCCCCC"/>
              <w:left w:val="single" w:sz="2" w:space="0" w:color="CCCCCC"/>
              <w:bottom w:val="single" w:sz="2" w:space="0" w:color="CCCCCC"/>
              <w:right w:val="single" w:sz="2" w:space="0" w:color="CCCCCC"/>
            </w:tcBorders>
            <w:vAlign w:val="center"/>
          </w:tcPr>
          <w:p w14:paraId="372104E5" w14:textId="77777777" w:rsidR="00223156" w:rsidRDefault="00F918D5">
            <w:pPr>
              <w:jc w:val="center"/>
              <w:rPr>
                <w:rFonts w:cstheme="minorHAnsi"/>
                <w:sz w:val="20"/>
                <w:szCs w:val="20"/>
              </w:rPr>
            </w:pPr>
            <w:r>
              <w:rPr>
                <w:rFonts w:eastAsia="Arial" w:cstheme="minorHAnsi"/>
                <w:sz w:val="20"/>
                <w:szCs w:val="20"/>
              </w:rPr>
              <w:t>ADASYN</w:t>
            </w:r>
          </w:p>
        </w:tc>
        <w:tc>
          <w:tcPr>
            <w:tcW w:w="850" w:type="dxa"/>
            <w:tcBorders>
              <w:top w:val="single" w:sz="2" w:space="0" w:color="CCCCCC"/>
              <w:left w:val="single" w:sz="2" w:space="0" w:color="CCCCCC"/>
              <w:bottom w:val="single" w:sz="2" w:space="0" w:color="CCCCCC"/>
              <w:right w:val="single" w:sz="2" w:space="0" w:color="CCCCCC"/>
            </w:tcBorders>
            <w:vAlign w:val="center"/>
          </w:tcPr>
          <w:p w14:paraId="08C58350" w14:textId="77777777" w:rsidR="00223156" w:rsidRDefault="00F918D5">
            <w:pPr>
              <w:jc w:val="center"/>
              <w:rPr>
                <w:rFonts w:cstheme="minorHAnsi"/>
                <w:sz w:val="20"/>
                <w:szCs w:val="20"/>
              </w:rPr>
            </w:pPr>
            <w:r>
              <w:rPr>
                <w:rFonts w:eastAsia="Arial" w:cstheme="minorHAnsi"/>
                <w:sz w:val="20"/>
                <w:szCs w:val="20"/>
              </w:rPr>
              <w:t>80</w:t>
            </w:r>
          </w:p>
        </w:tc>
        <w:tc>
          <w:tcPr>
            <w:tcW w:w="851" w:type="dxa"/>
            <w:tcBorders>
              <w:top w:val="single" w:sz="2" w:space="0" w:color="CCCCCC"/>
              <w:left w:val="single" w:sz="2" w:space="0" w:color="CCCCCC"/>
              <w:bottom w:val="single" w:sz="2" w:space="0" w:color="CCCCCC"/>
              <w:right w:val="single" w:sz="2" w:space="0" w:color="CCCCCC"/>
            </w:tcBorders>
            <w:vAlign w:val="center"/>
          </w:tcPr>
          <w:p w14:paraId="1C4B376E" w14:textId="77777777" w:rsidR="00223156" w:rsidRDefault="00F918D5">
            <w:pPr>
              <w:jc w:val="center"/>
              <w:rPr>
                <w:rFonts w:cstheme="minorHAnsi"/>
                <w:sz w:val="20"/>
                <w:szCs w:val="20"/>
              </w:rPr>
            </w:pPr>
            <w:r>
              <w:rPr>
                <w:rFonts w:eastAsia="Arial" w:cstheme="minorHAnsi"/>
                <w:sz w:val="20"/>
                <w:szCs w:val="20"/>
              </w:rPr>
              <w:t>18</w:t>
            </w:r>
          </w:p>
        </w:tc>
        <w:tc>
          <w:tcPr>
            <w:tcW w:w="850" w:type="dxa"/>
            <w:tcBorders>
              <w:top w:val="single" w:sz="2" w:space="0" w:color="CCCCCC"/>
              <w:left w:val="single" w:sz="2" w:space="0" w:color="CCCCCC"/>
              <w:bottom w:val="single" w:sz="2" w:space="0" w:color="CCCCCC"/>
              <w:right w:val="single" w:sz="2" w:space="0" w:color="CCCCCC"/>
            </w:tcBorders>
            <w:vAlign w:val="center"/>
          </w:tcPr>
          <w:p w14:paraId="0C9A469D" w14:textId="77777777" w:rsidR="00223156" w:rsidRDefault="00F918D5">
            <w:pPr>
              <w:jc w:val="center"/>
              <w:rPr>
                <w:rFonts w:cstheme="minorHAnsi"/>
                <w:sz w:val="20"/>
                <w:szCs w:val="20"/>
              </w:rPr>
            </w:pPr>
            <w:r>
              <w:rPr>
                <w:rFonts w:eastAsia="Arial" w:cstheme="minorHAnsi"/>
                <w:sz w:val="20"/>
                <w:szCs w:val="20"/>
              </w:rPr>
              <w:t>21</w:t>
            </w:r>
          </w:p>
        </w:tc>
        <w:tc>
          <w:tcPr>
            <w:tcW w:w="1100" w:type="dxa"/>
            <w:tcBorders>
              <w:top w:val="single" w:sz="2" w:space="0" w:color="CCCCCC"/>
              <w:left w:val="single" w:sz="2" w:space="0" w:color="CCCCCC"/>
              <w:bottom w:val="single" w:sz="2" w:space="0" w:color="CCCCCC"/>
              <w:right w:val="single" w:sz="2" w:space="0" w:color="CCCCCC"/>
            </w:tcBorders>
            <w:vAlign w:val="center"/>
          </w:tcPr>
          <w:p w14:paraId="1593ABBC" w14:textId="77777777" w:rsidR="00223156" w:rsidRDefault="00F918D5">
            <w:pPr>
              <w:jc w:val="center"/>
              <w:rPr>
                <w:rFonts w:cstheme="minorHAnsi"/>
                <w:sz w:val="20"/>
                <w:szCs w:val="20"/>
              </w:rPr>
            </w:pPr>
            <w:r>
              <w:rPr>
                <w:rFonts w:eastAsia="Arial" w:cstheme="minorHAnsi"/>
                <w:sz w:val="20"/>
                <w:szCs w:val="20"/>
              </w:rPr>
              <w:t>56843</w:t>
            </w:r>
          </w:p>
        </w:tc>
        <w:tc>
          <w:tcPr>
            <w:tcW w:w="1550" w:type="dxa"/>
            <w:tcBorders>
              <w:top w:val="single" w:sz="2" w:space="0" w:color="CCCCCC"/>
              <w:left w:val="single" w:sz="2" w:space="0" w:color="CCCCCC"/>
              <w:bottom w:val="single" w:sz="2" w:space="0" w:color="CCCCCC"/>
              <w:right w:val="single" w:sz="2" w:space="0" w:color="CCCCCC"/>
            </w:tcBorders>
            <w:vAlign w:val="center"/>
          </w:tcPr>
          <w:p w14:paraId="5D3015B3" w14:textId="77777777" w:rsidR="00223156" w:rsidRDefault="00F918D5">
            <w:pPr>
              <w:jc w:val="center"/>
              <w:rPr>
                <w:rFonts w:cstheme="minorHAnsi"/>
                <w:sz w:val="20"/>
                <w:szCs w:val="20"/>
              </w:rPr>
            </w:pPr>
            <w:r>
              <w:rPr>
                <w:rFonts w:eastAsia="Arial" w:cstheme="minorHAnsi"/>
                <w:sz w:val="20"/>
                <w:szCs w:val="20"/>
              </w:rPr>
              <w:t>692.1</w:t>
            </w:r>
          </w:p>
        </w:tc>
        <w:tc>
          <w:tcPr>
            <w:tcW w:w="1560" w:type="dxa"/>
            <w:tcBorders>
              <w:top w:val="single" w:sz="2" w:space="0" w:color="CCCCCC"/>
              <w:left w:val="single" w:sz="2" w:space="0" w:color="CCCCCC"/>
              <w:bottom w:val="single" w:sz="2" w:space="0" w:color="CCCCCC"/>
              <w:right w:val="single" w:sz="2" w:space="0" w:color="CCCCCC"/>
            </w:tcBorders>
            <w:vAlign w:val="center"/>
          </w:tcPr>
          <w:p w14:paraId="18BD5C08" w14:textId="77777777" w:rsidR="00223156" w:rsidRDefault="00F918D5">
            <w:pPr>
              <w:jc w:val="center"/>
              <w:rPr>
                <w:rFonts w:cstheme="minorHAnsi"/>
                <w:sz w:val="20"/>
                <w:szCs w:val="20"/>
              </w:rPr>
            </w:pPr>
            <w:r>
              <w:rPr>
                <w:rFonts w:eastAsia="Arial" w:cstheme="minorHAnsi"/>
                <w:sz w:val="20"/>
                <w:szCs w:val="20"/>
              </w:rPr>
              <w:t>0.0016</w:t>
            </w:r>
          </w:p>
        </w:tc>
      </w:tr>
      <w:tr w:rsidR="00223156" w14:paraId="11EAAB0E" w14:textId="77777777">
        <w:tc>
          <w:tcPr>
            <w:tcW w:w="1000" w:type="dxa"/>
            <w:tcBorders>
              <w:top w:val="single" w:sz="2" w:space="0" w:color="CCCCCC"/>
              <w:left w:val="single" w:sz="2" w:space="0" w:color="CCCCCC"/>
              <w:bottom w:val="single" w:sz="2" w:space="0" w:color="CCCCCC"/>
              <w:right w:val="single" w:sz="2" w:space="0" w:color="CCCCCC"/>
            </w:tcBorders>
            <w:vAlign w:val="center"/>
          </w:tcPr>
          <w:p w14:paraId="5D91C383" w14:textId="77777777" w:rsidR="00223156" w:rsidRDefault="00F918D5">
            <w:pPr>
              <w:jc w:val="center"/>
              <w:rPr>
                <w:rFonts w:cstheme="minorHAnsi"/>
                <w:sz w:val="20"/>
                <w:szCs w:val="20"/>
              </w:rPr>
            </w:pPr>
            <w:r>
              <w:rPr>
                <w:rFonts w:eastAsia="Arial" w:cstheme="minorHAnsi"/>
                <w:sz w:val="20"/>
                <w:szCs w:val="20"/>
              </w:rPr>
              <w:t>LGBM</w:t>
            </w:r>
          </w:p>
        </w:tc>
        <w:tc>
          <w:tcPr>
            <w:tcW w:w="1399" w:type="dxa"/>
            <w:tcBorders>
              <w:top w:val="single" w:sz="2" w:space="0" w:color="CCCCCC"/>
              <w:left w:val="single" w:sz="2" w:space="0" w:color="CCCCCC"/>
              <w:bottom w:val="single" w:sz="2" w:space="0" w:color="CCCCCC"/>
              <w:right w:val="single" w:sz="2" w:space="0" w:color="CCCCCC"/>
            </w:tcBorders>
            <w:vAlign w:val="center"/>
          </w:tcPr>
          <w:p w14:paraId="3C066742" w14:textId="77777777" w:rsidR="00223156" w:rsidRDefault="00F918D5">
            <w:pPr>
              <w:jc w:val="center"/>
              <w:rPr>
                <w:rFonts w:cstheme="minorHAnsi"/>
                <w:sz w:val="20"/>
                <w:szCs w:val="20"/>
              </w:rPr>
            </w:pPr>
            <w:r>
              <w:rPr>
                <w:rFonts w:eastAsia="Arial" w:cstheme="minorHAnsi"/>
                <w:sz w:val="20"/>
                <w:szCs w:val="20"/>
              </w:rPr>
              <w:t>SMOTE</w:t>
            </w:r>
          </w:p>
        </w:tc>
        <w:tc>
          <w:tcPr>
            <w:tcW w:w="850" w:type="dxa"/>
            <w:tcBorders>
              <w:top w:val="single" w:sz="2" w:space="0" w:color="CCCCCC"/>
              <w:left w:val="single" w:sz="2" w:space="0" w:color="CCCCCC"/>
              <w:bottom w:val="single" w:sz="2" w:space="0" w:color="CCCCCC"/>
              <w:right w:val="single" w:sz="2" w:space="0" w:color="CCCCCC"/>
            </w:tcBorders>
            <w:vAlign w:val="center"/>
          </w:tcPr>
          <w:p w14:paraId="5CB433AE" w14:textId="77777777" w:rsidR="00223156" w:rsidRDefault="00F918D5">
            <w:pPr>
              <w:jc w:val="center"/>
              <w:rPr>
                <w:rFonts w:cstheme="minorHAnsi"/>
                <w:sz w:val="20"/>
                <w:szCs w:val="20"/>
              </w:rPr>
            </w:pPr>
            <w:r>
              <w:rPr>
                <w:rFonts w:eastAsia="Arial" w:cstheme="minorHAnsi"/>
                <w:sz w:val="20"/>
                <w:szCs w:val="20"/>
              </w:rPr>
              <w:t>84</w:t>
            </w:r>
          </w:p>
        </w:tc>
        <w:tc>
          <w:tcPr>
            <w:tcW w:w="851" w:type="dxa"/>
            <w:tcBorders>
              <w:top w:val="single" w:sz="2" w:space="0" w:color="CCCCCC"/>
              <w:left w:val="single" w:sz="2" w:space="0" w:color="CCCCCC"/>
              <w:bottom w:val="single" w:sz="2" w:space="0" w:color="CCCCCC"/>
              <w:right w:val="single" w:sz="2" w:space="0" w:color="CCCCCC"/>
            </w:tcBorders>
            <w:vAlign w:val="center"/>
          </w:tcPr>
          <w:p w14:paraId="082F78D9" w14:textId="77777777" w:rsidR="00223156" w:rsidRDefault="00F918D5">
            <w:pPr>
              <w:jc w:val="center"/>
              <w:rPr>
                <w:rFonts w:cstheme="minorHAnsi"/>
                <w:sz w:val="20"/>
                <w:szCs w:val="20"/>
              </w:rPr>
            </w:pPr>
            <w:r>
              <w:rPr>
                <w:rFonts w:eastAsia="Arial" w:cstheme="minorHAnsi"/>
                <w:sz w:val="20"/>
                <w:szCs w:val="20"/>
              </w:rPr>
              <w:t>14</w:t>
            </w:r>
          </w:p>
        </w:tc>
        <w:tc>
          <w:tcPr>
            <w:tcW w:w="850" w:type="dxa"/>
            <w:tcBorders>
              <w:top w:val="single" w:sz="2" w:space="0" w:color="CCCCCC"/>
              <w:left w:val="single" w:sz="2" w:space="0" w:color="CCCCCC"/>
              <w:bottom w:val="single" w:sz="2" w:space="0" w:color="CCCCCC"/>
              <w:right w:val="single" w:sz="2" w:space="0" w:color="CCCCCC"/>
            </w:tcBorders>
            <w:vAlign w:val="center"/>
          </w:tcPr>
          <w:p w14:paraId="203BE01F" w14:textId="77777777" w:rsidR="00223156" w:rsidRDefault="00F918D5">
            <w:pPr>
              <w:jc w:val="center"/>
              <w:rPr>
                <w:rFonts w:cstheme="minorHAnsi"/>
                <w:sz w:val="20"/>
                <w:szCs w:val="20"/>
              </w:rPr>
            </w:pPr>
            <w:r>
              <w:rPr>
                <w:rFonts w:eastAsia="Arial" w:cstheme="minorHAnsi"/>
                <w:sz w:val="20"/>
                <w:szCs w:val="20"/>
              </w:rPr>
              <w:t>37</w:t>
            </w:r>
          </w:p>
        </w:tc>
        <w:tc>
          <w:tcPr>
            <w:tcW w:w="1100" w:type="dxa"/>
            <w:tcBorders>
              <w:top w:val="single" w:sz="2" w:space="0" w:color="CCCCCC"/>
              <w:left w:val="single" w:sz="2" w:space="0" w:color="CCCCCC"/>
              <w:bottom w:val="single" w:sz="2" w:space="0" w:color="CCCCCC"/>
              <w:right w:val="single" w:sz="2" w:space="0" w:color="CCCCCC"/>
            </w:tcBorders>
            <w:vAlign w:val="center"/>
          </w:tcPr>
          <w:p w14:paraId="3411BD16" w14:textId="77777777" w:rsidR="00223156" w:rsidRDefault="00F918D5">
            <w:pPr>
              <w:jc w:val="center"/>
              <w:rPr>
                <w:rFonts w:cstheme="minorHAnsi"/>
                <w:sz w:val="20"/>
                <w:szCs w:val="20"/>
              </w:rPr>
            </w:pPr>
            <w:r>
              <w:rPr>
                <w:rFonts w:eastAsia="Arial" w:cstheme="minorHAnsi"/>
                <w:sz w:val="20"/>
                <w:szCs w:val="20"/>
              </w:rPr>
              <w:t>56827</w:t>
            </w:r>
          </w:p>
        </w:tc>
        <w:tc>
          <w:tcPr>
            <w:tcW w:w="1550" w:type="dxa"/>
            <w:tcBorders>
              <w:top w:val="single" w:sz="2" w:space="0" w:color="CCCCCC"/>
              <w:left w:val="single" w:sz="2" w:space="0" w:color="CCCCCC"/>
              <w:bottom w:val="single" w:sz="2" w:space="0" w:color="CCCCCC"/>
              <w:right w:val="single" w:sz="2" w:space="0" w:color="CCCCCC"/>
            </w:tcBorders>
            <w:vAlign w:val="center"/>
          </w:tcPr>
          <w:p w14:paraId="278FB4D5" w14:textId="77777777" w:rsidR="00223156" w:rsidRDefault="00F918D5">
            <w:pPr>
              <w:jc w:val="center"/>
              <w:rPr>
                <w:rFonts w:cstheme="minorHAnsi"/>
                <w:sz w:val="20"/>
                <w:szCs w:val="20"/>
              </w:rPr>
            </w:pPr>
            <w:r>
              <w:rPr>
                <w:rFonts w:eastAsia="Arial" w:cstheme="minorHAnsi"/>
                <w:sz w:val="20"/>
                <w:szCs w:val="20"/>
              </w:rPr>
              <w:t>679.5</w:t>
            </w:r>
          </w:p>
        </w:tc>
        <w:tc>
          <w:tcPr>
            <w:tcW w:w="1560" w:type="dxa"/>
            <w:tcBorders>
              <w:top w:val="single" w:sz="2" w:space="0" w:color="CCCCCC"/>
              <w:left w:val="single" w:sz="2" w:space="0" w:color="CCCCCC"/>
              <w:bottom w:val="single" w:sz="2" w:space="0" w:color="CCCCCC"/>
              <w:right w:val="single" w:sz="2" w:space="0" w:color="CCCCCC"/>
            </w:tcBorders>
            <w:vAlign w:val="center"/>
          </w:tcPr>
          <w:p w14:paraId="4F191FED" w14:textId="77777777" w:rsidR="00223156" w:rsidRDefault="00F918D5">
            <w:pPr>
              <w:jc w:val="center"/>
              <w:rPr>
                <w:rFonts w:cstheme="minorHAnsi"/>
                <w:sz w:val="20"/>
                <w:szCs w:val="20"/>
              </w:rPr>
            </w:pPr>
            <w:r>
              <w:rPr>
                <w:rFonts w:eastAsia="Arial" w:cstheme="minorHAnsi"/>
                <w:sz w:val="20"/>
                <w:szCs w:val="20"/>
              </w:rPr>
              <w:t>0.0012</w:t>
            </w:r>
          </w:p>
        </w:tc>
      </w:tr>
      <w:tr w:rsidR="00223156" w14:paraId="34763E0B" w14:textId="77777777">
        <w:tc>
          <w:tcPr>
            <w:tcW w:w="1000" w:type="dxa"/>
            <w:tcBorders>
              <w:top w:val="single" w:sz="2" w:space="0" w:color="CCCCCC"/>
              <w:left w:val="single" w:sz="2" w:space="0" w:color="CCCCCC"/>
              <w:bottom w:val="single" w:sz="2" w:space="0" w:color="CCCCCC"/>
              <w:right w:val="single" w:sz="2" w:space="0" w:color="CCCCCC"/>
            </w:tcBorders>
            <w:vAlign w:val="center"/>
          </w:tcPr>
          <w:p w14:paraId="72B0F766" w14:textId="77777777" w:rsidR="00223156" w:rsidRDefault="00F918D5">
            <w:pPr>
              <w:jc w:val="center"/>
              <w:rPr>
                <w:rFonts w:cstheme="minorHAnsi"/>
                <w:sz w:val="20"/>
                <w:szCs w:val="20"/>
              </w:rPr>
            </w:pPr>
            <w:r>
              <w:rPr>
                <w:rFonts w:eastAsia="Arial" w:cstheme="minorHAnsi"/>
                <w:sz w:val="20"/>
                <w:szCs w:val="20"/>
              </w:rPr>
              <w:t>XGB</w:t>
            </w:r>
          </w:p>
        </w:tc>
        <w:tc>
          <w:tcPr>
            <w:tcW w:w="1399" w:type="dxa"/>
            <w:tcBorders>
              <w:top w:val="single" w:sz="2" w:space="0" w:color="CCCCCC"/>
              <w:left w:val="single" w:sz="2" w:space="0" w:color="CCCCCC"/>
              <w:bottom w:val="single" w:sz="2" w:space="0" w:color="CCCCCC"/>
              <w:right w:val="single" w:sz="2" w:space="0" w:color="CCCCCC"/>
            </w:tcBorders>
            <w:vAlign w:val="center"/>
          </w:tcPr>
          <w:p w14:paraId="0A0FF08E" w14:textId="77777777" w:rsidR="00223156" w:rsidRDefault="00F918D5">
            <w:pPr>
              <w:jc w:val="center"/>
              <w:rPr>
                <w:rFonts w:cstheme="minorHAnsi"/>
                <w:sz w:val="20"/>
                <w:szCs w:val="20"/>
              </w:rPr>
            </w:pPr>
            <w:r>
              <w:rPr>
                <w:rFonts w:eastAsia="Arial" w:cstheme="minorHAnsi"/>
                <w:sz w:val="20"/>
                <w:szCs w:val="20"/>
              </w:rPr>
              <w:t>ADASYN</w:t>
            </w:r>
          </w:p>
        </w:tc>
        <w:tc>
          <w:tcPr>
            <w:tcW w:w="850" w:type="dxa"/>
            <w:tcBorders>
              <w:top w:val="single" w:sz="2" w:space="0" w:color="CCCCCC"/>
              <w:left w:val="single" w:sz="2" w:space="0" w:color="CCCCCC"/>
              <w:bottom w:val="single" w:sz="2" w:space="0" w:color="CCCCCC"/>
              <w:right w:val="single" w:sz="2" w:space="0" w:color="CCCCCC"/>
            </w:tcBorders>
            <w:vAlign w:val="center"/>
          </w:tcPr>
          <w:p w14:paraId="208C2BAA" w14:textId="77777777" w:rsidR="00223156" w:rsidRDefault="00F918D5">
            <w:pPr>
              <w:jc w:val="center"/>
              <w:rPr>
                <w:rFonts w:cstheme="minorHAnsi"/>
                <w:sz w:val="20"/>
                <w:szCs w:val="20"/>
              </w:rPr>
            </w:pPr>
            <w:r>
              <w:rPr>
                <w:rFonts w:eastAsia="Arial" w:cstheme="minorHAnsi"/>
                <w:sz w:val="20"/>
                <w:szCs w:val="20"/>
              </w:rPr>
              <w:t>82</w:t>
            </w:r>
          </w:p>
        </w:tc>
        <w:tc>
          <w:tcPr>
            <w:tcW w:w="851" w:type="dxa"/>
            <w:tcBorders>
              <w:top w:val="single" w:sz="2" w:space="0" w:color="CCCCCC"/>
              <w:left w:val="single" w:sz="2" w:space="0" w:color="CCCCCC"/>
              <w:bottom w:val="single" w:sz="2" w:space="0" w:color="CCCCCC"/>
              <w:right w:val="single" w:sz="2" w:space="0" w:color="CCCCCC"/>
            </w:tcBorders>
            <w:vAlign w:val="center"/>
          </w:tcPr>
          <w:p w14:paraId="3C73D573" w14:textId="77777777" w:rsidR="00223156" w:rsidRDefault="00F918D5">
            <w:pPr>
              <w:jc w:val="center"/>
              <w:rPr>
                <w:rFonts w:cstheme="minorHAnsi"/>
                <w:sz w:val="20"/>
                <w:szCs w:val="20"/>
              </w:rPr>
            </w:pPr>
            <w:r>
              <w:rPr>
                <w:rFonts w:eastAsia="Arial" w:cstheme="minorHAnsi"/>
                <w:sz w:val="20"/>
                <w:szCs w:val="20"/>
              </w:rPr>
              <w:t>16</w:t>
            </w:r>
          </w:p>
        </w:tc>
        <w:tc>
          <w:tcPr>
            <w:tcW w:w="850" w:type="dxa"/>
            <w:tcBorders>
              <w:top w:val="single" w:sz="2" w:space="0" w:color="CCCCCC"/>
              <w:left w:val="single" w:sz="2" w:space="0" w:color="CCCCCC"/>
              <w:bottom w:val="single" w:sz="2" w:space="0" w:color="CCCCCC"/>
              <w:right w:val="single" w:sz="2" w:space="0" w:color="CCCCCC"/>
            </w:tcBorders>
            <w:vAlign w:val="center"/>
          </w:tcPr>
          <w:p w14:paraId="42D07B90" w14:textId="77777777" w:rsidR="00223156" w:rsidRDefault="00F918D5">
            <w:pPr>
              <w:jc w:val="center"/>
              <w:rPr>
                <w:rFonts w:cstheme="minorHAnsi"/>
                <w:sz w:val="20"/>
                <w:szCs w:val="20"/>
              </w:rPr>
            </w:pPr>
            <w:r>
              <w:rPr>
                <w:rFonts w:eastAsia="Arial" w:cstheme="minorHAnsi"/>
                <w:sz w:val="20"/>
                <w:szCs w:val="20"/>
              </w:rPr>
              <w:t>55</w:t>
            </w:r>
          </w:p>
        </w:tc>
        <w:tc>
          <w:tcPr>
            <w:tcW w:w="1100" w:type="dxa"/>
            <w:tcBorders>
              <w:top w:val="single" w:sz="2" w:space="0" w:color="CCCCCC"/>
              <w:left w:val="single" w:sz="2" w:space="0" w:color="CCCCCC"/>
              <w:bottom w:val="single" w:sz="2" w:space="0" w:color="CCCCCC"/>
              <w:right w:val="single" w:sz="2" w:space="0" w:color="CCCCCC"/>
            </w:tcBorders>
            <w:vAlign w:val="center"/>
          </w:tcPr>
          <w:p w14:paraId="53211489" w14:textId="77777777" w:rsidR="00223156" w:rsidRDefault="00F918D5">
            <w:pPr>
              <w:jc w:val="center"/>
              <w:rPr>
                <w:rFonts w:cstheme="minorHAnsi"/>
                <w:sz w:val="20"/>
                <w:szCs w:val="20"/>
              </w:rPr>
            </w:pPr>
            <w:r>
              <w:rPr>
                <w:rFonts w:eastAsia="Arial" w:cstheme="minorHAnsi"/>
                <w:sz w:val="20"/>
                <w:szCs w:val="20"/>
              </w:rPr>
              <w:t>56809</w:t>
            </w:r>
          </w:p>
        </w:tc>
        <w:tc>
          <w:tcPr>
            <w:tcW w:w="1550" w:type="dxa"/>
            <w:tcBorders>
              <w:top w:val="single" w:sz="2" w:space="0" w:color="CCCCCC"/>
              <w:left w:val="single" w:sz="2" w:space="0" w:color="CCCCCC"/>
              <w:bottom w:val="single" w:sz="2" w:space="0" w:color="CCCCCC"/>
              <w:right w:val="single" w:sz="2" w:space="0" w:color="CCCCCC"/>
            </w:tcBorders>
            <w:vAlign w:val="center"/>
          </w:tcPr>
          <w:p w14:paraId="371DA1B7" w14:textId="77777777" w:rsidR="00223156" w:rsidRDefault="00F918D5">
            <w:pPr>
              <w:jc w:val="center"/>
              <w:rPr>
                <w:rFonts w:cstheme="minorHAnsi"/>
                <w:sz w:val="20"/>
                <w:szCs w:val="20"/>
              </w:rPr>
            </w:pPr>
            <w:r>
              <w:rPr>
                <w:rFonts w:eastAsia="Arial" w:cstheme="minorHAnsi"/>
                <w:sz w:val="20"/>
                <w:szCs w:val="20"/>
              </w:rPr>
              <w:t>35.1</w:t>
            </w:r>
          </w:p>
        </w:tc>
        <w:tc>
          <w:tcPr>
            <w:tcW w:w="1560" w:type="dxa"/>
            <w:tcBorders>
              <w:top w:val="single" w:sz="2" w:space="0" w:color="CCCCCC"/>
              <w:left w:val="single" w:sz="2" w:space="0" w:color="CCCCCC"/>
              <w:bottom w:val="single" w:sz="2" w:space="0" w:color="CCCCCC"/>
              <w:right w:val="single" w:sz="2" w:space="0" w:color="CCCCCC"/>
            </w:tcBorders>
            <w:vAlign w:val="center"/>
          </w:tcPr>
          <w:p w14:paraId="06D1AA13" w14:textId="77777777" w:rsidR="00223156" w:rsidRDefault="00F918D5">
            <w:pPr>
              <w:jc w:val="center"/>
              <w:rPr>
                <w:rFonts w:cstheme="minorHAnsi"/>
                <w:sz w:val="20"/>
                <w:szCs w:val="20"/>
              </w:rPr>
            </w:pPr>
            <w:r>
              <w:rPr>
                <w:rFonts w:eastAsia="Arial" w:cstheme="minorHAnsi"/>
                <w:sz w:val="20"/>
                <w:szCs w:val="20"/>
              </w:rPr>
              <w:t>0.0002</w:t>
            </w:r>
          </w:p>
        </w:tc>
      </w:tr>
      <w:tr w:rsidR="00223156" w14:paraId="412B127A" w14:textId="77777777">
        <w:tc>
          <w:tcPr>
            <w:tcW w:w="1000" w:type="dxa"/>
            <w:tcBorders>
              <w:top w:val="single" w:sz="2" w:space="0" w:color="CCCCCC"/>
              <w:left w:val="single" w:sz="2" w:space="0" w:color="CCCCCC"/>
              <w:bottom w:val="single" w:sz="2" w:space="0" w:color="CCCCCC"/>
              <w:right w:val="single" w:sz="2" w:space="0" w:color="CCCCCC"/>
            </w:tcBorders>
            <w:vAlign w:val="center"/>
          </w:tcPr>
          <w:p w14:paraId="37370D1B" w14:textId="77777777" w:rsidR="00223156" w:rsidRDefault="00F918D5">
            <w:pPr>
              <w:jc w:val="center"/>
              <w:rPr>
                <w:rFonts w:cstheme="minorHAnsi"/>
                <w:sz w:val="20"/>
                <w:szCs w:val="20"/>
              </w:rPr>
            </w:pPr>
            <w:r>
              <w:rPr>
                <w:rFonts w:eastAsia="Arial" w:cstheme="minorHAnsi"/>
                <w:sz w:val="20"/>
                <w:szCs w:val="20"/>
              </w:rPr>
              <w:t>XGB</w:t>
            </w:r>
          </w:p>
        </w:tc>
        <w:tc>
          <w:tcPr>
            <w:tcW w:w="1399" w:type="dxa"/>
            <w:tcBorders>
              <w:top w:val="single" w:sz="2" w:space="0" w:color="CCCCCC"/>
              <w:left w:val="single" w:sz="2" w:space="0" w:color="CCCCCC"/>
              <w:bottom w:val="single" w:sz="2" w:space="0" w:color="CCCCCC"/>
              <w:right w:val="single" w:sz="2" w:space="0" w:color="CCCCCC"/>
            </w:tcBorders>
            <w:vAlign w:val="center"/>
          </w:tcPr>
          <w:p w14:paraId="55FE87DE" w14:textId="77777777" w:rsidR="00223156" w:rsidRDefault="00F918D5">
            <w:pPr>
              <w:jc w:val="center"/>
              <w:rPr>
                <w:rFonts w:cstheme="minorHAnsi"/>
                <w:sz w:val="20"/>
                <w:szCs w:val="20"/>
              </w:rPr>
            </w:pPr>
            <w:r>
              <w:rPr>
                <w:rFonts w:eastAsia="Arial" w:cstheme="minorHAnsi"/>
                <w:sz w:val="20"/>
                <w:szCs w:val="20"/>
              </w:rPr>
              <w:t>SMOTE</w:t>
            </w:r>
          </w:p>
        </w:tc>
        <w:tc>
          <w:tcPr>
            <w:tcW w:w="850" w:type="dxa"/>
            <w:tcBorders>
              <w:top w:val="single" w:sz="2" w:space="0" w:color="CCCCCC"/>
              <w:left w:val="single" w:sz="2" w:space="0" w:color="CCCCCC"/>
              <w:bottom w:val="single" w:sz="2" w:space="0" w:color="CCCCCC"/>
              <w:right w:val="single" w:sz="2" w:space="0" w:color="CCCCCC"/>
            </w:tcBorders>
            <w:vAlign w:val="center"/>
          </w:tcPr>
          <w:p w14:paraId="20AF3F4B" w14:textId="77777777" w:rsidR="00223156" w:rsidRDefault="00F918D5">
            <w:pPr>
              <w:jc w:val="center"/>
              <w:rPr>
                <w:rFonts w:cstheme="minorHAnsi"/>
                <w:sz w:val="20"/>
                <w:szCs w:val="20"/>
              </w:rPr>
            </w:pPr>
            <w:r>
              <w:rPr>
                <w:rFonts w:eastAsia="Arial" w:cstheme="minorHAnsi"/>
                <w:sz w:val="20"/>
                <w:szCs w:val="20"/>
              </w:rPr>
              <w:t>86</w:t>
            </w:r>
          </w:p>
        </w:tc>
        <w:tc>
          <w:tcPr>
            <w:tcW w:w="851" w:type="dxa"/>
            <w:tcBorders>
              <w:top w:val="single" w:sz="2" w:space="0" w:color="CCCCCC"/>
              <w:left w:val="single" w:sz="2" w:space="0" w:color="CCCCCC"/>
              <w:bottom w:val="single" w:sz="2" w:space="0" w:color="CCCCCC"/>
              <w:right w:val="single" w:sz="2" w:space="0" w:color="CCCCCC"/>
            </w:tcBorders>
            <w:vAlign w:val="center"/>
          </w:tcPr>
          <w:p w14:paraId="7E1BEC72" w14:textId="77777777" w:rsidR="00223156" w:rsidRDefault="00F918D5">
            <w:pPr>
              <w:jc w:val="center"/>
              <w:rPr>
                <w:rFonts w:cstheme="minorHAnsi"/>
                <w:sz w:val="20"/>
                <w:szCs w:val="20"/>
              </w:rPr>
            </w:pPr>
            <w:r>
              <w:rPr>
                <w:rFonts w:eastAsia="Arial" w:cstheme="minorHAnsi"/>
                <w:sz w:val="20"/>
                <w:szCs w:val="20"/>
              </w:rPr>
              <w:t>12</w:t>
            </w:r>
          </w:p>
        </w:tc>
        <w:tc>
          <w:tcPr>
            <w:tcW w:w="850" w:type="dxa"/>
            <w:tcBorders>
              <w:top w:val="single" w:sz="2" w:space="0" w:color="CCCCCC"/>
              <w:left w:val="single" w:sz="2" w:space="0" w:color="CCCCCC"/>
              <w:bottom w:val="single" w:sz="2" w:space="0" w:color="CCCCCC"/>
              <w:right w:val="single" w:sz="2" w:space="0" w:color="CCCCCC"/>
            </w:tcBorders>
            <w:vAlign w:val="center"/>
          </w:tcPr>
          <w:p w14:paraId="104AC734" w14:textId="77777777" w:rsidR="00223156" w:rsidRDefault="00F918D5">
            <w:pPr>
              <w:jc w:val="center"/>
              <w:rPr>
                <w:rFonts w:cstheme="minorHAnsi"/>
                <w:sz w:val="20"/>
                <w:szCs w:val="20"/>
              </w:rPr>
            </w:pPr>
            <w:r>
              <w:rPr>
                <w:rFonts w:eastAsia="Arial" w:cstheme="minorHAnsi"/>
                <w:sz w:val="20"/>
                <w:szCs w:val="20"/>
              </w:rPr>
              <w:t>243</w:t>
            </w:r>
          </w:p>
        </w:tc>
        <w:tc>
          <w:tcPr>
            <w:tcW w:w="1100" w:type="dxa"/>
            <w:tcBorders>
              <w:top w:val="single" w:sz="2" w:space="0" w:color="CCCCCC"/>
              <w:left w:val="single" w:sz="2" w:space="0" w:color="CCCCCC"/>
              <w:bottom w:val="single" w:sz="2" w:space="0" w:color="CCCCCC"/>
              <w:right w:val="single" w:sz="2" w:space="0" w:color="CCCCCC"/>
            </w:tcBorders>
            <w:vAlign w:val="center"/>
          </w:tcPr>
          <w:p w14:paraId="1FC8DE0D" w14:textId="77777777" w:rsidR="00223156" w:rsidRDefault="00F918D5">
            <w:pPr>
              <w:jc w:val="center"/>
              <w:rPr>
                <w:rFonts w:cstheme="minorHAnsi"/>
                <w:sz w:val="20"/>
                <w:szCs w:val="20"/>
              </w:rPr>
            </w:pPr>
            <w:r>
              <w:rPr>
                <w:rFonts w:eastAsia="Arial" w:cstheme="minorHAnsi"/>
                <w:sz w:val="20"/>
                <w:szCs w:val="20"/>
              </w:rPr>
              <w:t>56621</w:t>
            </w:r>
          </w:p>
        </w:tc>
        <w:tc>
          <w:tcPr>
            <w:tcW w:w="1550" w:type="dxa"/>
            <w:tcBorders>
              <w:top w:val="single" w:sz="2" w:space="0" w:color="CCCCCC"/>
              <w:left w:val="single" w:sz="2" w:space="0" w:color="CCCCCC"/>
              <w:bottom w:val="single" w:sz="2" w:space="0" w:color="CCCCCC"/>
              <w:right w:val="single" w:sz="2" w:space="0" w:color="CCCCCC"/>
            </w:tcBorders>
            <w:vAlign w:val="center"/>
          </w:tcPr>
          <w:p w14:paraId="77FB4920" w14:textId="77777777" w:rsidR="00223156" w:rsidRDefault="00F918D5">
            <w:pPr>
              <w:jc w:val="center"/>
              <w:rPr>
                <w:rFonts w:cstheme="minorHAnsi"/>
                <w:sz w:val="20"/>
                <w:szCs w:val="20"/>
              </w:rPr>
            </w:pPr>
            <w:r>
              <w:rPr>
                <w:rFonts w:eastAsia="Arial" w:cstheme="minorHAnsi"/>
                <w:sz w:val="20"/>
                <w:szCs w:val="20"/>
              </w:rPr>
              <w:t>36.8</w:t>
            </w:r>
          </w:p>
        </w:tc>
        <w:tc>
          <w:tcPr>
            <w:tcW w:w="1560" w:type="dxa"/>
            <w:tcBorders>
              <w:top w:val="single" w:sz="2" w:space="0" w:color="CCCCCC"/>
              <w:left w:val="single" w:sz="2" w:space="0" w:color="CCCCCC"/>
              <w:bottom w:val="single" w:sz="2" w:space="0" w:color="CCCCCC"/>
              <w:right w:val="single" w:sz="2" w:space="0" w:color="CCCCCC"/>
            </w:tcBorders>
            <w:vAlign w:val="center"/>
          </w:tcPr>
          <w:p w14:paraId="7E313780" w14:textId="77777777" w:rsidR="00223156" w:rsidRDefault="00F918D5">
            <w:pPr>
              <w:jc w:val="center"/>
              <w:rPr>
                <w:rFonts w:cstheme="minorHAnsi"/>
                <w:sz w:val="20"/>
                <w:szCs w:val="20"/>
              </w:rPr>
            </w:pPr>
            <w:r>
              <w:rPr>
                <w:rFonts w:eastAsia="Arial" w:cstheme="minorHAnsi"/>
                <w:sz w:val="20"/>
                <w:szCs w:val="20"/>
              </w:rPr>
              <w:t>0.0003</w:t>
            </w:r>
          </w:p>
        </w:tc>
      </w:tr>
      <w:tr w:rsidR="00223156" w14:paraId="3B4A1EE5" w14:textId="77777777">
        <w:tc>
          <w:tcPr>
            <w:tcW w:w="1000" w:type="dxa"/>
            <w:tcBorders>
              <w:top w:val="single" w:sz="2" w:space="0" w:color="CCCCCC"/>
              <w:left w:val="single" w:sz="2" w:space="0" w:color="CCCCCC"/>
              <w:bottom w:val="single" w:sz="2" w:space="0" w:color="CCCCCC"/>
              <w:right w:val="single" w:sz="2" w:space="0" w:color="CCCCCC"/>
            </w:tcBorders>
            <w:vAlign w:val="center"/>
          </w:tcPr>
          <w:p w14:paraId="2C70983B" w14:textId="77777777" w:rsidR="00223156" w:rsidRDefault="00F918D5">
            <w:pPr>
              <w:jc w:val="center"/>
              <w:rPr>
                <w:rFonts w:cstheme="minorHAnsi"/>
                <w:sz w:val="20"/>
                <w:szCs w:val="20"/>
              </w:rPr>
            </w:pPr>
            <w:r>
              <w:rPr>
                <w:rFonts w:eastAsia="Arial" w:cstheme="minorHAnsi"/>
                <w:sz w:val="20"/>
                <w:szCs w:val="20"/>
              </w:rPr>
              <w:t>LR</w:t>
            </w:r>
          </w:p>
        </w:tc>
        <w:tc>
          <w:tcPr>
            <w:tcW w:w="1399" w:type="dxa"/>
            <w:tcBorders>
              <w:top w:val="single" w:sz="2" w:space="0" w:color="CCCCCC"/>
              <w:left w:val="single" w:sz="2" w:space="0" w:color="CCCCCC"/>
              <w:bottom w:val="single" w:sz="2" w:space="0" w:color="CCCCCC"/>
              <w:right w:val="single" w:sz="2" w:space="0" w:color="CCCCCC"/>
            </w:tcBorders>
            <w:vAlign w:val="center"/>
          </w:tcPr>
          <w:p w14:paraId="768CD4F7" w14:textId="77777777" w:rsidR="00223156" w:rsidRDefault="00F918D5">
            <w:pPr>
              <w:jc w:val="center"/>
              <w:rPr>
                <w:rFonts w:cstheme="minorHAnsi"/>
                <w:sz w:val="20"/>
                <w:szCs w:val="20"/>
              </w:rPr>
            </w:pPr>
            <w:r>
              <w:rPr>
                <w:rFonts w:eastAsia="Arial" w:cstheme="minorHAnsi"/>
                <w:sz w:val="20"/>
                <w:szCs w:val="20"/>
              </w:rPr>
              <w:t>ADASYN</w:t>
            </w:r>
          </w:p>
        </w:tc>
        <w:tc>
          <w:tcPr>
            <w:tcW w:w="850" w:type="dxa"/>
            <w:tcBorders>
              <w:top w:val="single" w:sz="2" w:space="0" w:color="CCCCCC"/>
              <w:left w:val="single" w:sz="2" w:space="0" w:color="CCCCCC"/>
              <w:bottom w:val="single" w:sz="2" w:space="0" w:color="CCCCCC"/>
              <w:right w:val="single" w:sz="2" w:space="0" w:color="CCCCCC"/>
            </w:tcBorders>
            <w:vAlign w:val="center"/>
          </w:tcPr>
          <w:p w14:paraId="13D2F727" w14:textId="77777777" w:rsidR="00223156" w:rsidRDefault="00F918D5">
            <w:pPr>
              <w:jc w:val="center"/>
              <w:rPr>
                <w:rFonts w:cstheme="minorHAnsi"/>
                <w:sz w:val="20"/>
                <w:szCs w:val="20"/>
              </w:rPr>
            </w:pPr>
            <w:r>
              <w:rPr>
                <w:rFonts w:eastAsia="Arial" w:cstheme="minorHAnsi"/>
                <w:sz w:val="20"/>
                <w:szCs w:val="20"/>
              </w:rPr>
              <w:t>90</w:t>
            </w:r>
          </w:p>
        </w:tc>
        <w:tc>
          <w:tcPr>
            <w:tcW w:w="851" w:type="dxa"/>
            <w:tcBorders>
              <w:top w:val="single" w:sz="2" w:space="0" w:color="CCCCCC"/>
              <w:left w:val="single" w:sz="2" w:space="0" w:color="CCCCCC"/>
              <w:bottom w:val="single" w:sz="2" w:space="0" w:color="CCCCCC"/>
              <w:right w:val="single" w:sz="2" w:space="0" w:color="CCCCCC"/>
            </w:tcBorders>
            <w:vAlign w:val="center"/>
          </w:tcPr>
          <w:p w14:paraId="1F604A8B" w14:textId="77777777" w:rsidR="00223156" w:rsidRDefault="00F918D5">
            <w:pPr>
              <w:jc w:val="center"/>
              <w:rPr>
                <w:rFonts w:cstheme="minorHAnsi"/>
                <w:sz w:val="20"/>
                <w:szCs w:val="20"/>
              </w:rPr>
            </w:pPr>
            <w:r>
              <w:rPr>
                <w:rFonts w:eastAsia="Arial" w:cstheme="minorHAnsi"/>
                <w:sz w:val="20"/>
                <w:szCs w:val="20"/>
              </w:rPr>
              <w:t>8</w:t>
            </w:r>
          </w:p>
        </w:tc>
        <w:tc>
          <w:tcPr>
            <w:tcW w:w="850" w:type="dxa"/>
            <w:tcBorders>
              <w:top w:val="single" w:sz="2" w:space="0" w:color="CCCCCC"/>
              <w:left w:val="single" w:sz="2" w:space="0" w:color="CCCCCC"/>
              <w:bottom w:val="single" w:sz="2" w:space="0" w:color="CCCCCC"/>
              <w:right w:val="single" w:sz="2" w:space="0" w:color="CCCCCC"/>
            </w:tcBorders>
            <w:vAlign w:val="center"/>
          </w:tcPr>
          <w:p w14:paraId="4C1872E3" w14:textId="77777777" w:rsidR="00223156" w:rsidRDefault="00F918D5">
            <w:pPr>
              <w:jc w:val="center"/>
              <w:rPr>
                <w:rFonts w:cstheme="minorHAnsi"/>
                <w:sz w:val="20"/>
                <w:szCs w:val="20"/>
              </w:rPr>
            </w:pPr>
            <w:r>
              <w:rPr>
                <w:rFonts w:eastAsia="Arial" w:cstheme="minorHAnsi"/>
                <w:sz w:val="20"/>
                <w:szCs w:val="20"/>
              </w:rPr>
              <w:t>4886</w:t>
            </w:r>
          </w:p>
        </w:tc>
        <w:tc>
          <w:tcPr>
            <w:tcW w:w="1100" w:type="dxa"/>
            <w:tcBorders>
              <w:top w:val="single" w:sz="2" w:space="0" w:color="CCCCCC"/>
              <w:left w:val="single" w:sz="2" w:space="0" w:color="CCCCCC"/>
              <w:bottom w:val="single" w:sz="2" w:space="0" w:color="CCCCCC"/>
              <w:right w:val="single" w:sz="2" w:space="0" w:color="CCCCCC"/>
            </w:tcBorders>
            <w:vAlign w:val="center"/>
          </w:tcPr>
          <w:p w14:paraId="60FC57BD" w14:textId="77777777" w:rsidR="00223156" w:rsidRDefault="00F918D5">
            <w:pPr>
              <w:jc w:val="center"/>
              <w:rPr>
                <w:rFonts w:cstheme="minorHAnsi"/>
                <w:sz w:val="20"/>
                <w:szCs w:val="20"/>
              </w:rPr>
            </w:pPr>
            <w:r>
              <w:rPr>
                <w:rFonts w:eastAsia="Arial" w:cstheme="minorHAnsi"/>
                <w:sz w:val="20"/>
                <w:szCs w:val="20"/>
              </w:rPr>
              <w:t>51978</w:t>
            </w:r>
          </w:p>
        </w:tc>
        <w:tc>
          <w:tcPr>
            <w:tcW w:w="1550" w:type="dxa"/>
            <w:tcBorders>
              <w:top w:val="single" w:sz="2" w:space="0" w:color="CCCCCC"/>
              <w:left w:val="single" w:sz="2" w:space="0" w:color="CCCCCC"/>
              <w:bottom w:val="single" w:sz="2" w:space="0" w:color="CCCCCC"/>
              <w:right w:val="single" w:sz="2" w:space="0" w:color="CCCCCC"/>
            </w:tcBorders>
            <w:vAlign w:val="center"/>
          </w:tcPr>
          <w:p w14:paraId="4BBECF5E" w14:textId="77777777" w:rsidR="00223156" w:rsidRDefault="00F918D5">
            <w:pPr>
              <w:jc w:val="center"/>
              <w:rPr>
                <w:rFonts w:cstheme="minorHAnsi"/>
                <w:sz w:val="20"/>
                <w:szCs w:val="20"/>
              </w:rPr>
            </w:pPr>
            <w:r>
              <w:rPr>
                <w:rFonts w:eastAsia="Arial" w:cstheme="minorHAnsi"/>
                <w:sz w:val="20"/>
                <w:szCs w:val="20"/>
              </w:rPr>
              <w:t>5.8</w:t>
            </w:r>
          </w:p>
        </w:tc>
        <w:tc>
          <w:tcPr>
            <w:tcW w:w="1560" w:type="dxa"/>
            <w:tcBorders>
              <w:top w:val="single" w:sz="2" w:space="0" w:color="CCCCCC"/>
              <w:left w:val="single" w:sz="2" w:space="0" w:color="CCCCCC"/>
              <w:bottom w:val="single" w:sz="2" w:space="0" w:color="CCCCCC"/>
              <w:right w:val="single" w:sz="2" w:space="0" w:color="CCCCCC"/>
            </w:tcBorders>
            <w:vAlign w:val="center"/>
          </w:tcPr>
          <w:p w14:paraId="72261D97" w14:textId="77777777" w:rsidR="00223156" w:rsidRDefault="00F918D5">
            <w:pPr>
              <w:jc w:val="center"/>
              <w:rPr>
                <w:rFonts w:cstheme="minorHAnsi"/>
                <w:sz w:val="20"/>
                <w:szCs w:val="20"/>
              </w:rPr>
            </w:pPr>
            <w:r>
              <w:rPr>
                <w:rFonts w:eastAsia="Arial" w:cstheme="minorHAnsi"/>
                <w:sz w:val="20"/>
                <w:szCs w:val="20"/>
              </w:rPr>
              <w:t>0.0001</w:t>
            </w:r>
          </w:p>
        </w:tc>
      </w:tr>
      <w:tr w:rsidR="00223156" w14:paraId="7C44C329" w14:textId="77777777">
        <w:tc>
          <w:tcPr>
            <w:tcW w:w="1000" w:type="dxa"/>
            <w:tcBorders>
              <w:top w:val="single" w:sz="2" w:space="0" w:color="CCCCCC"/>
              <w:left w:val="single" w:sz="2" w:space="0" w:color="CCCCCC"/>
              <w:bottom w:val="single" w:sz="2" w:space="0" w:color="CCCCCC"/>
              <w:right w:val="single" w:sz="2" w:space="0" w:color="CCCCCC"/>
            </w:tcBorders>
            <w:vAlign w:val="center"/>
          </w:tcPr>
          <w:p w14:paraId="25900664" w14:textId="77777777" w:rsidR="00223156" w:rsidRDefault="00F918D5">
            <w:pPr>
              <w:jc w:val="center"/>
              <w:rPr>
                <w:rFonts w:cstheme="minorHAnsi"/>
                <w:sz w:val="20"/>
                <w:szCs w:val="20"/>
              </w:rPr>
            </w:pPr>
            <w:r>
              <w:rPr>
                <w:rFonts w:eastAsia="Arial" w:cstheme="minorHAnsi"/>
                <w:sz w:val="20"/>
                <w:szCs w:val="20"/>
              </w:rPr>
              <w:t>LR</w:t>
            </w:r>
          </w:p>
        </w:tc>
        <w:tc>
          <w:tcPr>
            <w:tcW w:w="1399" w:type="dxa"/>
            <w:tcBorders>
              <w:top w:val="single" w:sz="2" w:space="0" w:color="CCCCCC"/>
              <w:left w:val="single" w:sz="2" w:space="0" w:color="CCCCCC"/>
              <w:bottom w:val="single" w:sz="2" w:space="0" w:color="CCCCCC"/>
              <w:right w:val="single" w:sz="2" w:space="0" w:color="CCCCCC"/>
            </w:tcBorders>
            <w:vAlign w:val="center"/>
          </w:tcPr>
          <w:p w14:paraId="215203F2" w14:textId="77777777" w:rsidR="00223156" w:rsidRDefault="00F918D5">
            <w:pPr>
              <w:jc w:val="center"/>
              <w:rPr>
                <w:rFonts w:cstheme="minorHAnsi"/>
                <w:sz w:val="20"/>
                <w:szCs w:val="20"/>
              </w:rPr>
            </w:pPr>
            <w:r>
              <w:rPr>
                <w:rFonts w:eastAsia="Arial" w:cstheme="minorHAnsi"/>
                <w:sz w:val="20"/>
                <w:szCs w:val="20"/>
              </w:rPr>
              <w:t>SMOTE</w:t>
            </w:r>
          </w:p>
        </w:tc>
        <w:tc>
          <w:tcPr>
            <w:tcW w:w="850" w:type="dxa"/>
            <w:tcBorders>
              <w:top w:val="single" w:sz="2" w:space="0" w:color="CCCCCC"/>
              <w:left w:val="single" w:sz="2" w:space="0" w:color="CCCCCC"/>
              <w:bottom w:val="single" w:sz="2" w:space="0" w:color="CCCCCC"/>
              <w:right w:val="single" w:sz="2" w:space="0" w:color="CCCCCC"/>
            </w:tcBorders>
            <w:vAlign w:val="center"/>
          </w:tcPr>
          <w:p w14:paraId="626E17AE" w14:textId="77777777" w:rsidR="00223156" w:rsidRDefault="00F918D5">
            <w:pPr>
              <w:jc w:val="center"/>
              <w:rPr>
                <w:rFonts w:cstheme="minorHAnsi"/>
                <w:sz w:val="20"/>
                <w:szCs w:val="20"/>
              </w:rPr>
            </w:pPr>
            <w:r>
              <w:rPr>
                <w:rFonts w:eastAsia="Arial" w:cstheme="minorHAnsi"/>
                <w:sz w:val="20"/>
                <w:szCs w:val="20"/>
              </w:rPr>
              <w:t>90</w:t>
            </w:r>
          </w:p>
        </w:tc>
        <w:tc>
          <w:tcPr>
            <w:tcW w:w="851" w:type="dxa"/>
            <w:tcBorders>
              <w:top w:val="single" w:sz="2" w:space="0" w:color="CCCCCC"/>
              <w:left w:val="single" w:sz="2" w:space="0" w:color="CCCCCC"/>
              <w:bottom w:val="single" w:sz="2" w:space="0" w:color="CCCCCC"/>
              <w:right w:val="single" w:sz="2" w:space="0" w:color="CCCCCC"/>
            </w:tcBorders>
            <w:vAlign w:val="center"/>
          </w:tcPr>
          <w:p w14:paraId="348F53F7" w14:textId="77777777" w:rsidR="00223156" w:rsidRDefault="00F918D5">
            <w:pPr>
              <w:jc w:val="center"/>
              <w:rPr>
                <w:rFonts w:cstheme="minorHAnsi"/>
                <w:sz w:val="20"/>
                <w:szCs w:val="20"/>
              </w:rPr>
            </w:pPr>
            <w:r>
              <w:rPr>
                <w:rFonts w:eastAsia="Arial" w:cstheme="minorHAnsi"/>
                <w:sz w:val="20"/>
                <w:szCs w:val="20"/>
              </w:rPr>
              <w:t>8</w:t>
            </w:r>
          </w:p>
        </w:tc>
        <w:tc>
          <w:tcPr>
            <w:tcW w:w="850" w:type="dxa"/>
            <w:tcBorders>
              <w:top w:val="single" w:sz="2" w:space="0" w:color="CCCCCC"/>
              <w:left w:val="single" w:sz="2" w:space="0" w:color="CCCCCC"/>
              <w:bottom w:val="single" w:sz="2" w:space="0" w:color="CCCCCC"/>
              <w:right w:val="single" w:sz="2" w:space="0" w:color="CCCCCC"/>
            </w:tcBorders>
            <w:vAlign w:val="center"/>
          </w:tcPr>
          <w:p w14:paraId="7994F7D4" w14:textId="77777777" w:rsidR="00223156" w:rsidRDefault="00F918D5">
            <w:pPr>
              <w:jc w:val="center"/>
              <w:rPr>
                <w:rFonts w:cstheme="minorHAnsi"/>
                <w:sz w:val="20"/>
                <w:szCs w:val="20"/>
              </w:rPr>
            </w:pPr>
            <w:r>
              <w:rPr>
                <w:rFonts w:eastAsia="Arial" w:cstheme="minorHAnsi"/>
                <w:sz w:val="20"/>
                <w:szCs w:val="20"/>
              </w:rPr>
              <w:t>1458</w:t>
            </w:r>
          </w:p>
        </w:tc>
        <w:tc>
          <w:tcPr>
            <w:tcW w:w="1100" w:type="dxa"/>
            <w:tcBorders>
              <w:top w:val="single" w:sz="2" w:space="0" w:color="CCCCCC"/>
              <w:left w:val="single" w:sz="2" w:space="0" w:color="CCCCCC"/>
              <w:bottom w:val="single" w:sz="2" w:space="0" w:color="CCCCCC"/>
              <w:right w:val="single" w:sz="2" w:space="0" w:color="CCCCCC"/>
            </w:tcBorders>
            <w:vAlign w:val="center"/>
          </w:tcPr>
          <w:p w14:paraId="62F47CB2" w14:textId="77777777" w:rsidR="00223156" w:rsidRDefault="00F918D5">
            <w:pPr>
              <w:jc w:val="center"/>
              <w:rPr>
                <w:rFonts w:cstheme="minorHAnsi"/>
                <w:sz w:val="20"/>
                <w:szCs w:val="20"/>
              </w:rPr>
            </w:pPr>
            <w:r>
              <w:rPr>
                <w:rFonts w:eastAsia="Arial" w:cstheme="minorHAnsi"/>
                <w:sz w:val="20"/>
                <w:szCs w:val="20"/>
              </w:rPr>
              <w:t>55406</w:t>
            </w:r>
          </w:p>
        </w:tc>
        <w:tc>
          <w:tcPr>
            <w:tcW w:w="1550" w:type="dxa"/>
            <w:tcBorders>
              <w:top w:val="single" w:sz="2" w:space="0" w:color="CCCCCC"/>
              <w:left w:val="single" w:sz="2" w:space="0" w:color="CCCCCC"/>
              <w:bottom w:val="single" w:sz="2" w:space="0" w:color="CCCCCC"/>
              <w:right w:val="single" w:sz="2" w:space="0" w:color="CCCCCC"/>
            </w:tcBorders>
            <w:vAlign w:val="center"/>
          </w:tcPr>
          <w:p w14:paraId="58609C18" w14:textId="77777777" w:rsidR="00223156" w:rsidRDefault="00F918D5">
            <w:pPr>
              <w:jc w:val="center"/>
              <w:rPr>
                <w:rFonts w:cstheme="minorHAnsi"/>
                <w:sz w:val="20"/>
                <w:szCs w:val="20"/>
              </w:rPr>
            </w:pPr>
            <w:r>
              <w:rPr>
                <w:rFonts w:eastAsia="Arial" w:cstheme="minorHAnsi"/>
                <w:sz w:val="20"/>
                <w:szCs w:val="20"/>
              </w:rPr>
              <w:t>5.2</w:t>
            </w:r>
          </w:p>
        </w:tc>
        <w:tc>
          <w:tcPr>
            <w:tcW w:w="1560" w:type="dxa"/>
            <w:tcBorders>
              <w:top w:val="single" w:sz="2" w:space="0" w:color="CCCCCC"/>
              <w:left w:val="single" w:sz="2" w:space="0" w:color="CCCCCC"/>
              <w:bottom w:val="single" w:sz="2" w:space="0" w:color="CCCCCC"/>
              <w:right w:val="single" w:sz="2" w:space="0" w:color="CCCCCC"/>
            </w:tcBorders>
            <w:vAlign w:val="center"/>
          </w:tcPr>
          <w:p w14:paraId="0D511FFC" w14:textId="77777777" w:rsidR="00223156" w:rsidRDefault="00F918D5">
            <w:pPr>
              <w:jc w:val="center"/>
              <w:rPr>
                <w:rFonts w:cstheme="minorHAnsi"/>
                <w:sz w:val="20"/>
                <w:szCs w:val="20"/>
              </w:rPr>
            </w:pPr>
            <w:r>
              <w:rPr>
                <w:rFonts w:eastAsia="Arial" w:cstheme="minorHAnsi"/>
                <w:sz w:val="20"/>
                <w:szCs w:val="20"/>
              </w:rPr>
              <w:t>0.0003</w:t>
            </w:r>
          </w:p>
        </w:tc>
      </w:tr>
      <w:tr w:rsidR="00223156" w14:paraId="14B6EBC3" w14:textId="77777777">
        <w:tc>
          <w:tcPr>
            <w:tcW w:w="1000" w:type="dxa"/>
            <w:tcBorders>
              <w:top w:val="single" w:sz="2" w:space="0" w:color="CCCCCC"/>
              <w:left w:val="single" w:sz="2" w:space="0" w:color="CCCCCC"/>
              <w:bottom w:val="single" w:sz="2" w:space="0" w:color="CCCCCC"/>
              <w:right w:val="single" w:sz="2" w:space="0" w:color="CCCCCC"/>
            </w:tcBorders>
            <w:vAlign w:val="center"/>
          </w:tcPr>
          <w:p w14:paraId="74FFFA12" w14:textId="77777777" w:rsidR="00223156" w:rsidRDefault="00F918D5">
            <w:pPr>
              <w:jc w:val="center"/>
              <w:rPr>
                <w:rFonts w:cstheme="minorHAnsi"/>
                <w:sz w:val="20"/>
                <w:szCs w:val="20"/>
              </w:rPr>
            </w:pPr>
            <w:r>
              <w:rPr>
                <w:rFonts w:eastAsia="Arial" w:cstheme="minorHAnsi"/>
                <w:sz w:val="20"/>
                <w:szCs w:val="20"/>
              </w:rPr>
              <w:t>LR</w:t>
            </w:r>
          </w:p>
        </w:tc>
        <w:tc>
          <w:tcPr>
            <w:tcW w:w="1399" w:type="dxa"/>
            <w:tcBorders>
              <w:top w:val="single" w:sz="2" w:space="0" w:color="CCCCCC"/>
              <w:left w:val="single" w:sz="2" w:space="0" w:color="CCCCCC"/>
              <w:bottom w:val="single" w:sz="2" w:space="0" w:color="CCCCCC"/>
              <w:right w:val="single" w:sz="2" w:space="0" w:color="CCCCCC"/>
            </w:tcBorders>
            <w:vAlign w:val="center"/>
          </w:tcPr>
          <w:p w14:paraId="1B298040" w14:textId="77777777" w:rsidR="00223156" w:rsidRDefault="00F918D5">
            <w:pPr>
              <w:jc w:val="center"/>
              <w:rPr>
                <w:rFonts w:cstheme="minorHAnsi"/>
                <w:sz w:val="20"/>
                <w:szCs w:val="20"/>
              </w:rPr>
            </w:pPr>
            <w:r>
              <w:rPr>
                <w:rFonts w:eastAsia="Arial" w:cstheme="minorHAnsi"/>
                <w:sz w:val="20"/>
                <w:szCs w:val="20"/>
              </w:rPr>
              <w:t>Sin trat.</w:t>
            </w:r>
          </w:p>
        </w:tc>
        <w:tc>
          <w:tcPr>
            <w:tcW w:w="850" w:type="dxa"/>
            <w:tcBorders>
              <w:top w:val="single" w:sz="2" w:space="0" w:color="CCCCCC"/>
              <w:left w:val="single" w:sz="2" w:space="0" w:color="CCCCCC"/>
              <w:bottom w:val="single" w:sz="2" w:space="0" w:color="CCCCCC"/>
              <w:right w:val="single" w:sz="2" w:space="0" w:color="CCCCCC"/>
            </w:tcBorders>
            <w:vAlign w:val="center"/>
          </w:tcPr>
          <w:p w14:paraId="2229C688" w14:textId="77777777" w:rsidR="00223156" w:rsidRDefault="00F918D5">
            <w:pPr>
              <w:jc w:val="center"/>
              <w:rPr>
                <w:rFonts w:cstheme="minorHAnsi"/>
                <w:sz w:val="20"/>
                <w:szCs w:val="20"/>
              </w:rPr>
            </w:pPr>
            <w:r>
              <w:rPr>
                <w:rFonts w:eastAsia="Arial" w:cstheme="minorHAnsi"/>
                <w:sz w:val="20"/>
                <w:szCs w:val="20"/>
              </w:rPr>
              <w:t>90</w:t>
            </w:r>
          </w:p>
        </w:tc>
        <w:tc>
          <w:tcPr>
            <w:tcW w:w="851" w:type="dxa"/>
            <w:tcBorders>
              <w:top w:val="single" w:sz="2" w:space="0" w:color="CCCCCC"/>
              <w:left w:val="single" w:sz="2" w:space="0" w:color="CCCCCC"/>
              <w:bottom w:val="single" w:sz="2" w:space="0" w:color="CCCCCC"/>
              <w:right w:val="single" w:sz="2" w:space="0" w:color="CCCCCC"/>
            </w:tcBorders>
            <w:vAlign w:val="center"/>
          </w:tcPr>
          <w:p w14:paraId="37B21A7C" w14:textId="77777777" w:rsidR="00223156" w:rsidRDefault="00F918D5">
            <w:pPr>
              <w:jc w:val="center"/>
              <w:rPr>
                <w:rFonts w:cstheme="minorHAnsi"/>
                <w:sz w:val="20"/>
                <w:szCs w:val="20"/>
              </w:rPr>
            </w:pPr>
            <w:r>
              <w:rPr>
                <w:rFonts w:eastAsia="Arial" w:cstheme="minorHAnsi"/>
                <w:sz w:val="20"/>
                <w:szCs w:val="20"/>
              </w:rPr>
              <w:t>8</w:t>
            </w:r>
          </w:p>
        </w:tc>
        <w:tc>
          <w:tcPr>
            <w:tcW w:w="850" w:type="dxa"/>
            <w:tcBorders>
              <w:top w:val="single" w:sz="2" w:space="0" w:color="CCCCCC"/>
              <w:left w:val="single" w:sz="2" w:space="0" w:color="CCCCCC"/>
              <w:bottom w:val="single" w:sz="2" w:space="0" w:color="CCCCCC"/>
              <w:right w:val="single" w:sz="2" w:space="0" w:color="CCCCCC"/>
            </w:tcBorders>
            <w:vAlign w:val="center"/>
          </w:tcPr>
          <w:p w14:paraId="46AEE109" w14:textId="77777777" w:rsidR="00223156" w:rsidRDefault="00F918D5">
            <w:pPr>
              <w:jc w:val="center"/>
              <w:rPr>
                <w:rFonts w:cstheme="minorHAnsi"/>
                <w:sz w:val="20"/>
                <w:szCs w:val="20"/>
              </w:rPr>
            </w:pPr>
            <w:r>
              <w:rPr>
                <w:rFonts w:eastAsia="Arial" w:cstheme="minorHAnsi"/>
                <w:sz w:val="20"/>
                <w:szCs w:val="20"/>
              </w:rPr>
              <w:t>1389</w:t>
            </w:r>
          </w:p>
        </w:tc>
        <w:tc>
          <w:tcPr>
            <w:tcW w:w="1100" w:type="dxa"/>
            <w:tcBorders>
              <w:top w:val="single" w:sz="2" w:space="0" w:color="CCCCCC"/>
              <w:left w:val="single" w:sz="2" w:space="0" w:color="CCCCCC"/>
              <w:bottom w:val="single" w:sz="2" w:space="0" w:color="CCCCCC"/>
              <w:right w:val="single" w:sz="2" w:space="0" w:color="CCCCCC"/>
            </w:tcBorders>
            <w:vAlign w:val="center"/>
          </w:tcPr>
          <w:p w14:paraId="3DFBF5E1" w14:textId="77777777" w:rsidR="00223156" w:rsidRDefault="00F918D5">
            <w:pPr>
              <w:jc w:val="center"/>
              <w:rPr>
                <w:rFonts w:cstheme="minorHAnsi"/>
                <w:sz w:val="20"/>
                <w:szCs w:val="20"/>
              </w:rPr>
            </w:pPr>
            <w:r>
              <w:rPr>
                <w:rFonts w:eastAsia="Arial" w:cstheme="minorHAnsi"/>
                <w:sz w:val="20"/>
                <w:szCs w:val="20"/>
              </w:rPr>
              <w:t>55475</w:t>
            </w:r>
          </w:p>
        </w:tc>
        <w:tc>
          <w:tcPr>
            <w:tcW w:w="1550" w:type="dxa"/>
            <w:tcBorders>
              <w:top w:val="single" w:sz="2" w:space="0" w:color="CCCCCC"/>
              <w:left w:val="single" w:sz="2" w:space="0" w:color="CCCCCC"/>
              <w:bottom w:val="single" w:sz="2" w:space="0" w:color="CCCCCC"/>
              <w:right w:val="single" w:sz="2" w:space="0" w:color="CCCCCC"/>
            </w:tcBorders>
            <w:vAlign w:val="center"/>
          </w:tcPr>
          <w:p w14:paraId="061489E4" w14:textId="77777777" w:rsidR="00223156" w:rsidRDefault="00F918D5">
            <w:pPr>
              <w:jc w:val="center"/>
              <w:rPr>
                <w:rFonts w:cstheme="minorHAnsi"/>
                <w:sz w:val="20"/>
                <w:szCs w:val="20"/>
              </w:rPr>
            </w:pPr>
            <w:r>
              <w:rPr>
                <w:rFonts w:eastAsia="Arial" w:cstheme="minorHAnsi"/>
                <w:sz w:val="20"/>
                <w:szCs w:val="20"/>
              </w:rPr>
              <w:t>3.7</w:t>
            </w:r>
          </w:p>
        </w:tc>
        <w:tc>
          <w:tcPr>
            <w:tcW w:w="1560" w:type="dxa"/>
            <w:tcBorders>
              <w:top w:val="single" w:sz="2" w:space="0" w:color="CCCCCC"/>
              <w:left w:val="single" w:sz="2" w:space="0" w:color="CCCCCC"/>
              <w:bottom w:val="single" w:sz="2" w:space="0" w:color="CCCCCC"/>
              <w:right w:val="single" w:sz="2" w:space="0" w:color="CCCCCC"/>
            </w:tcBorders>
            <w:vAlign w:val="center"/>
          </w:tcPr>
          <w:p w14:paraId="5CFA9870" w14:textId="77777777" w:rsidR="00223156" w:rsidRDefault="00F918D5">
            <w:pPr>
              <w:jc w:val="center"/>
              <w:rPr>
                <w:rFonts w:cstheme="minorHAnsi"/>
                <w:sz w:val="20"/>
                <w:szCs w:val="20"/>
              </w:rPr>
            </w:pPr>
            <w:r>
              <w:rPr>
                <w:rFonts w:eastAsia="Arial" w:cstheme="minorHAnsi"/>
                <w:sz w:val="20"/>
                <w:szCs w:val="20"/>
              </w:rPr>
              <w:t>0.0001</w:t>
            </w:r>
          </w:p>
        </w:tc>
      </w:tr>
      <w:tr w:rsidR="00223156" w14:paraId="65EA0CDE" w14:textId="77777777">
        <w:tc>
          <w:tcPr>
            <w:tcW w:w="1000" w:type="dxa"/>
            <w:tcBorders>
              <w:top w:val="single" w:sz="2" w:space="0" w:color="CCCCCC"/>
              <w:left w:val="single" w:sz="2" w:space="0" w:color="CCCCCC"/>
              <w:bottom w:val="single" w:sz="2" w:space="0" w:color="CCCCCC"/>
              <w:right w:val="single" w:sz="2" w:space="0" w:color="CCCCCC"/>
            </w:tcBorders>
            <w:vAlign w:val="center"/>
          </w:tcPr>
          <w:p w14:paraId="487F60F8" w14:textId="77777777" w:rsidR="00223156" w:rsidRDefault="00F918D5">
            <w:pPr>
              <w:jc w:val="center"/>
              <w:rPr>
                <w:rFonts w:cstheme="minorHAnsi"/>
                <w:sz w:val="20"/>
                <w:szCs w:val="20"/>
              </w:rPr>
            </w:pPr>
            <w:r>
              <w:rPr>
                <w:rFonts w:eastAsia="Arial" w:cstheme="minorHAnsi"/>
                <w:sz w:val="20"/>
                <w:szCs w:val="20"/>
              </w:rPr>
              <w:t>DT</w:t>
            </w:r>
          </w:p>
        </w:tc>
        <w:tc>
          <w:tcPr>
            <w:tcW w:w="1399" w:type="dxa"/>
            <w:tcBorders>
              <w:top w:val="single" w:sz="2" w:space="0" w:color="CCCCCC"/>
              <w:left w:val="single" w:sz="2" w:space="0" w:color="CCCCCC"/>
              <w:bottom w:val="single" w:sz="2" w:space="0" w:color="CCCCCC"/>
              <w:right w:val="single" w:sz="2" w:space="0" w:color="CCCCCC"/>
            </w:tcBorders>
            <w:vAlign w:val="center"/>
          </w:tcPr>
          <w:p w14:paraId="59B7EEB9" w14:textId="77777777" w:rsidR="00223156" w:rsidRDefault="00F918D5">
            <w:pPr>
              <w:jc w:val="center"/>
              <w:rPr>
                <w:rFonts w:cstheme="minorHAnsi"/>
                <w:sz w:val="20"/>
                <w:szCs w:val="20"/>
              </w:rPr>
            </w:pPr>
            <w:r>
              <w:rPr>
                <w:rFonts w:eastAsia="Arial" w:cstheme="minorHAnsi"/>
                <w:sz w:val="20"/>
                <w:szCs w:val="20"/>
              </w:rPr>
              <w:t>Sin trat.</w:t>
            </w:r>
          </w:p>
        </w:tc>
        <w:tc>
          <w:tcPr>
            <w:tcW w:w="850" w:type="dxa"/>
            <w:tcBorders>
              <w:top w:val="single" w:sz="2" w:space="0" w:color="CCCCCC"/>
              <w:left w:val="single" w:sz="2" w:space="0" w:color="CCCCCC"/>
              <w:bottom w:val="single" w:sz="2" w:space="0" w:color="CCCCCC"/>
              <w:right w:val="single" w:sz="2" w:space="0" w:color="CCCCCC"/>
            </w:tcBorders>
            <w:vAlign w:val="center"/>
          </w:tcPr>
          <w:p w14:paraId="004E06E1" w14:textId="77777777" w:rsidR="00223156" w:rsidRDefault="00F918D5">
            <w:pPr>
              <w:jc w:val="center"/>
              <w:rPr>
                <w:rFonts w:cstheme="minorHAnsi"/>
                <w:sz w:val="20"/>
                <w:szCs w:val="20"/>
              </w:rPr>
            </w:pPr>
            <w:r>
              <w:rPr>
                <w:rFonts w:eastAsia="Arial" w:cstheme="minorHAnsi"/>
                <w:sz w:val="20"/>
                <w:szCs w:val="20"/>
              </w:rPr>
              <w:t>72</w:t>
            </w:r>
          </w:p>
        </w:tc>
        <w:tc>
          <w:tcPr>
            <w:tcW w:w="851" w:type="dxa"/>
            <w:tcBorders>
              <w:top w:val="single" w:sz="2" w:space="0" w:color="CCCCCC"/>
              <w:left w:val="single" w:sz="2" w:space="0" w:color="CCCCCC"/>
              <w:bottom w:val="single" w:sz="2" w:space="0" w:color="CCCCCC"/>
              <w:right w:val="single" w:sz="2" w:space="0" w:color="CCCCCC"/>
            </w:tcBorders>
            <w:vAlign w:val="center"/>
          </w:tcPr>
          <w:p w14:paraId="4C6A86C8" w14:textId="77777777" w:rsidR="00223156" w:rsidRDefault="00F918D5">
            <w:pPr>
              <w:jc w:val="center"/>
              <w:rPr>
                <w:rFonts w:cstheme="minorHAnsi"/>
                <w:sz w:val="20"/>
                <w:szCs w:val="20"/>
              </w:rPr>
            </w:pPr>
            <w:r>
              <w:rPr>
                <w:rFonts w:eastAsia="Arial" w:cstheme="minorHAnsi"/>
                <w:sz w:val="20"/>
                <w:szCs w:val="20"/>
              </w:rPr>
              <w:t>26</w:t>
            </w:r>
          </w:p>
        </w:tc>
        <w:tc>
          <w:tcPr>
            <w:tcW w:w="850" w:type="dxa"/>
            <w:tcBorders>
              <w:top w:val="single" w:sz="2" w:space="0" w:color="CCCCCC"/>
              <w:left w:val="single" w:sz="2" w:space="0" w:color="CCCCCC"/>
              <w:bottom w:val="single" w:sz="2" w:space="0" w:color="CCCCCC"/>
              <w:right w:val="single" w:sz="2" w:space="0" w:color="CCCCCC"/>
            </w:tcBorders>
            <w:vAlign w:val="center"/>
          </w:tcPr>
          <w:p w14:paraId="2DC18478" w14:textId="77777777" w:rsidR="00223156" w:rsidRDefault="00F918D5">
            <w:pPr>
              <w:jc w:val="center"/>
              <w:rPr>
                <w:rFonts w:cstheme="minorHAnsi"/>
                <w:sz w:val="20"/>
                <w:szCs w:val="20"/>
              </w:rPr>
            </w:pPr>
            <w:r>
              <w:rPr>
                <w:rFonts w:eastAsia="Arial" w:cstheme="minorHAnsi"/>
                <w:sz w:val="20"/>
                <w:szCs w:val="20"/>
              </w:rPr>
              <w:t>46</w:t>
            </w:r>
          </w:p>
        </w:tc>
        <w:tc>
          <w:tcPr>
            <w:tcW w:w="1100" w:type="dxa"/>
            <w:tcBorders>
              <w:top w:val="single" w:sz="2" w:space="0" w:color="CCCCCC"/>
              <w:left w:val="single" w:sz="2" w:space="0" w:color="CCCCCC"/>
              <w:bottom w:val="single" w:sz="2" w:space="0" w:color="CCCCCC"/>
              <w:right w:val="single" w:sz="2" w:space="0" w:color="CCCCCC"/>
            </w:tcBorders>
            <w:vAlign w:val="center"/>
          </w:tcPr>
          <w:p w14:paraId="7403C156" w14:textId="77777777" w:rsidR="00223156" w:rsidRDefault="00F918D5">
            <w:pPr>
              <w:jc w:val="center"/>
              <w:rPr>
                <w:rFonts w:cstheme="minorHAnsi"/>
                <w:sz w:val="20"/>
                <w:szCs w:val="20"/>
              </w:rPr>
            </w:pPr>
            <w:r>
              <w:rPr>
                <w:rFonts w:eastAsia="Arial" w:cstheme="minorHAnsi"/>
                <w:sz w:val="20"/>
                <w:szCs w:val="20"/>
              </w:rPr>
              <w:t>56818</w:t>
            </w:r>
          </w:p>
        </w:tc>
        <w:tc>
          <w:tcPr>
            <w:tcW w:w="1550" w:type="dxa"/>
            <w:tcBorders>
              <w:top w:val="single" w:sz="2" w:space="0" w:color="CCCCCC"/>
              <w:left w:val="single" w:sz="2" w:space="0" w:color="CCCCCC"/>
              <w:bottom w:val="single" w:sz="2" w:space="0" w:color="CCCCCC"/>
              <w:right w:val="single" w:sz="2" w:space="0" w:color="CCCCCC"/>
            </w:tcBorders>
            <w:vAlign w:val="center"/>
          </w:tcPr>
          <w:p w14:paraId="4F1D06F6" w14:textId="77777777" w:rsidR="00223156" w:rsidRDefault="00F918D5">
            <w:pPr>
              <w:jc w:val="center"/>
              <w:rPr>
                <w:rFonts w:cstheme="minorHAnsi"/>
                <w:sz w:val="20"/>
                <w:szCs w:val="20"/>
              </w:rPr>
            </w:pPr>
            <w:r>
              <w:rPr>
                <w:rFonts w:eastAsia="Arial" w:cstheme="minorHAnsi"/>
                <w:sz w:val="20"/>
                <w:szCs w:val="20"/>
              </w:rPr>
              <w:t>31.6</w:t>
            </w:r>
          </w:p>
        </w:tc>
        <w:tc>
          <w:tcPr>
            <w:tcW w:w="1560" w:type="dxa"/>
            <w:tcBorders>
              <w:top w:val="single" w:sz="2" w:space="0" w:color="CCCCCC"/>
              <w:left w:val="single" w:sz="2" w:space="0" w:color="CCCCCC"/>
              <w:bottom w:val="single" w:sz="2" w:space="0" w:color="CCCCCC"/>
              <w:right w:val="single" w:sz="2" w:space="0" w:color="CCCCCC"/>
            </w:tcBorders>
            <w:vAlign w:val="center"/>
          </w:tcPr>
          <w:p w14:paraId="27A0FBD6" w14:textId="77777777" w:rsidR="00223156" w:rsidRDefault="00F918D5">
            <w:pPr>
              <w:jc w:val="center"/>
              <w:rPr>
                <w:rFonts w:cstheme="minorHAnsi"/>
                <w:sz w:val="20"/>
                <w:szCs w:val="20"/>
              </w:rPr>
            </w:pPr>
            <w:r>
              <w:rPr>
                <w:rFonts w:eastAsia="Arial" w:cstheme="minorHAnsi"/>
                <w:sz w:val="20"/>
                <w:szCs w:val="20"/>
              </w:rPr>
              <w:t>0.0</w:t>
            </w:r>
          </w:p>
        </w:tc>
      </w:tr>
      <w:tr w:rsidR="00223156" w14:paraId="103D9C6F" w14:textId="77777777">
        <w:tc>
          <w:tcPr>
            <w:tcW w:w="1000" w:type="dxa"/>
            <w:tcBorders>
              <w:top w:val="single" w:sz="2" w:space="0" w:color="CCCCCC"/>
              <w:left w:val="single" w:sz="2" w:space="0" w:color="CCCCCC"/>
              <w:bottom w:val="single" w:sz="2" w:space="0" w:color="CCCCCC"/>
              <w:right w:val="single" w:sz="2" w:space="0" w:color="CCCCCC"/>
            </w:tcBorders>
            <w:vAlign w:val="center"/>
          </w:tcPr>
          <w:p w14:paraId="5EFC8F77" w14:textId="77777777" w:rsidR="00223156" w:rsidRDefault="00F918D5">
            <w:pPr>
              <w:jc w:val="center"/>
              <w:rPr>
                <w:rFonts w:cstheme="minorHAnsi"/>
                <w:sz w:val="20"/>
                <w:szCs w:val="20"/>
              </w:rPr>
            </w:pPr>
            <w:r>
              <w:rPr>
                <w:rFonts w:eastAsia="Arial" w:cstheme="minorHAnsi"/>
                <w:sz w:val="20"/>
                <w:szCs w:val="20"/>
              </w:rPr>
              <w:t>DT</w:t>
            </w:r>
          </w:p>
        </w:tc>
        <w:tc>
          <w:tcPr>
            <w:tcW w:w="1399" w:type="dxa"/>
            <w:tcBorders>
              <w:top w:val="single" w:sz="2" w:space="0" w:color="CCCCCC"/>
              <w:left w:val="single" w:sz="2" w:space="0" w:color="CCCCCC"/>
              <w:bottom w:val="single" w:sz="2" w:space="0" w:color="CCCCCC"/>
              <w:right w:val="single" w:sz="2" w:space="0" w:color="CCCCCC"/>
            </w:tcBorders>
            <w:vAlign w:val="center"/>
          </w:tcPr>
          <w:p w14:paraId="1A18BAE0" w14:textId="77777777" w:rsidR="00223156" w:rsidRDefault="00F918D5">
            <w:pPr>
              <w:jc w:val="center"/>
              <w:rPr>
                <w:rFonts w:cstheme="minorHAnsi"/>
                <w:sz w:val="20"/>
                <w:szCs w:val="20"/>
              </w:rPr>
            </w:pPr>
            <w:r>
              <w:rPr>
                <w:rFonts w:eastAsia="Arial" w:cstheme="minorHAnsi"/>
                <w:sz w:val="20"/>
                <w:szCs w:val="20"/>
              </w:rPr>
              <w:t>SMOTE</w:t>
            </w:r>
          </w:p>
        </w:tc>
        <w:tc>
          <w:tcPr>
            <w:tcW w:w="850" w:type="dxa"/>
            <w:tcBorders>
              <w:top w:val="single" w:sz="2" w:space="0" w:color="CCCCCC"/>
              <w:left w:val="single" w:sz="2" w:space="0" w:color="CCCCCC"/>
              <w:bottom w:val="single" w:sz="2" w:space="0" w:color="CCCCCC"/>
              <w:right w:val="single" w:sz="2" w:space="0" w:color="CCCCCC"/>
            </w:tcBorders>
            <w:vAlign w:val="center"/>
          </w:tcPr>
          <w:p w14:paraId="41C5D367" w14:textId="77777777" w:rsidR="00223156" w:rsidRDefault="00F918D5">
            <w:pPr>
              <w:jc w:val="center"/>
              <w:rPr>
                <w:rFonts w:cstheme="minorHAnsi"/>
                <w:sz w:val="20"/>
                <w:szCs w:val="20"/>
              </w:rPr>
            </w:pPr>
            <w:r>
              <w:rPr>
                <w:rFonts w:eastAsia="Arial" w:cstheme="minorHAnsi"/>
                <w:sz w:val="20"/>
                <w:szCs w:val="20"/>
              </w:rPr>
              <w:t>81</w:t>
            </w:r>
          </w:p>
        </w:tc>
        <w:tc>
          <w:tcPr>
            <w:tcW w:w="851" w:type="dxa"/>
            <w:tcBorders>
              <w:top w:val="single" w:sz="2" w:space="0" w:color="CCCCCC"/>
              <w:left w:val="single" w:sz="2" w:space="0" w:color="CCCCCC"/>
              <w:bottom w:val="single" w:sz="2" w:space="0" w:color="CCCCCC"/>
              <w:right w:val="single" w:sz="2" w:space="0" w:color="CCCCCC"/>
            </w:tcBorders>
            <w:vAlign w:val="center"/>
          </w:tcPr>
          <w:p w14:paraId="5D4C00D1" w14:textId="77777777" w:rsidR="00223156" w:rsidRDefault="00F918D5">
            <w:pPr>
              <w:jc w:val="center"/>
              <w:rPr>
                <w:rFonts w:cstheme="minorHAnsi"/>
                <w:sz w:val="20"/>
                <w:szCs w:val="20"/>
              </w:rPr>
            </w:pPr>
            <w:r>
              <w:rPr>
                <w:rFonts w:eastAsia="Arial" w:cstheme="minorHAnsi"/>
                <w:sz w:val="20"/>
                <w:szCs w:val="20"/>
              </w:rPr>
              <w:t>17</w:t>
            </w:r>
          </w:p>
        </w:tc>
        <w:tc>
          <w:tcPr>
            <w:tcW w:w="850" w:type="dxa"/>
            <w:tcBorders>
              <w:top w:val="single" w:sz="2" w:space="0" w:color="CCCCCC"/>
              <w:left w:val="single" w:sz="2" w:space="0" w:color="CCCCCC"/>
              <w:bottom w:val="single" w:sz="2" w:space="0" w:color="CCCCCC"/>
              <w:right w:val="single" w:sz="2" w:space="0" w:color="CCCCCC"/>
            </w:tcBorders>
            <w:vAlign w:val="center"/>
          </w:tcPr>
          <w:p w14:paraId="47C82911" w14:textId="77777777" w:rsidR="00223156" w:rsidRDefault="00F918D5">
            <w:pPr>
              <w:jc w:val="center"/>
              <w:rPr>
                <w:rFonts w:cstheme="minorHAnsi"/>
                <w:sz w:val="20"/>
                <w:szCs w:val="20"/>
              </w:rPr>
            </w:pPr>
            <w:r>
              <w:rPr>
                <w:rFonts w:eastAsia="Arial" w:cstheme="minorHAnsi"/>
                <w:sz w:val="20"/>
                <w:szCs w:val="20"/>
              </w:rPr>
              <w:t>1446</w:t>
            </w:r>
          </w:p>
        </w:tc>
        <w:tc>
          <w:tcPr>
            <w:tcW w:w="1100" w:type="dxa"/>
            <w:tcBorders>
              <w:top w:val="single" w:sz="2" w:space="0" w:color="CCCCCC"/>
              <w:left w:val="single" w:sz="2" w:space="0" w:color="CCCCCC"/>
              <w:bottom w:val="single" w:sz="2" w:space="0" w:color="CCCCCC"/>
              <w:right w:val="single" w:sz="2" w:space="0" w:color="CCCCCC"/>
            </w:tcBorders>
            <w:vAlign w:val="center"/>
          </w:tcPr>
          <w:p w14:paraId="64DC5487" w14:textId="77777777" w:rsidR="00223156" w:rsidRDefault="00F918D5">
            <w:pPr>
              <w:jc w:val="center"/>
              <w:rPr>
                <w:rFonts w:cstheme="minorHAnsi"/>
                <w:sz w:val="20"/>
                <w:szCs w:val="20"/>
              </w:rPr>
            </w:pPr>
            <w:r>
              <w:rPr>
                <w:rFonts w:eastAsia="Arial" w:cstheme="minorHAnsi"/>
                <w:sz w:val="20"/>
                <w:szCs w:val="20"/>
              </w:rPr>
              <w:t>55418</w:t>
            </w:r>
          </w:p>
        </w:tc>
        <w:tc>
          <w:tcPr>
            <w:tcW w:w="1550" w:type="dxa"/>
            <w:tcBorders>
              <w:top w:val="single" w:sz="2" w:space="0" w:color="CCCCCC"/>
              <w:left w:val="single" w:sz="2" w:space="0" w:color="CCCCCC"/>
              <w:bottom w:val="single" w:sz="2" w:space="0" w:color="CCCCCC"/>
              <w:right w:val="single" w:sz="2" w:space="0" w:color="CCCCCC"/>
            </w:tcBorders>
            <w:vAlign w:val="center"/>
          </w:tcPr>
          <w:p w14:paraId="73A3B9B3" w14:textId="77777777" w:rsidR="00223156" w:rsidRDefault="00F918D5">
            <w:pPr>
              <w:jc w:val="center"/>
              <w:rPr>
                <w:rFonts w:cstheme="minorHAnsi"/>
                <w:sz w:val="20"/>
                <w:szCs w:val="20"/>
              </w:rPr>
            </w:pPr>
            <w:r>
              <w:rPr>
                <w:rFonts w:eastAsia="Arial" w:cstheme="minorHAnsi"/>
                <w:sz w:val="20"/>
                <w:szCs w:val="20"/>
              </w:rPr>
              <w:t>95.9</w:t>
            </w:r>
          </w:p>
        </w:tc>
        <w:tc>
          <w:tcPr>
            <w:tcW w:w="1560" w:type="dxa"/>
            <w:tcBorders>
              <w:top w:val="single" w:sz="2" w:space="0" w:color="CCCCCC"/>
              <w:left w:val="single" w:sz="2" w:space="0" w:color="CCCCCC"/>
              <w:bottom w:val="single" w:sz="2" w:space="0" w:color="CCCCCC"/>
              <w:right w:val="single" w:sz="2" w:space="0" w:color="CCCCCC"/>
            </w:tcBorders>
            <w:vAlign w:val="center"/>
          </w:tcPr>
          <w:p w14:paraId="6B17EF20" w14:textId="77777777" w:rsidR="00223156" w:rsidRDefault="00F918D5">
            <w:pPr>
              <w:jc w:val="center"/>
              <w:rPr>
                <w:rFonts w:cstheme="minorHAnsi"/>
                <w:sz w:val="20"/>
                <w:szCs w:val="20"/>
              </w:rPr>
            </w:pPr>
            <w:r>
              <w:rPr>
                <w:rFonts w:eastAsia="Arial" w:cstheme="minorHAnsi"/>
                <w:sz w:val="20"/>
                <w:szCs w:val="20"/>
              </w:rPr>
              <w:t>0.0001</w:t>
            </w:r>
          </w:p>
        </w:tc>
      </w:tr>
      <w:tr w:rsidR="00223156" w14:paraId="25FDA4F5" w14:textId="77777777">
        <w:tc>
          <w:tcPr>
            <w:tcW w:w="1000" w:type="dxa"/>
            <w:tcBorders>
              <w:top w:val="single" w:sz="2" w:space="0" w:color="CCCCCC"/>
              <w:left w:val="single" w:sz="2" w:space="0" w:color="CCCCCC"/>
              <w:bottom w:val="single" w:sz="2" w:space="0" w:color="CCCCCC"/>
              <w:right w:val="single" w:sz="2" w:space="0" w:color="CCCCCC"/>
            </w:tcBorders>
            <w:vAlign w:val="center"/>
          </w:tcPr>
          <w:p w14:paraId="26A700E7" w14:textId="77777777" w:rsidR="00223156" w:rsidRDefault="00F918D5">
            <w:pPr>
              <w:jc w:val="center"/>
              <w:rPr>
                <w:rFonts w:cstheme="minorHAnsi"/>
                <w:sz w:val="20"/>
                <w:szCs w:val="20"/>
              </w:rPr>
            </w:pPr>
            <w:r>
              <w:rPr>
                <w:rFonts w:eastAsia="Arial" w:cstheme="minorHAnsi"/>
                <w:sz w:val="20"/>
                <w:szCs w:val="20"/>
              </w:rPr>
              <w:t>DT</w:t>
            </w:r>
          </w:p>
        </w:tc>
        <w:tc>
          <w:tcPr>
            <w:tcW w:w="1399" w:type="dxa"/>
            <w:tcBorders>
              <w:top w:val="single" w:sz="2" w:space="0" w:color="CCCCCC"/>
              <w:left w:val="single" w:sz="2" w:space="0" w:color="CCCCCC"/>
              <w:bottom w:val="single" w:sz="2" w:space="0" w:color="CCCCCC"/>
              <w:right w:val="single" w:sz="2" w:space="0" w:color="CCCCCC"/>
            </w:tcBorders>
            <w:vAlign w:val="center"/>
          </w:tcPr>
          <w:p w14:paraId="6FDA68B2" w14:textId="77777777" w:rsidR="00223156" w:rsidRDefault="00F918D5">
            <w:pPr>
              <w:jc w:val="center"/>
              <w:rPr>
                <w:rFonts w:cstheme="minorHAnsi"/>
                <w:sz w:val="20"/>
                <w:szCs w:val="20"/>
              </w:rPr>
            </w:pPr>
            <w:r>
              <w:rPr>
                <w:rFonts w:eastAsia="Arial" w:cstheme="minorHAnsi"/>
                <w:sz w:val="20"/>
                <w:szCs w:val="20"/>
              </w:rPr>
              <w:t>ADASYN</w:t>
            </w:r>
          </w:p>
        </w:tc>
        <w:tc>
          <w:tcPr>
            <w:tcW w:w="850" w:type="dxa"/>
            <w:tcBorders>
              <w:top w:val="single" w:sz="2" w:space="0" w:color="CCCCCC"/>
              <w:left w:val="single" w:sz="2" w:space="0" w:color="CCCCCC"/>
              <w:bottom w:val="single" w:sz="2" w:space="0" w:color="CCCCCC"/>
              <w:right w:val="single" w:sz="2" w:space="0" w:color="CCCCCC"/>
            </w:tcBorders>
            <w:vAlign w:val="center"/>
          </w:tcPr>
          <w:p w14:paraId="28EF5925" w14:textId="77777777" w:rsidR="00223156" w:rsidRDefault="00F918D5">
            <w:pPr>
              <w:jc w:val="center"/>
              <w:rPr>
                <w:rFonts w:cstheme="minorHAnsi"/>
                <w:sz w:val="20"/>
                <w:szCs w:val="20"/>
              </w:rPr>
            </w:pPr>
            <w:r>
              <w:rPr>
                <w:rFonts w:eastAsia="Arial" w:cstheme="minorHAnsi"/>
                <w:sz w:val="20"/>
                <w:szCs w:val="20"/>
              </w:rPr>
              <w:t>72</w:t>
            </w:r>
          </w:p>
        </w:tc>
        <w:tc>
          <w:tcPr>
            <w:tcW w:w="851" w:type="dxa"/>
            <w:tcBorders>
              <w:top w:val="single" w:sz="2" w:space="0" w:color="CCCCCC"/>
              <w:left w:val="single" w:sz="2" w:space="0" w:color="CCCCCC"/>
              <w:bottom w:val="single" w:sz="2" w:space="0" w:color="CCCCCC"/>
              <w:right w:val="single" w:sz="2" w:space="0" w:color="CCCCCC"/>
            </w:tcBorders>
            <w:vAlign w:val="center"/>
          </w:tcPr>
          <w:p w14:paraId="013BAA40" w14:textId="77777777" w:rsidR="00223156" w:rsidRDefault="00F918D5">
            <w:pPr>
              <w:jc w:val="center"/>
              <w:rPr>
                <w:rFonts w:cstheme="minorHAnsi"/>
                <w:sz w:val="20"/>
                <w:szCs w:val="20"/>
              </w:rPr>
            </w:pPr>
            <w:r>
              <w:rPr>
                <w:rFonts w:eastAsia="Arial" w:cstheme="minorHAnsi"/>
                <w:sz w:val="20"/>
                <w:szCs w:val="20"/>
              </w:rPr>
              <w:t>26</w:t>
            </w:r>
          </w:p>
        </w:tc>
        <w:tc>
          <w:tcPr>
            <w:tcW w:w="850" w:type="dxa"/>
            <w:tcBorders>
              <w:top w:val="single" w:sz="2" w:space="0" w:color="CCCCCC"/>
              <w:left w:val="single" w:sz="2" w:space="0" w:color="CCCCCC"/>
              <w:bottom w:val="single" w:sz="2" w:space="0" w:color="CCCCCC"/>
              <w:right w:val="single" w:sz="2" w:space="0" w:color="CCCCCC"/>
            </w:tcBorders>
            <w:vAlign w:val="center"/>
          </w:tcPr>
          <w:p w14:paraId="68FF0980" w14:textId="77777777" w:rsidR="00223156" w:rsidRDefault="00F918D5">
            <w:pPr>
              <w:jc w:val="center"/>
              <w:rPr>
                <w:rFonts w:cstheme="minorHAnsi"/>
                <w:sz w:val="20"/>
                <w:szCs w:val="20"/>
              </w:rPr>
            </w:pPr>
            <w:r>
              <w:rPr>
                <w:rFonts w:eastAsia="Arial" w:cstheme="minorHAnsi"/>
                <w:sz w:val="20"/>
                <w:szCs w:val="20"/>
              </w:rPr>
              <w:t>110</w:t>
            </w:r>
          </w:p>
        </w:tc>
        <w:tc>
          <w:tcPr>
            <w:tcW w:w="1100" w:type="dxa"/>
            <w:tcBorders>
              <w:top w:val="single" w:sz="2" w:space="0" w:color="CCCCCC"/>
              <w:left w:val="single" w:sz="2" w:space="0" w:color="CCCCCC"/>
              <w:bottom w:val="single" w:sz="2" w:space="0" w:color="CCCCCC"/>
              <w:right w:val="single" w:sz="2" w:space="0" w:color="CCCCCC"/>
            </w:tcBorders>
            <w:vAlign w:val="center"/>
          </w:tcPr>
          <w:p w14:paraId="1B1C72CF" w14:textId="77777777" w:rsidR="00223156" w:rsidRDefault="00F918D5">
            <w:pPr>
              <w:jc w:val="center"/>
              <w:rPr>
                <w:rFonts w:cstheme="minorHAnsi"/>
                <w:sz w:val="20"/>
                <w:szCs w:val="20"/>
              </w:rPr>
            </w:pPr>
            <w:r>
              <w:rPr>
                <w:rFonts w:eastAsia="Arial" w:cstheme="minorHAnsi"/>
                <w:sz w:val="20"/>
                <w:szCs w:val="20"/>
              </w:rPr>
              <w:t>56754</w:t>
            </w:r>
          </w:p>
        </w:tc>
        <w:tc>
          <w:tcPr>
            <w:tcW w:w="1550" w:type="dxa"/>
            <w:tcBorders>
              <w:top w:val="single" w:sz="2" w:space="0" w:color="CCCCCC"/>
              <w:left w:val="single" w:sz="2" w:space="0" w:color="CCCCCC"/>
              <w:bottom w:val="single" w:sz="2" w:space="0" w:color="CCCCCC"/>
              <w:right w:val="single" w:sz="2" w:space="0" w:color="CCCCCC"/>
            </w:tcBorders>
            <w:vAlign w:val="center"/>
          </w:tcPr>
          <w:p w14:paraId="2D6D1F14" w14:textId="77777777" w:rsidR="00223156" w:rsidRDefault="00F918D5">
            <w:pPr>
              <w:jc w:val="center"/>
              <w:rPr>
                <w:rFonts w:cstheme="minorHAnsi"/>
                <w:sz w:val="20"/>
                <w:szCs w:val="20"/>
              </w:rPr>
            </w:pPr>
            <w:r>
              <w:rPr>
                <w:rFonts w:eastAsia="Arial" w:cstheme="minorHAnsi"/>
                <w:sz w:val="20"/>
                <w:szCs w:val="20"/>
              </w:rPr>
              <w:t>116.4</w:t>
            </w:r>
          </w:p>
        </w:tc>
        <w:tc>
          <w:tcPr>
            <w:tcW w:w="1560" w:type="dxa"/>
            <w:tcBorders>
              <w:top w:val="single" w:sz="2" w:space="0" w:color="CCCCCC"/>
              <w:left w:val="single" w:sz="2" w:space="0" w:color="CCCCCC"/>
              <w:bottom w:val="single" w:sz="2" w:space="0" w:color="CCCCCC"/>
              <w:right w:val="single" w:sz="2" w:space="0" w:color="CCCCCC"/>
            </w:tcBorders>
            <w:vAlign w:val="center"/>
          </w:tcPr>
          <w:p w14:paraId="4E4E1EBA" w14:textId="77777777" w:rsidR="00223156" w:rsidRDefault="00F918D5">
            <w:pPr>
              <w:jc w:val="center"/>
              <w:rPr>
                <w:rFonts w:cstheme="minorHAnsi"/>
                <w:sz w:val="20"/>
                <w:szCs w:val="20"/>
              </w:rPr>
            </w:pPr>
            <w:r>
              <w:rPr>
                <w:rFonts w:eastAsia="Arial" w:cstheme="minorHAnsi"/>
                <w:sz w:val="20"/>
                <w:szCs w:val="20"/>
              </w:rPr>
              <w:t>0.0001</w:t>
            </w:r>
          </w:p>
        </w:tc>
      </w:tr>
      <w:tr w:rsidR="00223156" w14:paraId="7F08757E" w14:textId="77777777">
        <w:tc>
          <w:tcPr>
            <w:tcW w:w="1000" w:type="dxa"/>
            <w:tcBorders>
              <w:top w:val="single" w:sz="2" w:space="0" w:color="CCCCCC"/>
              <w:left w:val="single" w:sz="2" w:space="0" w:color="CCCCCC"/>
              <w:bottom w:val="single" w:sz="2" w:space="0" w:color="CCCCCC"/>
              <w:right w:val="single" w:sz="2" w:space="0" w:color="CCCCCC"/>
            </w:tcBorders>
            <w:vAlign w:val="center"/>
          </w:tcPr>
          <w:p w14:paraId="0EAE0740" w14:textId="77777777" w:rsidR="00223156" w:rsidRDefault="00F918D5">
            <w:pPr>
              <w:jc w:val="center"/>
              <w:rPr>
                <w:rFonts w:cstheme="minorHAnsi"/>
                <w:sz w:val="20"/>
                <w:szCs w:val="20"/>
              </w:rPr>
            </w:pPr>
            <w:r>
              <w:rPr>
                <w:rFonts w:eastAsia="Arial" w:cstheme="minorHAnsi"/>
                <w:sz w:val="20"/>
                <w:szCs w:val="20"/>
              </w:rPr>
              <w:t>LGBM</w:t>
            </w:r>
          </w:p>
        </w:tc>
        <w:tc>
          <w:tcPr>
            <w:tcW w:w="1399" w:type="dxa"/>
            <w:tcBorders>
              <w:top w:val="single" w:sz="2" w:space="0" w:color="CCCCCC"/>
              <w:left w:val="single" w:sz="2" w:space="0" w:color="CCCCCC"/>
              <w:bottom w:val="single" w:sz="2" w:space="0" w:color="CCCCCC"/>
              <w:right w:val="single" w:sz="2" w:space="0" w:color="CCCCCC"/>
            </w:tcBorders>
            <w:vAlign w:val="center"/>
          </w:tcPr>
          <w:p w14:paraId="4558D739" w14:textId="77777777" w:rsidR="00223156" w:rsidRDefault="00F918D5">
            <w:pPr>
              <w:jc w:val="center"/>
              <w:rPr>
                <w:rFonts w:cstheme="minorHAnsi"/>
                <w:sz w:val="20"/>
                <w:szCs w:val="20"/>
              </w:rPr>
            </w:pPr>
            <w:r>
              <w:rPr>
                <w:rFonts w:eastAsia="Arial" w:cstheme="minorHAnsi"/>
                <w:sz w:val="20"/>
                <w:szCs w:val="20"/>
              </w:rPr>
              <w:t>Sin trat.</w:t>
            </w:r>
          </w:p>
        </w:tc>
        <w:tc>
          <w:tcPr>
            <w:tcW w:w="850" w:type="dxa"/>
            <w:tcBorders>
              <w:top w:val="single" w:sz="2" w:space="0" w:color="CCCCCC"/>
              <w:left w:val="single" w:sz="2" w:space="0" w:color="CCCCCC"/>
              <w:bottom w:val="single" w:sz="2" w:space="0" w:color="CCCCCC"/>
              <w:right w:val="single" w:sz="2" w:space="0" w:color="CCCCCC"/>
            </w:tcBorders>
            <w:vAlign w:val="center"/>
          </w:tcPr>
          <w:p w14:paraId="7C458FA7" w14:textId="77777777" w:rsidR="00223156" w:rsidRDefault="00F918D5">
            <w:pPr>
              <w:jc w:val="center"/>
              <w:rPr>
                <w:rFonts w:cstheme="minorHAnsi"/>
                <w:sz w:val="20"/>
                <w:szCs w:val="20"/>
              </w:rPr>
            </w:pPr>
            <w:r>
              <w:rPr>
                <w:rFonts w:eastAsia="Arial" w:cstheme="minorHAnsi"/>
                <w:sz w:val="20"/>
                <w:szCs w:val="20"/>
              </w:rPr>
              <w:t>81</w:t>
            </w:r>
          </w:p>
        </w:tc>
        <w:tc>
          <w:tcPr>
            <w:tcW w:w="851" w:type="dxa"/>
            <w:tcBorders>
              <w:top w:val="single" w:sz="2" w:space="0" w:color="CCCCCC"/>
              <w:left w:val="single" w:sz="2" w:space="0" w:color="CCCCCC"/>
              <w:bottom w:val="single" w:sz="2" w:space="0" w:color="CCCCCC"/>
              <w:right w:val="single" w:sz="2" w:space="0" w:color="CCCCCC"/>
            </w:tcBorders>
            <w:vAlign w:val="center"/>
          </w:tcPr>
          <w:p w14:paraId="13A4F3BB" w14:textId="77777777" w:rsidR="00223156" w:rsidRDefault="00F918D5">
            <w:pPr>
              <w:jc w:val="center"/>
              <w:rPr>
                <w:rFonts w:cstheme="minorHAnsi"/>
                <w:sz w:val="20"/>
                <w:szCs w:val="20"/>
              </w:rPr>
            </w:pPr>
            <w:r>
              <w:rPr>
                <w:rFonts w:eastAsia="Arial" w:cstheme="minorHAnsi"/>
                <w:sz w:val="20"/>
                <w:szCs w:val="20"/>
              </w:rPr>
              <w:t>17</w:t>
            </w:r>
          </w:p>
        </w:tc>
        <w:tc>
          <w:tcPr>
            <w:tcW w:w="850" w:type="dxa"/>
            <w:tcBorders>
              <w:top w:val="single" w:sz="2" w:space="0" w:color="CCCCCC"/>
              <w:left w:val="single" w:sz="2" w:space="0" w:color="CCCCCC"/>
              <w:bottom w:val="single" w:sz="2" w:space="0" w:color="CCCCCC"/>
              <w:right w:val="single" w:sz="2" w:space="0" w:color="CCCCCC"/>
            </w:tcBorders>
            <w:vAlign w:val="center"/>
          </w:tcPr>
          <w:p w14:paraId="3A26FC5D" w14:textId="77777777" w:rsidR="00223156" w:rsidRDefault="00F918D5">
            <w:pPr>
              <w:jc w:val="center"/>
              <w:rPr>
                <w:rFonts w:cstheme="minorHAnsi"/>
                <w:sz w:val="20"/>
                <w:szCs w:val="20"/>
              </w:rPr>
            </w:pPr>
            <w:r>
              <w:rPr>
                <w:rFonts w:eastAsia="Arial" w:cstheme="minorHAnsi"/>
                <w:sz w:val="20"/>
                <w:szCs w:val="20"/>
              </w:rPr>
              <w:t>727</w:t>
            </w:r>
          </w:p>
        </w:tc>
        <w:tc>
          <w:tcPr>
            <w:tcW w:w="1100" w:type="dxa"/>
            <w:tcBorders>
              <w:top w:val="single" w:sz="2" w:space="0" w:color="CCCCCC"/>
              <w:left w:val="single" w:sz="2" w:space="0" w:color="CCCCCC"/>
              <w:bottom w:val="single" w:sz="2" w:space="0" w:color="CCCCCC"/>
              <w:right w:val="single" w:sz="2" w:space="0" w:color="CCCCCC"/>
            </w:tcBorders>
            <w:vAlign w:val="center"/>
          </w:tcPr>
          <w:p w14:paraId="04AC54CE" w14:textId="77777777" w:rsidR="00223156" w:rsidRDefault="00F918D5">
            <w:pPr>
              <w:jc w:val="center"/>
              <w:rPr>
                <w:rFonts w:cstheme="minorHAnsi"/>
                <w:sz w:val="20"/>
                <w:szCs w:val="20"/>
              </w:rPr>
            </w:pPr>
            <w:r>
              <w:rPr>
                <w:rFonts w:eastAsia="Arial" w:cstheme="minorHAnsi"/>
                <w:sz w:val="20"/>
                <w:szCs w:val="20"/>
              </w:rPr>
              <w:t>56137</w:t>
            </w:r>
          </w:p>
        </w:tc>
        <w:tc>
          <w:tcPr>
            <w:tcW w:w="1550" w:type="dxa"/>
            <w:tcBorders>
              <w:top w:val="single" w:sz="2" w:space="0" w:color="CCCCCC"/>
              <w:left w:val="single" w:sz="2" w:space="0" w:color="CCCCCC"/>
              <w:bottom w:val="single" w:sz="2" w:space="0" w:color="CCCCCC"/>
              <w:right w:val="single" w:sz="2" w:space="0" w:color="CCCCCC"/>
            </w:tcBorders>
            <w:vAlign w:val="center"/>
          </w:tcPr>
          <w:p w14:paraId="623E0E38" w14:textId="77777777" w:rsidR="00223156" w:rsidRDefault="00F918D5">
            <w:pPr>
              <w:jc w:val="center"/>
              <w:rPr>
                <w:rFonts w:cstheme="minorHAnsi"/>
                <w:sz w:val="20"/>
                <w:szCs w:val="20"/>
              </w:rPr>
            </w:pPr>
            <w:r>
              <w:rPr>
                <w:rFonts w:eastAsia="Arial" w:cstheme="minorHAnsi"/>
                <w:sz w:val="20"/>
                <w:szCs w:val="20"/>
              </w:rPr>
              <w:t>330.2</w:t>
            </w:r>
          </w:p>
        </w:tc>
        <w:tc>
          <w:tcPr>
            <w:tcW w:w="1560" w:type="dxa"/>
            <w:tcBorders>
              <w:top w:val="single" w:sz="2" w:space="0" w:color="CCCCCC"/>
              <w:left w:val="single" w:sz="2" w:space="0" w:color="CCCCCC"/>
              <w:bottom w:val="single" w:sz="2" w:space="0" w:color="CCCCCC"/>
              <w:right w:val="single" w:sz="2" w:space="0" w:color="CCCCCC"/>
            </w:tcBorders>
            <w:vAlign w:val="center"/>
          </w:tcPr>
          <w:p w14:paraId="01B45AB5" w14:textId="77777777" w:rsidR="00223156" w:rsidRDefault="00F918D5">
            <w:pPr>
              <w:jc w:val="center"/>
              <w:rPr>
                <w:rFonts w:cstheme="minorHAnsi"/>
                <w:sz w:val="20"/>
                <w:szCs w:val="20"/>
              </w:rPr>
            </w:pPr>
            <w:r>
              <w:rPr>
                <w:rFonts w:eastAsia="Arial" w:cstheme="minorHAnsi"/>
                <w:sz w:val="20"/>
                <w:szCs w:val="20"/>
              </w:rPr>
              <w:t>0.0003</w:t>
            </w:r>
          </w:p>
        </w:tc>
      </w:tr>
    </w:tbl>
    <w:p w14:paraId="185647AD" w14:textId="77777777" w:rsidR="00DC787C" w:rsidRDefault="00DC787C" w:rsidP="00DC787C">
      <w:pPr>
        <w:pStyle w:val="Ttulo3"/>
        <w:numPr>
          <w:ilvl w:val="0"/>
          <w:numId w:val="0"/>
        </w:numPr>
        <w:ind w:left="709" w:hanging="709"/>
      </w:pPr>
      <w:bookmarkStart w:id="69" w:name="_Toc_traintest"/>
    </w:p>
    <w:p w14:paraId="7623F115" w14:textId="5546CDE9" w:rsidR="00223156" w:rsidRDefault="00F918D5">
      <w:pPr>
        <w:pStyle w:val="Ttulo3"/>
      </w:pPr>
      <w:bookmarkStart w:id="70" w:name="_Toc242040142"/>
      <w:r>
        <w:t>Distribución de las particiones train/test</w:t>
      </w:r>
      <w:bookmarkEnd w:id="69"/>
      <w:bookmarkEnd w:id="70"/>
    </w:p>
    <w:p w14:paraId="5BE4BB99" w14:textId="77777777" w:rsidR="00223156" w:rsidRDefault="00F918D5" w:rsidP="00DB0A8A">
      <w:pPr>
        <w:ind w:firstLine="708"/>
        <w:jc w:val="left"/>
      </w:pPr>
      <w:r>
        <w:t>La Tabla 5 resume el tamaño de las particiones de entrenamiento y test, así como el número de transacciones fraudulentas y legítimas en cada una, para los dos datasets utilizados en este trabajo. En ambos casos la partición estratificada 80/20 preserva la proporción de fraude entre train y test.</w:t>
      </w:r>
    </w:p>
    <w:p w14:paraId="47F595C9" w14:textId="2A04A0E6" w:rsidR="00223156" w:rsidRDefault="00F918D5">
      <w:pPr>
        <w:pStyle w:val="Piedefoto-tabla"/>
        <w:rPr>
          <w:lang w:val="es-EC"/>
        </w:rPr>
      </w:pPr>
      <w:bookmarkStart w:id="71" w:name="_Toc242040082"/>
      <w:r w:rsidRPr="007638AE">
        <w:rPr>
          <w:lang w:val="es-EC"/>
        </w:rPr>
        <w:t xml:space="preserve">Tabla </w:t>
      </w:r>
      <w:r>
        <w:fldChar w:fldCharType="begin"/>
      </w:r>
      <w:r w:rsidRPr="007638AE">
        <w:rPr>
          <w:lang w:val="es-EC"/>
        </w:rPr>
        <w:instrText xml:space="preserve"> SEQ Tabla \* ARABIC </w:instrText>
      </w:r>
      <w:r>
        <w:fldChar w:fldCharType="separate"/>
      </w:r>
      <w:r w:rsidR="0010038D">
        <w:rPr>
          <w:noProof/>
          <w:lang w:val="es-EC"/>
        </w:rPr>
        <w:t>5</w:t>
      </w:r>
      <w:r>
        <w:fldChar w:fldCharType="end"/>
      </w:r>
      <w:r w:rsidRPr="007638AE">
        <w:rPr>
          <w:lang w:val="es-EC"/>
        </w:rPr>
        <w:t xml:space="preserve"> Distribución de las particiones de entrenamiento y test para ULB e IEEE-CIS. </w:t>
      </w:r>
      <w:r w:rsidRPr="00DC787C">
        <w:rPr>
          <w:lang w:val="es-EC"/>
        </w:rPr>
        <w:t>Las filas amarillas corresponden a IEEE-CIS.</w:t>
      </w:r>
      <w:bookmarkEnd w:id="71"/>
    </w:p>
    <w:tbl>
      <w:tblPr>
        <w:tblpPr w:leftFromText="141" w:rightFromText="141" w:vertAnchor="text" w:horzAnchor="margin" w:tblpY="346"/>
        <w:tblW w:w="9160" w:type="dxa"/>
        <w:tblLayout w:type="fixed"/>
        <w:tblCellMar>
          <w:top w:w="60" w:type="dxa"/>
          <w:left w:w="100" w:type="dxa"/>
          <w:bottom w:w="60" w:type="dxa"/>
          <w:right w:w="100" w:type="dxa"/>
        </w:tblCellMar>
        <w:tblLook w:val="04A0" w:firstRow="1" w:lastRow="0" w:firstColumn="1" w:lastColumn="0" w:noHBand="0" w:noVBand="1"/>
      </w:tblPr>
      <w:tblGrid>
        <w:gridCol w:w="1500"/>
        <w:gridCol w:w="1300"/>
        <w:gridCol w:w="1499"/>
        <w:gridCol w:w="1501"/>
        <w:gridCol w:w="1700"/>
        <w:gridCol w:w="1660"/>
      </w:tblGrid>
      <w:tr w:rsidR="00610F18" w14:paraId="7DCDF7DE" w14:textId="77777777" w:rsidTr="00610F18">
        <w:tc>
          <w:tcPr>
            <w:tcW w:w="1500"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4F0B4FCF" w14:textId="77777777" w:rsidR="00610F18" w:rsidRDefault="00610F18" w:rsidP="00610F18">
            <w:pPr>
              <w:jc w:val="center"/>
              <w:rPr>
                <w:rFonts w:cstheme="minorHAnsi"/>
                <w:b/>
                <w:color w:val="FFFFFF"/>
                <w:sz w:val="22"/>
                <w:szCs w:val="22"/>
              </w:rPr>
            </w:pPr>
            <w:r>
              <w:rPr>
                <w:rFonts w:eastAsia="Arial" w:cstheme="minorHAnsi"/>
                <w:b/>
                <w:color w:val="FFFFFF"/>
                <w:sz w:val="22"/>
                <w:szCs w:val="22"/>
              </w:rPr>
              <w:t>Dataset</w:t>
            </w:r>
          </w:p>
        </w:tc>
        <w:tc>
          <w:tcPr>
            <w:tcW w:w="1300"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0001896D" w14:textId="77777777" w:rsidR="00610F18" w:rsidRDefault="00610F18" w:rsidP="00610F18">
            <w:pPr>
              <w:jc w:val="center"/>
              <w:rPr>
                <w:rFonts w:cstheme="minorHAnsi"/>
                <w:b/>
                <w:color w:val="FFFFFF"/>
                <w:sz w:val="22"/>
                <w:szCs w:val="22"/>
              </w:rPr>
            </w:pPr>
            <w:r>
              <w:rPr>
                <w:rFonts w:eastAsia="Arial" w:cstheme="minorHAnsi"/>
                <w:b/>
                <w:color w:val="FFFFFF"/>
                <w:sz w:val="22"/>
                <w:szCs w:val="22"/>
              </w:rPr>
              <w:t>Partición</w:t>
            </w:r>
          </w:p>
        </w:tc>
        <w:tc>
          <w:tcPr>
            <w:tcW w:w="1499"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5601CA2D" w14:textId="77777777" w:rsidR="00610F18" w:rsidRDefault="00610F18" w:rsidP="00610F18">
            <w:pPr>
              <w:jc w:val="center"/>
              <w:rPr>
                <w:rFonts w:cstheme="minorHAnsi"/>
                <w:b/>
                <w:color w:val="FFFFFF"/>
                <w:sz w:val="22"/>
                <w:szCs w:val="22"/>
              </w:rPr>
            </w:pPr>
            <w:r>
              <w:rPr>
                <w:rFonts w:eastAsia="Arial" w:cstheme="minorHAnsi"/>
                <w:b/>
                <w:color w:val="FFFFFF"/>
                <w:sz w:val="22"/>
                <w:szCs w:val="22"/>
              </w:rPr>
              <w:t>Muestras</w:t>
            </w:r>
          </w:p>
        </w:tc>
        <w:tc>
          <w:tcPr>
            <w:tcW w:w="1501"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1DB6074E" w14:textId="77777777" w:rsidR="00610F18" w:rsidRDefault="00610F18" w:rsidP="00610F18">
            <w:pPr>
              <w:jc w:val="center"/>
              <w:rPr>
                <w:rFonts w:cstheme="minorHAnsi"/>
                <w:b/>
                <w:color w:val="FFFFFF"/>
                <w:sz w:val="22"/>
                <w:szCs w:val="22"/>
              </w:rPr>
            </w:pPr>
            <w:r>
              <w:rPr>
                <w:rFonts w:eastAsia="Arial" w:cstheme="minorHAnsi"/>
                <w:b/>
                <w:color w:val="FFFFFF"/>
                <w:sz w:val="22"/>
                <w:szCs w:val="22"/>
              </w:rPr>
              <w:t>Fraudes</w:t>
            </w:r>
          </w:p>
        </w:tc>
        <w:tc>
          <w:tcPr>
            <w:tcW w:w="1700"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6B42EC56" w14:textId="77777777" w:rsidR="00610F18" w:rsidRDefault="00610F18" w:rsidP="00610F18">
            <w:pPr>
              <w:jc w:val="center"/>
              <w:rPr>
                <w:rFonts w:cstheme="minorHAnsi"/>
                <w:b/>
                <w:color w:val="FFFFFF"/>
                <w:sz w:val="22"/>
                <w:szCs w:val="22"/>
              </w:rPr>
            </w:pPr>
            <w:r>
              <w:rPr>
                <w:rFonts w:eastAsia="Arial" w:cstheme="minorHAnsi"/>
                <w:b/>
                <w:color w:val="FFFFFF"/>
                <w:sz w:val="22"/>
                <w:szCs w:val="22"/>
              </w:rPr>
              <w:t>Legítimas</w:t>
            </w:r>
          </w:p>
        </w:tc>
        <w:tc>
          <w:tcPr>
            <w:tcW w:w="1660"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01719782" w14:textId="77777777" w:rsidR="00610F18" w:rsidRDefault="00610F18" w:rsidP="00610F18">
            <w:pPr>
              <w:jc w:val="center"/>
              <w:rPr>
                <w:rFonts w:cstheme="minorHAnsi"/>
                <w:b/>
                <w:color w:val="FFFFFF"/>
                <w:sz w:val="22"/>
                <w:szCs w:val="22"/>
              </w:rPr>
            </w:pPr>
            <w:r>
              <w:rPr>
                <w:rFonts w:eastAsia="Arial" w:cstheme="minorHAnsi"/>
                <w:b/>
                <w:color w:val="FFFFFF"/>
                <w:sz w:val="22"/>
                <w:szCs w:val="22"/>
              </w:rPr>
              <w:t>% fraude</w:t>
            </w:r>
          </w:p>
        </w:tc>
      </w:tr>
      <w:tr w:rsidR="00610F18" w14:paraId="33C70111" w14:textId="77777777" w:rsidTr="00610F18">
        <w:tc>
          <w:tcPr>
            <w:tcW w:w="1500" w:type="dxa"/>
            <w:tcBorders>
              <w:top w:val="single" w:sz="2" w:space="0" w:color="CCCCCC"/>
              <w:left w:val="single" w:sz="2" w:space="0" w:color="CCCCCC"/>
              <w:bottom w:val="single" w:sz="2" w:space="0" w:color="CCCCCC"/>
              <w:right w:val="single" w:sz="2" w:space="0" w:color="CCCCCC"/>
            </w:tcBorders>
            <w:vAlign w:val="center"/>
          </w:tcPr>
          <w:p w14:paraId="61AAEED7" w14:textId="77777777" w:rsidR="00610F18" w:rsidRDefault="00610F18" w:rsidP="00610F18">
            <w:pPr>
              <w:jc w:val="center"/>
              <w:rPr>
                <w:rFonts w:cstheme="minorHAnsi"/>
                <w:sz w:val="22"/>
                <w:szCs w:val="22"/>
              </w:rPr>
            </w:pPr>
            <w:r>
              <w:rPr>
                <w:rFonts w:eastAsia="Arial" w:cstheme="minorHAnsi"/>
                <w:sz w:val="22"/>
                <w:szCs w:val="22"/>
              </w:rPr>
              <w:t>ULB</w:t>
            </w:r>
          </w:p>
        </w:tc>
        <w:tc>
          <w:tcPr>
            <w:tcW w:w="1300" w:type="dxa"/>
            <w:tcBorders>
              <w:top w:val="single" w:sz="2" w:space="0" w:color="CCCCCC"/>
              <w:left w:val="single" w:sz="2" w:space="0" w:color="CCCCCC"/>
              <w:bottom w:val="single" w:sz="2" w:space="0" w:color="CCCCCC"/>
              <w:right w:val="single" w:sz="2" w:space="0" w:color="CCCCCC"/>
            </w:tcBorders>
            <w:vAlign w:val="center"/>
          </w:tcPr>
          <w:p w14:paraId="7599A8C3" w14:textId="77777777" w:rsidR="00610F18" w:rsidRDefault="00610F18" w:rsidP="00610F18">
            <w:pPr>
              <w:jc w:val="center"/>
              <w:rPr>
                <w:rFonts w:cstheme="minorHAnsi"/>
                <w:sz w:val="22"/>
                <w:szCs w:val="22"/>
              </w:rPr>
            </w:pPr>
            <w:r>
              <w:rPr>
                <w:rFonts w:eastAsia="Arial" w:cstheme="minorHAnsi"/>
                <w:sz w:val="22"/>
                <w:szCs w:val="22"/>
              </w:rPr>
              <w:t>Train</w:t>
            </w:r>
          </w:p>
        </w:tc>
        <w:tc>
          <w:tcPr>
            <w:tcW w:w="1499" w:type="dxa"/>
            <w:tcBorders>
              <w:top w:val="single" w:sz="2" w:space="0" w:color="CCCCCC"/>
              <w:left w:val="single" w:sz="2" w:space="0" w:color="CCCCCC"/>
              <w:bottom w:val="single" w:sz="2" w:space="0" w:color="CCCCCC"/>
              <w:right w:val="single" w:sz="2" w:space="0" w:color="CCCCCC"/>
            </w:tcBorders>
            <w:vAlign w:val="center"/>
          </w:tcPr>
          <w:p w14:paraId="22EC27F1" w14:textId="77777777" w:rsidR="00610F18" w:rsidRDefault="00610F18" w:rsidP="00610F18">
            <w:pPr>
              <w:jc w:val="center"/>
              <w:rPr>
                <w:rFonts w:cstheme="minorHAnsi"/>
                <w:sz w:val="22"/>
                <w:szCs w:val="22"/>
              </w:rPr>
            </w:pPr>
            <w:r>
              <w:rPr>
                <w:rFonts w:eastAsia="Arial" w:cstheme="minorHAnsi"/>
                <w:sz w:val="22"/>
                <w:szCs w:val="22"/>
              </w:rPr>
              <w:t>227.845</w:t>
            </w:r>
          </w:p>
        </w:tc>
        <w:tc>
          <w:tcPr>
            <w:tcW w:w="1501" w:type="dxa"/>
            <w:tcBorders>
              <w:top w:val="single" w:sz="2" w:space="0" w:color="CCCCCC"/>
              <w:left w:val="single" w:sz="2" w:space="0" w:color="CCCCCC"/>
              <w:bottom w:val="single" w:sz="2" w:space="0" w:color="CCCCCC"/>
              <w:right w:val="single" w:sz="2" w:space="0" w:color="CCCCCC"/>
            </w:tcBorders>
            <w:vAlign w:val="center"/>
          </w:tcPr>
          <w:p w14:paraId="58C51FFE" w14:textId="77777777" w:rsidR="00610F18" w:rsidRDefault="00610F18" w:rsidP="00610F18">
            <w:pPr>
              <w:jc w:val="center"/>
              <w:rPr>
                <w:rFonts w:cstheme="minorHAnsi"/>
                <w:sz w:val="22"/>
                <w:szCs w:val="22"/>
              </w:rPr>
            </w:pPr>
            <w:r>
              <w:rPr>
                <w:rFonts w:eastAsia="Arial" w:cstheme="minorHAnsi"/>
                <w:sz w:val="22"/>
                <w:szCs w:val="22"/>
              </w:rPr>
              <w:t>394</w:t>
            </w:r>
          </w:p>
        </w:tc>
        <w:tc>
          <w:tcPr>
            <w:tcW w:w="1700" w:type="dxa"/>
            <w:tcBorders>
              <w:top w:val="single" w:sz="2" w:space="0" w:color="CCCCCC"/>
              <w:left w:val="single" w:sz="2" w:space="0" w:color="CCCCCC"/>
              <w:bottom w:val="single" w:sz="2" w:space="0" w:color="CCCCCC"/>
              <w:right w:val="single" w:sz="2" w:space="0" w:color="CCCCCC"/>
            </w:tcBorders>
            <w:vAlign w:val="center"/>
          </w:tcPr>
          <w:p w14:paraId="1D692C24" w14:textId="77777777" w:rsidR="00610F18" w:rsidRDefault="00610F18" w:rsidP="00610F18">
            <w:pPr>
              <w:jc w:val="center"/>
              <w:rPr>
                <w:rFonts w:cstheme="minorHAnsi"/>
                <w:sz w:val="22"/>
                <w:szCs w:val="22"/>
              </w:rPr>
            </w:pPr>
            <w:r>
              <w:rPr>
                <w:rFonts w:eastAsia="Arial" w:cstheme="minorHAnsi"/>
                <w:sz w:val="22"/>
                <w:szCs w:val="22"/>
              </w:rPr>
              <w:t>227.451</w:t>
            </w:r>
          </w:p>
        </w:tc>
        <w:tc>
          <w:tcPr>
            <w:tcW w:w="1660" w:type="dxa"/>
            <w:tcBorders>
              <w:top w:val="single" w:sz="2" w:space="0" w:color="CCCCCC"/>
              <w:left w:val="single" w:sz="2" w:space="0" w:color="CCCCCC"/>
              <w:bottom w:val="single" w:sz="2" w:space="0" w:color="CCCCCC"/>
              <w:right w:val="single" w:sz="2" w:space="0" w:color="CCCCCC"/>
            </w:tcBorders>
            <w:vAlign w:val="center"/>
          </w:tcPr>
          <w:p w14:paraId="66CF24E3" w14:textId="77777777" w:rsidR="00610F18" w:rsidRDefault="00610F18" w:rsidP="00610F18">
            <w:pPr>
              <w:jc w:val="center"/>
              <w:rPr>
                <w:rFonts w:cstheme="minorHAnsi"/>
                <w:sz w:val="22"/>
                <w:szCs w:val="22"/>
              </w:rPr>
            </w:pPr>
            <w:r>
              <w:rPr>
                <w:rFonts w:eastAsia="Arial" w:cstheme="minorHAnsi"/>
                <w:sz w:val="22"/>
                <w:szCs w:val="22"/>
              </w:rPr>
              <w:t>0,173 %</w:t>
            </w:r>
          </w:p>
        </w:tc>
      </w:tr>
      <w:tr w:rsidR="00610F18" w14:paraId="661831A7" w14:textId="77777777" w:rsidTr="00610F18">
        <w:tc>
          <w:tcPr>
            <w:tcW w:w="1500" w:type="dxa"/>
            <w:tcBorders>
              <w:top w:val="single" w:sz="2" w:space="0" w:color="CCCCCC"/>
              <w:left w:val="single" w:sz="2" w:space="0" w:color="CCCCCC"/>
              <w:bottom w:val="single" w:sz="2" w:space="0" w:color="CCCCCC"/>
              <w:right w:val="single" w:sz="2" w:space="0" w:color="CCCCCC"/>
            </w:tcBorders>
            <w:vAlign w:val="center"/>
          </w:tcPr>
          <w:p w14:paraId="7480B287" w14:textId="77777777" w:rsidR="00610F18" w:rsidRDefault="00610F18" w:rsidP="00610F18">
            <w:pPr>
              <w:jc w:val="center"/>
              <w:rPr>
                <w:rFonts w:cstheme="minorHAnsi"/>
                <w:sz w:val="22"/>
                <w:szCs w:val="22"/>
              </w:rPr>
            </w:pPr>
            <w:r>
              <w:rPr>
                <w:rFonts w:eastAsia="Arial" w:cstheme="minorHAnsi"/>
                <w:sz w:val="22"/>
                <w:szCs w:val="22"/>
              </w:rPr>
              <w:t>ULB</w:t>
            </w:r>
          </w:p>
        </w:tc>
        <w:tc>
          <w:tcPr>
            <w:tcW w:w="1300" w:type="dxa"/>
            <w:tcBorders>
              <w:top w:val="single" w:sz="2" w:space="0" w:color="CCCCCC"/>
              <w:left w:val="single" w:sz="2" w:space="0" w:color="CCCCCC"/>
              <w:bottom w:val="single" w:sz="2" w:space="0" w:color="CCCCCC"/>
              <w:right w:val="single" w:sz="2" w:space="0" w:color="CCCCCC"/>
            </w:tcBorders>
            <w:vAlign w:val="center"/>
          </w:tcPr>
          <w:p w14:paraId="084DDE95" w14:textId="77777777" w:rsidR="00610F18" w:rsidRDefault="00610F18" w:rsidP="00610F18">
            <w:pPr>
              <w:jc w:val="center"/>
              <w:rPr>
                <w:rFonts w:cstheme="minorHAnsi"/>
                <w:sz w:val="22"/>
                <w:szCs w:val="22"/>
              </w:rPr>
            </w:pPr>
            <w:r>
              <w:rPr>
                <w:rFonts w:eastAsia="Arial" w:cstheme="minorHAnsi"/>
                <w:sz w:val="22"/>
                <w:szCs w:val="22"/>
              </w:rPr>
              <w:t>Test</w:t>
            </w:r>
          </w:p>
        </w:tc>
        <w:tc>
          <w:tcPr>
            <w:tcW w:w="1499" w:type="dxa"/>
            <w:tcBorders>
              <w:top w:val="single" w:sz="2" w:space="0" w:color="CCCCCC"/>
              <w:left w:val="single" w:sz="2" w:space="0" w:color="CCCCCC"/>
              <w:bottom w:val="single" w:sz="2" w:space="0" w:color="CCCCCC"/>
              <w:right w:val="single" w:sz="2" w:space="0" w:color="CCCCCC"/>
            </w:tcBorders>
            <w:vAlign w:val="center"/>
          </w:tcPr>
          <w:p w14:paraId="2E609F12" w14:textId="77777777" w:rsidR="00610F18" w:rsidRDefault="00610F18" w:rsidP="00610F18">
            <w:pPr>
              <w:jc w:val="center"/>
              <w:rPr>
                <w:rFonts w:cstheme="minorHAnsi"/>
                <w:sz w:val="22"/>
                <w:szCs w:val="22"/>
              </w:rPr>
            </w:pPr>
            <w:r>
              <w:rPr>
                <w:rFonts w:eastAsia="Arial" w:cstheme="minorHAnsi"/>
                <w:sz w:val="22"/>
                <w:szCs w:val="22"/>
              </w:rPr>
              <w:t>56.962</w:t>
            </w:r>
          </w:p>
        </w:tc>
        <w:tc>
          <w:tcPr>
            <w:tcW w:w="1501" w:type="dxa"/>
            <w:tcBorders>
              <w:top w:val="single" w:sz="2" w:space="0" w:color="CCCCCC"/>
              <w:left w:val="single" w:sz="2" w:space="0" w:color="CCCCCC"/>
              <w:bottom w:val="single" w:sz="2" w:space="0" w:color="CCCCCC"/>
              <w:right w:val="single" w:sz="2" w:space="0" w:color="CCCCCC"/>
            </w:tcBorders>
            <w:vAlign w:val="center"/>
          </w:tcPr>
          <w:p w14:paraId="4BC33E12" w14:textId="77777777" w:rsidR="00610F18" w:rsidRDefault="00610F18" w:rsidP="00610F18">
            <w:pPr>
              <w:jc w:val="center"/>
              <w:rPr>
                <w:rFonts w:cstheme="minorHAnsi"/>
                <w:sz w:val="22"/>
                <w:szCs w:val="22"/>
              </w:rPr>
            </w:pPr>
            <w:r>
              <w:rPr>
                <w:rFonts w:eastAsia="Arial" w:cstheme="minorHAnsi"/>
                <w:sz w:val="22"/>
                <w:szCs w:val="22"/>
              </w:rPr>
              <w:t>98</w:t>
            </w:r>
          </w:p>
        </w:tc>
        <w:tc>
          <w:tcPr>
            <w:tcW w:w="1700" w:type="dxa"/>
            <w:tcBorders>
              <w:top w:val="single" w:sz="2" w:space="0" w:color="CCCCCC"/>
              <w:left w:val="single" w:sz="2" w:space="0" w:color="CCCCCC"/>
              <w:bottom w:val="single" w:sz="2" w:space="0" w:color="CCCCCC"/>
              <w:right w:val="single" w:sz="2" w:space="0" w:color="CCCCCC"/>
            </w:tcBorders>
            <w:vAlign w:val="center"/>
          </w:tcPr>
          <w:p w14:paraId="1C310BC9" w14:textId="77777777" w:rsidR="00610F18" w:rsidRDefault="00610F18" w:rsidP="00610F18">
            <w:pPr>
              <w:jc w:val="center"/>
              <w:rPr>
                <w:rFonts w:cstheme="minorHAnsi"/>
                <w:sz w:val="22"/>
                <w:szCs w:val="22"/>
              </w:rPr>
            </w:pPr>
            <w:r>
              <w:rPr>
                <w:rFonts w:eastAsia="Arial" w:cstheme="minorHAnsi"/>
                <w:sz w:val="22"/>
                <w:szCs w:val="22"/>
              </w:rPr>
              <w:t>56.864</w:t>
            </w:r>
          </w:p>
        </w:tc>
        <w:tc>
          <w:tcPr>
            <w:tcW w:w="1660" w:type="dxa"/>
            <w:tcBorders>
              <w:top w:val="single" w:sz="2" w:space="0" w:color="CCCCCC"/>
              <w:left w:val="single" w:sz="2" w:space="0" w:color="CCCCCC"/>
              <w:bottom w:val="single" w:sz="2" w:space="0" w:color="CCCCCC"/>
              <w:right w:val="single" w:sz="2" w:space="0" w:color="CCCCCC"/>
            </w:tcBorders>
            <w:vAlign w:val="center"/>
          </w:tcPr>
          <w:p w14:paraId="209DF04B" w14:textId="77777777" w:rsidR="00610F18" w:rsidRDefault="00610F18" w:rsidP="00610F18">
            <w:pPr>
              <w:jc w:val="center"/>
              <w:rPr>
                <w:rFonts w:cstheme="minorHAnsi"/>
                <w:sz w:val="22"/>
                <w:szCs w:val="22"/>
              </w:rPr>
            </w:pPr>
            <w:r>
              <w:rPr>
                <w:rFonts w:eastAsia="Arial" w:cstheme="minorHAnsi"/>
                <w:sz w:val="22"/>
                <w:szCs w:val="22"/>
              </w:rPr>
              <w:t>0,172 %</w:t>
            </w:r>
          </w:p>
        </w:tc>
      </w:tr>
      <w:tr w:rsidR="00610F18" w14:paraId="6D5A9C33" w14:textId="77777777" w:rsidTr="00610F18">
        <w:tc>
          <w:tcPr>
            <w:tcW w:w="1500"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4935CDA7" w14:textId="77777777" w:rsidR="00610F18" w:rsidRDefault="00610F18" w:rsidP="00610F18">
            <w:pPr>
              <w:jc w:val="center"/>
              <w:rPr>
                <w:rFonts w:cstheme="minorHAnsi"/>
                <w:sz w:val="22"/>
                <w:szCs w:val="22"/>
              </w:rPr>
            </w:pPr>
            <w:r>
              <w:rPr>
                <w:rFonts w:eastAsia="Arial" w:cstheme="minorHAnsi"/>
                <w:sz w:val="22"/>
                <w:szCs w:val="22"/>
              </w:rPr>
              <w:t>IEEE-CIS</w:t>
            </w:r>
          </w:p>
        </w:tc>
        <w:tc>
          <w:tcPr>
            <w:tcW w:w="1300"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301F4E6B" w14:textId="77777777" w:rsidR="00610F18" w:rsidRDefault="00610F18" w:rsidP="00610F18">
            <w:pPr>
              <w:jc w:val="center"/>
              <w:rPr>
                <w:rFonts w:cstheme="minorHAnsi"/>
                <w:sz w:val="22"/>
                <w:szCs w:val="22"/>
              </w:rPr>
            </w:pPr>
            <w:r>
              <w:rPr>
                <w:rFonts w:eastAsia="Arial" w:cstheme="minorHAnsi"/>
                <w:sz w:val="22"/>
                <w:szCs w:val="22"/>
              </w:rPr>
              <w:t>Train</w:t>
            </w:r>
          </w:p>
        </w:tc>
        <w:tc>
          <w:tcPr>
            <w:tcW w:w="1499"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3C10350A" w14:textId="77777777" w:rsidR="00610F18" w:rsidRDefault="00610F18" w:rsidP="00610F18">
            <w:pPr>
              <w:jc w:val="center"/>
              <w:rPr>
                <w:rFonts w:cstheme="minorHAnsi"/>
                <w:sz w:val="22"/>
                <w:szCs w:val="22"/>
              </w:rPr>
            </w:pPr>
            <w:r>
              <w:rPr>
                <w:rFonts w:eastAsia="Arial" w:cstheme="minorHAnsi"/>
                <w:sz w:val="22"/>
                <w:szCs w:val="22"/>
              </w:rPr>
              <w:t>472.432</w:t>
            </w:r>
          </w:p>
        </w:tc>
        <w:tc>
          <w:tcPr>
            <w:tcW w:w="1501"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54CF9620" w14:textId="77777777" w:rsidR="00610F18" w:rsidRDefault="00610F18" w:rsidP="00610F18">
            <w:pPr>
              <w:jc w:val="center"/>
              <w:rPr>
                <w:rFonts w:cstheme="minorHAnsi"/>
                <w:sz w:val="22"/>
                <w:szCs w:val="22"/>
              </w:rPr>
            </w:pPr>
            <w:r>
              <w:rPr>
                <w:rFonts w:eastAsia="Arial" w:cstheme="minorHAnsi"/>
                <w:sz w:val="22"/>
                <w:szCs w:val="22"/>
              </w:rPr>
              <w:t>16.530</w:t>
            </w:r>
          </w:p>
        </w:tc>
        <w:tc>
          <w:tcPr>
            <w:tcW w:w="1700"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3ABF2D21" w14:textId="77777777" w:rsidR="00610F18" w:rsidRDefault="00610F18" w:rsidP="00610F18">
            <w:pPr>
              <w:jc w:val="center"/>
              <w:rPr>
                <w:rFonts w:cstheme="minorHAnsi"/>
                <w:sz w:val="22"/>
                <w:szCs w:val="22"/>
              </w:rPr>
            </w:pPr>
            <w:r>
              <w:rPr>
                <w:rFonts w:eastAsia="Arial" w:cstheme="minorHAnsi"/>
                <w:sz w:val="22"/>
                <w:szCs w:val="22"/>
              </w:rPr>
              <w:t>455.902</w:t>
            </w:r>
          </w:p>
        </w:tc>
        <w:tc>
          <w:tcPr>
            <w:tcW w:w="1660"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53332D38" w14:textId="77777777" w:rsidR="00610F18" w:rsidRDefault="00610F18" w:rsidP="00610F18">
            <w:pPr>
              <w:jc w:val="center"/>
              <w:rPr>
                <w:rFonts w:cstheme="minorHAnsi"/>
                <w:sz w:val="22"/>
                <w:szCs w:val="22"/>
              </w:rPr>
            </w:pPr>
            <w:r>
              <w:rPr>
                <w:rFonts w:eastAsia="Arial" w:cstheme="minorHAnsi"/>
                <w:sz w:val="22"/>
                <w:szCs w:val="22"/>
              </w:rPr>
              <w:t>3,50 %</w:t>
            </w:r>
          </w:p>
        </w:tc>
      </w:tr>
      <w:tr w:rsidR="00610F18" w14:paraId="414D03E8" w14:textId="77777777" w:rsidTr="00610F18">
        <w:tc>
          <w:tcPr>
            <w:tcW w:w="1500"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48274F15" w14:textId="77777777" w:rsidR="00610F18" w:rsidRDefault="00610F18" w:rsidP="00610F18">
            <w:pPr>
              <w:jc w:val="center"/>
              <w:rPr>
                <w:rFonts w:cstheme="minorHAnsi"/>
                <w:sz w:val="22"/>
                <w:szCs w:val="22"/>
              </w:rPr>
            </w:pPr>
            <w:r>
              <w:rPr>
                <w:rFonts w:eastAsia="Arial" w:cstheme="minorHAnsi"/>
                <w:sz w:val="22"/>
                <w:szCs w:val="22"/>
              </w:rPr>
              <w:t>IEEE-CIS</w:t>
            </w:r>
          </w:p>
        </w:tc>
        <w:tc>
          <w:tcPr>
            <w:tcW w:w="1300"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2711AA87" w14:textId="77777777" w:rsidR="00610F18" w:rsidRDefault="00610F18" w:rsidP="00610F18">
            <w:pPr>
              <w:jc w:val="center"/>
              <w:rPr>
                <w:rFonts w:cstheme="minorHAnsi"/>
                <w:sz w:val="22"/>
                <w:szCs w:val="22"/>
              </w:rPr>
            </w:pPr>
            <w:r>
              <w:rPr>
                <w:rFonts w:eastAsia="Arial" w:cstheme="minorHAnsi"/>
                <w:sz w:val="22"/>
                <w:szCs w:val="22"/>
              </w:rPr>
              <w:t>Test</w:t>
            </w:r>
          </w:p>
        </w:tc>
        <w:tc>
          <w:tcPr>
            <w:tcW w:w="1499"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6BC7C4F9" w14:textId="77777777" w:rsidR="00610F18" w:rsidRDefault="00610F18" w:rsidP="00610F18">
            <w:pPr>
              <w:jc w:val="center"/>
              <w:rPr>
                <w:rFonts w:cstheme="minorHAnsi"/>
                <w:sz w:val="22"/>
                <w:szCs w:val="22"/>
              </w:rPr>
            </w:pPr>
            <w:r>
              <w:rPr>
                <w:rFonts w:eastAsia="Arial" w:cstheme="minorHAnsi"/>
                <w:sz w:val="22"/>
                <w:szCs w:val="22"/>
              </w:rPr>
              <w:t>118.108</w:t>
            </w:r>
          </w:p>
        </w:tc>
        <w:tc>
          <w:tcPr>
            <w:tcW w:w="1501"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69DC6CAE" w14:textId="77777777" w:rsidR="00610F18" w:rsidRDefault="00610F18" w:rsidP="00610F18">
            <w:pPr>
              <w:jc w:val="center"/>
              <w:rPr>
                <w:rFonts w:cstheme="minorHAnsi"/>
                <w:sz w:val="22"/>
                <w:szCs w:val="22"/>
              </w:rPr>
            </w:pPr>
            <w:r>
              <w:rPr>
                <w:rFonts w:eastAsia="Arial" w:cstheme="minorHAnsi"/>
                <w:sz w:val="22"/>
                <w:szCs w:val="22"/>
              </w:rPr>
              <w:t>4.133</w:t>
            </w:r>
          </w:p>
        </w:tc>
        <w:tc>
          <w:tcPr>
            <w:tcW w:w="1700"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48424287" w14:textId="77777777" w:rsidR="00610F18" w:rsidRDefault="00610F18" w:rsidP="00610F18">
            <w:pPr>
              <w:jc w:val="center"/>
              <w:rPr>
                <w:rFonts w:cstheme="minorHAnsi"/>
                <w:sz w:val="22"/>
                <w:szCs w:val="22"/>
              </w:rPr>
            </w:pPr>
            <w:r>
              <w:rPr>
                <w:rFonts w:eastAsia="Arial" w:cstheme="minorHAnsi"/>
                <w:sz w:val="22"/>
                <w:szCs w:val="22"/>
              </w:rPr>
              <w:t>113.975</w:t>
            </w:r>
          </w:p>
        </w:tc>
        <w:tc>
          <w:tcPr>
            <w:tcW w:w="1660"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30FEFD6D" w14:textId="77777777" w:rsidR="00610F18" w:rsidRDefault="00610F18" w:rsidP="00610F18">
            <w:pPr>
              <w:jc w:val="center"/>
              <w:rPr>
                <w:rFonts w:cstheme="minorHAnsi"/>
                <w:sz w:val="22"/>
                <w:szCs w:val="22"/>
              </w:rPr>
            </w:pPr>
            <w:r>
              <w:rPr>
                <w:rFonts w:eastAsia="Arial" w:cstheme="minorHAnsi"/>
                <w:sz w:val="22"/>
                <w:szCs w:val="22"/>
              </w:rPr>
              <w:t>3,50 %</w:t>
            </w:r>
          </w:p>
        </w:tc>
      </w:tr>
    </w:tbl>
    <w:p w14:paraId="57207F8A" w14:textId="77777777" w:rsidR="00C15E1C" w:rsidRDefault="00C15E1C" w:rsidP="00C15E1C">
      <w:pPr>
        <w:rPr>
          <w:lang w:val="es-EC"/>
        </w:rPr>
      </w:pPr>
    </w:p>
    <w:p w14:paraId="1A37B27F" w14:textId="77777777" w:rsidR="00C15E1C" w:rsidRPr="00C15E1C" w:rsidRDefault="00C15E1C" w:rsidP="00C15E1C">
      <w:pPr>
        <w:rPr>
          <w:lang w:val="es-EC"/>
        </w:rPr>
      </w:pPr>
    </w:p>
    <w:p w14:paraId="3380143D" w14:textId="77777777" w:rsidR="00223156" w:rsidRDefault="00F918D5">
      <w:pPr>
        <w:pStyle w:val="Ttulo3"/>
      </w:pPr>
      <w:bookmarkStart w:id="72" w:name="_Toc242040143"/>
      <w:r>
        <w:t>Análisis de AUC-PR y Recall</w:t>
      </w:r>
      <w:bookmarkEnd w:id="72"/>
    </w:p>
    <w:p w14:paraId="5395484B" w14:textId="77777777" w:rsidR="00223156" w:rsidRDefault="00F918D5" w:rsidP="00DB0A8A">
      <w:pPr>
        <w:ind w:firstLine="708"/>
        <w:jc w:val="left"/>
      </w:pPr>
      <w:r>
        <w:t>XGBoost sin tratamiento del desbalance obtiene el mejor AUC-PR global (0,8830), seguido de Random Forest con SMOTE (0,8756) y Random Forest con ADASYN (0,8673). La Figura 7 presenta el heatmap de AUC-PR y Recall para todas las combinaciones.</w:t>
      </w:r>
    </w:p>
    <w:p w14:paraId="0F0212CE" w14:textId="77777777" w:rsidR="00C15E1C" w:rsidRDefault="00C15E1C">
      <w:pPr>
        <w:ind w:firstLine="708"/>
      </w:pPr>
    </w:p>
    <w:p w14:paraId="2ED9FE90" w14:textId="77777777" w:rsidR="00C15E1C" w:rsidRDefault="00C15E1C">
      <w:pPr>
        <w:ind w:firstLine="708"/>
      </w:pPr>
    </w:p>
    <w:p w14:paraId="087AED79" w14:textId="77777777" w:rsidR="00C15E1C" w:rsidRDefault="00C15E1C">
      <w:pPr>
        <w:ind w:firstLine="708"/>
      </w:pPr>
    </w:p>
    <w:p w14:paraId="24CC8A7D" w14:textId="77777777" w:rsidR="00C15E1C" w:rsidRDefault="00C15E1C" w:rsidP="00C15E1C"/>
    <w:p w14:paraId="210340D0" w14:textId="4E550B20" w:rsidR="00223156" w:rsidRDefault="00F918D5">
      <w:pPr>
        <w:pStyle w:val="Piedefoto-tabla"/>
        <w:rPr>
          <w:lang w:val="es-ES_tradnl"/>
        </w:rPr>
      </w:pPr>
      <w:bookmarkStart w:id="73" w:name="_Toc242040092"/>
      <w:r>
        <w:rPr>
          <w:lang w:val="es-ES_tradnl"/>
        </w:rPr>
        <w:lastRenderedPageBreak/>
        <w:t xml:space="preserve">Figura </w:t>
      </w:r>
      <w:r>
        <w:fldChar w:fldCharType="begin"/>
      </w:r>
      <w:r w:rsidRPr="007638AE">
        <w:rPr>
          <w:lang w:val="es-EC"/>
        </w:rPr>
        <w:instrText xml:space="preserve"> SEQ Figura \* ARABIC </w:instrText>
      </w:r>
      <w:r>
        <w:fldChar w:fldCharType="separate"/>
      </w:r>
      <w:r w:rsidR="0010038D">
        <w:rPr>
          <w:noProof/>
          <w:lang w:val="es-EC"/>
        </w:rPr>
        <w:t>7</w:t>
      </w:r>
      <w:r>
        <w:fldChar w:fldCharType="end"/>
      </w:r>
      <w:r>
        <w:rPr>
          <w:lang w:val="es-ES_tradnl"/>
        </w:rPr>
        <w:t xml:space="preserve"> Heatmap de AUC-PR (izquierda) y Recall (derecha) por modelo y estrategia de resampling.</w:t>
      </w:r>
      <w:bookmarkEnd w:id="73"/>
    </w:p>
    <w:p w14:paraId="14DA1DB1" w14:textId="77777777" w:rsidR="00223156" w:rsidRDefault="00F918D5">
      <w:pPr>
        <w:keepNext/>
      </w:pPr>
      <w:r>
        <w:rPr>
          <w:noProof/>
        </w:rPr>
        <w:drawing>
          <wp:inline distT="0" distB="0" distL="0" distR="0" wp14:anchorId="38C9D3BC" wp14:editId="31CCAE56">
            <wp:extent cx="5971540" cy="1772920"/>
            <wp:effectExtent l="0" t="0" r="0" b="0"/>
            <wp:docPr id="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3"/>
                    <pic:cNvPicPr>
                      <a:picLocks noChangeAspect="1" noChangeArrowheads="1"/>
                    </pic:cNvPicPr>
                  </pic:nvPicPr>
                  <pic:blipFill>
                    <a:blip r:embed="rId20"/>
                    <a:stretch>
                      <a:fillRect/>
                    </a:stretch>
                  </pic:blipFill>
                  <pic:spPr bwMode="auto">
                    <a:xfrm>
                      <a:off x="0" y="0"/>
                      <a:ext cx="5971540" cy="1772920"/>
                    </a:xfrm>
                    <a:prstGeom prst="rect">
                      <a:avLst/>
                    </a:prstGeom>
                    <a:noFill/>
                  </pic:spPr>
                </pic:pic>
              </a:graphicData>
            </a:graphic>
          </wp:inline>
        </w:drawing>
      </w:r>
    </w:p>
    <w:p w14:paraId="7DDBA05C" w14:textId="77777777" w:rsidR="00DC787C" w:rsidRDefault="00DC787C">
      <w:pPr>
        <w:ind w:firstLine="708"/>
      </w:pPr>
    </w:p>
    <w:p w14:paraId="5783DBB1" w14:textId="41087E21" w:rsidR="00223156" w:rsidRDefault="00F918D5" w:rsidP="00DB0A8A">
      <w:pPr>
        <w:ind w:firstLine="708"/>
        <w:jc w:val="left"/>
      </w:pPr>
      <w:r>
        <w:t xml:space="preserve">Varios patrones emergen del análisis. Primero, XGBoost sin tratamiento domina en AUC-PR pero no en Recall (0,8367); XGBoost con SMOTE obtiene el mayor Recall del experimento (0,8776) a costa de una caída significativa en AUC-PR (0,8433) por el aumento de falsos positivos (243 FP frente a 11 FP en XGB sin tratamiento). Segundo, Random Forest muestra una mejora consistente con SMOTE: pasa de AUC-PR=0,8589 (sin tratamiento) a AUC-PR=0,8756 (SMOTE), con un aumento de Recall de 0,7551 a 0,8367. Tercero, el Árbol de Decisión individual muestra el comportamiento más inestable: con SMOTE, su AUC-PR cae a 0,4512 (el peor del experimento), mientras que sin tratamiento alcanza 0,6119. Cuarto, LightGBM sin tratamiento presenta el resultado más anómalo: AUC-PR=0,1214, el segundo peor resultado del experimento, a pesar de su buen rendimiento con SMOTE (0,8216) y ADASYN (0,8584). Para verificar esta hipótesis se repitió esa misma combinación (LightGBM, sin resampling externo) con is_unbalance=False, manteniendo el mismo grid de hiperparámetros, la misma partición train/test y la misma semilla aleatoria. El resultado confirma la hipótesis: con is_unbalance=False el mejor modelo del grid alcanza AUC-PR=0,6513 en test (AUC-PR media en validación cruzada de 0,6207, con max_depth=6, n_estimators=100, num_leaves=63, learning_rate=0,05), frente al AUC-PR=0,1214 obtenido con is_unbalance=True. El parámetro is_unbalance de LightGBM reescala internamente los pesos de clase de forma similar a class_weight=‘balanced’; cuando esta reescalada interna se combina con GridSearchCV optimizando sobre average_precision sin ningún resampling externo que equilibre las clases en los datos, el proceso de optimización converge de forma consistente hacia configuraciones con </w:t>
      </w:r>
      <w:r>
        <w:lastRenderedPageBreak/>
        <w:t>bajo rendimiento en esta combinación concreta. No se ha aislado el mecanismo exacto de esta interacción, pero la reproducción confirma que el problema es atribuible a is_unbalance=True y no a un error de código o de partición de datos.</w:t>
      </w:r>
    </w:p>
    <w:p w14:paraId="78900324" w14:textId="77777777" w:rsidR="00223156" w:rsidRDefault="00F918D5" w:rsidP="00DB0A8A">
      <w:pPr>
        <w:ind w:firstLine="708"/>
        <w:jc w:val="left"/>
      </w:pPr>
      <w:r>
        <w:t>El impacto del resampling sobre el Recall es notable: la Regresión Logística obtiene Recall=0,9184 en todas las estrategias (incluyendo sin tratamiento), lo que indica que con class_weight='balanced' el modelo ya maximiza el recall independientemente del resampling. Sin embargo, su AUC-PR máxima es solo 0,7316, muy inferior a los modelos de ensemble, porque su alta tasa de recall viene acompañada de una tasa de falsos positivos muy elevada (hasta 4.886 FP con ADASYN).</w:t>
      </w:r>
    </w:p>
    <w:p w14:paraId="47D58738" w14:textId="77777777" w:rsidR="00223156" w:rsidRDefault="00F918D5">
      <w:pPr>
        <w:pStyle w:val="Ttulo3"/>
      </w:pPr>
      <w:bookmarkStart w:id="74" w:name="_Toc242040144"/>
      <w:r>
        <w:t>Selección de los dos modelos finalistas</w:t>
      </w:r>
      <w:bookmarkEnd w:id="74"/>
    </w:p>
    <w:p w14:paraId="65B15505" w14:textId="77777777" w:rsidR="00223156" w:rsidRDefault="00F918D5" w:rsidP="00DB0A8A">
      <w:pPr>
        <w:ind w:firstLine="708"/>
        <w:jc w:val="left"/>
      </w:pPr>
      <w:r>
        <w:t>Aplicando el criterio de éxito definido en la sección 4.4 (mayor AUC-PR, desempatado por Recall), los dos modelos seleccionados para la validación externa del protocolo y el análisis SHAP son:</w:t>
      </w:r>
    </w:p>
    <w:p w14:paraId="5F178D50" w14:textId="37AC7926" w:rsidR="00223156" w:rsidRDefault="00F918D5" w:rsidP="00DB0A8A">
      <w:pPr>
        <w:pStyle w:val="Prrafodelista"/>
        <w:numPr>
          <w:ilvl w:val="0"/>
          <w:numId w:val="5"/>
        </w:numPr>
        <w:jc w:val="left"/>
      </w:pPr>
      <w:r>
        <w:t xml:space="preserve">Modelo 1: XGBoost sin tratamiento de resampling. </w:t>
      </w:r>
      <w:r>
        <w:rPr>
          <w:lang w:val="en-US"/>
        </w:rPr>
        <w:t xml:space="preserve">AUC-PR=0,8830, AUC-ROC=0,9601, Recall=0,8367, Precision=0,8817, F1=0,8586, TP=82, FP=11, FN=16. </w:t>
      </w:r>
      <w:r>
        <w:t xml:space="preserve">Mejor AUC-PR global con solo 11 falsos positivos en el conjunto </w:t>
      </w:r>
      <w:r w:rsidR="00C15E1C">
        <w:t>de prueba</w:t>
      </w:r>
      <w:r>
        <w:t>.</w:t>
      </w:r>
    </w:p>
    <w:p w14:paraId="25951081" w14:textId="77777777" w:rsidR="00223156" w:rsidRDefault="00F918D5" w:rsidP="00DB0A8A">
      <w:pPr>
        <w:pStyle w:val="Prrafodelista"/>
        <w:numPr>
          <w:ilvl w:val="0"/>
          <w:numId w:val="5"/>
        </w:numPr>
        <w:jc w:val="left"/>
      </w:pPr>
      <w:r>
        <w:rPr>
          <w:lang w:val="en-US"/>
        </w:rPr>
        <w:t xml:space="preserve">Modelo 2: Random Forest con SMOTE. AUC-PR=0,8756, AUC-ROC=0,9673, Recall=0,8367, Precision=0,8542, F1=0,8454, TP=82, FP=14, FN=16. </w:t>
      </w:r>
      <w:r>
        <w:t>Segundo mejor AUC-PR con excelente balance entre precision y recall.</w:t>
      </w:r>
    </w:p>
    <w:p w14:paraId="413BF1F8" w14:textId="77777777" w:rsidR="00C15E1C" w:rsidRDefault="00C15E1C"/>
    <w:p w14:paraId="203FCF0F" w14:textId="77777777" w:rsidR="00DB0A8A" w:rsidRDefault="00DB0A8A"/>
    <w:p w14:paraId="5590110B" w14:textId="77777777" w:rsidR="00DB0A8A" w:rsidRDefault="00DB0A8A"/>
    <w:p w14:paraId="597DCBD3" w14:textId="77777777" w:rsidR="00DB0A8A" w:rsidRDefault="00DB0A8A"/>
    <w:p w14:paraId="0C2AAD12" w14:textId="77777777" w:rsidR="00DB0A8A" w:rsidRDefault="00DB0A8A"/>
    <w:p w14:paraId="104A84BD" w14:textId="77777777" w:rsidR="00223156" w:rsidRDefault="00F918D5">
      <w:pPr>
        <w:pStyle w:val="Ttulo2"/>
      </w:pPr>
      <w:bookmarkStart w:id="75" w:name="_Toc242040145"/>
      <w:r>
        <w:lastRenderedPageBreak/>
        <w:t>Análisis de coste computacional</w:t>
      </w:r>
      <w:bookmarkEnd w:id="75"/>
    </w:p>
    <w:p w14:paraId="110060AC" w14:textId="58AA0801" w:rsidR="00C15E1C" w:rsidRDefault="00F918D5" w:rsidP="00DB0A8A">
      <w:pPr>
        <w:ind w:firstLine="568"/>
        <w:jc w:val="left"/>
      </w:pPr>
      <w:r>
        <w:t>La Figura 8 presenta el coste computacional de las 15 combinaciones en tiempo de entrenamiento (segundos) y tiempo de inferencia (milisegundos por transacción).</w:t>
      </w:r>
    </w:p>
    <w:p w14:paraId="593D691C" w14:textId="660495AF" w:rsidR="00223156" w:rsidRDefault="00F918D5">
      <w:pPr>
        <w:pStyle w:val="Piedefoto-tabla"/>
        <w:rPr>
          <w:lang w:val="es-ES_tradnl"/>
        </w:rPr>
      </w:pPr>
      <w:bookmarkStart w:id="76" w:name="_Toc242040093"/>
      <w:r>
        <w:rPr>
          <w:lang w:val="es-ES_tradnl"/>
        </w:rPr>
        <w:t xml:space="preserve">Figura </w:t>
      </w:r>
      <w:r>
        <w:fldChar w:fldCharType="begin"/>
      </w:r>
      <w:r w:rsidRPr="007638AE">
        <w:rPr>
          <w:lang w:val="es-EC"/>
        </w:rPr>
        <w:instrText xml:space="preserve"> SEQ Figura \* ARABIC </w:instrText>
      </w:r>
      <w:r>
        <w:fldChar w:fldCharType="separate"/>
      </w:r>
      <w:r w:rsidR="0010038D">
        <w:rPr>
          <w:noProof/>
          <w:lang w:val="es-EC"/>
        </w:rPr>
        <w:t>8</w:t>
      </w:r>
      <w:r>
        <w:fldChar w:fldCharType="end"/>
      </w:r>
      <w:r>
        <w:rPr>
          <w:lang w:val="es-ES_tradnl"/>
        </w:rPr>
        <w:t xml:space="preserve"> Coste computacional por combinación. Izquierda: tiempo de entrenamiento (s). Derecha: tiempo de inferencia (ms/transacción).</w:t>
      </w:r>
      <w:bookmarkEnd w:id="76"/>
    </w:p>
    <w:p w14:paraId="23F6470B" w14:textId="77777777" w:rsidR="00223156" w:rsidRDefault="00F918D5">
      <w:pPr>
        <w:pStyle w:val="Piedefoto-tabla"/>
        <w:rPr>
          <w:lang w:val="es-ES_tradnl"/>
        </w:rPr>
      </w:pPr>
      <w:r>
        <w:rPr>
          <w:noProof/>
        </w:rPr>
        <w:drawing>
          <wp:inline distT="0" distB="0" distL="0" distR="0" wp14:anchorId="1448E752" wp14:editId="4BDEF29B">
            <wp:extent cx="5971540" cy="1742440"/>
            <wp:effectExtent l="0" t="0" r="0" b="0"/>
            <wp:docPr id="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5"/>
                    <pic:cNvPicPr>
                      <a:picLocks noChangeAspect="1" noChangeArrowheads="1"/>
                    </pic:cNvPicPr>
                  </pic:nvPicPr>
                  <pic:blipFill>
                    <a:blip r:embed="rId21"/>
                    <a:stretch>
                      <a:fillRect/>
                    </a:stretch>
                  </pic:blipFill>
                  <pic:spPr bwMode="auto">
                    <a:xfrm>
                      <a:off x="0" y="0"/>
                      <a:ext cx="5971540" cy="1742440"/>
                    </a:xfrm>
                    <a:prstGeom prst="rect">
                      <a:avLst/>
                    </a:prstGeom>
                    <a:noFill/>
                  </pic:spPr>
                </pic:pic>
              </a:graphicData>
            </a:graphic>
          </wp:inline>
        </w:drawing>
      </w:r>
    </w:p>
    <w:p w14:paraId="196ADB16" w14:textId="6DA3EA99" w:rsidR="00223156" w:rsidRDefault="00223156"/>
    <w:p w14:paraId="3363A446" w14:textId="13B12516" w:rsidR="00223156" w:rsidRDefault="00DF7C78" w:rsidP="00DB0A8A">
      <w:pPr>
        <w:ind w:firstLine="708"/>
        <w:jc w:val="left"/>
      </w:pPr>
      <w:r w:rsidRPr="00DF7C78">
        <w:t>El tiempo de entrenamiento reportado corresponde al proceso completo de GridSearchCV (validación cruzada de 5 folds sobre todas las combinaciones de la rejilla más el reentrenamiento final del mejor modelo), medido en el mismo equipo para todas las combinaciones. Random Forest y XGBoost exploran el mismo número de combinaciones (12), por lo que su comparación es directa; LightGBM explora 24 y la Regresión Logística 4</w:t>
      </w:r>
      <w:r>
        <w:t xml:space="preserve">, </w:t>
      </w:r>
      <w:r w:rsidR="00F918D5">
        <w:t>XGBoost es el modelo más eficiente en entrenamiento sin resampling: 18,0 segundos frente a 527,1 de Random Forest y 330,2 de LightGBM. Con resampling, los tiempos de XGBoost aumentan moderadamente (35-37 s), mientras que los de Random Forest se triplican (1.486-1.558 s) porque el resampling incrementa el tamaño del conjunto de entrenamiento y Random Forest es cuadráticamente más costoso con más datos. La Regresión Logística es con diferencia el modelo más rápido (3,7-5,8 s), aunque su rendimiento en AUC-PR es significativamente inferior.</w:t>
      </w:r>
    </w:p>
    <w:p w14:paraId="10A1DDA3" w14:textId="77777777" w:rsidR="00223156" w:rsidRDefault="00F918D5" w:rsidP="00DB0A8A">
      <w:pPr>
        <w:ind w:firstLine="708"/>
        <w:jc w:val="left"/>
      </w:pPr>
      <w:r>
        <w:t xml:space="preserve">En tiempo de inferencia, todos los modelos son extremadamente rápidos: el más lento, LightGBM con ADASYN, tarda 0,0016 ms por transacción. Para una entidad bancaria con 100 transacciones por segundo, el tiempo de inferencia de cualquiera de los modelos evaluados sería menor de 0,2 ms, compatible con sistemas de decisión en tiempo real. La distinción </w:t>
      </w:r>
      <w:r>
        <w:lastRenderedPageBreak/>
        <w:t>relevante en producción es el tiempo de entrenamiento, donde XGBoost ofrece una ventaja de 30 veces sobre Random Forest con la misma estrategia de resampling.</w:t>
      </w:r>
    </w:p>
    <w:p w14:paraId="2CC05F47" w14:textId="77777777" w:rsidR="00223156" w:rsidRDefault="00F918D5">
      <w:pPr>
        <w:pStyle w:val="Ttulo2"/>
      </w:pPr>
      <w:bookmarkStart w:id="77" w:name="_Toc242040146"/>
      <w:r>
        <w:t>Análisis SHAP</w:t>
      </w:r>
      <w:bookmarkEnd w:id="77"/>
    </w:p>
    <w:p w14:paraId="6B13EEF2" w14:textId="77777777" w:rsidR="00223156" w:rsidRDefault="00F918D5" w:rsidP="00DB0A8A">
      <w:pPr>
        <w:pStyle w:val="Ttulo3"/>
        <w:jc w:val="left"/>
      </w:pPr>
      <w:bookmarkStart w:id="78" w:name="_Toc242040147"/>
      <w:r>
        <w:t>Importancia global de variables</w:t>
      </w:r>
      <w:bookmarkEnd w:id="78"/>
    </w:p>
    <w:p w14:paraId="76C2B70B" w14:textId="03C5EA9E" w:rsidR="00223156" w:rsidRDefault="00F918D5" w:rsidP="00DB0A8A">
      <w:pPr>
        <w:ind w:firstLine="708"/>
        <w:jc w:val="left"/>
      </w:pPr>
      <w:r>
        <w:t xml:space="preserve">La Tabla 6 presenta las 10 variables más importantes para cada modelo según el valor SHAP medio absoluto sobre una muestra de 2.000 transacciones del conjunto </w:t>
      </w:r>
      <w:r w:rsidR="00581260">
        <w:t>de prueba</w:t>
      </w:r>
      <w:r>
        <w:t>. La Figura 10 visualiza el top 15 de importancia para ambos modelos.</w:t>
      </w:r>
    </w:p>
    <w:p w14:paraId="26F507E0" w14:textId="284391C9" w:rsidR="00223156" w:rsidRDefault="00F918D5">
      <w:pPr>
        <w:pStyle w:val="Piedefoto-tabla"/>
        <w:rPr>
          <w:lang w:val="es-ES_tradnl"/>
        </w:rPr>
      </w:pPr>
      <w:bookmarkStart w:id="79" w:name="_Toc242040083"/>
      <w:r>
        <w:rPr>
          <w:lang w:val="es-ES_tradnl"/>
        </w:rPr>
        <w:t xml:space="preserve">Tabla </w:t>
      </w:r>
      <w:r>
        <w:fldChar w:fldCharType="begin"/>
      </w:r>
      <w:r w:rsidRPr="007638AE">
        <w:rPr>
          <w:lang w:val="es-EC"/>
        </w:rPr>
        <w:instrText xml:space="preserve"> SEQ Tabla \* ARABIC </w:instrText>
      </w:r>
      <w:r>
        <w:fldChar w:fldCharType="separate"/>
      </w:r>
      <w:r w:rsidR="0010038D">
        <w:rPr>
          <w:noProof/>
          <w:lang w:val="es-EC"/>
        </w:rPr>
        <w:t>6</w:t>
      </w:r>
      <w:r>
        <w:fldChar w:fldCharType="end"/>
      </w:r>
      <w:r>
        <w:rPr>
          <w:lang w:val="es-ES_tradnl"/>
        </w:rPr>
        <w:t xml:space="preserve"> Top 10 variables por importancia SHAP media (|valor|) para XGBoost (sin tratamiento) y Random Forest (SMOTE).</w:t>
      </w:r>
      <w:bookmarkEnd w:id="79"/>
    </w:p>
    <w:tbl>
      <w:tblPr>
        <w:tblW w:w="5102" w:type="dxa"/>
        <w:jc w:val="center"/>
        <w:tblLayout w:type="fixed"/>
        <w:tblCellMar>
          <w:top w:w="80" w:type="dxa"/>
          <w:left w:w="120" w:type="dxa"/>
          <w:bottom w:w="80" w:type="dxa"/>
          <w:right w:w="120" w:type="dxa"/>
        </w:tblCellMar>
        <w:tblLook w:val="0000" w:firstRow="0" w:lastRow="0" w:firstColumn="0" w:lastColumn="0" w:noHBand="0" w:noVBand="0"/>
      </w:tblPr>
      <w:tblGrid>
        <w:gridCol w:w="681"/>
        <w:gridCol w:w="1128"/>
        <w:gridCol w:w="1222"/>
        <w:gridCol w:w="936"/>
        <w:gridCol w:w="1135"/>
      </w:tblGrid>
      <w:tr w:rsidR="00223156" w14:paraId="4F3C44ED" w14:textId="77777777">
        <w:trPr>
          <w:tblHeader/>
          <w:jc w:val="center"/>
        </w:trPr>
        <w:tc>
          <w:tcPr>
            <w:tcW w:w="681" w:type="dxa"/>
            <w:tcBorders>
              <w:top w:val="single" w:sz="2" w:space="0" w:color="CCCCCC"/>
              <w:left w:val="single" w:sz="2" w:space="0" w:color="CCCCCC"/>
              <w:bottom w:val="single" w:sz="2" w:space="0" w:color="CCCCCC"/>
              <w:right w:val="single" w:sz="2" w:space="0" w:color="CCCCCC"/>
            </w:tcBorders>
            <w:shd w:val="clear" w:color="auto" w:fill="2E75B6"/>
          </w:tcPr>
          <w:p w14:paraId="213BDEFD" w14:textId="77777777" w:rsidR="00223156" w:rsidRDefault="00F918D5">
            <w:pPr>
              <w:jc w:val="center"/>
            </w:pPr>
            <w:r>
              <w:rPr>
                <w:rFonts w:ascii="Arial" w:eastAsia="Arial" w:hAnsi="Arial" w:cs="Arial"/>
                <w:b/>
                <w:bCs/>
                <w:color w:val="FFFFFF"/>
                <w:sz w:val="18"/>
                <w:szCs w:val="18"/>
              </w:rPr>
              <w:t>Rank</w:t>
            </w:r>
          </w:p>
        </w:tc>
        <w:tc>
          <w:tcPr>
            <w:tcW w:w="1128" w:type="dxa"/>
            <w:tcBorders>
              <w:top w:val="single" w:sz="2" w:space="0" w:color="CCCCCC"/>
              <w:left w:val="single" w:sz="2" w:space="0" w:color="CCCCCC"/>
              <w:bottom w:val="single" w:sz="2" w:space="0" w:color="CCCCCC"/>
              <w:right w:val="single" w:sz="2" w:space="0" w:color="CCCCCC"/>
            </w:tcBorders>
            <w:shd w:val="clear" w:color="auto" w:fill="2E75B6"/>
          </w:tcPr>
          <w:p w14:paraId="10E655BF" w14:textId="77777777" w:rsidR="00223156" w:rsidRDefault="00F918D5">
            <w:pPr>
              <w:jc w:val="center"/>
            </w:pPr>
            <w:r>
              <w:rPr>
                <w:rFonts w:ascii="Arial" w:eastAsia="Arial" w:hAnsi="Arial" w:cs="Arial"/>
                <w:b/>
                <w:bCs/>
                <w:color w:val="FFFFFF"/>
                <w:sz w:val="18"/>
                <w:szCs w:val="18"/>
              </w:rPr>
              <w:t>Var. XGB</w:t>
            </w:r>
          </w:p>
        </w:tc>
        <w:tc>
          <w:tcPr>
            <w:tcW w:w="1222" w:type="dxa"/>
            <w:tcBorders>
              <w:top w:val="single" w:sz="2" w:space="0" w:color="CCCCCC"/>
              <w:left w:val="single" w:sz="2" w:space="0" w:color="CCCCCC"/>
              <w:bottom w:val="single" w:sz="2" w:space="0" w:color="CCCCCC"/>
              <w:right w:val="single" w:sz="2" w:space="0" w:color="CCCCCC"/>
            </w:tcBorders>
            <w:shd w:val="clear" w:color="auto" w:fill="2E75B6"/>
          </w:tcPr>
          <w:p w14:paraId="6F743EF3" w14:textId="77777777" w:rsidR="00223156" w:rsidRDefault="00F918D5">
            <w:pPr>
              <w:jc w:val="center"/>
            </w:pPr>
            <w:r>
              <w:rPr>
                <w:rFonts w:ascii="Arial" w:eastAsia="Arial" w:hAnsi="Arial" w:cs="Arial"/>
                <w:b/>
                <w:bCs/>
                <w:color w:val="FFFFFF"/>
                <w:sz w:val="18"/>
                <w:szCs w:val="18"/>
              </w:rPr>
              <w:t>SHAP XGB</w:t>
            </w:r>
          </w:p>
        </w:tc>
        <w:tc>
          <w:tcPr>
            <w:tcW w:w="936" w:type="dxa"/>
            <w:tcBorders>
              <w:top w:val="single" w:sz="2" w:space="0" w:color="CCCCCC"/>
              <w:left w:val="single" w:sz="2" w:space="0" w:color="CCCCCC"/>
              <w:bottom w:val="single" w:sz="2" w:space="0" w:color="CCCCCC"/>
              <w:right w:val="single" w:sz="2" w:space="0" w:color="CCCCCC"/>
            </w:tcBorders>
            <w:shd w:val="clear" w:color="auto" w:fill="2E75B6"/>
          </w:tcPr>
          <w:p w14:paraId="599FE3D1" w14:textId="77777777" w:rsidR="00223156" w:rsidRDefault="00F918D5">
            <w:pPr>
              <w:jc w:val="center"/>
            </w:pPr>
            <w:r>
              <w:rPr>
                <w:rFonts w:ascii="Arial" w:eastAsia="Arial" w:hAnsi="Arial" w:cs="Arial"/>
                <w:b/>
                <w:bCs/>
                <w:color w:val="FFFFFF"/>
                <w:sz w:val="18"/>
                <w:szCs w:val="18"/>
              </w:rPr>
              <w:t>Var. RF</w:t>
            </w:r>
          </w:p>
        </w:tc>
        <w:tc>
          <w:tcPr>
            <w:tcW w:w="1135" w:type="dxa"/>
            <w:tcBorders>
              <w:top w:val="single" w:sz="2" w:space="0" w:color="CCCCCC"/>
              <w:left w:val="single" w:sz="2" w:space="0" w:color="CCCCCC"/>
              <w:bottom w:val="single" w:sz="2" w:space="0" w:color="CCCCCC"/>
              <w:right w:val="single" w:sz="2" w:space="0" w:color="CCCCCC"/>
            </w:tcBorders>
            <w:shd w:val="clear" w:color="auto" w:fill="2E75B6"/>
          </w:tcPr>
          <w:p w14:paraId="65F3A636" w14:textId="77777777" w:rsidR="00223156" w:rsidRDefault="00F918D5">
            <w:pPr>
              <w:jc w:val="center"/>
            </w:pPr>
            <w:r>
              <w:rPr>
                <w:rFonts w:ascii="Arial" w:eastAsia="Arial" w:hAnsi="Arial" w:cs="Arial"/>
                <w:b/>
                <w:bCs/>
                <w:color w:val="FFFFFF"/>
                <w:sz w:val="18"/>
                <w:szCs w:val="18"/>
              </w:rPr>
              <w:t>SHAP RF</w:t>
            </w:r>
          </w:p>
        </w:tc>
      </w:tr>
      <w:tr w:rsidR="00223156" w14:paraId="28F815F3" w14:textId="77777777">
        <w:trPr>
          <w:trHeight w:val="469"/>
          <w:jc w:val="center"/>
        </w:trPr>
        <w:tc>
          <w:tcPr>
            <w:tcW w:w="681" w:type="dxa"/>
            <w:tcBorders>
              <w:top w:val="single" w:sz="2" w:space="0" w:color="CCCCCC"/>
              <w:left w:val="single" w:sz="2" w:space="0" w:color="CCCCCC"/>
              <w:bottom w:val="single" w:sz="2" w:space="0" w:color="CCCCCC"/>
              <w:right w:val="single" w:sz="2" w:space="0" w:color="CCCCCC"/>
            </w:tcBorders>
          </w:tcPr>
          <w:p w14:paraId="562D13BC" w14:textId="77777777" w:rsidR="00223156" w:rsidRDefault="00F918D5">
            <w:pPr>
              <w:jc w:val="center"/>
            </w:pPr>
            <w:r>
              <w:rPr>
                <w:rFonts w:ascii="Arial" w:eastAsia="Arial" w:hAnsi="Arial" w:cs="Arial"/>
                <w:sz w:val="18"/>
                <w:szCs w:val="18"/>
              </w:rPr>
              <w:t>1</w:t>
            </w:r>
          </w:p>
        </w:tc>
        <w:tc>
          <w:tcPr>
            <w:tcW w:w="1128" w:type="dxa"/>
            <w:tcBorders>
              <w:top w:val="single" w:sz="2" w:space="0" w:color="CCCCCC"/>
              <w:left w:val="single" w:sz="2" w:space="0" w:color="CCCCCC"/>
              <w:bottom w:val="single" w:sz="2" w:space="0" w:color="CCCCCC"/>
              <w:right w:val="single" w:sz="2" w:space="0" w:color="CCCCCC"/>
            </w:tcBorders>
          </w:tcPr>
          <w:p w14:paraId="1A5AF2C2" w14:textId="77777777" w:rsidR="00223156" w:rsidRDefault="00F918D5">
            <w:pPr>
              <w:jc w:val="center"/>
            </w:pPr>
            <w:r>
              <w:rPr>
                <w:rFonts w:ascii="Arial" w:eastAsia="Arial" w:hAnsi="Arial" w:cs="Arial"/>
                <w:sz w:val="18"/>
                <w:szCs w:val="18"/>
              </w:rPr>
              <w:t>V14</w:t>
            </w:r>
          </w:p>
        </w:tc>
        <w:tc>
          <w:tcPr>
            <w:tcW w:w="1222" w:type="dxa"/>
            <w:tcBorders>
              <w:top w:val="single" w:sz="2" w:space="0" w:color="CCCCCC"/>
              <w:left w:val="single" w:sz="2" w:space="0" w:color="CCCCCC"/>
              <w:bottom w:val="single" w:sz="2" w:space="0" w:color="CCCCCC"/>
              <w:right w:val="single" w:sz="2" w:space="0" w:color="CCCCCC"/>
            </w:tcBorders>
          </w:tcPr>
          <w:p w14:paraId="2E1FBFB0" w14:textId="77777777" w:rsidR="00223156" w:rsidRDefault="00F918D5">
            <w:pPr>
              <w:jc w:val="center"/>
            </w:pPr>
            <w:r>
              <w:rPr>
                <w:rFonts w:ascii="Arial" w:eastAsia="Arial" w:hAnsi="Arial" w:cs="Arial"/>
                <w:sz w:val="18"/>
                <w:szCs w:val="18"/>
              </w:rPr>
              <w:t>3.1958</w:t>
            </w:r>
          </w:p>
        </w:tc>
        <w:tc>
          <w:tcPr>
            <w:tcW w:w="936" w:type="dxa"/>
            <w:tcBorders>
              <w:top w:val="single" w:sz="2" w:space="0" w:color="CCCCCC"/>
              <w:left w:val="single" w:sz="2" w:space="0" w:color="CCCCCC"/>
              <w:bottom w:val="single" w:sz="2" w:space="0" w:color="CCCCCC"/>
              <w:right w:val="single" w:sz="2" w:space="0" w:color="CCCCCC"/>
            </w:tcBorders>
          </w:tcPr>
          <w:p w14:paraId="13099A28" w14:textId="77777777" w:rsidR="00223156" w:rsidRDefault="00F918D5">
            <w:pPr>
              <w:jc w:val="center"/>
            </w:pPr>
            <w:r>
              <w:rPr>
                <w:rFonts w:ascii="Arial" w:eastAsia="Arial" w:hAnsi="Arial" w:cs="Arial"/>
                <w:sz w:val="18"/>
                <w:szCs w:val="18"/>
              </w:rPr>
              <w:t>V12</w:t>
            </w:r>
          </w:p>
        </w:tc>
        <w:tc>
          <w:tcPr>
            <w:tcW w:w="1135" w:type="dxa"/>
            <w:tcBorders>
              <w:top w:val="single" w:sz="2" w:space="0" w:color="CCCCCC"/>
              <w:left w:val="single" w:sz="2" w:space="0" w:color="CCCCCC"/>
              <w:bottom w:val="single" w:sz="2" w:space="0" w:color="CCCCCC"/>
              <w:right w:val="single" w:sz="2" w:space="0" w:color="CCCCCC"/>
            </w:tcBorders>
          </w:tcPr>
          <w:p w14:paraId="726BB47D" w14:textId="77777777" w:rsidR="00223156" w:rsidRDefault="00F918D5">
            <w:pPr>
              <w:jc w:val="center"/>
            </w:pPr>
            <w:r>
              <w:rPr>
                <w:rFonts w:ascii="Arial" w:eastAsia="Arial" w:hAnsi="Arial" w:cs="Arial"/>
                <w:sz w:val="18"/>
                <w:szCs w:val="18"/>
              </w:rPr>
              <w:t>0.0778</w:t>
            </w:r>
          </w:p>
        </w:tc>
      </w:tr>
      <w:tr w:rsidR="00223156" w14:paraId="48D9DAA7" w14:textId="77777777">
        <w:trPr>
          <w:jc w:val="center"/>
        </w:trPr>
        <w:tc>
          <w:tcPr>
            <w:tcW w:w="681" w:type="dxa"/>
            <w:tcBorders>
              <w:top w:val="single" w:sz="2" w:space="0" w:color="CCCCCC"/>
              <w:left w:val="single" w:sz="2" w:space="0" w:color="CCCCCC"/>
              <w:bottom w:val="single" w:sz="2" w:space="0" w:color="CCCCCC"/>
              <w:right w:val="single" w:sz="2" w:space="0" w:color="CCCCCC"/>
            </w:tcBorders>
            <w:shd w:val="clear" w:color="auto" w:fill="EBF3FB"/>
          </w:tcPr>
          <w:p w14:paraId="506ECC64" w14:textId="77777777" w:rsidR="00223156" w:rsidRDefault="00F918D5">
            <w:pPr>
              <w:jc w:val="center"/>
            </w:pPr>
            <w:r>
              <w:rPr>
                <w:rFonts w:ascii="Arial" w:eastAsia="Arial" w:hAnsi="Arial" w:cs="Arial"/>
                <w:sz w:val="18"/>
                <w:szCs w:val="18"/>
              </w:rPr>
              <w:t>2</w:t>
            </w:r>
          </w:p>
        </w:tc>
        <w:tc>
          <w:tcPr>
            <w:tcW w:w="1128" w:type="dxa"/>
            <w:tcBorders>
              <w:top w:val="single" w:sz="2" w:space="0" w:color="CCCCCC"/>
              <w:left w:val="single" w:sz="2" w:space="0" w:color="CCCCCC"/>
              <w:bottom w:val="single" w:sz="2" w:space="0" w:color="CCCCCC"/>
              <w:right w:val="single" w:sz="2" w:space="0" w:color="CCCCCC"/>
            </w:tcBorders>
            <w:shd w:val="clear" w:color="auto" w:fill="EBF3FB"/>
          </w:tcPr>
          <w:p w14:paraId="45A3EC3F" w14:textId="77777777" w:rsidR="00223156" w:rsidRDefault="00F918D5">
            <w:pPr>
              <w:jc w:val="center"/>
            </w:pPr>
            <w:r>
              <w:rPr>
                <w:rFonts w:ascii="Arial" w:eastAsia="Arial" w:hAnsi="Arial" w:cs="Arial"/>
                <w:sz w:val="18"/>
                <w:szCs w:val="18"/>
              </w:rPr>
              <w:t>V4</w:t>
            </w:r>
          </w:p>
        </w:tc>
        <w:tc>
          <w:tcPr>
            <w:tcW w:w="1222" w:type="dxa"/>
            <w:tcBorders>
              <w:top w:val="single" w:sz="2" w:space="0" w:color="CCCCCC"/>
              <w:left w:val="single" w:sz="2" w:space="0" w:color="CCCCCC"/>
              <w:bottom w:val="single" w:sz="2" w:space="0" w:color="CCCCCC"/>
              <w:right w:val="single" w:sz="2" w:space="0" w:color="CCCCCC"/>
            </w:tcBorders>
            <w:shd w:val="clear" w:color="auto" w:fill="EBF3FB"/>
          </w:tcPr>
          <w:p w14:paraId="3CAB1783" w14:textId="77777777" w:rsidR="00223156" w:rsidRDefault="00F918D5">
            <w:pPr>
              <w:jc w:val="center"/>
            </w:pPr>
            <w:r>
              <w:rPr>
                <w:rFonts w:ascii="Arial" w:eastAsia="Arial" w:hAnsi="Arial" w:cs="Arial"/>
                <w:sz w:val="18"/>
                <w:szCs w:val="18"/>
              </w:rPr>
              <w:t>1.8595</w:t>
            </w:r>
          </w:p>
        </w:tc>
        <w:tc>
          <w:tcPr>
            <w:tcW w:w="936" w:type="dxa"/>
            <w:tcBorders>
              <w:top w:val="single" w:sz="2" w:space="0" w:color="CCCCCC"/>
              <w:left w:val="single" w:sz="2" w:space="0" w:color="CCCCCC"/>
              <w:bottom w:val="single" w:sz="2" w:space="0" w:color="CCCCCC"/>
              <w:right w:val="single" w:sz="2" w:space="0" w:color="CCCCCC"/>
            </w:tcBorders>
            <w:shd w:val="clear" w:color="auto" w:fill="EBF3FB"/>
          </w:tcPr>
          <w:p w14:paraId="0AB1C247" w14:textId="77777777" w:rsidR="00223156" w:rsidRDefault="00F918D5">
            <w:pPr>
              <w:jc w:val="center"/>
            </w:pPr>
            <w:r>
              <w:rPr>
                <w:rFonts w:ascii="Arial" w:eastAsia="Arial" w:hAnsi="Arial" w:cs="Arial"/>
                <w:sz w:val="18"/>
                <w:szCs w:val="18"/>
              </w:rPr>
              <w:t>V14</w:t>
            </w:r>
          </w:p>
        </w:tc>
        <w:tc>
          <w:tcPr>
            <w:tcW w:w="1135" w:type="dxa"/>
            <w:tcBorders>
              <w:top w:val="single" w:sz="2" w:space="0" w:color="CCCCCC"/>
              <w:left w:val="single" w:sz="2" w:space="0" w:color="CCCCCC"/>
              <w:bottom w:val="single" w:sz="2" w:space="0" w:color="CCCCCC"/>
              <w:right w:val="single" w:sz="2" w:space="0" w:color="CCCCCC"/>
            </w:tcBorders>
            <w:shd w:val="clear" w:color="auto" w:fill="EBF3FB"/>
          </w:tcPr>
          <w:p w14:paraId="6076CE6B" w14:textId="77777777" w:rsidR="00223156" w:rsidRDefault="00F918D5">
            <w:pPr>
              <w:jc w:val="center"/>
            </w:pPr>
            <w:r>
              <w:rPr>
                <w:rFonts w:ascii="Arial" w:eastAsia="Arial" w:hAnsi="Arial" w:cs="Arial"/>
                <w:sz w:val="18"/>
                <w:szCs w:val="18"/>
              </w:rPr>
              <w:t>0.0702</w:t>
            </w:r>
          </w:p>
        </w:tc>
      </w:tr>
      <w:tr w:rsidR="00223156" w14:paraId="796FF80F" w14:textId="77777777">
        <w:trPr>
          <w:jc w:val="center"/>
        </w:trPr>
        <w:tc>
          <w:tcPr>
            <w:tcW w:w="681" w:type="dxa"/>
            <w:tcBorders>
              <w:top w:val="single" w:sz="2" w:space="0" w:color="CCCCCC"/>
              <w:left w:val="single" w:sz="2" w:space="0" w:color="CCCCCC"/>
              <w:bottom w:val="single" w:sz="2" w:space="0" w:color="CCCCCC"/>
              <w:right w:val="single" w:sz="2" w:space="0" w:color="CCCCCC"/>
            </w:tcBorders>
          </w:tcPr>
          <w:p w14:paraId="68A61534" w14:textId="77777777" w:rsidR="00223156" w:rsidRDefault="00F918D5">
            <w:pPr>
              <w:jc w:val="center"/>
            </w:pPr>
            <w:r>
              <w:rPr>
                <w:rFonts w:ascii="Arial" w:eastAsia="Arial" w:hAnsi="Arial" w:cs="Arial"/>
                <w:sz w:val="18"/>
                <w:szCs w:val="18"/>
              </w:rPr>
              <w:t>3</w:t>
            </w:r>
          </w:p>
        </w:tc>
        <w:tc>
          <w:tcPr>
            <w:tcW w:w="1128" w:type="dxa"/>
            <w:tcBorders>
              <w:top w:val="single" w:sz="2" w:space="0" w:color="CCCCCC"/>
              <w:left w:val="single" w:sz="2" w:space="0" w:color="CCCCCC"/>
              <w:bottom w:val="single" w:sz="2" w:space="0" w:color="CCCCCC"/>
              <w:right w:val="single" w:sz="2" w:space="0" w:color="CCCCCC"/>
            </w:tcBorders>
          </w:tcPr>
          <w:p w14:paraId="4688523E" w14:textId="77777777" w:rsidR="00223156" w:rsidRDefault="00F918D5">
            <w:pPr>
              <w:jc w:val="center"/>
            </w:pPr>
            <w:r>
              <w:rPr>
                <w:rFonts w:ascii="Arial" w:eastAsia="Arial" w:hAnsi="Arial" w:cs="Arial"/>
                <w:sz w:val="18"/>
                <w:szCs w:val="18"/>
              </w:rPr>
              <w:t>V12</w:t>
            </w:r>
          </w:p>
        </w:tc>
        <w:tc>
          <w:tcPr>
            <w:tcW w:w="1222" w:type="dxa"/>
            <w:tcBorders>
              <w:top w:val="single" w:sz="2" w:space="0" w:color="CCCCCC"/>
              <w:left w:val="single" w:sz="2" w:space="0" w:color="CCCCCC"/>
              <w:bottom w:val="single" w:sz="2" w:space="0" w:color="CCCCCC"/>
              <w:right w:val="single" w:sz="2" w:space="0" w:color="CCCCCC"/>
            </w:tcBorders>
          </w:tcPr>
          <w:p w14:paraId="76C7F301" w14:textId="77777777" w:rsidR="00223156" w:rsidRDefault="00F918D5">
            <w:pPr>
              <w:jc w:val="center"/>
            </w:pPr>
            <w:r>
              <w:rPr>
                <w:rFonts w:ascii="Arial" w:eastAsia="Arial" w:hAnsi="Arial" w:cs="Arial"/>
                <w:sz w:val="18"/>
                <w:szCs w:val="18"/>
              </w:rPr>
              <w:t>1.0817</w:t>
            </w:r>
          </w:p>
        </w:tc>
        <w:tc>
          <w:tcPr>
            <w:tcW w:w="936" w:type="dxa"/>
            <w:tcBorders>
              <w:top w:val="single" w:sz="2" w:space="0" w:color="CCCCCC"/>
              <w:left w:val="single" w:sz="2" w:space="0" w:color="CCCCCC"/>
              <w:bottom w:val="single" w:sz="2" w:space="0" w:color="CCCCCC"/>
              <w:right w:val="single" w:sz="2" w:space="0" w:color="CCCCCC"/>
            </w:tcBorders>
          </w:tcPr>
          <w:p w14:paraId="6FC26F70" w14:textId="77777777" w:rsidR="00223156" w:rsidRDefault="00F918D5">
            <w:pPr>
              <w:jc w:val="center"/>
            </w:pPr>
            <w:r>
              <w:rPr>
                <w:rFonts w:ascii="Arial" w:eastAsia="Arial" w:hAnsi="Arial" w:cs="Arial"/>
                <w:sz w:val="18"/>
                <w:szCs w:val="18"/>
              </w:rPr>
              <w:t>V4</w:t>
            </w:r>
          </w:p>
        </w:tc>
        <w:tc>
          <w:tcPr>
            <w:tcW w:w="1135" w:type="dxa"/>
            <w:tcBorders>
              <w:top w:val="single" w:sz="2" w:space="0" w:color="CCCCCC"/>
              <w:left w:val="single" w:sz="2" w:space="0" w:color="CCCCCC"/>
              <w:bottom w:val="single" w:sz="2" w:space="0" w:color="CCCCCC"/>
              <w:right w:val="single" w:sz="2" w:space="0" w:color="CCCCCC"/>
            </w:tcBorders>
          </w:tcPr>
          <w:p w14:paraId="113A021E" w14:textId="77777777" w:rsidR="00223156" w:rsidRDefault="00F918D5">
            <w:pPr>
              <w:jc w:val="center"/>
            </w:pPr>
            <w:r>
              <w:rPr>
                <w:rFonts w:ascii="Arial" w:eastAsia="Arial" w:hAnsi="Arial" w:cs="Arial"/>
                <w:sz w:val="18"/>
                <w:szCs w:val="18"/>
              </w:rPr>
              <w:t>0.0643</w:t>
            </w:r>
          </w:p>
        </w:tc>
      </w:tr>
      <w:tr w:rsidR="00223156" w14:paraId="46571596" w14:textId="77777777">
        <w:trPr>
          <w:jc w:val="center"/>
        </w:trPr>
        <w:tc>
          <w:tcPr>
            <w:tcW w:w="681" w:type="dxa"/>
            <w:tcBorders>
              <w:top w:val="single" w:sz="2" w:space="0" w:color="CCCCCC"/>
              <w:left w:val="single" w:sz="2" w:space="0" w:color="CCCCCC"/>
              <w:bottom w:val="single" w:sz="2" w:space="0" w:color="CCCCCC"/>
              <w:right w:val="single" w:sz="2" w:space="0" w:color="CCCCCC"/>
            </w:tcBorders>
            <w:shd w:val="clear" w:color="auto" w:fill="EBF3FB"/>
          </w:tcPr>
          <w:p w14:paraId="578C5C5F" w14:textId="77777777" w:rsidR="00223156" w:rsidRDefault="00F918D5">
            <w:pPr>
              <w:jc w:val="center"/>
            </w:pPr>
            <w:r>
              <w:rPr>
                <w:rFonts w:ascii="Arial" w:eastAsia="Arial" w:hAnsi="Arial" w:cs="Arial"/>
                <w:sz w:val="18"/>
                <w:szCs w:val="18"/>
              </w:rPr>
              <w:t>4</w:t>
            </w:r>
          </w:p>
        </w:tc>
        <w:tc>
          <w:tcPr>
            <w:tcW w:w="1128" w:type="dxa"/>
            <w:tcBorders>
              <w:top w:val="single" w:sz="2" w:space="0" w:color="CCCCCC"/>
              <w:left w:val="single" w:sz="2" w:space="0" w:color="CCCCCC"/>
              <w:bottom w:val="single" w:sz="2" w:space="0" w:color="CCCCCC"/>
              <w:right w:val="single" w:sz="2" w:space="0" w:color="CCCCCC"/>
            </w:tcBorders>
            <w:shd w:val="clear" w:color="auto" w:fill="EBF3FB"/>
          </w:tcPr>
          <w:p w14:paraId="3EC08B31" w14:textId="77777777" w:rsidR="00223156" w:rsidRDefault="00F918D5">
            <w:pPr>
              <w:jc w:val="center"/>
            </w:pPr>
            <w:r>
              <w:rPr>
                <w:rFonts w:ascii="Arial" w:eastAsia="Arial" w:hAnsi="Arial" w:cs="Arial"/>
                <w:sz w:val="18"/>
                <w:szCs w:val="18"/>
              </w:rPr>
              <w:t>V10</w:t>
            </w:r>
          </w:p>
        </w:tc>
        <w:tc>
          <w:tcPr>
            <w:tcW w:w="1222" w:type="dxa"/>
            <w:tcBorders>
              <w:top w:val="single" w:sz="2" w:space="0" w:color="CCCCCC"/>
              <w:left w:val="single" w:sz="2" w:space="0" w:color="CCCCCC"/>
              <w:bottom w:val="single" w:sz="2" w:space="0" w:color="CCCCCC"/>
              <w:right w:val="single" w:sz="2" w:space="0" w:color="CCCCCC"/>
            </w:tcBorders>
            <w:shd w:val="clear" w:color="auto" w:fill="EBF3FB"/>
          </w:tcPr>
          <w:p w14:paraId="7BA8B91A" w14:textId="77777777" w:rsidR="00223156" w:rsidRDefault="00F918D5">
            <w:pPr>
              <w:jc w:val="center"/>
            </w:pPr>
            <w:r>
              <w:rPr>
                <w:rFonts w:ascii="Arial" w:eastAsia="Arial" w:hAnsi="Arial" w:cs="Arial"/>
                <w:sz w:val="18"/>
                <w:szCs w:val="18"/>
              </w:rPr>
              <w:t>0.9565</w:t>
            </w:r>
          </w:p>
        </w:tc>
        <w:tc>
          <w:tcPr>
            <w:tcW w:w="936" w:type="dxa"/>
            <w:tcBorders>
              <w:top w:val="single" w:sz="2" w:space="0" w:color="CCCCCC"/>
              <w:left w:val="single" w:sz="2" w:space="0" w:color="CCCCCC"/>
              <w:bottom w:val="single" w:sz="2" w:space="0" w:color="CCCCCC"/>
              <w:right w:val="single" w:sz="2" w:space="0" w:color="CCCCCC"/>
            </w:tcBorders>
            <w:shd w:val="clear" w:color="auto" w:fill="EBF3FB"/>
          </w:tcPr>
          <w:p w14:paraId="12D226A4" w14:textId="77777777" w:rsidR="00223156" w:rsidRDefault="00F918D5">
            <w:pPr>
              <w:jc w:val="center"/>
            </w:pPr>
            <w:r>
              <w:rPr>
                <w:rFonts w:ascii="Arial" w:eastAsia="Arial" w:hAnsi="Arial" w:cs="Arial"/>
                <w:sz w:val="18"/>
                <w:szCs w:val="18"/>
              </w:rPr>
              <w:t>V3</w:t>
            </w:r>
          </w:p>
        </w:tc>
        <w:tc>
          <w:tcPr>
            <w:tcW w:w="1135" w:type="dxa"/>
            <w:tcBorders>
              <w:top w:val="single" w:sz="2" w:space="0" w:color="CCCCCC"/>
              <w:left w:val="single" w:sz="2" w:space="0" w:color="CCCCCC"/>
              <w:bottom w:val="single" w:sz="2" w:space="0" w:color="CCCCCC"/>
              <w:right w:val="single" w:sz="2" w:space="0" w:color="CCCCCC"/>
            </w:tcBorders>
            <w:shd w:val="clear" w:color="auto" w:fill="EBF3FB"/>
          </w:tcPr>
          <w:p w14:paraId="23210F5D" w14:textId="77777777" w:rsidR="00223156" w:rsidRDefault="00F918D5">
            <w:pPr>
              <w:jc w:val="center"/>
            </w:pPr>
            <w:r>
              <w:rPr>
                <w:rFonts w:ascii="Arial" w:eastAsia="Arial" w:hAnsi="Arial" w:cs="Arial"/>
                <w:sz w:val="18"/>
                <w:szCs w:val="18"/>
              </w:rPr>
              <w:t>0.0467</w:t>
            </w:r>
          </w:p>
        </w:tc>
      </w:tr>
      <w:tr w:rsidR="00223156" w14:paraId="6D7EE365" w14:textId="77777777">
        <w:trPr>
          <w:jc w:val="center"/>
        </w:trPr>
        <w:tc>
          <w:tcPr>
            <w:tcW w:w="681" w:type="dxa"/>
            <w:tcBorders>
              <w:top w:val="single" w:sz="2" w:space="0" w:color="CCCCCC"/>
              <w:left w:val="single" w:sz="2" w:space="0" w:color="CCCCCC"/>
              <w:bottom w:val="single" w:sz="2" w:space="0" w:color="CCCCCC"/>
              <w:right w:val="single" w:sz="2" w:space="0" w:color="CCCCCC"/>
            </w:tcBorders>
          </w:tcPr>
          <w:p w14:paraId="15E3FB2E" w14:textId="77777777" w:rsidR="00223156" w:rsidRDefault="00F918D5">
            <w:pPr>
              <w:jc w:val="center"/>
            </w:pPr>
            <w:r>
              <w:rPr>
                <w:rFonts w:ascii="Arial" w:eastAsia="Arial" w:hAnsi="Arial" w:cs="Arial"/>
                <w:sz w:val="18"/>
                <w:szCs w:val="18"/>
              </w:rPr>
              <w:t>5</w:t>
            </w:r>
          </w:p>
        </w:tc>
        <w:tc>
          <w:tcPr>
            <w:tcW w:w="1128" w:type="dxa"/>
            <w:tcBorders>
              <w:top w:val="single" w:sz="2" w:space="0" w:color="CCCCCC"/>
              <w:left w:val="single" w:sz="2" w:space="0" w:color="CCCCCC"/>
              <w:bottom w:val="single" w:sz="2" w:space="0" w:color="CCCCCC"/>
              <w:right w:val="single" w:sz="2" w:space="0" w:color="CCCCCC"/>
            </w:tcBorders>
          </w:tcPr>
          <w:p w14:paraId="6627C576" w14:textId="77777777" w:rsidR="00223156" w:rsidRDefault="00F918D5">
            <w:pPr>
              <w:jc w:val="center"/>
            </w:pPr>
            <w:r>
              <w:rPr>
                <w:rFonts w:ascii="Arial" w:eastAsia="Arial" w:hAnsi="Arial" w:cs="Arial"/>
                <w:sz w:val="18"/>
                <w:szCs w:val="18"/>
              </w:rPr>
              <w:t>V11</w:t>
            </w:r>
          </w:p>
        </w:tc>
        <w:tc>
          <w:tcPr>
            <w:tcW w:w="1222" w:type="dxa"/>
            <w:tcBorders>
              <w:top w:val="single" w:sz="2" w:space="0" w:color="CCCCCC"/>
              <w:left w:val="single" w:sz="2" w:space="0" w:color="CCCCCC"/>
              <w:bottom w:val="single" w:sz="2" w:space="0" w:color="CCCCCC"/>
              <w:right w:val="single" w:sz="2" w:space="0" w:color="CCCCCC"/>
            </w:tcBorders>
          </w:tcPr>
          <w:p w14:paraId="1ECF3116" w14:textId="77777777" w:rsidR="00223156" w:rsidRDefault="00F918D5">
            <w:pPr>
              <w:jc w:val="center"/>
            </w:pPr>
            <w:r>
              <w:rPr>
                <w:rFonts w:ascii="Arial" w:eastAsia="Arial" w:hAnsi="Arial" w:cs="Arial"/>
                <w:sz w:val="18"/>
                <w:szCs w:val="18"/>
              </w:rPr>
              <w:t>0.9134</w:t>
            </w:r>
          </w:p>
        </w:tc>
        <w:tc>
          <w:tcPr>
            <w:tcW w:w="936" w:type="dxa"/>
            <w:tcBorders>
              <w:top w:val="single" w:sz="2" w:space="0" w:color="CCCCCC"/>
              <w:left w:val="single" w:sz="2" w:space="0" w:color="CCCCCC"/>
              <w:bottom w:val="single" w:sz="2" w:space="0" w:color="CCCCCC"/>
              <w:right w:val="single" w:sz="2" w:space="0" w:color="CCCCCC"/>
            </w:tcBorders>
          </w:tcPr>
          <w:p w14:paraId="0D9ADE14" w14:textId="77777777" w:rsidR="00223156" w:rsidRDefault="00F918D5">
            <w:pPr>
              <w:jc w:val="center"/>
            </w:pPr>
            <w:r>
              <w:rPr>
                <w:rFonts w:ascii="Arial" w:eastAsia="Arial" w:hAnsi="Arial" w:cs="Arial"/>
                <w:sz w:val="18"/>
                <w:szCs w:val="18"/>
              </w:rPr>
              <w:t>V10</w:t>
            </w:r>
          </w:p>
        </w:tc>
        <w:tc>
          <w:tcPr>
            <w:tcW w:w="1135" w:type="dxa"/>
            <w:tcBorders>
              <w:top w:val="single" w:sz="2" w:space="0" w:color="CCCCCC"/>
              <w:left w:val="single" w:sz="2" w:space="0" w:color="CCCCCC"/>
              <w:bottom w:val="single" w:sz="2" w:space="0" w:color="CCCCCC"/>
              <w:right w:val="single" w:sz="2" w:space="0" w:color="CCCCCC"/>
            </w:tcBorders>
          </w:tcPr>
          <w:p w14:paraId="09466AE1" w14:textId="77777777" w:rsidR="00223156" w:rsidRDefault="00F918D5">
            <w:pPr>
              <w:jc w:val="center"/>
            </w:pPr>
            <w:r>
              <w:rPr>
                <w:rFonts w:ascii="Arial" w:eastAsia="Arial" w:hAnsi="Arial" w:cs="Arial"/>
                <w:sz w:val="18"/>
                <w:szCs w:val="18"/>
              </w:rPr>
              <w:t>0.0419</w:t>
            </w:r>
          </w:p>
        </w:tc>
      </w:tr>
      <w:tr w:rsidR="00223156" w14:paraId="1A8A65C1" w14:textId="77777777">
        <w:trPr>
          <w:jc w:val="center"/>
        </w:trPr>
        <w:tc>
          <w:tcPr>
            <w:tcW w:w="681" w:type="dxa"/>
            <w:tcBorders>
              <w:top w:val="single" w:sz="2" w:space="0" w:color="CCCCCC"/>
              <w:left w:val="single" w:sz="2" w:space="0" w:color="CCCCCC"/>
              <w:bottom w:val="single" w:sz="2" w:space="0" w:color="CCCCCC"/>
              <w:right w:val="single" w:sz="2" w:space="0" w:color="CCCCCC"/>
            </w:tcBorders>
            <w:shd w:val="clear" w:color="auto" w:fill="EBF3FB"/>
          </w:tcPr>
          <w:p w14:paraId="37E69998" w14:textId="77777777" w:rsidR="00223156" w:rsidRDefault="00F918D5">
            <w:pPr>
              <w:jc w:val="center"/>
            </w:pPr>
            <w:r>
              <w:rPr>
                <w:rFonts w:ascii="Arial" w:eastAsia="Arial" w:hAnsi="Arial" w:cs="Arial"/>
                <w:sz w:val="18"/>
                <w:szCs w:val="18"/>
              </w:rPr>
              <w:t>6</w:t>
            </w:r>
          </w:p>
        </w:tc>
        <w:tc>
          <w:tcPr>
            <w:tcW w:w="1128" w:type="dxa"/>
            <w:tcBorders>
              <w:top w:val="single" w:sz="2" w:space="0" w:color="CCCCCC"/>
              <w:left w:val="single" w:sz="2" w:space="0" w:color="CCCCCC"/>
              <w:bottom w:val="single" w:sz="2" w:space="0" w:color="CCCCCC"/>
              <w:right w:val="single" w:sz="2" w:space="0" w:color="CCCCCC"/>
            </w:tcBorders>
            <w:shd w:val="clear" w:color="auto" w:fill="EBF3FB"/>
          </w:tcPr>
          <w:p w14:paraId="249F3875" w14:textId="77777777" w:rsidR="00223156" w:rsidRDefault="00F918D5">
            <w:pPr>
              <w:jc w:val="center"/>
            </w:pPr>
            <w:r>
              <w:rPr>
                <w:rFonts w:ascii="Arial" w:eastAsia="Arial" w:hAnsi="Arial" w:cs="Arial"/>
                <w:sz w:val="18"/>
                <w:szCs w:val="18"/>
              </w:rPr>
              <w:t>V3</w:t>
            </w:r>
          </w:p>
        </w:tc>
        <w:tc>
          <w:tcPr>
            <w:tcW w:w="1222" w:type="dxa"/>
            <w:tcBorders>
              <w:top w:val="single" w:sz="2" w:space="0" w:color="CCCCCC"/>
              <w:left w:val="single" w:sz="2" w:space="0" w:color="CCCCCC"/>
              <w:bottom w:val="single" w:sz="2" w:space="0" w:color="CCCCCC"/>
              <w:right w:val="single" w:sz="2" w:space="0" w:color="CCCCCC"/>
            </w:tcBorders>
            <w:shd w:val="clear" w:color="auto" w:fill="EBF3FB"/>
          </w:tcPr>
          <w:p w14:paraId="0B45AAFC" w14:textId="77777777" w:rsidR="00223156" w:rsidRDefault="00F918D5">
            <w:pPr>
              <w:jc w:val="center"/>
            </w:pPr>
            <w:r>
              <w:rPr>
                <w:rFonts w:ascii="Arial" w:eastAsia="Arial" w:hAnsi="Arial" w:cs="Arial"/>
                <w:sz w:val="18"/>
                <w:szCs w:val="18"/>
              </w:rPr>
              <w:t>0.6377</w:t>
            </w:r>
          </w:p>
        </w:tc>
        <w:tc>
          <w:tcPr>
            <w:tcW w:w="936" w:type="dxa"/>
            <w:tcBorders>
              <w:top w:val="single" w:sz="2" w:space="0" w:color="CCCCCC"/>
              <w:left w:val="single" w:sz="2" w:space="0" w:color="CCCCCC"/>
              <w:bottom w:val="single" w:sz="2" w:space="0" w:color="CCCCCC"/>
              <w:right w:val="single" w:sz="2" w:space="0" w:color="CCCCCC"/>
            </w:tcBorders>
            <w:shd w:val="clear" w:color="auto" w:fill="EBF3FB"/>
          </w:tcPr>
          <w:p w14:paraId="0ABD4E28" w14:textId="77777777" w:rsidR="00223156" w:rsidRDefault="00F918D5">
            <w:pPr>
              <w:jc w:val="center"/>
            </w:pPr>
            <w:r>
              <w:rPr>
                <w:rFonts w:ascii="Arial" w:eastAsia="Arial" w:hAnsi="Arial" w:cs="Arial"/>
                <w:sz w:val="18"/>
                <w:szCs w:val="18"/>
              </w:rPr>
              <w:t>V11</w:t>
            </w:r>
          </w:p>
        </w:tc>
        <w:tc>
          <w:tcPr>
            <w:tcW w:w="1135" w:type="dxa"/>
            <w:tcBorders>
              <w:top w:val="single" w:sz="2" w:space="0" w:color="CCCCCC"/>
              <w:left w:val="single" w:sz="2" w:space="0" w:color="CCCCCC"/>
              <w:bottom w:val="single" w:sz="2" w:space="0" w:color="CCCCCC"/>
              <w:right w:val="single" w:sz="2" w:space="0" w:color="CCCCCC"/>
            </w:tcBorders>
            <w:shd w:val="clear" w:color="auto" w:fill="EBF3FB"/>
          </w:tcPr>
          <w:p w14:paraId="1B6C0862" w14:textId="77777777" w:rsidR="00223156" w:rsidRDefault="00F918D5">
            <w:pPr>
              <w:jc w:val="center"/>
            </w:pPr>
            <w:r>
              <w:rPr>
                <w:rFonts w:ascii="Arial" w:eastAsia="Arial" w:hAnsi="Arial" w:cs="Arial"/>
                <w:sz w:val="18"/>
                <w:szCs w:val="18"/>
              </w:rPr>
              <w:t>0.0352</w:t>
            </w:r>
          </w:p>
        </w:tc>
      </w:tr>
      <w:tr w:rsidR="00223156" w14:paraId="3A93D430" w14:textId="77777777">
        <w:trPr>
          <w:jc w:val="center"/>
        </w:trPr>
        <w:tc>
          <w:tcPr>
            <w:tcW w:w="681" w:type="dxa"/>
            <w:tcBorders>
              <w:top w:val="single" w:sz="2" w:space="0" w:color="CCCCCC"/>
              <w:left w:val="single" w:sz="2" w:space="0" w:color="CCCCCC"/>
              <w:bottom w:val="single" w:sz="2" w:space="0" w:color="CCCCCC"/>
              <w:right w:val="single" w:sz="2" w:space="0" w:color="CCCCCC"/>
            </w:tcBorders>
          </w:tcPr>
          <w:p w14:paraId="4A6E61E6" w14:textId="77777777" w:rsidR="00223156" w:rsidRDefault="00F918D5">
            <w:pPr>
              <w:jc w:val="center"/>
            </w:pPr>
            <w:r>
              <w:rPr>
                <w:rFonts w:ascii="Arial" w:eastAsia="Arial" w:hAnsi="Arial" w:cs="Arial"/>
                <w:sz w:val="18"/>
                <w:szCs w:val="18"/>
              </w:rPr>
              <w:t>7</w:t>
            </w:r>
          </w:p>
        </w:tc>
        <w:tc>
          <w:tcPr>
            <w:tcW w:w="1128" w:type="dxa"/>
            <w:tcBorders>
              <w:top w:val="single" w:sz="2" w:space="0" w:color="CCCCCC"/>
              <w:left w:val="single" w:sz="2" w:space="0" w:color="CCCCCC"/>
              <w:bottom w:val="single" w:sz="2" w:space="0" w:color="CCCCCC"/>
              <w:right w:val="single" w:sz="2" w:space="0" w:color="CCCCCC"/>
            </w:tcBorders>
          </w:tcPr>
          <w:p w14:paraId="07AE84A8" w14:textId="77777777" w:rsidR="00223156" w:rsidRDefault="00F918D5">
            <w:pPr>
              <w:jc w:val="center"/>
            </w:pPr>
            <w:r>
              <w:rPr>
                <w:rFonts w:ascii="Arial" w:eastAsia="Arial" w:hAnsi="Arial" w:cs="Arial"/>
                <w:sz w:val="18"/>
                <w:szCs w:val="18"/>
              </w:rPr>
              <w:t>Time</w:t>
            </w:r>
          </w:p>
        </w:tc>
        <w:tc>
          <w:tcPr>
            <w:tcW w:w="1222" w:type="dxa"/>
            <w:tcBorders>
              <w:top w:val="single" w:sz="2" w:space="0" w:color="CCCCCC"/>
              <w:left w:val="single" w:sz="2" w:space="0" w:color="CCCCCC"/>
              <w:bottom w:val="single" w:sz="2" w:space="0" w:color="CCCCCC"/>
              <w:right w:val="single" w:sz="2" w:space="0" w:color="CCCCCC"/>
            </w:tcBorders>
          </w:tcPr>
          <w:p w14:paraId="4D23DB2D" w14:textId="77777777" w:rsidR="00223156" w:rsidRDefault="00F918D5">
            <w:pPr>
              <w:jc w:val="center"/>
            </w:pPr>
            <w:r>
              <w:rPr>
                <w:rFonts w:ascii="Arial" w:eastAsia="Arial" w:hAnsi="Arial" w:cs="Arial"/>
                <w:sz w:val="18"/>
                <w:szCs w:val="18"/>
              </w:rPr>
              <w:t>0.6271</w:t>
            </w:r>
          </w:p>
        </w:tc>
        <w:tc>
          <w:tcPr>
            <w:tcW w:w="936" w:type="dxa"/>
            <w:tcBorders>
              <w:top w:val="single" w:sz="2" w:space="0" w:color="CCCCCC"/>
              <w:left w:val="single" w:sz="2" w:space="0" w:color="CCCCCC"/>
              <w:bottom w:val="single" w:sz="2" w:space="0" w:color="CCCCCC"/>
              <w:right w:val="single" w:sz="2" w:space="0" w:color="CCCCCC"/>
            </w:tcBorders>
          </w:tcPr>
          <w:p w14:paraId="739C2563" w14:textId="77777777" w:rsidR="00223156" w:rsidRDefault="00F918D5">
            <w:pPr>
              <w:jc w:val="center"/>
            </w:pPr>
            <w:r>
              <w:rPr>
                <w:rFonts w:ascii="Arial" w:eastAsia="Arial" w:hAnsi="Arial" w:cs="Arial"/>
                <w:sz w:val="18"/>
                <w:szCs w:val="18"/>
              </w:rPr>
              <w:t>V17</w:t>
            </w:r>
          </w:p>
        </w:tc>
        <w:tc>
          <w:tcPr>
            <w:tcW w:w="1135" w:type="dxa"/>
            <w:tcBorders>
              <w:top w:val="single" w:sz="2" w:space="0" w:color="CCCCCC"/>
              <w:left w:val="single" w:sz="2" w:space="0" w:color="CCCCCC"/>
              <w:bottom w:val="single" w:sz="2" w:space="0" w:color="CCCCCC"/>
              <w:right w:val="single" w:sz="2" w:space="0" w:color="CCCCCC"/>
            </w:tcBorders>
          </w:tcPr>
          <w:p w14:paraId="48533137" w14:textId="77777777" w:rsidR="00223156" w:rsidRDefault="00F918D5">
            <w:pPr>
              <w:jc w:val="center"/>
            </w:pPr>
            <w:r>
              <w:rPr>
                <w:rFonts w:ascii="Arial" w:eastAsia="Arial" w:hAnsi="Arial" w:cs="Arial"/>
                <w:sz w:val="18"/>
                <w:szCs w:val="18"/>
              </w:rPr>
              <w:t>0.0296</w:t>
            </w:r>
          </w:p>
        </w:tc>
      </w:tr>
      <w:tr w:rsidR="00223156" w14:paraId="0B4A5E78" w14:textId="77777777">
        <w:trPr>
          <w:jc w:val="center"/>
        </w:trPr>
        <w:tc>
          <w:tcPr>
            <w:tcW w:w="681" w:type="dxa"/>
            <w:tcBorders>
              <w:top w:val="single" w:sz="2" w:space="0" w:color="CCCCCC"/>
              <w:left w:val="single" w:sz="2" w:space="0" w:color="CCCCCC"/>
              <w:bottom w:val="single" w:sz="2" w:space="0" w:color="CCCCCC"/>
              <w:right w:val="single" w:sz="2" w:space="0" w:color="CCCCCC"/>
            </w:tcBorders>
            <w:shd w:val="clear" w:color="auto" w:fill="EBF3FB"/>
          </w:tcPr>
          <w:p w14:paraId="543FFAAC" w14:textId="77777777" w:rsidR="00223156" w:rsidRDefault="00F918D5">
            <w:pPr>
              <w:jc w:val="center"/>
            </w:pPr>
            <w:r>
              <w:rPr>
                <w:rFonts w:ascii="Arial" w:eastAsia="Arial" w:hAnsi="Arial" w:cs="Arial"/>
                <w:sz w:val="18"/>
                <w:szCs w:val="18"/>
              </w:rPr>
              <w:t>8</w:t>
            </w:r>
          </w:p>
        </w:tc>
        <w:tc>
          <w:tcPr>
            <w:tcW w:w="1128" w:type="dxa"/>
            <w:tcBorders>
              <w:top w:val="single" w:sz="2" w:space="0" w:color="CCCCCC"/>
              <w:left w:val="single" w:sz="2" w:space="0" w:color="CCCCCC"/>
              <w:bottom w:val="single" w:sz="2" w:space="0" w:color="CCCCCC"/>
              <w:right w:val="single" w:sz="2" w:space="0" w:color="CCCCCC"/>
            </w:tcBorders>
            <w:shd w:val="clear" w:color="auto" w:fill="EBF3FB"/>
          </w:tcPr>
          <w:p w14:paraId="35806C08" w14:textId="77777777" w:rsidR="00223156" w:rsidRDefault="00F918D5">
            <w:pPr>
              <w:jc w:val="center"/>
            </w:pPr>
            <w:r>
              <w:rPr>
                <w:rFonts w:ascii="Arial" w:eastAsia="Arial" w:hAnsi="Arial" w:cs="Arial"/>
                <w:sz w:val="18"/>
                <w:szCs w:val="18"/>
              </w:rPr>
              <w:t>V8</w:t>
            </w:r>
          </w:p>
        </w:tc>
        <w:tc>
          <w:tcPr>
            <w:tcW w:w="1222" w:type="dxa"/>
            <w:tcBorders>
              <w:top w:val="single" w:sz="2" w:space="0" w:color="CCCCCC"/>
              <w:left w:val="single" w:sz="2" w:space="0" w:color="CCCCCC"/>
              <w:bottom w:val="single" w:sz="2" w:space="0" w:color="CCCCCC"/>
              <w:right w:val="single" w:sz="2" w:space="0" w:color="CCCCCC"/>
            </w:tcBorders>
            <w:shd w:val="clear" w:color="auto" w:fill="EBF3FB"/>
          </w:tcPr>
          <w:p w14:paraId="1ABD36B1" w14:textId="77777777" w:rsidR="00223156" w:rsidRDefault="00F918D5">
            <w:pPr>
              <w:jc w:val="center"/>
            </w:pPr>
            <w:r>
              <w:rPr>
                <w:rFonts w:ascii="Arial" w:eastAsia="Arial" w:hAnsi="Arial" w:cs="Arial"/>
                <w:sz w:val="18"/>
                <w:szCs w:val="18"/>
              </w:rPr>
              <w:t>0.5667</w:t>
            </w:r>
          </w:p>
        </w:tc>
        <w:tc>
          <w:tcPr>
            <w:tcW w:w="936" w:type="dxa"/>
            <w:tcBorders>
              <w:top w:val="single" w:sz="2" w:space="0" w:color="CCCCCC"/>
              <w:left w:val="single" w:sz="2" w:space="0" w:color="CCCCCC"/>
              <w:bottom w:val="single" w:sz="2" w:space="0" w:color="CCCCCC"/>
              <w:right w:val="single" w:sz="2" w:space="0" w:color="CCCCCC"/>
            </w:tcBorders>
            <w:shd w:val="clear" w:color="auto" w:fill="EBF3FB"/>
          </w:tcPr>
          <w:p w14:paraId="67E7D839" w14:textId="77777777" w:rsidR="00223156" w:rsidRDefault="00F918D5">
            <w:pPr>
              <w:jc w:val="center"/>
            </w:pPr>
            <w:r>
              <w:rPr>
                <w:rFonts w:ascii="Arial" w:eastAsia="Arial" w:hAnsi="Arial" w:cs="Arial"/>
                <w:sz w:val="18"/>
                <w:szCs w:val="18"/>
              </w:rPr>
              <w:t>V16</w:t>
            </w:r>
          </w:p>
        </w:tc>
        <w:tc>
          <w:tcPr>
            <w:tcW w:w="1135" w:type="dxa"/>
            <w:tcBorders>
              <w:top w:val="single" w:sz="2" w:space="0" w:color="CCCCCC"/>
              <w:left w:val="single" w:sz="2" w:space="0" w:color="CCCCCC"/>
              <w:bottom w:val="single" w:sz="2" w:space="0" w:color="CCCCCC"/>
              <w:right w:val="single" w:sz="2" w:space="0" w:color="CCCCCC"/>
            </w:tcBorders>
            <w:shd w:val="clear" w:color="auto" w:fill="EBF3FB"/>
          </w:tcPr>
          <w:p w14:paraId="445EFE30" w14:textId="77777777" w:rsidR="00223156" w:rsidRDefault="00F918D5">
            <w:pPr>
              <w:jc w:val="center"/>
            </w:pPr>
            <w:r>
              <w:rPr>
                <w:rFonts w:ascii="Arial" w:eastAsia="Arial" w:hAnsi="Arial" w:cs="Arial"/>
                <w:sz w:val="18"/>
                <w:szCs w:val="18"/>
              </w:rPr>
              <w:t>0.0220</w:t>
            </w:r>
          </w:p>
        </w:tc>
      </w:tr>
      <w:tr w:rsidR="00223156" w14:paraId="1445C35E" w14:textId="77777777">
        <w:trPr>
          <w:jc w:val="center"/>
        </w:trPr>
        <w:tc>
          <w:tcPr>
            <w:tcW w:w="681" w:type="dxa"/>
            <w:tcBorders>
              <w:top w:val="single" w:sz="2" w:space="0" w:color="CCCCCC"/>
              <w:left w:val="single" w:sz="2" w:space="0" w:color="CCCCCC"/>
              <w:bottom w:val="single" w:sz="2" w:space="0" w:color="CCCCCC"/>
              <w:right w:val="single" w:sz="2" w:space="0" w:color="CCCCCC"/>
            </w:tcBorders>
          </w:tcPr>
          <w:p w14:paraId="3F16CBB4" w14:textId="77777777" w:rsidR="00223156" w:rsidRDefault="00F918D5">
            <w:pPr>
              <w:jc w:val="center"/>
            </w:pPr>
            <w:r>
              <w:rPr>
                <w:rFonts w:ascii="Arial" w:eastAsia="Arial" w:hAnsi="Arial" w:cs="Arial"/>
                <w:sz w:val="18"/>
                <w:szCs w:val="18"/>
              </w:rPr>
              <w:t>9</w:t>
            </w:r>
          </w:p>
        </w:tc>
        <w:tc>
          <w:tcPr>
            <w:tcW w:w="1128" w:type="dxa"/>
            <w:tcBorders>
              <w:top w:val="single" w:sz="2" w:space="0" w:color="CCCCCC"/>
              <w:left w:val="single" w:sz="2" w:space="0" w:color="CCCCCC"/>
              <w:bottom w:val="single" w:sz="2" w:space="0" w:color="CCCCCC"/>
              <w:right w:val="single" w:sz="2" w:space="0" w:color="CCCCCC"/>
            </w:tcBorders>
          </w:tcPr>
          <w:p w14:paraId="68919560" w14:textId="77777777" w:rsidR="00223156" w:rsidRDefault="00F918D5">
            <w:pPr>
              <w:jc w:val="center"/>
            </w:pPr>
            <w:r>
              <w:rPr>
                <w:rFonts w:ascii="Arial" w:eastAsia="Arial" w:hAnsi="Arial" w:cs="Arial"/>
                <w:sz w:val="18"/>
                <w:szCs w:val="18"/>
              </w:rPr>
              <w:t>V16</w:t>
            </w:r>
          </w:p>
        </w:tc>
        <w:tc>
          <w:tcPr>
            <w:tcW w:w="1222" w:type="dxa"/>
            <w:tcBorders>
              <w:top w:val="single" w:sz="2" w:space="0" w:color="CCCCCC"/>
              <w:left w:val="single" w:sz="2" w:space="0" w:color="CCCCCC"/>
              <w:bottom w:val="single" w:sz="2" w:space="0" w:color="CCCCCC"/>
              <w:right w:val="single" w:sz="2" w:space="0" w:color="CCCCCC"/>
            </w:tcBorders>
          </w:tcPr>
          <w:p w14:paraId="341C6DAD" w14:textId="77777777" w:rsidR="00223156" w:rsidRDefault="00F918D5">
            <w:pPr>
              <w:jc w:val="center"/>
            </w:pPr>
            <w:r>
              <w:rPr>
                <w:rFonts w:ascii="Arial" w:eastAsia="Arial" w:hAnsi="Arial" w:cs="Arial"/>
                <w:sz w:val="18"/>
                <w:szCs w:val="18"/>
              </w:rPr>
              <w:t>0.5543</w:t>
            </w:r>
          </w:p>
        </w:tc>
        <w:tc>
          <w:tcPr>
            <w:tcW w:w="936" w:type="dxa"/>
            <w:tcBorders>
              <w:top w:val="single" w:sz="2" w:space="0" w:color="CCCCCC"/>
              <w:left w:val="single" w:sz="2" w:space="0" w:color="CCCCCC"/>
              <w:bottom w:val="single" w:sz="2" w:space="0" w:color="CCCCCC"/>
              <w:right w:val="single" w:sz="2" w:space="0" w:color="CCCCCC"/>
            </w:tcBorders>
          </w:tcPr>
          <w:p w14:paraId="41A84B9B" w14:textId="77777777" w:rsidR="00223156" w:rsidRDefault="00F918D5">
            <w:pPr>
              <w:jc w:val="center"/>
            </w:pPr>
            <w:r>
              <w:rPr>
                <w:rFonts w:ascii="Arial" w:eastAsia="Arial" w:hAnsi="Arial" w:cs="Arial"/>
                <w:sz w:val="18"/>
                <w:szCs w:val="18"/>
              </w:rPr>
              <w:t>V7</w:t>
            </w:r>
          </w:p>
        </w:tc>
        <w:tc>
          <w:tcPr>
            <w:tcW w:w="1135" w:type="dxa"/>
            <w:tcBorders>
              <w:top w:val="single" w:sz="2" w:space="0" w:color="CCCCCC"/>
              <w:left w:val="single" w:sz="2" w:space="0" w:color="CCCCCC"/>
              <w:bottom w:val="single" w:sz="2" w:space="0" w:color="CCCCCC"/>
              <w:right w:val="single" w:sz="2" w:space="0" w:color="CCCCCC"/>
            </w:tcBorders>
          </w:tcPr>
          <w:p w14:paraId="70695744" w14:textId="77777777" w:rsidR="00223156" w:rsidRDefault="00F918D5">
            <w:pPr>
              <w:jc w:val="center"/>
            </w:pPr>
            <w:r>
              <w:rPr>
                <w:rFonts w:ascii="Arial" w:eastAsia="Arial" w:hAnsi="Arial" w:cs="Arial"/>
                <w:sz w:val="18"/>
                <w:szCs w:val="18"/>
              </w:rPr>
              <w:t>0.0147</w:t>
            </w:r>
          </w:p>
        </w:tc>
      </w:tr>
      <w:tr w:rsidR="00223156" w14:paraId="25012334" w14:textId="77777777">
        <w:trPr>
          <w:jc w:val="center"/>
        </w:trPr>
        <w:tc>
          <w:tcPr>
            <w:tcW w:w="681" w:type="dxa"/>
            <w:tcBorders>
              <w:top w:val="single" w:sz="2" w:space="0" w:color="CCCCCC"/>
              <w:left w:val="single" w:sz="2" w:space="0" w:color="CCCCCC"/>
              <w:bottom w:val="single" w:sz="2" w:space="0" w:color="CCCCCC"/>
              <w:right w:val="single" w:sz="2" w:space="0" w:color="CCCCCC"/>
            </w:tcBorders>
            <w:shd w:val="clear" w:color="auto" w:fill="EBF3FB"/>
          </w:tcPr>
          <w:p w14:paraId="5364A3C5" w14:textId="77777777" w:rsidR="00223156" w:rsidRDefault="00F918D5">
            <w:pPr>
              <w:jc w:val="center"/>
            </w:pPr>
            <w:r>
              <w:rPr>
                <w:rFonts w:ascii="Arial" w:eastAsia="Arial" w:hAnsi="Arial" w:cs="Arial"/>
                <w:sz w:val="18"/>
                <w:szCs w:val="18"/>
              </w:rPr>
              <w:t>10</w:t>
            </w:r>
          </w:p>
        </w:tc>
        <w:tc>
          <w:tcPr>
            <w:tcW w:w="1128" w:type="dxa"/>
            <w:tcBorders>
              <w:top w:val="single" w:sz="2" w:space="0" w:color="CCCCCC"/>
              <w:left w:val="single" w:sz="2" w:space="0" w:color="CCCCCC"/>
              <w:bottom w:val="single" w:sz="2" w:space="0" w:color="CCCCCC"/>
              <w:right w:val="single" w:sz="2" w:space="0" w:color="CCCCCC"/>
            </w:tcBorders>
            <w:shd w:val="clear" w:color="auto" w:fill="EBF3FB"/>
          </w:tcPr>
          <w:p w14:paraId="56EBA65D" w14:textId="77777777" w:rsidR="00223156" w:rsidRDefault="00F918D5">
            <w:pPr>
              <w:jc w:val="center"/>
            </w:pPr>
            <w:r>
              <w:rPr>
                <w:rFonts w:ascii="Arial" w:eastAsia="Arial" w:hAnsi="Arial" w:cs="Arial"/>
                <w:sz w:val="18"/>
                <w:szCs w:val="18"/>
              </w:rPr>
              <w:t>Amount</w:t>
            </w:r>
          </w:p>
        </w:tc>
        <w:tc>
          <w:tcPr>
            <w:tcW w:w="1222" w:type="dxa"/>
            <w:tcBorders>
              <w:top w:val="single" w:sz="2" w:space="0" w:color="CCCCCC"/>
              <w:left w:val="single" w:sz="2" w:space="0" w:color="CCCCCC"/>
              <w:bottom w:val="single" w:sz="2" w:space="0" w:color="CCCCCC"/>
              <w:right w:val="single" w:sz="2" w:space="0" w:color="CCCCCC"/>
            </w:tcBorders>
            <w:shd w:val="clear" w:color="auto" w:fill="EBF3FB"/>
          </w:tcPr>
          <w:p w14:paraId="295A29E9" w14:textId="77777777" w:rsidR="00223156" w:rsidRDefault="00F918D5">
            <w:pPr>
              <w:jc w:val="center"/>
            </w:pPr>
            <w:r>
              <w:rPr>
                <w:rFonts w:ascii="Arial" w:eastAsia="Arial" w:hAnsi="Arial" w:cs="Arial"/>
                <w:sz w:val="18"/>
                <w:szCs w:val="18"/>
              </w:rPr>
              <w:t>0.5008</w:t>
            </w:r>
          </w:p>
        </w:tc>
        <w:tc>
          <w:tcPr>
            <w:tcW w:w="936" w:type="dxa"/>
            <w:tcBorders>
              <w:top w:val="single" w:sz="2" w:space="0" w:color="CCCCCC"/>
              <w:left w:val="single" w:sz="2" w:space="0" w:color="CCCCCC"/>
              <w:bottom w:val="single" w:sz="2" w:space="0" w:color="CCCCCC"/>
              <w:right w:val="single" w:sz="2" w:space="0" w:color="CCCCCC"/>
            </w:tcBorders>
            <w:shd w:val="clear" w:color="auto" w:fill="EBF3FB"/>
          </w:tcPr>
          <w:p w14:paraId="0306873F" w14:textId="77777777" w:rsidR="00223156" w:rsidRDefault="00F918D5">
            <w:pPr>
              <w:jc w:val="center"/>
            </w:pPr>
            <w:r>
              <w:rPr>
                <w:rFonts w:ascii="Arial" w:eastAsia="Arial" w:hAnsi="Arial" w:cs="Arial"/>
                <w:sz w:val="18"/>
                <w:szCs w:val="18"/>
              </w:rPr>
              <w:t>V1</w:t>
            </w:r>
          </w:p>
        </w:tc>
        <w:tc>
          <w:tcPr>
            <w:tcW w:w="1135" w:type="dxa"/>
            <w:tcBorders>
              <w:top w:val="single" w:sz="2" w:space="0" w:color="CCCCCC"/>
              <w:left w:val="single" w:sz="2" w:space="0" w:color="CCCCCC"/>
              <w:bottom w:val="single" w:sz="2" w:space="0" w:color="CCCCCC"/>
              <w:right w:val="single" w:sz="2" w:space="0" w:color="CCCCCC"/>
            </w:tcBorders>
            <w:shd w:val="clear" w:color="auto" w:fill="EBF3FB"/>
          </w:tcPr>
          <w:p w14:paraId="2C7F26D2" w14:textId="77777777" w:rsidR="00223156" w:rsidRDefault="00F918D5">
            <w:pPr>
              <w:keepNext/>
              <w:jc w:val="center"/>
            </w:pPr>
            <w:r>
              <w:rPr>
                <w:rFonts w:ascii="Arial" w:eastAsia="Arial" w:hAnsi="Arial" w:cs="Arial"/>
                <w:sz w:val="18"/>
                <w:szCs w:val="18"/>
              </w:rPr>
              <w:t>0.0121</w:t>
            </w:r>
          </w:p>
        </w:tc>
      </w:tr>
    </w:tbl>
    <w:p w14:paraId="76F57C26" w14:textId="77777777" w:rsidR="00DC787C" w:rsidRDefault="00DC787C">
      <w:pPr>
        <w:pStyle w:val="Piedefoto-tabla"/>
        <w:rPr>
          <w:lang w:val="es-ES_tradnl"/>
        </w:rPr>
      </w:pPr>
    </w:p>
    <w:p w14:paraId="5E96C402" w14:textId="77777777" w:rsidR="00DC787C" w:rsidRDefault="00DC787C">
      <w:pPr>
        <w:pStyle w:val="Piedefoto-tabla"/>
        <w:rPr>
          <w:lang w:val="es-ES_tradnl"/>
        </w:rPr>
      </w:pPr>
    </w:p>
    <w:p w14:paraId="35757240" w14:textId="77777777" w:rsidR="00DC787C" w:rsidRDefault="00DC787C">
      <w:pPr>
        <w:pStyle w:val="Piedefoto-tabla"/>
        <w:rPr>
          <w:lang w:val="es-ES_tradnl"/>
        </w:rPr>
      </w:pPr>
    </w:p>
    <w:p w14:paraId="7FAC1D92" w14:textId="77777777" w:rsidR="00DC787C" w:rsidRDefault="00DC787C">
      <w:pPr>
        <w:pStyle w:val="Piedefoto-tabla"/>
        <w:rPr>
          <w:lang w:val="es-ES_tradnl"/>
        </w:rPr>
      </w:pPr>
    </w:p>
    <w:p w14:paraId="189C484A" w14:textId="77777777" w:rsidR="00DC787C" w:rsidRDefault="00DC787C">
      <w:pPr>
        <w:pStyle w:val="Piedefoto-tabla"/>
        <w:rPr>
          <w:lang w:val="es-ES_tradnl"/>
        </w:rPr>
      </w:pPr>
    </w:p>
    <w:p w14:paraId="02C7919A" w14:textId="03561187" w:rsidR="00223156" w:rsidRDefault="00F918D5">
      <w:pPr>
        <w:pStyle w:val="Piedefoto-tabla"/>
        <w:rPr>
          <w:lang w:val="es-ES_tradnl"/>
        </w:rPr>
      </w:pPr>
      <w:bookmarkStart w:id="80" w:name="_Toc242040094"/>
      <w:r>
        <w:rPr>
          <w:lang w:val="es-ES_tradnl"/>
        </w:rPr>
        <w:t xml:space="preserve">Figura </w:t>
      </w:r>
      <w:r>
        <w:fldChar w:fldCharType="begin"/>
      </w:r>
      <w:r w:rsidRPr="007638AE">
        <w:rPr>
          <w:lang w:val="es-EC"/>
        </w:rPr>
        <w:instrText xml:space="preserve"> SEQ Figura \* ARABIC </w:instrText>
      </w:r>
      <w:r>
        <w:fldChar w:fldCharType="separate"/>
      </w:r>
      <w:r w:rsidR="0010038D">
        <w:rPr>
          <w:noProof/>
          <w:lang w:val="es-EC"/>
        </w:rPr>
        <w:t>9</w:t>
      </w:r>
      <w:r>
        <w:fldChar w:fldCharType="end"/>
      </w:r>
      <w:r>
        <w:rPr>
          <w:lang w:val="es-ES_tradnl"/>
        </w:rPr>
        <w:t xml:space="preserve"> SHAP Beeswarm plots para XGBoost (izquierda) y Random Forest (derecha). El eje X muestra el impacto de cada variable en la predicción del modelo. El color indica el valor de la variable (rojo=alto, azul=bajo).</w:t>
      </w:r>
      <w:bookmarkEnd w:id="80"/>
    </w:p>
    <w:p w14:paraId="3D2978FE" w14:textId="77777777" w:rsidR="00223156" w:rsidRDefault="00F918D5">
      <w:pPr>
        <w:pStyle w:val="Piedefoto-tabla"/>
        <w:rPr>
          <w:lang w:val="es-ES_tradnl"/>
        </w:rPr>
      </w:pPr>
      <w:r>
        <w:rPr>
          <w:noProof/>
        </w:rPr>
        <w:drawing>
          <wp:inline distT="0" distB="0" distL="0" distR="0" wp14:anchorId="430DF887" wp14:editId="0A04332E">
            <wp:extent cx="5971540" cy="2532380"/>
            <wp:effectExtent l="0" t="0" r="0" b="0"/>
            <wp:docPr id="1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6"/>
                    <pic:cNvPicPr>
                      <a:picLocks noChangeAspect="1" noChangeArrowheads="1"/>
                    </pic:cNvPicPr>
                  </pic:nvPicPr>
                  <pic:blipFill>
                    <a:blip r:embed="rId22"/>
                    <a:stretch>
                      <a:fillRect/>
                    </a:stretch>
                  </pic:blipFill>
                  <pic:spPr bwMode="auto">
                    <a:xfrm>
                      <a:off x="0" y="0"/>
                      <a:ext cx="5971540" cy="2532380"/>
                    </a:xfrm>
                    <a:prstGeom prst="rect">
                      <a:avLst/>
                    </a:prstGeom>
                    <a:noFill/>
                  </pic:spPr>
                </pic:pic>
              </a:graphicData>
            </a:graphic>
          </wp:inline>
        </w:drawing>
      </w:r>
    </w:p>
    <w:p w14:paraId="66106B2C" w14:textId="77777777" w:rsidR="00DC787C" w:rsidRDefault="00DC787C">
      <w:pPr>
        <w:pStyle w:val="Piedefoto-tabla"/>
        <w:rPr>
          <w:lang w:val="es-ES_tradnl"/>
        </w:rPr>
      </w:pPr>
    </w:p>
    <w:p w14:paraId="35B00401" w14:textId="098AE786" w:rsidR="00223156" w:rsidRDefault="00F918D5">
      <w:pPr>
        <w:pStyle w:val="Piedefoto-tabla"/>
        <w:rPr>
          <w:lang w:val="es-ES_tradnl"/>
        </w:rPr>
      </w:pPr>
      <w:bookmarkStart w:id="81" w:name="_Toc242040095"/>
      <w:r>
        <w:rPr>
          <w:lang w:val="es-ES_tradnl"/>
        </w:rPr>
        <w:t xml:space="preserve">Figura </w:t>
      </w:r>
      <w:r>
        <w:fldChar w:fldCharType="begin"/>
      </w:r>
      <w:r w:rsidRPr="007638AE">
        <w:rPr>
          <w:lang w:val="es-EC"/>
        </w:rPr>
        <w:instrText xml:space="preserve"> SEQ Figura \* ARABIC </w:instrText>
      </w:r>
      <w:r>
        <w:fldChar w:fldCharType="separate"/>
      </w:r>
      <w:r w:rsidR="0010038D">
        <w:rPr>
          <w:noProof/>
          <w:lang w:val="es-EC"/>
        </w:rPr>
        <w:t>10</w:t>
      </w:r>
      <w:r>
        <w:fldChar w:fldCharType="end"/>
      </w:r>
      <w:r>
        <w:rPr>
          <w:lang w:val="es-ES_tradnl"/>
        </w:rPr>
        <w:t xml:space="preserve"> Importancia SHAP media (|valor|) para el top 15 de variables. XGBoost (izquierda, azul) y Random Forest (derecha, rojo).</w:t>
      </w:r>
      <w:bookmarkEnd w:id="81"/>
    </w:p>
    <w:p w14:paraId="3C967673" w14:textId="77777777" w:rsidR="00223156" w:rsidRDefault="00F918D5">
      <w:pPr>
        <w:pStyle w:val="Piedefoto-tabla"/>
        <w:rPr>
          <w:lang w:val="es-ES_tradnl"/>
        </w:rPr>
      </w:pPr>
      <w:r>
        <w:rPr>
          <w:noProof/>
        </w:rPr>
        <w:drawing>
          <wp:inline distT="0" distB="0" distL="0" distR="0" wp14:anchorId="5E2C20E9" wp14:editId="5DF76322">
            <wp:extent cx="5971540" cy="2176145"/>
            <wp:effectExtent l="0" t="0" r="0" b="0"/>
            <wp:docPr id="1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7"/>
                    <pic:cNvPicPr>
                      <a:picLocks noChangeAspect="1" noChangeArrowheads="1"/>
                    </pic:cNvPicPr>
                  </pic:nvPicPr>
                  <pic:blipFill>
                    <a:blip r:embed="rId23"/>
                    <a:stretch>
                      <a:fillRect/>
                    </a:stretch>
                  </pic:blipFill>
                  <pic:spPr bwMode="auto">
                    <a:xfrm>
                      <a:off x="0" y="0"/>
                      <a:ext cx="5971540" cy="2176145"/>
                    </a:xfrm>
                    <a:prstGeom prst="rect">
                      <a:avLst/>
                    </a:prstGeom>
                    <a:noFill/>
                  </pic:spPr>
                </pic:pic>
              </a:graphicData>
            </a:graphic>
          </wp:inline>
        </w:drawing>
      </w:r>
    </w:p>
    <w:p w14:paraId="6B1C1DDD" w14:textId="77777777" w:rsidR="00DC787C" w:rsidRDefault="00DC787C">
      <w:pPr>
        <w:ind w:firstLine="708"/>
      </w:pPr>
    </w:p>
    <w:p w14:paraId="1ECC966D" w14:textId="1EEC5240" w:rsidR="00223156" w:rsidRDefault="00F918D5" w:rsidP="00DB0A8A">
      <w:pPr>
        <w:ind w:firstLine="708"/>
        <w:jc w:val="left"/>
      </w:pPr>
      <w:r>
        <w:t xml:space="preserve">Para XGBoost, las cinco variables más importantes son V14 (SHAP=3,196), V4 (1,860), V12 (1,082), V10 (0,957) y V11 (0,913). La variable V14 domina ampliamente con un valor SHAP más del doble que la segunda variable más importante. Para Random Forest, las cinco variables más importantes son V12 (0,078), V14 (0,070), V4 (0,064), V3 (0,047) y V10 (0,042). Las cuatro variables principales (V14, V4, V12, V10) son compartidas por ambos modelos en el top 5, lo que </w:t>
      </w:r>
      <w:r>
        <w:lastRenderedPageBreak/>
        <w:t>indica que ambos identifican el mismo subconjunto de variables discriminativas, aunque con diferente jerarquía de importancia. V3 ocupa la primera posición en la diferencia de medias del EDA pero aparece en el sexto lugar de XGBoost y cuarto de Random Forest en SHAP, sugiriendo que V3 es linealmente discriminativa pero menos útil en contextos no lineales cuando V14 y V4 ya están presentes.</w:t>
      </w:r>
    </w:p>
    <w:p w14:paraId="29B386C6" w14:textId="77777777" w:rsidR="00223156" w:rsidRDefault="00F918D5" w:rsidP="00DB0A8A">
      <w:pPr>
        <w:ind w:firstLine="708"/>
        <w:jc w:val="left"/>
      </w:pPr>
      <w:r>
        <w:t>El análisis beeswarm (Figura 9) añade información sobre la dirección del impacto: en XGBoost, los valores bajos de V14 (color azul, barras hacia la izquierda del umbral 0) empujan fuertemente hacia la predicción de fraude, mientras que los valores altos de V14 empujan hacia legítima. Este patrón es consistente con el análisis de correlaciones del EDA, donde V14 mostró la segunda correlación negativa más alta con la clase fraude (r=-0,30).</w:t>
      </w:r>
    </w:p>
    <w:p w14:paraId="5B45B808" w14:textId="77777777" w:rsidR="002F4AE8" w:rsidRDefault="002F4AE8">
      <w:pPr>
        <w:ind w:firstLine="708"/>
      </w:pPr>
    </w:p>
    <w:p w14:paraId="4050FF70" w14:textId="77777777" w:rsidR="002F4AE8" w:rsidRDefault="002F4AE8">
      <w:pPr>
        <w:ind w:firstLine="708"/>
      </w:pPr>
    </w:p>
    <w:p w14:paraId="67463617" w14:textId="77777777" w:rsidR="00223156" w:rsidRDefault="00F918D5">
      <w:pPr>
        <w:pStyle w:val="Ttulo3"/>
      </w:pPr>
      <w:bookmarkStart w:id="82" w:name="_Toc242040148"/>
      <w:r>
        <w:t>Explicación local: fraude detectado</w:t>
      </w:r>
      <w:bookmarkEnd w:id="82"/>
    </w:p>
    <w:p w14:paraId="0B95FA3C" w14:textId="77777777" w:rsidR="00223156" w:rsidRDefault="00F918D5" w:rsidP="00DB0A8A">
      <w:pPr>
        <w:ind w:firstLine="708"/>
        <w:jc w:val="left"/>
      </w:pPr>
      <w:r>
        <w:t>La Figura 11 presenta el análisis SHAP local para una transacción fraudulenta correctamente detectada por XGBoost con probabilidad predicha de fraude P=1,0000. El valor esperado del modelo (E[f(X)]=-0,287) actúa como punto de partida, y las contribuciones individuales de cada variable acumulan hasta f(x)=14,219. Las cinco variables que más contribuyen a la predicción de fraude en esta transacción son V14 (+6,44), V10 (+2,05), V4 (+1,67), V7 (+1,22) y V12 (+1,21). V28 (-1,07) y V5 (-0,68) son las únicas variables que atenúan la predicción de fraude.</w:t>
      </w:r>
    </w:p>
    <w:p w14:paraId="095496B2" w14:textId="77777777" w:rsidR="0065238E" w:rsidRDefault="0065238E">
      <w:pPr>
        <w:ind w:firstLine="708"/>
      </w:pPr>
    </w:p>
    <w:p w14:paraId="01129964" w14:textId="77777777" w:rsidR="0065238E" w:rsidRDefault="0065238E">
      <w:pPr>
        <w:ind w:firstLine="708"/>
      </w:pPr>
    </w:p>
    <w:p w14:paraId="37DBB8F2" w14:textId="77777777" w:rsidR="0065238E" w:rsidRDefault="0065238E">
      <w:pPr>
        <w:ind w:firstLine="708"/>
      </w:pPr>
    </w:p>
    <w:p w14:paraId="42A06E5F" w14:textId="77777777" w:rsidR="0065238E" w:rsidRDefault="0065238E">
      <w:pPr>
        <w:ind w:firstLine="708"/>
      </w:pPr>
    </w:p>
    <w:p w14:paraId="0D8A9982" w14:textId="77777777" w:rsidR="0065238E" w:rsidRDefault="0065238E">
      <w:pPr>
        <w:ind w:firstLine="708"/>
      </w:pPr>
    </w:p>
    <w:p w14:paraId="3ED1C5FE" w14:textId="77777777" w:rsidR="0065238E" w:rsidRDefault="0065238E">
      <w:pPr>
        <w:ind w:firstLine="708"/>
      </w:pPr>
    </w:p>
    <w:p w14:paraId="30DA5AB9" w14:textId="77777777" w:rsidR="0065238E" w:rsidRDefault="0065238E">
      <w:pPr>
        <w:ind w:firstLine="708"/>
      </w:pPr>
    </w:p>
    <w:p w14:paraId="1DEBBF1A" w14:textId="77777777" w:rsidR="0065238E" w:rsidRDefault="0065238E" w:rsidP="002F4AE8"/>
    <w:p w14:paraId="13AD762A" w14:textId="37809078" w:rsidR="00223156" w:rsidRPr="002E09B0" w:rsidRDefault="00F918D5" w:rsidP="0065238E">
      <w:pPr>
        <w:pStyle w:val="Piedefoto-tabla"/>
        <w:rPr>
          <w:lang w:val="es-EC"/>
        </w:rPr>
      </w:pPr>
      <w:bookmarkStart w:id="83" w:name="_Toc242040096"/>
      <w:r w:rsidRPr="002E09B0">
        <w:rPr>
          <w:lang w:val="es-EC"/>
        </w:rPr>
        <w:t xml:space="preserve">Figura </w:t>
      </w:r>
      <w:r>
        <w:fldChar w:fldCharType="begin"/>
      </w:r>
      <w:r w:rsidRPr="002E09B0">
        <w:rPr>
          <w:lang w:val="es-EC"/>
        </w:rPr>
        <w:instrText xml:space="preserve"> SEQ Figura \* ARABIC </w:instrText>
      </w:r>
      <w:r>
        <w:fldChar w:fldCharType="separate"/>
      </w:r>
      <w:r w:rsidR="0010038D">
        <w:rPr>
          <w:noProof/>
          <w:lang w:val="es-EC"/>
        </w:rPr>
        <w:t>11</w:t>
      </w:r>
      <w:r>
        <w:fldChar w:fldCharType="end"/>
      </w:r>
      <w:r w:rsidRPr="002E09B0">
        <w:rPr>
          <w:lang w:val="es-EC"/>
        </w:rPr>
        <w:t xml:space="preserve"> Explicación SHAP local para una transacción fraudulenta detectada (TP). XGBoost sin tratamiento, P(fraude)=1,000. Las barras rojas indican contribución positiva hacia fraude; las barras azules, contribución negativa.</w:t>
      </w:r>
      <w:bookmarkEnd w:id="83"/>
    </w:p>
    <w:p w14:paraId="009ADCBD" w14:textId="77777777" w:rsidR="00223156" w:rsidRDefault="00F918D5">
      <w:r>
        <w:rPr>
          <w:noProof/>
        </w:rPr>
        <w:drawing>
          <wp:inline distT="0" distB="0" distL="0" distR="0" wp14:anchorId="76A2FD0B" wp14:editId="65D28C33">
            <wp:extent cx="5971540" cy="5136515"/>
            <wp:effectExtent l="0" t="0" r="0" b="0"/>
            <wp:docPr id="1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8"/>
                    <pic:cNvPicPr>
                      <a:picLocks noChangeAspect="1" noChangeArrowheads="1"/>
                    </pic:cNvPicPr>
                  </pic:nvPicPr>
                  <pic:blipFill>
                    <a:blip r:embed="rId24"/>
                    <a:stretch>
                      <a:fillRect/>
                    </a:stretch>
                  </pic:blipFill>
                  <pic:spPr bwMode="auto">
                    <a:xfrm>
                      <a:off x="0" y="0"/>
                      <a:ext cx="5971540" cy="5136515"/>
                    </a:xfrm>
                    <a:prstGeom prst="rect">
                      <a:avLst/>
                    </a:prstGeom>
                    <a:noFill/>
                  </pic:spPr>
                </pic:pic>
              </a:graphicData>
            </a:graphic>
          </wp:inline>
        </w:drawing>
      </w:r>
    </w:p>
    <w:p w14:paraId="5012E9F8" w14:textId="77777777" w:rsidR="00223156" w:rsidRDefault="00F918D5" w:rsidP="00DB0A8A">
      <w:pPr>
        <w:ind w:firstLine="708"/>
        <w:jc w:val="left"/>
      </w:pPr>
      <w:r>
        <w:t>Este análisis local ilustra cómo el modelo combina múltiples señales débiles (ninguna variable por sí sola determina la predicción) en una decisión robusta de alta confianza. En un entorno bancario real, esta explicación permitiría al analista verificar si los valores de V14, V10 y V4 en esta transacción son coherentes con el perfil histórico del titular o con los patrones conocidos de fraude.</w:t>
      </w:r>
    </w:p>
    <w:p w14:paraId="00A6A87D" w14:textId="77777777" w:rsidR="00223156" w:rsidRDefault="00F918D5">
      <w:pPr>
        <w:pStyle w:val="Ttulo2"/>
      </w:pPr>
      <w:bookmarkStart w:id="84" w:name="_Toc242040149"/>
      <w:r>
        <w:lastRenderedPageBreak/>
        <w:t>Resultados de la validación externa del protocolo sobre IEEE-CIS</w:t>
      </w:r>
      <w:bookmarkEnd w:id="84"/>
    </w:p>
    <w:p w14:paraId="04C9F467" w14:textId="1A60C65E" w:rsidR="00223156" w:rsidRDefault="00F918D5" w:rsidP="001D07C4">
      <w:pPr>
        <w:ind w:firstLine="568"/>
        <w:jc w:val="left"/>
      </w:pPr>
      <w:r>
        <w:t>La Tabla 7 presenta los resultados del experimento de validación externa del protocolo: comparación de las métricas de XGBoost y Random Forest en el dataset ULB (donde fueron entrenados y evaluados en la comparativa principal) y en el dataset IEEE-CIS bajo dos escenarios. El Escenario A aplica el protocolo heredado de ULB sin re-optimización de hiperparámetros. El Escenario B realiza un nuevo GridSearchCV específicamente sobre IEEE-CIS. La Figura 12 visualiza la comparación entre dominios.</w:t>
      </w:r>
    </w:p>
    <w:p w14:paraId="52B1B3D3" w14:textId="77777777" w:rsidR="00223156" w:rsidRDefault="00223156">
      <w:pPr>
        <w:ind w:firstLine="568"/>
      </w:pPr>
    </w:p>
    <w:p w14:paraId="064C81C8" w14:textId="2E0677C4" w:rsidR="00223156" w:rsidRDefault="00F918D5">
      <w:pPr>
        <w:pStyle w:val="Piedefoto-tabla"/>
        <w:rPr>
          <w:lang w:val="es-ES_tradnl"/>
        </w:rPr>
      </w:pPr>
      <w:bookmarkStart w:id="85" w:name="_Toc242040084"/>
      <w:r>
        <w:rPr>
          <w:lang w:val="es-ES_tradnl"/>
        </w:rPr>
        <w:t xml:space="preserve">Tabla </w:t>
      </w:r>
      <w:r>
        <w:fldChar w:fldCharType="begin"/>
      </w:r>
      <w:r w:rsidRPr="007638AE">
        <w:rPr>
          <w:lang w:val="es-EC"/>
        </w:rPr>
        <w:instrText xml:space="preserve"> SEQ Tabla \* ARABIC </w:instrText>
      </w:r>
      <w:r>
        <w:fldChar w:fldCharType="separate"/>
      </w:r>
      <w:r w:rsidR="0010038D">
        <w:rPr>
          <w:noProof/>
          <w:lang w:val="es-EC"/>
        </w:rPr>
        <w:t>7</w:t>
      </w:r>
      <w:r>
        <w:fldChar w:fldCharType="end"/>
      </w:r>
      <w:r>
        <w:rPr>
          <w:lang w:val="es-ES_tradnl"/>
        </w:rPr>
        <w:t xml:space="preserve"> </w:t>
      </w:r>
      <w:r w:rsidR="00724FED" w:rsidRPr="00724FED">
        <w:rPr>
          <w:lang w:val="es-ES_tradnl"/>
        </w:rPr>
        <w:t>Resultados del experimento de validación externa del protocolo: ULB vs. IEEE-CIS para los dos finalistas (XGBoost y Random Forest). En ULB, XGBoost corresponde a la configuración sin tratamiento y Random Forest a SMOTE; en IEEE-CIS, ambos se entrenan con SMOTE. Las filas amarillas corresponden a IEEE-CIS.</w:t>
      </w:r>
      <w:bookmarkEnd w:id="85"/>
    </w:p>
    <w:tbl>
      <w:tblPr>
        <w:tblW w:w="9160" w:type="dxa"/>
        <w:tblInd w:w="101" w:type="dxa"/>
        <w:tblLayout w:type="fixed"/>
        <w:tblCellMar>
          <w:top w:w="60" w:type="dxa"/>
          <w:left w:w="100" w:type="dxa"/>
          <w:bottom w:w="60" w:type="dxa"/>
          <w:right w:w="100" w:type="dxa"/>
        </w:tblCellMar>
        <w:tblLook w:val="04A0" w:firstRow="1" w:lastRow="0" w:firstColumn="1" w:lastColumn="0" w:noHBand="0" w:noVBand="1"/>
      </w:tblPr>
      <w:tblGrid>
        <w:gridCol w:w="1088"/>
        <w:gridCol w:w="1137"/>
        <w:gridCol w:w="1089"/>
        <w:gridCol w:w="1088"/>
        <w:gridCol w:w="1088"/>
        <w:gridCol w:w="969"/>
        <w:gridCol w:w="989"/>
        <w:gridCol w:w="742"/>
        <w:gridCol w:w="970"/>
      </w:tblGrid>
      <w:tr w:rsidR="00223156" w14:paraId="4C78F098" w14:textId="77777777">
        <w:tc>
          <w:tcPr>
            <w:tcW w:w="1088"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401B828A" w14:textId="77777777" w:rsidR="00223156" w:rsidRDefault="00F918D5">
            <w:pPr>
              <w:jc w:val="center"/>
              <w:rPr>
                <w:rFonts w:cstheme="minorHAnsi"/>
                <w:sz w:val="22"/>
                <w:szCs w:val="22"/>
              </w:rPr>
            </w:pPr>
            <w:r>
              <w:rPr>
                <w:rFonts w:eastAsia="Arial" w:cstheme="minorHAnsi"/>
                <w:b/>
                <w:bCs/>
                <w:color w:val="FFFFFF"/>
                <w:sz w:val="22"/>
                <w:szCs w:val="22"/>
              </w:rPr>
              <w:t>Modelo</w:t>
            </w:r>
          </w:p>
        </w:tc>
        <w:tc>
          <w:tcPr>
            <w:tcW w:w="1137"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7A6BBA67" w14:textId="77777777" w:rsidR="00223156" w:rsidRDefault="00F918D5">
            <w:pPr>
              <w:jc w:val="center"/>
              <w:rPr>
                <w:rFonts w:cstheme="minorHAnsi"/>
                <w:sz w:val="22"/>
                <w:szCs w:val="22"/>
              </w:rPr>
            </w:pPr>
            <w:r>
              <w:rPr>
                <w:rFonts w:eastAsia="Arial" w:cstheme="minorHAnsi"/>
                <w:b/>
                <w:bCs/>
                <w:color w:val="FFFFFF"/>
                <w:sz w:val="22"/>
                <w:szCs w:val="22"/>
              </w:rPr>
              <w:t>Dataset</w:t>
            </w:r>
          </w:p>
        </w:tc>
        <w:tc>
          <w:tcPr>
            <w:tcW w:w="1089"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11DAEC32" w14:textId="77777777" w:rsidR="00223156" w:rsidRDefault="00F918D5">
            <w:pPr>
              <w:jc w:val="center"/>
              <w:rPr>
                <w:rFonts w:cstheme="minorHAnsi"/>
                <w:sz w:val="22"/>
                <w:szCs w:val="22"/>
              </w:rPr>
            </w:pPr>
            <w:r>
              <w:rPr>
                <w:rFonts w:eastAsia="Arial" w:cstheme="minorHAnsi"/>
                <w:b/>
                <w:bCs/>
                <w:color w:val="FFFFFF"/>
                <w:sz w:val="22"/>
                <w:szCs w:val="22"/>
              </w:rPr>
              <w:t>AUC-PR</w:t>
            </w:r>
          </w:p>
        </w:tc>
        <w:tc>
          <w:tcPr>
            <w:tcW w:w="1088"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16A3E780" w14:textId="77777777" w:rsidR="00223156" w:rsidRDefault="00F918D5">
            <w:pPr>
              <w:jc w:val="center"/>
              <w:rPr>
                <w:rFonts w:cstheme="minorHAnsi"/>
                <w:sz w:val="22"/>
                <w:szCs w:val="22"/>
              </w:rPr>
            </w:pPr>
            <w:r>
              <w:rPr>
                <w:rFonts w:eastAsia="Arial" w:cstheme="minorHAnsi"/>
                <w:b/>
                <w:bCs/>
                <w:color w:val="FFFFFF"/>
                <w:sz w:val="22"/>
                <w:szCs w:val="22"/>
              </w:rPr>
              <w:t>AUC-ROC</w:t>
            </w:r>
          </w:p>
        </w:tc>
        <w:tc>
          <w:tcPr>
            <w:tcW w:w="1088"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28F4C8DB" w14:textId="77777777" w:rsidR="00223156" w:rsidRDefault="00F918D5">
            <w:pPr>
              <w:jc w:val="center"/>
              <w:rPr>
                <w:rFonts w:cstheme="minorHAnsi"/>
                <w:sz w:val="22"/>
                <w:szCs w:val="22"/>
              </w:rPr>
            </w:pPr>
            <w:r>
              <w:rPr>
                <w:rFonts w:eastAsia="Arial" w:cstheme="minorHAnsi"/>
                <w:b/>
                <w:bCs/>
                <w:color w:val="FFFFFF"/>
                <w:sz w:val="22"/>
                <w:szCs w:val="22"/>
              </w:rPr>
              <w:t>Recall</w:t>
            </w:r>
          </w:p>
        </w:tc>
        <w:tc>
          <w:tcPr>
            <w:tcW w:w="969"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51CA4B9B" w14:textId="77777777" w:rsidR="00223156" w:rsidRDefault="00F918D5">
            <w:pPr>
              <w:jc w:val="center"/>
              <w:rPr>
                <w:rFonts w:cstheme="minorHAnsi"/>
                <w:sz w:val="22"/>
                <w:szCs w:val="22"/>
              </w:rPr>
            </w:pPr>
            <w:r>
              <w:rPr>
                <w:rFonts w:eastAsia="Arial" w:cstheme="minorHAnsi"/>
                <w:b/>
                <w:bCs/>
                <w:color w:val="FFFFFF"/>
                <w:sz w:val="22"/>
                <w:szCs w:val="22"/>
              </w:rPr>
              <w:t>Precision</w:t>
            </w:r>
          </w:p>
        </w:tc>
        <w:tc>
          <w:tcPr>
            <w:tcW w:w="989"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58C34F2D" w14:textId="77777777" w:rsidR="00223156" w:rsidRDefault="00F918D5">
            <w:pPr>
              <w:jc w:val="center"/>
              <w:rPr>
                <w:rFonts w:cstheme="minorHAnsi"/>
                <w:sz w:val="22"/>
                <w:szCs w:val="22"/>
              </w:rPr>
            </w:pPr>
            <w:r>
              <w:rPr>
                <w:rFonts w:eastAsia="Arial" w:cstheme="minorHAnsi"/>
                <w:b/>
                <w:bCs/>
                <w:color w:val="FFFFFF"/>
                <w:sz w:val="22"/>
                <w:szCs w:val="22"/>
              </w:rPr>
              <w:t>F1</w:t>
            </w:r>
          </w:p>
        </w:tc>
        <w:tc>
          <w:tcPr>
            <w:tcW w:w="742"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57C15154" w14:textId="77777777" w:rsidR="00223156" w:rsidRDefault="00F918D5">
            <w:pPr>
              <w:jc w:val="center"/>
              <w:rPr>
                <w:rFonts w:cstheme="minorHAnsi"/>
                <w:sz w:val="22"/>
                <w:szCs w:val="22"/>
              </w:rPr>
            </w:pPr>
            <w:r>
              <w:rPr>
                <w:rFonts w:eastAsia="Arial" w:cstheme="minorHAnsi"/>
                <w:b/>
                <w:bCs/>
                <w:color w:val="FFFFFF"/>
                <w:sz w:val="22"/>
                <w:szCs w:val="22"/>
              </w:rPr>
              <w:t>FN</w:t>
            </w:r>
          </w:p>
        </w:tc>
        <w:tc>
          <w:tcPr>
            <w:tcW w:w="970"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2E59F782" w14:textId="77777777" w:rsidR="00223156" w:rsidRDefault="00F918D5">
            <w:pPr>
              <w:jc w:val="center"/>
              <w:rPr>
                <w:rFonts w:cstheme="minorHAnsi"/>
                <w:sz w:val="22"/>
                <w:szCs w:val="22"/>
              </w:rPr>
            </w:pPr>
            <w:r>
              <w:rPr>
                <w:rFonts w:eastAsia="Arial" w:cstheme="minorHAnsi"/>
                <w:b/>
                <w:bCs/>
                <w:color w:val="FFFFFF"/>
                <w:sz w:val="22"/>
                <w:szCs w:val="22"/>
              </w:rPr>
              <w:t>ΔAUC-PR</w:t>
            </w:r>
          </w:p>
        </w:tc>
      </w:tr>
      <w:tr w:rsidR="00223156" w14:paraId="0564FE3C" w14:textId="77777777">
        <w:tc>
          <w:tcPr>
            <w:tcW w:w="1088" w:type="dxa"/>
            <w:tcBorders>
              <w:top w:val="single" w:sz="2" w:space="0" w:color="CCCCCC"/>
              <w:left w:val="single" w:sz="2" w:space="0" w:color="CCCCCC"/>
              <w:bottom w:val="single" w:sz="2" w:space="0" w:color="CCCCCC"/>
              <w:right w:val="single" w:sz="2" w:space="0" w:color="CCCCCC"/>
            </w:tcBorders>
            <w:shd w:val="clear" w:color="auto" w:fill="E2EFDA"/>
            <w:vAlign w:val="center"/>
          </w:tcPr>
          <w:p w14:paraId="56B2E42A" w14:textId="77777777" w:rsidR="00223156" w:rsidRDefault="00F918D5">
            <w:pPr>
              <w:jc w:val="center"/>
              <w:rPr>
                <w:rFonts w:cstheme="minorHAnsi"/>
                <w:sz w:val="22"/>
                <w:szCs w:val="22"/>
              </w:rPr>
            </w:pPr>
            <w:r>
              <w:rPr>
                <w:rFonts w:eastAsia="Arial" w:cstheme="minorHAnsi"/>
                <w:b/>
                <w:bCs/>
                <w:sz w:val="22"/>
                <w:szCs w:val="22"/>
              </w:rPr>
              <w:t>XGB</w:t>
            </w:r>
          </w:p>
        </w:tc>
        <w:tc>
          <w:tcPr>
            <w:tcW w:w="1137" w:type="dxa"/>
            <w:tcBorders>
              <w:top w:val="single" w:sz="2" w:space="0" w:color="CCCCCC"/>
              <w:left w:val="single" w:sz="2" w:space="0" w:color="CCCCCC"/>
              <w:bottom w:val="single" w:sz="2" w:space="0" w:color="CCCCCC"/>
              <w:right w:val="single" w:sz="2" w:space="0" w:color="CCCCCC"/>
            </w:tcBorders>
            <w:shd w:val="clear" w:color="auto" w:fill="E2EFDA"/>
            <w:vAlign w:val="center"/>
          </w:tcPr>
          <w:p w14:paraId="27E7FD25" w14:textId="77777777" w:rsidR="00223156" w:rsidRDefault="00F918D5">
            <w:pPr>
              <w:jc w:val="center"/>
              <w:rPr>
                <w:rFonts w:cstheme="minorHAnsi"/>
                <w:sz w:val="22"/>
                <w:szCs w:val="22"/>
              </w:rPr>
            </w:pPr>
            <w:r>
              <w:rPr>
                <w:rFonts w:eastAsia="Arial" w:cstheme="minorHAnsi"/>
                <w:sz w:val="22"/>
                <w:szCs w:val="22"/>
              </w:rPr>
              <w:t>ULB</w:t>
            </w:r>
          </w:p>
        </w:tc>
        <w:tc>
          <w:tcPr>
            <w:tcW w:w="1089" w:type="dxa"/>
            <w:tcBorders>
              <w:top w:val="single" w:sz="2" w:space="0" w:color="CCCCCC"/>
              <w:left w:val="single" w:sz="2" w:space="0" w:color="CCCCCC"/>
              <w:bottom w:val="single" w:sz="2" w:space="0" w:color="CCCCCC"/>
              <w:right w:val="single" w:sz="2" w:space="0" w:color="CCCCCC"/>
            </w:tcBorders>
            <w:shd w:val="clear" w:color="auto" w:fill="E2EFDA"/>
            <w:vAlign w:val="center"/>
          </w:tcPr>
          <w:p w14:paraId="09E73EC6" w14:textId="77777777" w:rsidR="00223156" w:rsidRDefault="00F918D5">
            <w:pPr>
              <w:jc w:val="center"/>
              <w:rPr>
                <w:rFonts w:cstheme="minorHAnsi"/>
                <w:sz w:val="22"/>
                <w:szCs w:val="22"/>
              </w:rPr>
            </w:pPr>
            <w:r>
              <w:rPr>
                <w:rFonts w:eastAsia="Arial" w:cstheme="minorHAnsi"/>
                <w:sz w:val="22"/>
                <w:szCs w:val="22"/>
              </w:rPr>
              <w:t>0,8830</w:t>
            </w:r>
          </w:p>
        </w:tc>
        <w:tc>
          <w:tcPr>
            <w:tcW w:w="1088" w:type="dxa"/>
            <w:tcBorders>
              <w:top w:val="single" w:sz="2" w:space="0" w:color="CCCCCC"/>
              <w:left w:val="single" w:sz="2" w:space="0" w:color="CCCCCC"/>
              <w:bottom w:val="single" w:sz="2" w:space="0" w:color="CCCCCC"/>
              <w:right w:val="single" w:sz="2" w:space="0" w:color="CCCCCC"/>
            </w:tcBorders>
            <w:shd w:val="clear" w:color="auto" w:fill="E2EFDA"/>
            <w:vAlign w:val="center"/>
          </w:tcPr>
          <w:p w14:paraId="075FEC9A" w14:textId="77777777" w:rsidR="00223156" w:rsidRDefault="00F918D5">
            <w:pPr>
              <w:jc w:val="center"/>
              <w:rPr>
                <w:rFonts w:cstheme="minorHAnsi"/>
                <w:sz w:val="22"/>
                <w:szCs w:val="22"/>
              </w:rPr>
            </w:pPr>
            <w:r>
              <w:rPr>
                <w:rFonts w:eastAsia="Arial" w:cstheme="minorHAnsi"/>
                <w:sz w:val="22"/>
                <w:szCs w:val="22"/>
              </w:rPr>
              <w:t>0,9601</w:t>
            </w:r>
          </w:p>
        </w:tc>
        <w:tc>
          <w:tcPr>
            <w:tcW w:w="1088" w:type="dxa"/>
            <w:tcBorders>
              <w:top w:val="single" w:sz="2" w:space="0" w:color="CCCCCC"/>
              <w:left w:val="single" w:sz="2" w:space="0" w:color="CCCCCC"/>
              <w:bottom w:val="single" w:sz="2" w:space="0" w:color="CCCCCC"/>
              <w:right w:val="single" w:sz="2" w:space="0" w:color="CCCCCC"/>
            </w:tcBorders>
            <w:shd w:val="clear" w:color="auto" w:fill="E2EFDA"/>
            <w:vAlign w:val="center"/>
          </w:tcPr>
          <w:p w14:paraId="06048C0B" w14:textId="77777777" w:rsidR="00223156" w:rsidRDefault="00F918D5">
            <w:pPr>
              <w:jc w:val="center"/>
              <w:rPr>
                <w:rFonts w:cstheme="minorHAnsi"/>
                <w:sz w:val="22"/>
                <w:szCs w:val="22"/>
              </w:rPr>
            </w:pPr>
            <w:r>
              <w:rPr>
                <w:rFonts w:eastAsia="Arial" w:cstheme="minorHAnsi"/>
                <w:sz w:val="22"/>
                <w:szCs w:val="22"/>
              </w:rPr>
              <w:t>0,8367</w:t>
            </w:r>
          </w:p>
        </w:tc>
        <w:tc>
          <w:tcPr>
            <w:tcW w:w="969" w:type="dxa"/>
            <w:tcBorders>
              <w:top w:val="single" w:sz="2" w:space="0" w:color="CCCCCC"/>
              <w:left w:val="single" w:sz="2" w:space="0" w:color="CCCCCC"/>
              <w:bottom w:val="single" w:sz="2" w:space="0" w:color="CCCCCC"/>
              <w:right w:val="single" w:sz="2" w:space="0" w:color="CCCCCC"/>
            </w:tcBorders>
            <w:shd w:val="clear" w:color="auto" w:fill="E2EFDA"/>
            <w:vAlign w:val="center"/>
          </w:tcPr>
          <w:p w14:paraId="777D2908" w14:textId="77777777" w:rsidR="00223156" w:rsidRDefault="00F918D5">
            <w:pPr>
              <w:jc w:val="center"/>
              <w:rPr>
                <w:rFonts w:cstheme="minorHAnsi"/>
                <w:sz w:val="22"/>
                <w:szCs w:val="22"/>
              </w:rPr>
            </w:pPr>
            <w:r>
              <w:rPr>
                <w:rFonts w:eastAsia="Arial" w:cstheme="minorHAnsi"/>
                <w:sz w:val="22"/>
                <w:szCs w:val="22"/>
              </w:rPr>
              <w:t>0,8817</w:t>
            </w:r>
          </w:p>
        </w:tc>
        <w:tc>
          <w:tcPr>
            <w:tcW w:w="989" w:type="dxa"/>
            <w:tcBorders>
              <w:top w:val="single" w:sz="2" w:space="0" w:color="CCCCCC"/>
              <w:left w:val="single" w:sz="2" w:space="0" w:color="CCCCCC"/>
              <w:bottom w:val="single" w:sz="2" w:space="0" w:color="CCCCCC"/>
              <w:right w:val="single" w:sz="2" w:space="0" w:color="CCCCCC"/>
            </w:tcBorders>
            <w:shd w:val="clear" w:color="auto" w:fill="E2EFDA"/>
            <w:vAlign w:val="center"/>
          </w:tcPr>
          <w:p w14:paraId="179C0A1A" w14:textId="77777777" w:rsidR="00223156" w:rsidRDefault="00F918D5">
            <w:pPr>
              <w:jc w:val="center"/>
              <w:rPr>
                <w:rFonts w:cstheme="minorHAnsi"/>
                <w:sz w:val="22"/>
                <w:szCs w:val="22"/>
              </w:rPr>
            </w:pPr>
            <w:r>
              <w:rPr>
                <w:rFonts w:eastAsia="Arial" w:cstheme="minorHAnsi"/>
                <w:sz w:val="22"/>
                <w:szCs w:val="22"/>
              </w:rPr>
              <w:t>0,8586</w:t>
            </w:r>
          </w:p>
        </w:tc>
        <w:tc>
          <w:tcPr>
            <w:tcW w:w="742" w:type="dxa"/>
            <w:tcBorders>
              <w:top w:val="single" w:sz="2" w:space="0" w:color="CCCCCC"/>
              <w:left w:val="single" w:sz="2" w:space="0" w:color="CCCCCC"/>
              <w:bottom w:val="single" w:sz="2" w:space="0" w:color="CCCCCC"/>
              <w:right w:val="single" w:sz="2" w:space="0" w:color="CCCCCC"/>
            </w:tcBorders>
            <w:shd w:val="clear" w:color="auto" w:fill="E2EFDA"/>
            <w:vAlign w:val="center"/>
          </w:tcPr>
          <w:p w14:paraId="583C3407" w14:textId="77777777" w:rsidR="00223156" w:rsidRDefault="00F918D5">
            <w:pPr>
              <w:jc w:val="center"/>
              <w:rPr>
                <w:rFonts w:cstheme="minorHAnsi"/>
                <w:sz w:val="22"/>
                <w:szCs w:val="22"/>
              </w:rPr>
            </w:pPr>
            <w:r>
              <w:rPr>
                <w:rFonts w:eastAsia="Arial" w:cstheme="minorHAnsi"/>
                <w:sz w:val="22"/>
                <w:szCs w:val="22"/>
              </w:rPr>
              <w:t>16</w:t>
            </w:r>
          </w:p>
        </w:tc>
        <w:tc>
          <w:tcPr>
            <w:tcW w:w="970" w:type="dxa"/>
            <w:tcBorders>
              <w:top w:val="single" w:sz="2" w:space="0" w:color="CCCCCC"/>
              <w:left w:val="single" w:sz="2" w:space="0" w:color="CCCCCC"/>
              <w:bottom w:val="single" w:sz="2" w:space="0" w:color="CCCCCC"/>
              <w:right w:val="single" w:sz="2" w:space="0" w:color="CCCCCC"/>
            </w:tcBorders>
            <w:shd w:val="clear" w:color="auto" w:fill="E2EFDA"/>
            <w:vAlign w:val="center"/>
          </w:tcPr>
          <w:p w14:paraId="18A4CD4F" w14:textId="32AA020B" w:rsidR="00223156" w:rsidRDefault="00DC787C">
            <w:pPr>
              <w:jc w:val="center"/>
              <w:rPr>
                <w:rFonts w:cstheme="minorHAnsi"/>
                <w:sz w:val="22"/>
                <w:szCs w:val="22"/>
              </w:rPr>
            </w:pPr>
            <w:r>
              <w:rPr>
                <w:rFonts w:eastAsia="Arial" w:cstheme="minorHAnsi"/>
                <w:sz w:val="22"/>
                <w:szCs w:val="22"/>
              </w:rPr>
              <w:t>-</w:t>
            </w:r>
          </w:p>
        </w:tc>
      </w:tr>
      <w:tr w:rsidR="00223156" w14:paraId="6ADCAD17" w14:textId="77777777">
        <w:tc>
          <w:tcPr>
            <w:tcW w:w="1088"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0E79EF8F" w14:textId="77777777" w:rsidR="00223156" w:rsidRDefault="00F918D5">
            <w:pPr>
              <w:jc w:val="center"/>
              <w:rPr>
                <w:rFonts w:cstheme="minorHAnsi"/>
                <w:sz w:val="22"/>
                <w:szCs w:val="22"/>
              </w:rPr>
            </w:pPr>
            <w:r>
              <w:rPr>
                <w:rFonts w:eastAsia="Arial" w:cstheme="minorHAnsi"/>
                <w:sz w:val="22"/>
                <w:szCs w:val="22"/>
              </w:rPr>
              <w:t>XGB</w:t>
            </w:r>
          </w:p>
        </w:tc>
        <w:tc>
          <w:tcPr>
            <w:tcW w:w="1137"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76E7F76B" w14:textId="77777777" w:rsidR="00223156" w:rsidRDefault="00F918D5">
            <w:pPr>
              <w:jc w:val="center"/>
              <w:rPr>
                <w:rFonts w:cstheme="minorHAnsi"/>
                <w:sz w:val="22"/>
                <w:szCs w:val="22"/>
              </w:rPr>
            </w:pPr>
            <w:r>
              <w:rPr>
                <w:rFonts w:eastAsia="Arial" w:cstheme="minorHAnsi"/>
                <w:sz w:val="22"/>
                <w:szCs w:val="22"/>
              </w:rPr>
              <w:t>IEEE-CIS (Esc. A)</w:t>
            </w:r>
          </w:p>
        </w:tc>
        <w:tc>
          <w:tcPr>
            <w:tcW w:w="1089"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3C0BC619" w14:textId="77777777" w:rsidR="00223156" w:rsidRDefault="00F918D5">
            <w:pPr>
              <w:jc w:val="center"/>
              <w:rPr>
                <w:rFonts w:cstheme="minorHAnsi"/>
                <w:sz w:val="22"/>
                <w:szCs w:val="22"/>
              </w:rPr>
            </w:pPr>
            <w:r>
              <w:rPr>
                <w:rFonts w:eastAsia="Arial" w:cstheme="minorHAnsi"/>
                <w:sz w:val="22"/>
                <w:szCs w:val="22"/>
              </w:rPr>
              <w:t>0,6138</w:t>
            </w:r>
          </w:p>
        </w:tc>
        <w:tc>
          <w:tcPr>
            <w:tcW w:w="1088"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2ABB7B16" w14:textId="77777777" w:rsidR="00223156" w:rsidRDefault="00F918D5">
            <w:pPr>
              <w:jc w:val="center"/>
              <w:rPr>
                <w:rFonts w:cstheme="minorHAnsi"/>
                <w:sz w:val="22"/>
                <w:szCs w:val="22"/>
              </w:rPr>
            </w:pPr>
            <w:r>
              <w:rPr>
                <w:rFonts w:eastAsia="Arial" w:cstheme="minorHAnsi"/>
                <w:sz w:val="22"/>
                <w:szCs w:val="22"/>
              </w:rPr>
              <w:t>0,9268</w:t>
            </w:r>
          </w:p>
        </w:tc>
        <w:tc>
          <w:tcPr>
            <w:tcW w:w="1088"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756DB1D6" w14:textId="77777777" w:rsidR="00223156" w:rsidRDefault="00F918D5">
            <w:pPr>
              <w:jc w:val="center"/>
              <w:rPr>
                <w:rFonts w:cstheme="minorHAnsi"/>
                <w:sz w:val="22"/>
                <w:szCs w:val="22"/>
              </w:rPr>
            </w:pPr>
            <w:r>
              <w:rPr>
                <w:rFonts w:eastAsia="Arial" w:cstheme="minorHAnsi"/>
                <w:sz w:val="22"/>
                <w:szCs w:val="22"/>
              </w:rPr>
              <w:t>0,8309</w:t>
            </w:r>
          </w:p>
        </w:tc>
        <w:tc>
          <w:tcPr>
            <w:tcW w:w="969"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0C4C5D73" w14:textId="77777777" w:rsidR="00223156" w:rsidRDefault="00F918D5">
            <w:pPr>
              <w:jc w:val="center"/>
              <w:rPr>
                <w:rFonts w:cstheme="minorHAnsi"/>
                <w:sz w:val="22"/>
                <w:szCs w:val="22"/>
              </w:rPr>
            </w:pPr>
            <w:r>
              <w:rPr>
                <w:rFonts w:eastAsia="Arial" w:cstheme="minorHAnsi"/>
                <w:sz w:val="22"/>
                <w:szCs w:val="22"/>
              </w:rPr>
              <w:t>0,1871</w:t>
            </w:r>
          </w:p>
        </w:tc>
        <w:tc>
          <w:tcPr>
            <w:tcW w:w="989"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68A9BE3F" w14:textId="77777777" w:rsidR="00223156" w:rsidRDefault="00F918D5">
            <w:pPr>
              <w:jc w:val="center"/>
              <w:rPr>
                <w:rFonts w:cstheme="minorHAnsi"/>
                <w:sz w:val="22"/>
                <w:szCs w:val="22"/>
              </w:rPr>
            </w:pPr>
            <w:r>
              <w:rPr>
                <w:rFonts w:eastAsia="Arial" w:cstheme="minorHAnsi"/>
                <w:sz w:val="22"/>
                <w:szCs w:val="22"/>
              </w:rPr>
              <w:t>0,3055</w:t>
            </w:r>
          </w:p>
        </w:tc>
        <w:tc>
          <w:tcPr>
            <w:tcW w:w="742"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52F45CF0" w14:textId="77777777" w:rsidR="00223156" w:rsidRDefault="00F918D5">
            <w:pPr>
              <w:jc w:val="center"/>
              <w:rPr>
                <w:rFonts w:cstheme="minorHAnsi"/>
                <w:sz w:val="22"/>
                <w:szCs w:val="22"/>
              </w:rPr>
            </w:pPr>
            <w:r>
              <w:rPr>
                <w:rFonts w:eastAsia="Arial" w:cstheme="minorHAnsi"/>
                <w:sz w:val="22"/>
                <w:szCs w:val="22"/>
              </w:rPr>
              <w:t>699</w:t>
            </w:r>
          </w:p>
        </w:tc>
        <w:tc>
          <w:tcPr>
            <w:tcW w:w="970"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039E4C2B" w14:textId="77777777" w:rsidR="00223156" w:rsidRDefault="00F918D5">
            <w:pPr>
              <w:jc w:val="center"/>
              <w:rPr>
                <w:rFonts w:cstheme="minorHAnsi"/>
                <w:sz w:val="22"/>
                <w:szCs w:val="22"/>
              </w:rPr>
            </w:pPr>
            <w:r>
              <w:rPr>
                <w:rFonts w:eastAsia="Arial" w:cstheme="minorHAnsi"/>
                <w:sz w:val="22"/>
                <w:szCs w:val="22"/>
              </w:rPr>
              <w:t>−0,2692</w:t>
            </w:r>
          </w:p>
        </w:tc>
      </w:tr>
      <w:tr w:rsidR="00223156" w14:paraId="369146AF" w14:textId="77777777">
        <w:tc>
          <w:tcPr>
            <w:tcW w:w="1088"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2EE93049" w14:textId="77777777" w:rsidR="00223156" w:rsidRDefault="00F918D5">
            <w:pPr>
              <w:jc w:val="center"/>
              <w:rPr>
                <w:rFonts w:cstheme="minorHAnsi"/>
                <w:sz w:val="22"/>
                <w:szCs w:val="22"/>
              </w:rPr>
            </w:pPr>
            <w:r>
              <w:rPr>
                <w:rFonts w:eastAsia="Arial" w:cstheme="minorHAnsi"/>
                <w:sz w:val="22"/>
                <w:szCs w:val="22"/>
              </w:rPr>
              <w:t>XGB</w:t>
            </w:r>
          </w:p>
        </w:tc>
        <w:tc>
          <w:tcPr>
            <w:tcW w:w="1137"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42EE2DC5" w14:textId="77777777" w:rsidR="00223156" w:rsidRDefault="00F918D5">
            <w:pPr>
              <w:jc w:val="center"/>
              <w:rPr>
                <w:rFonts w:cstheme="minorHAnsi"/>
                <w:sz w:val="22"/>
                <w:szCs w:val="22"/>
              </w:rPr>
            </w:pPr>
            <w:r>
              <w:rPr>
                <w:rFonts w:eastAsia="Arial" w:cstheme="minorHAnsi"/>
                <w:sz w:val="22"/>
                <w:szCs w:val="22"/>
              </w:rPr>
              <w:t>IEEE-CIS (Esc. B)</w:t>
            </w:r>
          </w:p>
        </w:tc>
        <w:tc>
          <w:tcPr>
            <w:tcW w:w="1089"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465EC2D2" w14:textId="77777777" w:rsidR="00223156" w:rsidRDefault="00F918D5">
            <w:pPr>
              <w:jc w:val="center"/>
              <w:rPr>
                <w:rFonts w:cstheme="minorHAnsi"/>
                <w:sz w:val="22"/>
                <w:szCs w:val="22"/>
              </w:rPr>
            </w:pPr>
            <w:r>
              <w:rPr>
                <w:rFonts w:eastAsia="Arial" w:cstheme="minorHAnsi"/>
                <w:sz w:val="22"/>
                <w:szCs w:val="22"/>
              </w:rPr>
              <w:t>0,6138</w:t>
            </w:r>
          </w:p>
        </w:tc>
        <w:tc>
          <w:tcPr>
            <w:tcW w:w="1088"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3C64CD7A" w14:textId="77777777" w:rsidR="00223156" w:rsidRDefault="00F918D5">
            <w:pPr>
              <w:jc w:val="center"/>
              <w:rPr>
                <w:rFonts w:cstheme="minorHAnsi"/>
                <w:sz w:val="22"/>
                <w:szCs w:val="22"/>
              </w:rPr>
            </w:pPr>
            <w:r>
              <w:rPr>
                <w:rFonts w:eastAsia="Arial" w:cstheme="minorHAnsi"/>
                <w:sz w:val="22"/>
                <w:szCs w:val="22"/>
              </w:rPr>
              <w:t>0,9268</w:t>
            </w:r>
          </w:p>
        </w:tc>
        <w:tc>
          <w:tcPr>
            <w:tcW w:w="1088"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022B9D56" w14:textId="77777777" w:rsidR="00223156" w:rsidRDefault="00F918D5">
            <w:pPr>
              <w:jc w:val="center"/>
              <w:rPr>
                <w:rFonts w:cstheme="minorHAnsi"/>
                <w:sz w:val="22"/>
                <w:szCs w:val="22"/>
              </w:rPr>
            </w:pPr>
            <w:r>
              <w:rPr>
                <w:rFonts w:eastAsia="Arial" w:cstheme="minorHAnsi"/>
                <w:sz w:val="22"/>
                <w:szCs w:val="22"/>
              </w:rPr>
              <w:t>0,8309</w:t>
            </w:r>
          </w:p>
        </w:tc>
        <w:tc>
          <w:tcPr>
            <w:tcW w:w="969"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5E3FA1D0" w14:textId="77777777" w:rsidR="00223156" w:rsidRDefault="00F918D5">
            <w:pPr>
              <w:jc w:val="center"/>
              <w:rPr>
                <w:rFonts w:cstheme="minorHAnsi"/>
                <w:sz w:val="22"/>
                <w:szCs w:val="22"/>
              </w:rPr>
            </w:pPr>
            <w:r>
              <w:rPr>
                <w:rFonts w:eastAsia="Arial" w:cstheme="minorHAnsi"/>
                <w:sz w:val="22"/>
                <w:szCs w:val="22"/>
              </w:rPr>
              <w:t>0,1871</w:t>
            </w:r>
          </w:p>
        </w:tc>
        <w:tc>
          <w:tcPr>
            <w:tcW w:w="989"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4A2FA3E6" w14:textId="77777777" w:rsidR="00223156" w:rsidRDefault="00F918D5">
            <w:pPr>
              <w:jc w:val="center"/>
              <w:rPr>
                <w:rFonts w:cstheme="minorHAnsi"/>
                <w:sz w:val="22"/>
                <w:szCs w:val="22"/>
              </w:rPr>
            </w:pPr>
            <w:r>
              <w:rPr>
                <w:rFonts w:eastAsia="Arial" w:cstheme="minorHAnsi"/>
                <w:sz w:val="22"/>
                <w:szCs w:val="22"/>
              </w:rPr>
              <w:t>0,3055</w:t>
            </w:r>
          </w:p>
        </w:tc>
        <w:tc>
          <w:tcPr>
            <w:tcW w:w="742"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20AF7849" w14:textId="77777777" w:rsidR="00223156" w:rsidRDefault="00F918D5">
            <w:pPr>
              <w:jc w:val="center"/>
              <w:rPr>
                <w:rFonts w:cstheme="minorHAnsi"/>
                <w:sz w:val="22"/>
                <w:szCs w:val="22"/>
              </w:rPr>
            </w:pPr>
            <w:r>
              <w:rPr>
                <w:rFonts w:eastAsia="Arial" w:cstheme="minorHAnsi"/>
                <w:sz w:val="22"/>
                <w:szCs w:val="22"/>
              </w:rPr>
              <w:t>699</w:t>
            </w:r>
          </w:p>
        </w:tc>
        <w:tc>
          <w:tcPr>
            <w:tcW w:w="970"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06A6582C" w14:textId="77777777" w:rsidR="00223156" w:rsidRDefault="00F918D5">
            <w:pPr>
              <w:jc w:val="center"/>
              <w:rPr>
                <w:rFonts w:cstheme="minorHAnsi"/>
                <w:sz w:val="22"/>
                <w:szCs w:val="22"/>
              </w:rPr>
            </w:pPr>
            <w:r>
              <w:rPr>
                <w:rFonts w:eastAsia="Arial" w:cstheme="minorHAnsi"/>
                <w:sz w:val="22"/>
                <w:szCs w:val="22"/>
              </w:rPr>
              <w:t>−0,2692</w:t>
            </w:r>
          </w:p>
        </w:tc>
      </w:tr>
      <w:tr w:rsidR="00223156" w14:paraId="2591C2DF" w14:textId="77777777">
        <w:tc>
          <w:tcPr>
            <w:tcW w:w="1088" w:type="dxa"/>
            <w:tcBorders>
              <w:top w:val="single" w:sz="2" w:space="0" w:color="CCCCCC"/>
              <w:left w:val="single" w:sz="2" w:space="0" w:color="CCCCCC"/>
              <w:bottom w:val="single" w:sz="2" w:space="0" w:color="CCCCCC"/>
              <w:right w:val="single" w:sz="2" w:space="0" w:color="CCCCCC"/>
            </w:tcBorders>
            <w:shd w:val="clear" w:color="auto" w:fill="E2EFDA"/>
            <w:vAlign w:val="center"/>
          </w:tcPr>
          <w:p w14:paraId="7E5171F9" w14:textId="77777777" w:rsidR="00223156" w:rsidRDefault="00F918D5">
            <w:pPr>
              <w:jc w:val="center"/>
              <w:rPr>
                <w:rFonts w:cstheme="minorHAnsi"/>
                <w:sz w:val="22"/>
                <w:szCs w:val="22"/>
              </w:rPr>
            </w:pPr>
            <w:r>
              <w:rPr>
                <w:rFonts w:eastAsia="Arial" w:cstheme="minorHAnsi"/>
                <w:b/>
                <w:bCs/>
                <w:sz w:val="22"/>
                <w:szCs w:val="22"/>
              </w:rPr>
              <w:t>RF</w:t>
            </w:r>
          </w:p>
        </w:tc>
        <w:tc>
          <w:tcPr>
            <w:tcW w:w="1137" w:type="dxa"/>
            <w:tcBorders>
              <w:top w:val="single" w:sz="2" w:space="0" w:color="CCCCCC"/>
              <w:left w:val="single" w:sz="2" w:space="0" w:color="CCCCCC"/>
              <w:bottom w:val="single" w:sz="2" w:space="0" w:color="CCCCCC"/>
              <w:right w:val="single" w:sz="2" w:space="0" w:color="CCCCCC"/>
            </w:tcBorders>
            <w:shd w:val="clear" w:color="auto" w:fill="E2EFDA"/>
            <w:vAlign w:val="center"/>
          </w:tcPr>
          <w:p w14:paraId="158E6BD3" w14:textId="77777777" w:rsidR="00223156" w:rsidRDefault="00F918D5">
            <w:pPr>
              <w:jc w:val="center"/>
              <w:rPr>
                <w:rFonts w:cstheme="minorHAnsi"/>
                <w:sz w:val="22"/>
                <w:szCs w:val="22"/>
              </w:rPr>
            </w:pPr>
            <w:r>
              <w:rPr>
                <w:rFonts w:eastAsia="Arial" w:cstheme="minorHAnsi"/>
                <w:sz w:val="22"/>
                <w:szCs w:val="22"/>
              </w:rPr>
              <w:t>ULB</w:t>
            </w:r>
          </w:p>
        </w:tc>
        <w:tc>
          <w:tcPr>
            <w:tcW w:w="1089" w:type="dxa"/>
            <w:tcBorders>
              <w:top w:val="single" w:sz="2" w:space="0" w:color="CCCCCC"/>
              <w:left w:val="single" w:sz="2" w:space="0" w:color="CCCCCC"/>
              <w:bottom w:val="single" w:sz="2" w:space="0" w:color="CCCCCC"/>
              <w:right w:val="single" w:sz="2" w:space="0" w:color="CCCCCC"/>
            </w:tcBorders>
            <w:shd w:val="clear" w:color="auto" w:fill="E2EFDA"/>
            <w:vAlign w:val="center"/>
          </w:tcPr>
          <w:p w14:paraId="13CB35A0" w14:textId="77777777" w:rsidR="00223156" w:rsidRDefault="00F918D5">
            <w:pPr>
              <w:jc w:val="center"/>
              <w:rPr>
                <w:rFonts w:cstheme="minorHAnsi"/>
                <w:sz w:val="22"/>
                <w:szCs w:val="22"/>
              </w:rPr>
            </w:pPr>
            <w:r>
              <w:rPr>
                <w:rFonts w:eastAsia="Arial" w:cstheme="minorHAnsi"/>
                <w:sz w:val="22"/>
                <w:szCs w:val="22"/>
              </w:rPr>
              <w:t>0,8756</w:t>
            </w:r>
          </w:p>
        </w:tc>
        <w:tc>
          <w:tcPr>
            <w:tcW w:w="1088" w:type="dxa"/>
            <w:tcBorders>
              <w:top w:val="single" w:sz="2" w:space="0" w:color="CCCCCC"/>
              <w:left w:val="single" w:sz="2" w:space="0" w:color="CCCCCC"/>
              <w:bottom w:val="single" w:sz="2" w:space="0" w:color="CCCCCC"/>
              <w:right w:val="single" w:sz="2" w:space="0" w:color="CCCCCC"/>
            </w:tcBorders>
            <w:shd w:val="clear" w:color="auto" w:fill="E2EFDA"/>
            <w:vAlign w:val="center"/>
          </w:tcPr>
          <w:p w14:paraId="75D508E6" w14:textId="77777777" w:rsidR="00223156" w:rsidRDefault="00F918D5">
            <w:pPr>
              <w:jc w:val="center"/>
              <w:rPr>
                <w:rFonts w:cstheme="minorHAnsi"/>
                <w:sz w:val="22"/>
                <w:szCs w:val="22"/>
              </w:rPr>
            </w:pPr>
            <w:r>
              <w:rPr>
                <w:rFonts w:eastAsia="Arial" w:cstheme="minorHAnsi"/>
                <w:sz w:val="22"/>
                <w:szCs w:val="22"/>
              </w:rPr>
              <w:t>0,9673</w:t>
            </w:r>
          </w:p>
        </w:tc>
        <w:tc>
          <w:tcPr>
            <w:tcW w:w="1088" w:type="dxa"/>
            <w:tcBorders>
              <w:top w:val="single" w:sz="2" w:space="0" w:color="CCCCCC"/>
              <w:left w:val="single" w:sz="2" w:space="0" w:color="CCCCCC"/>
              <w:bottom w:val="single" w:sz="2" w:space="0" w:color="CCCCCC"/>
              <w:right w:val="single" w:sz="2" w:space="0" w:color="CCCCCC"/>
            </w:tcBorders>
            <w:shd w:val="clear" w:color="auto" w:fill="E2EFDA"/>
            <w:vAlign w:val="center"/>
          </w:tcPr>
          <w:p w14:paraId="08C34E3A" w14:textId="77777777" w:rsidR="00223156" w:rsidRDefault="00F918D5">
            <w:pPr>
              <w:jc w:val="center"/>
              <w:rPr>
                <w:rFonts w:cstheme="minorHAnsi"/>
                <w:sz w:val="22"/>
                <w:szCs w:val="22"/>
              </w:rPr>
            </w:pPr>
            <w:r>
              <w:rPr>
                <w:rFonts w:eastAsia="Arial" w:cstheme="minorHAnsi"/>
                <w:sz w:val="22"/>
                <w:szCs w:val="22"/>
              </w:rPr>
              <w:t>0,8367</w:t>
            </w:r>
          </w:p>
        </w:tc>
        <w:tc>
          <w:tcPr>
            <w:tcW w:w="969" w:type="dxa"/>
            <w:tcBorders>
              <w:top w:val="single" w:sz="2" w:space="0" w:color="CCCCCC"/>
              <w:left w:val="single" w:sz="2" w:space="0" w:color="CCCCCC"/>
              <w:bottom w:val="single" w:sz="2" w:space="0" w:color="CCCCCC"/>
              <w:right w:val="single" w:sz="2" w:space="0" w:color="CCCCCC"/>
            </w:tcBorders>
            <w:shd w:val="clear" w:color="auto" w:fill="E2EFDA"/>
            <w:vAlign w:val="center"/>
          </w:tcPr>
          <w:p w14:paraId="479CC57C" w14:textId="77777777" w:rsidR="00223156" w:rsidRDefault="00F918D5">
            <w:pPr>
              <w:jc w:val="center"/>
              <w:rPr>
                <w:rFonts w:cstheme="minorHAnsi"/>
                <w:sz w:val="22"/>
                <w:szCs w:val="22"/>
              </w:rPr>
            </w:pPr>
            <w:r>
              <w:rPr>
                <w:rFonts w:eastAsia="Arial" w:cstheme="minorHAnsi"/>
                <w:sz w:val="22"/>
                <w:szCs w:val="22"/>
              </w:rPr>
              <w:t>0,8542</w:t>
            </w:r>
          </w:p>
        </w:tc>
        <w:tc>
          <w:tcPr>
            <w:tcW w:w="989" w:type="dxa"/>
            <w:tcBorders>
              <w:top w:val="single" w:sz="2" w:space="0" w:color="CCCCCC"/>
              <w:left w:val="single" w:sz="2" w:space="0" w:color="CCCCCC"/>
              <w:bottom w:val="single" w:sz="2" w:space="0" w:color="CCCCCC"/>
              <w:right w:val="single" w:sz="2" w:space="0" w:color="CCCCCC"/>
            </w:tcBorders>
            <w:shd w:val="clear" w:color="auto" w:fill="E2EFDA"/>
            <w:vAlign w:val="center"/>
          </w:tcPr>
          <w:p w14:paraId="64510BA6" w14:textId="77777777" w:rsidR="00223156" w:rsidRDefault="00F918D5">
            <w:pPr>
              <w:jc w:val="center"/>
              <w:rPr>
                <w:rFonts w:cstheme="minorHAnsi"/>
                <w:sz w:val="22"/>
                <w:szCs w:val="22"/>
              </w:rPr>
            </w:pPr>
            <w:r>
              <w:rPr>
                <w:rFonts w:eastAsia="Arial" w:cstheme="minorHAnsi"/>
                <w:sz w:val="22"/>
                <w:szCs w:val="22"/>
              </w:rPr>
              <w:t>0,8454</w:t>
            </w:r>
          </w:p>
        </w:tc>
        <w:tc>
          <w:tcPr>
            <w:tcW w:w="742" w:type="dxa"/>
            <w:tcBorders>
              <w:top w:val="single" w:sz="2" w:space="0" w:color="CCCCCC"/>
              <w:left w:val="single" w:sz="2" w:space="0" w:color="CCCCCC"/>
              <w:bottom w:val="single" w:sz="2" w:space="0" w:color="CCCCCC"/>
              <w:right w:val="single" w:sz="2" w:space="0" w:color="CCCCCC"/>
            </w:tcBorders>
            <w:shd w:val="clear" w:color="auto" w:fill="E2EFDA"/>
            <w:vAlign w:val="center"/>
          </w:tcPr>
          <w:p w14:paraId="1438C4D6" w14:textId="77777777" w:rsidR="00223156" w:rsidRDefault="00F918D5">
            <w:pPr>
              <w:jc w:val="center"/>
              <w:rPr>
                <w:rFonts w:cstheme="minorHAnsi"/>
                <w:sz w:val="22"/>
                <w:szCs w:val="22"/>
              </w:rPr>
            </w:pPr>
            <w:r>
              <w:rPr>
                <w:rFonts w:eastAsia="Arial" w:cstheme="minorHAnsi"/>
                <w:sz w:val="22"/>
                <w:szCs w:val="22"/>
              </w:rPr>
              <w:t>16</w:t>
            </w:r>
          </w:p>
        </w:tc>
        <w:tc>
          <w:tcPr>
            <w:tcW w:w="970" w:type="dxa"/>
            <w:tcBorders>
              <w:top w:val="single" w:sz="2" w:space="0" w:color="CCCCCC"/>
              <w:left w:val="single" w:sz="2" w:space="0" w:color="CCCCCC"/>
              <w:bottom w:val="single" w:sz="2" w:space="0" w:color="CCCCCC"/>
              <w:right w:val="single" w:sz="2" w:space="0" w:color="CCCCCC"/>
            </w:tcBorders>
            <w:shd w:val="clear" w:color="auto" w:fill="E2EFDA"/>
            <w:vAlign w:val="center"/>
          </w:tcPr>
          <w:p w14:paraId="60E3FDF0" w14:textId="5C1BBCA0" w:rsidR="00223156" w:rsidRDefault="00DC787C">
            <w:pPr>
              <w:jc w:val="center"/>
              <w:rPr>
                <w:rFonts w:cstheme="minorHAnsi"/>
                <w:sz w:val="22"/>
                <w:szCs w:val="22"/>
              </w:rPr>
            </w:pPr>
            <w:r>
              <w:rPr>
                <w:rFonts w:eastAsia="Arial" w:cstheme="minorHAnsi"/>
                <w:sz w:val="22"/>
                <w:szCs w:val="22"/>
              </w:rPr>
              <w:t>-</w:t>
            </w:r>
          </w:p>
        </w:tc>
      </w:tr>
      <w:tr w:rsidR="00223156" w14:paraId="1FD0436F" w14:textId="77777777">
        <w:tc>
          <w:tcPr>
            <w:tcW w:w="1088"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63EDA0F4" w14:textId="77777777" w:rsidR="00223156" w:rsidRDefault="00F918D5">
            <w:pPr>
              <w:jc w:val="center"/>
              <w:rPr>
                <w:rFonts w:cstheme="minorHAnsi"/>
                <w:sz w:val="22"/>
                <w:szCs w:val="22"/>
              </w:rPr>
            </w:pPr>
            <w:r>
              <w:rPr>
                <w:rFonts w:eastAsia="Arial" w:cstheme="minorHAnsi"/>
                <w:sz w:val="22"/>
                <w:szCs w:val="22"/>
              </w:rPr>
              <w:t>RF</w:t>
            </w:r>
          </w:p>
        </w:tc>
        <w:tc>
          <w:tcPr>
            <w:tcW w:w="1137"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2E449678" w14:textId="77777777" w:rsidR="00223156" w:rsidRDefault="00F918D5">
            <w:pPr>
              <w:jc w:val="center"/>
              <w:rPr>
                <w:rFonts w:cstheme="minorHAnsi"/>
                <w:sz w:val="22"/>
                <w:szCs w:val="22"/>
              </w:rPr>
            </w:pPr>
            <w:r>
              <w:rPr>
                <w:rFonts w:eastAsia="Arial" w:cstheme="minorHAnsi"/>
                <w:sz w:val="22"/>
                <w:szCs w:val="22"/>
              </w:rPr>
              <w:t>IEEE-CIS (Esc. A)</w:t>
            </w:r>
          </w:p>
        </w:tc>
        <w:tc>
          <w:tcPr>
            <w:tcW w:w="1089"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184D4DAB" w14:textId="77777777" w:rsidR="00223156" w:rsidRDefault="00F918D5">
            <w:pPr>
              <w:jc w:val="center"/>
              <w:rPr>
                <w:rFonts w:cstheme="minorHAnsi"/>
                <w:sz w:val="22"/>
                <w:szCs w:val="22"/>
              </w:rPr>
            </w:pPr>
            <w:r>
              <w:rPr>
                <w:rFonts w:eastAsia="Arial" w:cstheme="minorHAnsi"/>
                <w:sz w:val="22"/>
                <w:szCs w:val="22"/>
              </w:rPr>
              <w:t>0,6238</w:t>
            </w:r>
          </w:p>
        </w:tc>
        <w:tc>
          <w:tcPr>
            <w:tcW w:w="1088"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68A944F4" w14:textId="77777777" w:rsidR="00223156" w:rsidRDefault="00F918D5">
            <w:pPr>
              <w:jc w:val="center"/>
              <w:rPr>
                <w:rFonts w:cstheme="minorHAnsi"/>
                <w:sz w:val="22"/>
                <w:szCs w:val="22"/>
              </w:rPr>
            </w:pPr>
            <w:r>
              <w:rPr>
                <w:rFonts w:eastAsia="Arial" w:cstheme="minorHAnsi"/>
                <w:sz w:val="22"/>
                <w:szCs w:val="22"/>
              </w:rPr>
              <w:t>0,9109</w:t>
            </w:r>
          </w:p>
        </w:tc>
        <w:tc>
          <w:tcPr>
            <w:tcW w:w="1088"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40C72872" w14:textId="77777777" w:rsidR="00223156" w:rsidRDefault="00F918D5">
            <w:pPr>
              <w:jc w:val="center"/>
              <w:rPr>
                <w:rFonts w:cstheme="minorHAnsi"/>
                <w:sz w:val="22"/>
                <w:szCs w:val="22"/>
              </w:rPr>
            </w:pPr>
            <w:r>
              <w:rPr>
                <w:rFonts w:eastAsia="Arial" w:cstheme="minorHAnsi"/>
                <w:sz w:val="22"/>
                <w:szCs w:val="22"/>
              </w:rPr>
              <w:t>0,4445</w:t>
            </w:r>
          </w:p>
        </w:tc>
        <w:tc>
          <w:tcPr>
            <w:tcW w:w="969"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33677528" w14:textId="77777777" w:rsidR="00223156" w:rsidRDefault="00F918D5">
            <w:pPr>
              <w:jc w:val="center"/>
              <w:rPr>
                <w:rFonts w:cstheme="minorHAnsi"/>
                <w:sz w:val="22"/>
                <w:szCs w:val="22"/>
              </w:rPr>
            </w:pPr>
            <w:r>
              <w:rPr>
                <w:rFonts w:eastAsia="Arial" w:cstheme="minorHAnsi"/>
                <w:sz w:val="22"/>
                <w:szCs w:val="22"/>
              </w:rPr>
              <w:t>0,8520</w:t>
            </w:r>
          </w:p>
        </w:tc>
        <w:tc>
          <w:tcPr>
            <w:tcW w:w="989"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23064DE9" w14:textId="77777777" w:rsidR="00223156" w:rsidRDefault="00F918D5">
            <w:pPr>
              <w:jc w:val="center"/>
              <w:rPr>
                <w:rFonts w:cstheme="minorHAnsi"/>
                <w:sz w:val="22"/>
                <w:szCs w:val="22"/>
              </w:rPr>
            </w:pPr>
            <w:r>
              <w:rPr>
                <w:rFonts w:eastAsia="Arial" w:cstheme="minorHAnsi"/>
                <w:sz w:val="22"/>
                <w:szCs w:val="22"/>
              </w:rPr>
              <w:t>0,5842</w:t>
            </w:r>
          </w:p>
        </w:tc>
        <w:tc>
          <w:tcPr>
            <w:tcW w:w="742"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43E796F8" w14:textId="77777777" w:rsidR="00223156" w:rsidRDefault="00F918D5">
            <w:pPr>
              <w:jc w:val="center"/>
              <w:rPr>
                <w:rFonts w:cstheme="minorHAnsi"/>
                <w:sz w:val="22"/>
                <w:szCs w:val="22"/>
              </w:rPr>
            </w:pPr>
            <w:r>
              <w:rPr>
                <w:rFonts w:eastAsia="Arial" w:cstheme="minorHAnsi"/>
                <w:sz w:val="22"/>
                <w:szCs w:val="22"/>
              </w:rPr>
              <w:t>2296</w:t>
            </w:r>
          </w:p>
        </w:tc>
        <w:tc>
          <w:tcPr>
            <w:tcW w:w="970"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26979232" w14:textId="77777777" w:rsidR="00223156" w:rsidRDefault="00F918D5">
            <w:pPr>
              <w:jc w:val="center"/>
              <w:rPr>
                <w:rFonts w:cstheme="minorHAnsi"/>
                <w:sz w:val="22"/>
                <w:szCs w:val="22"/>
              </w:rPr>
            </w:pPr>
            <w:r>
              <w:rPr>
                <w:rFonts w:eastAsia="Arial" w:cstheme="minorHAnsi"/>
                <w:sz w:val="22"/>
                <w:szCs w:val="22"/>
              </w:rPr>
              <w:t>−0,2518</w:t>
            </w:r>
          </w:p>
        </w:tc>
      </w:tr>
      <w:tr w:rsidR="00223156" w14:paraId="23E495BE" w14:textId="77777777">
        <w:tc>
          <w:tcPr>
            <w:tcW w:w="1088"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13B7C6CE" w14:textId="77777777" w:rsidR="00223156" w:rsidRDefault="00F918D5">
            <w:pPr>
              <w:jc w:val="center"/>
              <w:rPr>
                <w:rFonts w:cstheme="minorHAnsi"/>
                <w:sz w:val="22"/>
                <w:szCs w:val="22"/>
              </w:rPr>
            </w:pPr>
            <w:r>
              <w:rPr>
                <w:rFonts w:eastAsia="Arial" w:cstheme="minorHAnsi"/>
                <w:sz w:val="22"/>
                <w:szCs w:val="22"/>
              </w:rPr>
              <w:t>RF</w:t>
            </w:r>
          </w:p>
        </w:tc>
        <w:tc>
          <w:tcPr>
            <w:tcW w:w="1137"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0C527946" w14:textId="77777777" w:rsidR="00223156" w:rsidRDefault="00F918D5">
            <w:pPr>
              <w:jc w:val="center"/>
              <w:rPr>
                <w:rFonts w:cstheme="minorHAnsi"/>
                <w:sz w:val="22"/>
                <w:szCs w:val="22"/>
              </w:rPr>
            </w:pPr>
            <w:r>
              <w:rPr>
                <w:rFonts w:eastAsia="Arial" w:cstheme="minorHAnsi"/>
                <w:sz w:val="22"/>
                <w:szCs w:val="22"/>
              </w:rPr>
              <w:t>IEEE-CIS (Esc. B)</w:t>
            </w:r>
          </w:p>
        </w:tc>
        <w:tc>
          <w:tcPr>
            <w:tcW w:w="1089"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53031AE4" w14:textId="77777777" w:rsidR="00223156" w:rsidRDefault="00F918D5">
            <w:pPr>
              <w:jc w:val="center"/>
              <w:rPr>
                <w:rFonts w:cstheme="minorHAnsi"/>
                <w:sz w:val="22"/>
                <w:szCs w:val="22"/>
              </w:rPr>
            </w:pPr>
            <w:r>
              <w:rPr>
                <w:rFonts w:eastAsia="Arial" w:cstheme="minorHAnsi"/>
                <w:sz w:val="22"/>
                <w:szCs w:val="22"/>
              </w:rPr>
              <w:t>0,6238</w:t>
            </w:r>
          </w:p>
        </w:tc>
        <w:tc>
          <w:tcPr>
            <w:tcW w:w="1088"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392B79F7" w14:textId="77777777" w:rsidR="00223156" w:rsidRDefault="00F918D5">
            <w:pPr>
              <w:jc w:val="center"/>
              <w:rPr>
                <w:rFonts w:cstheme="minorHAnsi"/>
                <w:sz w:val="22"/>
                <w:szCs w:val="22"/>
              </w:rPr>
            </w:pPr>
            <w:r>
              <w:rPr>
                <w:rFonts w:eastAsia="Arial" w:cstheme="minorHAnsi"/>
                <w:sz w:val="22"/>
                <w:szCs w:val="22"/>
              </w:rPr>
              <w:t>0,9109</w:t>
            </w:r>
          </w:p>
        </w:tc>
        <w:tc>
          <w:tcPr>
            <w:tcW w:w="1088"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53F2CA1A" w14:textId="77777777" w:rsidR="00223156" w:rsidRDefault="00F918D5">
            <w:pPr>
              <w:jc w:val="center"/>
              <w:rPr>
                <w:rFonts w:cstheme="minorHAnsi"/>
                <w:sz w:val="22"/>
                <w:szCs w:val="22"/>
              </w:rPr>
            </w:pPr>
            <w:r>
              <w:rPr>
                <w:rFonts w:eastAsia="Arial" w:cstheme="minorHAnsi"/>
                <w:sz w:val="22"/>
                <w:szCs w:val="22"/>
              </w:rPr>
              <w:t>0,4445</w:t>
            </w:r>
          </w:p>
        </w:tc>
        <w:tc>
          <w:tcPr>
            <w:tcW w:w="969"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24402B54" w14:textId="77777777" w:rsidR="00223156" w:rsidRDefault="00F918D5">
            <w:pPr>
              <w:jc w:val="center"/>
              <w:rPr>
                <w:rFonts w:cstheme="minorHAnsi"/>
                <w:sz w:val="22"/>
                <w:szCs w:val="22"/>
              </w:rPr>
            </w:pPr>
            <w:r>
              <w:rPr>
                <w:rFonts w:eastAsia="Arial" w:cstheme="minorHAnsi"/>
                <w:sz w:val="22"/>
                <w:szCs w:val="22"/>
              </w:rPr>
              <w:t>0,8520</w:t>
            </w:r>
          </w:p>
        </w:tc>
        <w:tc>
          <w:tcPr>
            <w:tcW w:w="989"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4CCAEDDC" w14:textId="77777777" w:rsidR="00223156" w:rsidRDefault="00F918D5">
            <w:pPr>
              <w:jc w:val="center"/>
              <w:rPr>
                <w:rFonts w:cstheme="minorHAnsi"/>
                <w:sz w:val="22"/>
                <w:szCs w:val="22"/>
              </w:rPr>
            </w:pPr>
            <w:r>
              <w:rPr>
                <w:rFonts w:eastAsia="Arial" w:cstheme="minorHAnsi"/>
                <w:sz w:val="22"/>
                <w:szCs w:val="22"/>
              </w:rPr>
              <w:t>0,5842</w:t>
            </w:r>
          </w:p>
        </w:tc>
        <w:tc>
          <w:tcPr>
            <w:tcW w:w="742"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2014018B" w14:textId="77777777" w:rsidR="00223156" w:rsidRDefault="00F918D5">
            <w:pPr>
              <w:jc w:val="center"/>
              <w:rPr>
                <w:rFonts w:cstheme="minorHAnsi"/>
                <w:sz w:val="22"/>
                <w:szCs w:val="22"/>
              </w:rPr>
            </w:pPr>
            <w:r>
              <w:rPr>
                <w:rFonts w:eastAsia="Arial" w:cstheme="minorHAnsi"/>
                <w:sz w:val="22"/>
                <w:szCs w:val="22"/>
              </w:rPr>
              <w:t>2296</w:t>
            </w:r>
          </w:p>
        </w:tc>
        <w:tc>
          <w:tcPr>
            <w:tcW w:w="970" w:type="dxa"/>
            <w:tcBorders>
              <w:top w:val="single" w:sz="2" w:space="0" w:color="CCCCCC"/>
              <w:left w:val="single" w:sz="2" w:space="0" w:color="CCCCCC"/>
              <w:bottom w:val="single" w:sz="2" w:space="0" w:color="CCCCCC"/>
              <w:right w:val="single" w:sz="2" w:space="0" w:color="CCCCCC"/>
            </w:tcBorders>
            <w:shd w:val="clear" w:color="auto" w:fill="FFF2CC"/>
            <w:vAlign w:val="center"/>
          </w:tcPr>
          <w:p w14:paraId="3A8BE533" w14:textId="77777777" w:rsidR="00223156" w:rsidRDefault="00F918D5">
            <w:pPr>
              <w:jc w:val="center"/>
              <w:rPr>
                <w:rFonts w:cstheme="minorHAnsi"/>
                <w:sz w:val="22"/>
                <w:szCs w:val="22"/>
              </w:rPr>
            </w:pPr>
            <w:r>
              <w:rPr>
                <w:rFonts w:eastAsia="Arial" w:cstheme="minorHAnsi"/>
                <w:sz w:val="22"/>
                <w:szCs w:val="22"/>
              </w:rPr>
              <w:t>−0,2518</w:t>
            </w:r>
          </w:p>
        </w:tc>
      </w:tr>
    </w:tbl>
    <w:p w14:paraId="34EB2D13" w14:textId="77777777" w:rsidR="00223156" w:rsidRDefault="00223156"/>
    <w:p w14:paraId="50829B93" w14:textId="77777777" w:rsidR="00DC787C" w:rsidRDefault="00DC787C"/>
    <w:p w14:paraId="3D2CF317" w14:textId="77CE60C5" w:rsidR="00223156" w:rsidRDefault="00F918D5">
      <w:pPr>
        <w:pStyle w:val="Piedefoto-tabla"/>
        <w:rPr>
          <w:lang w:val="es-ES_tradnl"/>
        </w:rPr>
      </w:pPr>
      <w:bookmarkStart w:id="86" w:name="_Toc242040097"/>
      <w:r>
        <w:rPr>
          <w:lang w:val="es-ES_tradnl"/>
        </w:rPr>
        <w:t xml:space="preserve">Figura </w:t>
      </w:r>
      <w:r>
        <w:fldChar w:fldCharType="begin"/>
      </w:r>
      <w:r w:rsidRPr="007638AE">
        <w:rPr>
          <w:lang w:val="es-EC"/>
        </w:rPr>
        <w:instrText xml:space="preserve"> SEQ Figura \* ARABIC </w:instrText>
      </w:r>
      <w:r>
        <w:fldChar w:fldCharType="separate"/>
      </w:r>
      <w:r w:rsidR="0010038D">
        <w:rPr>
          <w:noProof/>
          <w:lang w:val="es-EC"/>
        </w:rPr>
        <w:t>12</w:t>
      </w:r>
      <w:r>
        <w:fldChar w:fldCharType="end"/>
      </w:r>
      <w:r>
        <w:rPr>
          <w:lang w:val="es-ES_tradnl"/>
        </w:rPr>
        <w:t xml:space="preserve"> Comparación de métricas (AUC-PR, AUC-ROC, Recall, F1) entre los datasets ULB e IEEE-CIS para XGBoost y Random Forest. Las barras azules corresponden a ULB; las naranja, a IEEE-CIS.</w:t>
      </w:r>
      <w:bookmarkEnd w:id="86"/>
    </w:p>
    <w:p w14:paraId="0076943F" w14:textId="77777777" w:rsidR="00223156" w:rsidRDefault="00F918D5">
      <w:pPr>
        <w:keepNext/>
      </w:pPr>
      <w:r>
        <w:rPr>
          <w:noProof/>
        </w:rPr>
        <w:drawing>
          <wp:inline distT="0" distB="0" distL="0" distR="0" wp14:anchorId="59596E72" wp14:editId="56EEF729">
            <wp:extent cx="5971540" cy="2967355"/>
            <wp:effectExtent l="0" t="0" r="0" b="0"/>
            <wp:docPr id="1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9"/>
                    <pic:cNvPicPr>
                      <a:picLocks noChangeAspect="1" noChangeArrowheads="1"/>
                    </pic:cNvPicPr>
                  </pic:nvPicPr>
                  <pic:blipFill>
                    <a:blip r:embed="rId25"/>
                    <a:stretch>
                      <a:fillRect/>
                    </a:stretch>
                  </pic:blipFill>
                  <pic:spPr bwMode="auto">
                    <a:xfrm>
                      <a:off x="0" y="0"/>
                      <a:ext cx="5971540" cy="2967355"/>
                    </a:xfrm>
                    <a:prstGeom prst="rect">
                      <a:avLst/>
                    </a:prstGeom>
                    <a:noFill/>
                  </pic:spPr>
                </pic:pic>
              </a:graphicData>
            </a:graphic>
          </wp:inline>
        </w:drawing>
      </w:r>
    </w:p>
    <w:p w14:paraId="6B7EB391" w14:textId="77777777" w:rsidR="00DC787C" w:rsidRDefault="00DC787C">
      <w:pPr>
        <w:spacing w:before="80" w:after="80"/>
        <w:rPr>
          <w:rFonts w:ascii="Arial" w:eastAsia="Arial" w:hAnsi="Arial" w:cs="Arial"/>
          <w:sz w:val="22"/>
          <w:szCs w:val="22"/>
        </w:rPr>
      </w:pPr>
    </w:p>
    <w:p w14:paraId="11C1D39B" w14:textId="3D972BF9" w:rsidR="00223156" w:rsidRDefault="00F918D5" w:rsidP="001D07C4">
      <w:pPr>
        <w:jc w:val="left"/>
      </w:pPr>
      <w:r>
        <w:rPr>
          <w:rFonts w:eastAsia="Arial"/>
        </w:rPr>
        <w:t>Los resultados muestran valores de AUC-PR notablemente distintos entre dominios. XGBoost pasa de 0,8830 en ULB a 0,6138 en IEEE-CIS (Δ=−0,2692); Random Forest pasa de 0,8756 a 0,6238 (Δ=−0,2518). Dado que las tasas base de fraude difieren sustancialmente entre ULB (0,173 %) e IEEE-CIS (3,50 %), estos valores no son directamente comparables entre sí; el delta se reporta como descripción del cambio observado, no como una medida de pérdida de capacidad entre dominios. Un hallazgo notable es que los resultados del Escenario A y el Escenario B son idénticos para ambos modelos: los hiperparámetros que el GridSearchCV selecciona como óptimos para IEEE-CIS coinciden exactamente, en ambos modelos, con la configuración heredada de ULB.</w:t>
      </w:r>
    </w:p>
    <w:p w14:paraId="53DF99E1" w14:textId="77777777" w:rsidR="00223156" w:rsidRDefault="00F918D5" w:rsidP="001D07C4">
      <w:pPr>
        <w:jc w:val="left"/>
      </w:pPr>
      <w:r>
        <w:rPr>
          <w:rFonts w:eastAsia="Arial"/>
        </w:rPr>
        <w:t xml:space="preserve">Concretamente, para XGBoost el GridSearchCV del Escenario B convergió en n_estimators=200, max_depth=6 y learning_rate=0,1 (AUC-PR media en validación cruzada de 0,6209); para Random Forest convergió en n_estimators=200, max_depth=20 y max_features=‘sqrt’ (AUC-PR media en validación cruzada de 0,6167). En ambos casos coinciden con los valores usados en el </w:t>
      </w:r>
      <w:r>
        <w:rPr>
          <w:rFonts w:eastAsia="Arial"/>
        </w:rPr>
        <w:lastRenderedPageBreak/>
        <w:t>Escenario A, lo que indica que, dentro del espacio de hiperparámetros explorado, no existe una configuración alternativa que mejore el rendimiento heredado de ULB sobre IEEE-CIS.</w:t>
      </w:r>
    </w:p>
    <w:p w14:paraId="441F2BE6" w14:textId="77777777" w:rsidR="00223156" w:rsidRDefault="00F918D5" w:rsidP="001D07C4">
      <w:pPr>
        <w:jc w:val="left"/>
      </w:pPr>
      <w:r>
        <w:rPr>
          <w:rFonts w:eastAsia="Arial"/>
        </w:rPr>
        <w:t>A diferencia de lo observado en ULB, en IEEE-CIS Random Forest (AUC-PR=0,6238) supera a XGBoost (AUC-PR=0,6138), invirtiendo el ranking obtenido en el dataset principal. Este resultado indica que el ranking de modelos no es estable entre dominios.</w:t>
      </w:r>
    </w:p>
    <w:p w14:paraId="7AE3E441" w14:textId="554B251E" w:rsidR="00223156" w:rsidRDefault="00F918D5" w:rsidP="001D07C4">
      <w:pPr>
        <w:jc w:val="left"/>
        <w:rPr>
          <w:rFonts w:eastAsia="Arial"/>
        </w:rPr>
      </w:pPr>
      <w:r>
        <w:rPr>
          <w:rFonts w:eastAsia="Arial"/>
        </w:rPr>
        <w:t xml:space="preserve">La caída de AUC-ROC es mucho más moderada (Δ≈−0,03), lo que ilustra la limitación de AUC-ROC como métrica bajo desbalance: se mantiene alto porque los verdaderos negativos se siguen clasificando correctamente, pero la capacidad de discriminación sobre la clase minoritaria (representada por AUC-PR) cae sustancialmente. El efecto sobre precisión y recall no es igual en ambos modelos: XGBoost mantiene un recall alto (0,8309) a costa de una precisión muy baja (0,1871), lo que genera un número elevado de falsos positivos (14.915) en el conjunto </w:t>
      </w:r>
      <w:r w:rsidR="00BC6AFF">
        <w:rPr>
          <w:rFonts w:eastAsia="Arial"/>
        </w:rPr>
        <w:t>de prueba</w:t>
      </w:r>
      <w:r>
        <w:rPr>
          <w:rFonts w:eastAsia="Arial"/>
        </w:rPr>
        <w:t xml:space="preserve"> de IEEE-CIS. Random Forest se comporta de forma opuesta, con una precisión alta (0,8520) pero un recall bajo (0,4445), lo que produce un número elevado de falsos negativos (2.296 de los 4.133 fraudes del conjunto </w:t>
      </w:r>
      <w:r w:rsidR="00DC3015">
        <w:rPr>
          <w:rFonts w:eastAsia="Arial"/>
        </w:rPr>
        <w:t>de prueba</w:t>
      </w:r>
      <w:r>
        <w:rPr>
          <w:rFonts w:eastAsia="Arial"/>
        </w:rPr>
        <w:t>); dicho de otro modo, XGBoost detecta 3.434 fraudes frente a los 1.837 que detecta Random Forest. Esta diferencia es relevante en detección de fraude, donde los falsos negativos tienen un coste directo. Estos resultados deben interpretarse con cautela por la diferente prevalencia de fraude entre datasets (0,173 % vs. 3,50 %) y la diferente naturaleza de las variables.</w:t>
      </w:r>
    </w:p>
    <w:p w14:paraId="321733E6" w14:textId="77777777" w:rsidR="00DC3015" w:rsidRDefault="00DC3015">
      <w:pPr>
        <w:ind w:firstLine="708"/>
        <w:rPr>
          <w:rFonts w:ascii="Arial" w:eastAsia="Arial" w:hAnsi="Arial" w:cs="Arial"/>
          <w:sz w:val="22"/>
          <w:szCs w:val="22"/>
        </w:rPr>
      </w:pPr>
    </w:p>
    <w:p w14:paraId="04473FD3" w14:textId="77777777" w:rsidR="00DC3015" w:rsidRDefault="00DC3015">
      <w:pPr>
        <w:ind w:firstLine="708"/>
        <w:rPr>
          <w:rFonts w:ascii="Arial" w:eastAsia="Arial" w:hAnsi="Arial" w:cs="Arial"/>
          <w:sz w:val="22"/>
          <w:szCs w:val="22"/>
        </w:rPr>
      </w:pPr>
    </w:p>
    <w:p w14:paraId="6E86BC92" w14:textId="77777777" w:rsidR="00DC3015" w:rsidRDefault="00DC3015">
      <w:pPr>
        <w:ind w:firstLine="708"/>
        <w:rPr>
          <w:rFonts w:ascii="Arial" w:eastAsia="Arial" w:hAnsi="Arial" w:cs="Arial"/>
          <w:sz w:val="22"/>
          <w:szCs w:val="22"/>
        </w:rPr>
      </w:pPr>
    </w:p>
    <w:p w14:paraId="39385181" w14:textId="77777777" w:rsidR="00DC3015" w:rsidRDefault="00DC3015">
      <w:pPr>
        <w:ind w:firstLine="708"/>
        <w:rPr>
          <w:rFonts w:ascii="Arial" w:eastAsia="Arial" w:hAnsi="Arial" w:cs="Arial"/>
          <w:sz w:val="22"/>
          <w:szCs w:val="22"/>
        </w:rPr>
      </w:pPr>
    </w:p>
    <w:p w14:paraId="3982D6AD" w14:textId="77777777" w:rsidR="00DC3015" w:rsidRDefault="00DC3015">
      <w:pPr>
        <w:ind w:firstLine="708"/>
        <w:rPr>
          <w:rFonts w:ascii="Arial" w:eastAsia="Arial" w:hAnsi="Arial" w:cs="Arial"/>
          <w:sz w:val="22"/>
          <w:szCs w:val="22"/>
        </w:rPr>
      </w:pPr>
    </w:p>
    <w:p w14:paraId="194DED07" w14:textId="77777777" w:rsidR="00DC3015" w:rsidRDefault="00DC3015" w:rsidP="00DC3015">
      <w:pPr>
        <w:rPr>
          <w:rFonts w:ascii="Arial" w:eastAsia="Arial" w:hAnsi="Arial" w:cs="Arial"/>
          <w:sz w:val="22"/>
          <w:szCs w:val="22"/>
        </w:rPr>
      </w:pPr>
    </w:p>
    <w:p w14:paraId="5ECB2E2D" w14:textId="77777777" w:rsidR="00DC3015" w:rsidRDefault="00DC3015" w:rsidP="00DC3015">
      <w:pPr>
        <w:rPr>
          <w:rFonts w:ascii="Arial" w:eastAsia="Arial" w:hAnsi="Arial" w:cs="Arial"/>
          <w:sz w:val="22"/>
          <w:szCs w:val="22"/>
        </w:rPr>
      </w:pPr>
    </w:p>
    <w:p w14:paraId="71954708" w14:textId="77777777" w:rsidR="00DC3015" w:rsidRDefault="00DC3015" w:rsidP="00DC3015"/>
    <w:p w14:paraId="13B87951" w14:textId="77777777" w:rsidR="00223156" w:rsidRDefault="00F918D5">
      <w:pPr>
        <w:pStyle w:val="Ttulo1"/>
      </w:pPr>
      <w:bookmarkStart w:id="87" w:name="_Toc242040150"/>
      <w:r>
        <w:lastRenderedPageBreak/>
        <w:t>Discusión y análisis de resultados</w:t>
      </w:r>
      <w:bookmarkEnd w:id="87"/>
    </w:p>
    <w:p w14:paraId="2712DAE4" w14:textId="77777777" w:rsidR="00223156" w:rsidRDefault="00F918D5">
      <w:pPr>
        <w:pStyle w:val="Ttulo2"/>
      </w:pPr>
      <w:bookmarkStart w:id="88" w:name="_Toc242040151"/>
      <w:r>
        <w:t>Discusión de la comparativa de modelos</w:t>
      </w:r>
      <w:bookmarkEnd w:id="88"/>
    </w:p>
    <w:p w14:paraId="196414BA" w14:textId="77777777" w:rsidR="00223156" w:rsidRDefault="00F918D5">
      <w:pPr>
        <w:pStyle w:val="Ttulo3"/>
      </w:pPr>
      <w:bookmarkStart w:id="89" w:name="_Toc242040152"/>
      <w:r>
        <w:t>El modelo con mejor rendimiento y su interpretación</w:t>
      </w:r>
      <w:bookmarkEnd w:id="89"/>
    </w:p>
    <w:p w14:paraId="2F7BEA61" w14:textId="77777777" w:rsidR="00223156" w:rsidRDefault="00F918D5" w:rsidP="001D07C4">
      <w:pPr>
        <w:ind w:firstLine="708"/>
        <w:jc w:val="left"/>
      </w:pPr>
      <w:r>
        <w:t>XGBoost sin tratamiento de resampling obtiene el mejor AUC-PR global (0,8830) dentro del marco experimental de este estudio, seguido de Random Forest con SMOTE (0,8756). Este resultado debe interpretarse con cautela: el dataset ULB es de 2013 y sus 28 variables son componentes PCA sin significado semántico, obtenidas mediante transformación de confidencialidad sobre transacciones bancarias europeas de esa época. Las conclusiones sobre qué modelo es preferible son válidas dentro de este contexto experimental específico, pero no son directamente extrapolables a un entorno bancario productivo sin validación sobre datos actuales y variables reales del dominio de aplicación.</w:t>
      </w:r>
    </w:p>
    <w:p w14:paraId="3FDB57AA" w14:textId="2D00CCAE" w:rsidR="00223156" w:rsidRDefault="00F918D5" w:rsidP="001D07C4">
      <w:pPr>
        <w:ind w:firstLine="708"/>
        <w:jc w:val="left"/>
      </w:pPr>
      <w:r>
        <w:t>Dicho esto, el mejor rendimiento de XGBoost sobre Random Forest con SMOTE en este experimento puede explicarse por tres factores propios del dataset ULB. Primero, el mecanismo de boosting secuencial aprende directamente de los errores anteriores: cada árbol que se añade al ensemble se especializa en las transacciones que el ensemble actual clasifica peor, lo que es especialmente efectivo cuando la señal discriminativa está concentrada en un subconjunto reducido de variables como ocurre en ULB, donde V14 y V4 dominan ampliamente la importancia SHAP. Segundo, el parámetro scale_pos_weight (valor 57</w:t>
      </w:r>
      <w:r w:rsidR="00191416">
        <w:t>7</w:t>
      </w:r>
      <w:r>
        <w:t xml:space="preserve"> en este experimento, igual al ratio de desbalance</w:t>
      </w:r>
      <w:r w:rsidR="003F70FE">
        <w:t xml:space="preserve"> </w:t>
      </w:r>
      <w:r w:rsidR="003F70FE" w:rsidRPr="003F70FE">
        <w:t>del conjunto de entrenamiento: 227.451 legítimas / 394 fraudes</w:t>
      </w:r>
      <w:r>
        <w:t>) pondera internamente los errores en fraude sin modificar la distribución de los datos, lo que preserva las relaciones estadísticas entre las componentes PCA. Tercero, la regularización L1 y L2 integrada controla eficazmente el sobreajuste a las 492 instancias de fraude disponibles.</w:t>
      </w:r>
    </w:p>
    <w:p w14:paraId="5CBEF916" w14:textId="77777777" w:rsidR="00223156" w:rsidRDefault="00F918D5" w:rsidP="001D07C4">
      <w:pPr>
        <w:ind w:firstLine="708"/>
        <w:jc w:val="left"/>
      </w:pPr>
      <w:r>
        <w:t>Cabe señalar que estos tres factores son específicos de la estructura estadística del dataset ULB. En particular, la concentración de señal discriminativa en pocas componentes PCA puede favorecer al boosting sobre el bagging en este benchmark concreto, comportamiento que no necesariamente se replicaría con variables reales de transacciones bancarias actuales, donde la señal de fraude puede estar más distribuida entre variables heterogéneas.</w:t>
      </w:r>
    </w:p>
    <w:p w14:paraId="2566A326" w14:textId="77777777" w:rsidR="00223156" w:rsidRDefault="00F918D5" w:rsidP="001D07C4">
      <w:pPr>
        <w:ind w:firstLine="708"/>
        <w:jc w:val="left"/>
        <w:rPr>
          <w:lang w:val="es-EC"/>
        </w:rPr>
      </w:pPr>
      <w:r>
        <w:lastRenderedPageBreak/>
        <w:t>Un hallazgo metodológicamente relevante es que XGBoost sin tratamiento supera a XGBoost con SMOTE y con ADASYN en AUC-PR (0,8830 vs. 0,8433 y 0,8489). Esto sugiere que, cuando el algoritmo dispone de mecanismos internos robustos para manejar el desbalance (scale_pos_weight), el resampling externo puede resultar contraproducente al introducir instancias sintéticas que alteran la estructura de las componentes PCA originales. Esta observación es específica del contexto ULB y puede no generalizarse a datasets con variables interpretables, donde el resampling actúa sobre el espacio semántico real de las transacciones.</w:t>
      </w:r>
    </w:p>
    <w:p w14:paraId="6D8DC0B1" w14:textId="77777777" w:rsidR="00223156" w:rsidRDefault="00F918D5">
      <w:pPr>
        <w:pStyle w:val="Ttulo3"/>
      </w:pPr>
      <w:bookmarkStart w:id="90" w:name="_Toc242040153"/>
      <w:r>
        <w:t>El impacto del resampling</w:t>
      </w:r>
      <w:bookmarkEnd w:id="90"/>
    </w:p>
    <w:p w14:paraId="722648F9" w14:textId="77777777" w:rsidR="00223156" w:rsidRDefault="00F918D5" w:rsidP="001D07C4">
      <w:pPr>
        <w:ind w:firstLine="708"/>
        <w:jc w:val="left"/>
      </w:pPr>
      <w:r>
        <w:t>El impacto del resampling varía significativamente según el modelo, dentro de las condiciones de este experimento. En Random Forest, SMOTE produce la mejora más consistente: AUC-PR pasa de 0,8589 a 0,8756 y Recall de 0,7551 a 0,8367, con un aumento moderado de falsos positivos (de 3 a 14). Este comportamiento es coherente con la literatura: el bagging con selección aleatoria de variables no incorpora mecanismos internos de compensación del desbalance tan directos como scale_pos_weight en XGBoost, por lo que se beneficia más del resampling externo.</w:t>
      </w:r>
    </w:p>
    <w:p w14:paraId="41CA7045" w14:textId="5E898A62" w:rsidR="00223156" w:rsidRDefault="00F918D5" w:rsidP="001D07C4">
      <w:pPr>
        <w:ind w:firstLine="708"/>
        <w:jc w:val="left"/>
      </w:pPr>
      <w:r>
        <w:t xml:space="preserve">En Regresión Logística, SMOTE y ADASYN no producen mejoras en AUC-PR respecto al modelo con class_weight='balanced', confirmando que para modelos lineales el ajuste de pesos es tan efectivo como el resampling en este dataset. En Árbol de Decisión, SMOTE produce el peor resultado del experimento (AUC-PR=0,4512), probablemente porque los árboles individuales sin regularización sobreajustan a las instancias sintéticas generadas, perdiendo capacidad de discriminación sobre el conjunto </w:t>
      </w:r>
      <w:r w:rsidR="00E94301">
        <w:t>de prueba</w:t>
      </w:r>
      <w:r>
        <w:t>.</w:t>
      </w:r>
    </w:p>
    <w:p w14:paraId="0E41CBA1" w14:textId="77777777" w:rsidR="00223156" w:rsidRDefault="00F918D5" w:rsidP="001D07C4">
      <w:pPr>
        <w:ind w:firstLine="708"/>
        <w:jc w:val="left"/>
      </w:pPr>
      <w:r>
        <w:t>ADASYN, que concentra la generación de instancias en las zonas de mayor ambigüedad de la frontera de decisión, produce resultados mixtos. En Regresión Logística genera la mayor tasa de falsos positivos del experimento (4.886 FP, Precision=0,0181). En un banco con 100.000 transacciones diarias, esto equivaldría a bloquear más de 2.000 transacciones legítimas al día, lo que satura los equipos de revisión manual y no es viable operativamente, independientemente del dataset utilizado.</w:t>
      </w:r>
    </w:p>
    <w:p w14:paraId="0D2D9AAF" w14:textId="77777777" w:rsidR="00223156" w:rsidRDefault="00F918D5" w:rsidP="001D07C4">
      <w:pPr>
        <w:pStyle w:val="Ttulo3"/>
        <w:jc w:val="left"/>
      </w:pPr>
      <w:bookmarkStart w:id="91" w:name="_Toc242040154"/>
      <w:r>
        <w:lastRenderedPageBreak/>
        <w:t>Dónde fallan los modelos</w:t>
      </w:r>
      <w:bookmarkEnd w:id="91"/>
    </w:p>
    <w:p w14:paraId="2993F215" w14:textId="0033936B" w:rsidR="00223156" w:rsidRDefault="00F918D5" w:rsidP="001D07C4">
      <w:pPr>
        <w:ind w:firstLine="708"/>
        <w:jc w:val="left"/>
      </w:pPr>
      <w:r>
        <w:t xml:space="preserve">Los 16 falsos negativos de ambos modelos finalistas XGBoost sin tratamiento y Random Forest con SMOTE representan fraudes no detectados en el conjunto </w:t>
      </w:r>
      <w:r w:rsidR="00E94301">
        <w:t>de prueba</w:t>
      </w:r>
      <w:r>
        <w:t xml:space="preserve">. </w:t>
      </w:r>
      <w:r w:rsidR="00AE286B" w:rsidRPr="00AE286B">
        <w:t>Una exploración de estos casos sugiere que corresponden a transacciones con valores de V14, V4 y V12 más cercanos a la distribución de transacciones legítimas</w:t>
      </w:r>
      <w:r>
        <w:t>, es decir, fraudes que en el espacio PCA del dataset ULB resultan difíciles de distinguir del comportamiento legítimo. Dado que las variables PCA no tienen significado semántico, no es posible inferir qué tipo de patrón de fraude real representa este subconjunto no detectado.</w:t>
      </w:r>
    </w:p>
    <w:p w14:paraId="2BBAE68C" w14:textId="63AACB54" w:rsidR="00223156" w:rsidRDefault="00F918D5" w:rsidP="001D07C4">
      <w:pPr>
        <w:ind w:firstLine="708"/>
        <w:jc w:val="left"/>
      </w:pPr>
      <w:r>
        <w:t xml:space="preserve">La Regresión Logística, pese a obtener el mayor Recall (0,9184, detectando 90 de 98 fraudes en </w:t>
      </w:r>
      <w:r w:rsidR="00BC6AFF">
        <w:t>la prueba</w:t>
      </w:r>
      <w:r>
        <w:t xml:space="preserve">), genera entre 1.389 y 4.886 falsos positivos dependiendo de la estrategia. Este contraste ilustra la limitación de optimizar únicamente el Recall en un contexto de desbalance extremo: un sistema que detecta más </w:t>
      </w:r>
      <w:r w:rsidR="00EF71B4">
        <w:t>fraude,</w:t>
      </w:r>
      <w:r>
        <w:t xml:space="preserve"> pero genera miles de falsas alarmas no es viable en producción, con independencia de cuán antiguo o actual sea el dataset de evaluación. AUC-PR es la métrica que captura este trade-off de forma más informativa, al penalizar simultáneamente tanto los falsos negativos (a través del Recall) como los falsos positivos (a través de la Precisión).</w:t>
      </w:r>
    </w:p>
    <w:p w14:paraId="3C2B574F" w14:textId="77777777" w:rsidR="00223156" w:rsidRDefault="00F918D5">
      <w:pPr>
        <w:pStyle w:val="Ttulo2"/>
      </w:pPr>
      <w:bookmarkStart w:id="92" w:name="_Toc242040155"/>
      <w:r>
        <w:t>Discusión del análisis SHAP e interpretabilidad</w:t>
      </w:r>
      <w:bookmarkEnd w:id="92"/>
    </w:p>
    <w:p w14:paraId="65C1525B" w14:textId="77777777" w:rsidR="00223156" w:rsidRDefault="00F918D5" w:rsidP="00AE286B">
      <w:pPr>
        <w:jc w:val="left"/>
      </w:pPr>
      <w:r>
        <w:rPr>
          <w:rFonts w:eastAsia="Arial"/>
        </w:rPr>
        <w:t>El análisis SHAP identifica V14, V4, V12 y V10 como las variables más importantes para ambos modelos, con V14 siendo dominante en XGBoost (SHAP=3,196, más del doble que V4). Este resultado es consistente con la literatura: Ikermane et al. (2025) identifican V12 y V14 como los predictores más relevantes en Random Forest sobre el mismo dataset.</w:t>
      </w:r>
    </w:p>
    <w:p w14:paraId="44815309" w14:textId="77777777" w:rsidR="00223156" w:rsidRDefault="00F918D5" w:rsidP="00AE286B">
      <w:pPr>
        <w:jc w:val="left"/>
      </w:pPr>
      <w:r>
        <w:rPr>
          <w:rFonts w:eastAsia="Arial"/>
        </w:rPr>
        <w:t>La diferencia en la jerarquía de importancia entre modelos es metodológicamente relevante. XGBoost concentra más del 60 % de su poder predictivo en las tres primeras variables, mientras que Random Forest distribuye la importancia de forma más homogénea. Esta diferencia refleja la naturaleza secuencial del boosting (especialización en un subconjunto pequeño de variables discriminativas) frente al bagging con selección aleatoria de variables (distribución de la importancia).</w:t>
      </w:r>
    </w:p>
    <w:p w14:paraId="305B6247" w14:textId="77777777" w:rsidR="00223156" w:rsidRDefault="00F918D5" w:rsidP="00AE286B">
      <w:pPr>
        <w:jc w:val="left"/>
      </w:pPr>
      <w:r>
        <w:rPr>
          <w:rFonts w:eastAsia="Arial"/>
        </w:rPr>
        <w:lastRenderedPageBreak/>
        <w:t>Desde el punto de vista regulatorio ecuatoriano, el análisis SHAP proporciona trazabilidad y auditabilidad a las decisiones del modelo. La capacidad de explicar, para cada transacción bloqueada, qué variables contribuyeron y en qué medida facilita la validación interna en línea con la Ley Orgánica de Protección de Datos Personales de Ecuador (2021).</w:t>
      </w:r>
    </w:p>
    <w:p w14:paraId="3CD607BF" w14:textId="77777777" w:rsidR="00223156" w:rsidRDefault="00F918D5">
      <w:pPr>
        <w:pStyle w:val="Ttulo2"/>
      </w:pPr>
      <w:bookmarkStart w:id="93" w:name="_Toc242040156"/>
      <w:r>
        <w:t>Discusión del coste computacional</w:t>
      </w:r>
      <w:bookmarkEnd w:id="93"/>
    </w:p>
    <w:p w14:paraId="79F40EF0" w14:textId="77777777" w:rsidR="00223156" w:rsidRDefault="00F918D5" w:rsidP="00AE286B">
      <w:pPr>
        <w:jc w:val="left"/>
      </w:pPr>
      <w:r>
        <w:rPr>
          <w:rFonts w:eastAsia="Arial"/>
        </w:rPr>
        <w:t>Los tiempos reportados en esta sección corresponden a ejecuciones sobre un mismo equipo de trabajo (procesador Intel Core i7 de 13.ª generación, 64 GB de RAM DDR5, GPU NVIDIA RTX 3060 Ti y almacenamiento SSD de 2 TB); el detalle completo del entorno se recoge en el anexo Entorno tecnológico.</w:t>
      </w:r>
    </w:p>
    <w:p w14:paraId="22EE0440" w14:textId="77777777" w:rsidR="00223156" w:rsidRDefault="00F918D5" w:rsidP="00AE286B">
      <w:pPr>
        <w:jc w:val="left"/>
      </w:pPr>
      <w:r>
        <w:rPr>
          <w:rFonts w:eastAsia="Arial"/>
        </w:rPr>
        <w:t>El análisis revela diferencias de hasta dos órdenes de magnitud entre modelos. XGBoost sin tratamiento es 29 veces más rápido que Random Forest sin tratamiento (18,0 s vs. 527,1 s) y 43 veces más rápido que Random Forest con SMOTE (18,0 s vs. 1.557,6 s), con mejor AUC-PR. El trade-off rendimiento/coste óptimo en este experimento es XGBoost sin tratamiento: mejor AUC-PR del experimento, 11 falsos positivos, y tiempo de entrenamiento 29 veces inferior al segundo modelo en rendimiento.</w:t>
      </w:r>
    </w:p>
    <w:p w14:paraId="2025D6DB" w14:textId="77777777" w:rsidR="00223156" w:rsidRDefault="00F918D5" w:rsidP="00AE286B">
      <w:pPr>
        <w:jc w:val="left"/>
      </w:pPr>
      <w:r>
        <w:rPr>
          <w:rFonts w:eastAsia="Arial"/>
        </w:rPr>
        <w:t>En tiempo de inferencia, todos los modelos son viables para sistemas en tiempo real. La distinción práctica en entornos bancarios es el tiempo de reentrenamiento periódico (diario o semanal para adaptarse a la deriva de los datos), donde XGBoost ofrece una ventaja operativa clara.</w:t>
      </w:r>
    </w:p>
    <w:p w14:paraId="66B04D99" w14:textId="77777777" w:rsidR="00223156" w:rsidRDefault="00F918D5">
      <w:pPr>
        <w:pStyle w:val="Ttulo2"/>
      </w:pPr>
      <w:bookmarkStart w:id="94" w:name="_Toc242040157"/>
      <w:r>
        <w:t>Discusión de la validación externa del protocolo</w:t>
      </w:r>
      <w:bookmarkEnd w:id="94"/>
    </w:p>
    <w:p w14:paraId="149DCFB6" w14:textId="2B4FACD3" w:rsidR="00223156" w:rsidRDefault="00F918D5" w:rsidP="00AE286B">
      <w:pPr>
        <w:jc w:val="left"/>
      </w:pPr>
      <w:r>
        <w:rPr>
          <w:rFonts w:eastAsia="Arial"/>
        </w:rPr>
        <w:t>El descenso en los valores absolutos de AUC-PR al pasar de ULB a IEEE-CIS (Δ=−0,2692 para XGBoost y Δ=−0,2518 para Random Forest) es el hallazgo más notable del experimento de validación externa; dado que las tasas base de fraude difieren sustancialmente entre ULB (0,173 %) e IEEE-CIS (3,50 %), este delta no debe interpretarse como una medida limpia de pérdida de capacidad entre dominios, sino como una descripción del cambio observado. AUC-PR de 0,61–0,62 en IEEE-CIS sigue siendo razonablemente útil</w:t>
      </w:r>
      <w:r w:rsidR="00DC787C">
        <w:rPr>
          <w:rFonts w:eastAsia="Arial"/>
        </w:rPr>
        <w:t xml:space="preserve"> </w:t>
      </w:r>
      <w:r>
        <w:rPr>
          <w:rFonts w:eastAsia="Arial"/>
        </w:rPr>
        <w:t xml:space="preserve">muy superior a un clasificador aleatorio, cuya </w:t>
      </w:r>
      <w:r>
        <w:rPr>
          <w:rFonts w:eastAsia="Arial"/>
        </w:rPr>
        <w:lastRenderedPageBreak/>
        <w:t>AUC-PR sería igual a la tasa base de fraude (3,5 %) pero indica que el protocolo pierde precisión al cambiar de dominio.</w:t>
      </w:r>
    </w:p>
    <w:p w14:paraId="05362687" w14:textId="77777777" w:rsidR="00223156" w:rsidRDefault="00F918D5" w:rsidP="00AE286B">
      <w:pPr>
        <w:jc w:val="left"/>
      </w:pPr>
      <w:r>
        <w:rPr>
          <w:rFonts w:eastAsia="Arial"/>
        </w:rPr>
        <w:t>Un resultado relevante es la inversión del ranking: mientras XGBoost supera a Random Forest en ULB (0,8830 vs. 0,8756), en IEEE-CIS Random Forest supera a XGBoost (0,6238 vs. 0,6138). Este hallazgo subraya que el ranking de modelos no es universal y que la selección de un algoritmo óptimo debe validarse sobre datos del dominio específico de aplicación.</w:t>
      </w:r>
    </w:p>
    <w:p w14:paraId="0970BF5F" w14:textId="77777777" w:rsidR="00223156" w:rsidRDefault="00F918D5" w:rsidP="00AE286B">
      <w:pPr>
        <w:jc w:val="left"/>
      </w:pPr>
      <w:r>
        <w:rPr>
          <w:rFonts w:eastAsia="Arial"/>
        </w:rPr>
        <w:t>El hecho de que los Escenarios A y B produzcan los mismos resultados no es una casualidad: como se detalla en la Sección 5.5, el GridSearchCV del Escenario B converge, para ambos modelos, en los mismos hiperparámetros ya usados en el Escenario A, lo que indica que ese espacio de búsqueda concreto no ofrece una configuración mejor para IEEE-CIS.</w:t>
      </w:r>
    </w:p>
    <w:p w14:paraId="456A4713" w14:textId="77777777" w:rsidR="00223156" w:rsidRDefault="00F918D5" w:rsidP="00AE286B">
      <w:pPr>
        <w:jc w:val="left"/>
      </w:pPr>
      <w:r>
        <w:rPr>
          <w:rFonts w:eastAsia="Arial"/>
        </w:rPr>
        <w:t>Las limitaciones de este experimento deben considerarse al interpretar los resultados: no hay transferencia directa de modelo entre dominios; la diferencia de prevalencia hace que las curvas PR no sean directamente comparables; el preprocesamiento de IEEE-CIS siguió el esquema de ULB sin optimización ad hoc; y los resultados evalúan robustez metodológica, no generalización estricta. Desde la perspectiva de la transferibilidad a un banco ecuatoriano, el resultado más relevante es que las arquitecturas y el protocolo experimental muestran un comportamiento consistente en un segundo dominio real, con las limitaciones señaladas</w:t>
      </w:r>
      <w:r>
        <w:t>.</w:t>
      </w:r>
    </w:p>
    <w:p w14:paraId="437586E5" w14:textId="77777777" w:rsidR="00DC3015" w:rsidRDefault="00DC3015">
      <w:pPr>
        <w:ind w:firstLine="568"/>
      </w:pPr>
    </w:p>
    <w:p w14:paraId="2EFDCE24" w14:textId="77777777" w:rsidR="00DC3015" w:rsidRDefault="00DC3015">
      <w:pPr>
        <w:ind w:firstLine="568"/>
      </w:pPr>
    </w:p>
    <w:p w14:paraId="5A6C080F" w14:textId="77777777" w:rsidR="00DC3015" w:rsidRDefault="00DC3015">
      <w:pPr>
        <w:ind w:firstLine="568"/>
      </w:pPr>
    </w:p>
    <w:p w14:paraId="374215CC" w14:textId="77777777" w:rsidR="00DC3015" w:rsidRDefault="00DC3015">
      <w:pPr>
        <w:ind w:firstLine="568"/>
      </w:pPr>
    </w:p>
    <w:p w14:paraId="627B1935" w14:textId="77777777" w:rsidR="00DC3015" w:rsidRDefault="00DC3015">
      <w:pPr>
        <w:ind w:firstLine="568"/>
      </w:pPr>
    </w:p>
    <w:p w14:paraId="4C36DC55" w14:textId="77777777" w:rsidR="00DC3015" w:rsidRDefault="00DC3015">
      <w:pPr>
        <w:ind w:firstLine="568"/>
      </w:pPr>
    </w:p>
    <w:p w14:paraId="141BBA81" w14:textId="77777777" w:rsidR="00DC3015" w:rsidRDefault="00DC3015">
      <w:pPr>
        <w:ind w:firstLine="568"/>
      </w:pPr>
    </w:p>
    <w:p w14:paraId="55AD4DCB" w14:textId="77777777" w:rsidR="00DC3015" w:rsidRDefault="00DC3015">
      <w:pPr>
        <w:ind w:firstLine="568"/>
      </w:pPr>
    </w:p>
    <w:p w14:paraId="1E2F649F" w14:textId="77777777" w:rsidR="00DC3015" w:rsidRDefault="00DC3015" w:rsidP="001B4A3B"/>
    <w:p w14:paraId="19357A26" w14:textId="77777777" w:rsidR="00223156" w:rsidRDefault="00F918D5">
      <w:pPr>
        <w:pStyle w:val="Ttulo2"/>
      </w:pPr>
      <w:bookmarkStart w:id="95" w:name="_Toc242040158"/>
      <w:r>
        <w:lastRenderedPageBreak/>
        <w:t>Comparación con el estado del arte</w:t>
      </w:r>
      <w:bookmarkEnd w:id="95"/>
    </w:p>
    <w:p w14:paraId="53A2DDB2" w14:textId="7866A6D1" w:rsidR="0065238E" w:rsidRDefault="00F918D5" w:rsidP="001D07C4">
      <w:pPr>
        <w:ind w:firstLine="568"/>
        <w:jc w:val="left"/>
      </w:pPr>
      <w:r>
        <w:t>La comparación con el estudio más similar identificado, Popova y Gardi (2025, arXiv:2509.15044), muestra que los resultados de este TFM son consistentes con la literatura y la amplían. La Tabla 8 sintetiza la comparación.</w:t>
      </w:r>
    </w:p>
    <w:p w14:paraId="7837B24C" w14:textId="439FED72" w:rsidR="00223156" w:rsidRDefault="00F918D5">
      <w:pPr>
        <w:pStyle w:val="Piedefoto-tabla"/>
        <w:rPr>
          <w:lang w:val="es-EC"/>
        </w:rPr>
      </w:pPr>
      <w:bookmarkStart w:id="96" w:name="_Toc242040085"/>
      <w:r>
        <w:rPr>
          <w:lang w:val="es-EC"/>
        </w:rPr>
        <w:t xml:space="preserve">Tabla </w:t>
      </w:r>
      <w:r>
        <w:rPr>
          <w:lang w:val="es-EC"/>
        </w:rPr>
        <w:fldChar w:fldCharType="begin"/>
      </w:r>
      <w:r>
        <w:rPr>
          <w:lang w:val="es-EC"/>
        </w:rPr>
        <w:instrText xml:space="preserve"> SEQ Tabla \* ARABIC </w:instrText>
      </w:r>
      <w:r>
        <w:rPr>
          <w:lang w:val="es-EC"/>
        </w:rPr>
        <w:fldChar w:fldCharType="separate"/>
      </w:r>
      <w:r w:rsidR="0010038D">
        <w:rPr>
          <w:noProof/>
          <w:lang w:val="es-EC"/>
        </w:rPr>
        <w:t>8</w:t>
      </w:r>
      <w:r>
        <w:rPr>
          <w:lang w:val="es-EC"/>
        </w:rPr>
        <w:fldChar w:fldCharType="end"/>
      </w:r>
      <w:r>
        <w:rPr>
          <w:lang w:val="es-EC"/>
        </w:rPr>
        <w:t xml:space="preserve"> Comparación de resultados de este TFM con estudios del estado del arte sobre el dataset ULB.</w:t>
      </w:r>
      <w:bookmarkEnd w:id="96"/>
    </w:p>
    <w:tbl>
      <w:tblPr>
        <w:tblW w:w="9360" w:type="dxa"/>
        <w:tblInd w:w="101" w:type="dxa"/>
        <w:tblLayout w:type="fixed"/>
        <w:tblCellMar>
          <w:top w:w="60" w:type="dxa"/>
          <w:left w:w="100" w:type="dxa"/>
          <w:bottom w:w="60" w:type="dxa"/>
          <w:right w:w="100" w:type="dxa"/>
        </w:tblCellMar>
        <w:tblLook w:val="04A0" w:firstRow="1" w:lastRow="0" w:firstColumn="1" w:lastColumn="0" w:noHBand="0" w:noVBand="1"/>
      </w:tblPr>
      <w:tblGrid>
        <w:gridCol w:w="2018"/>
        <w:gridCol w:w="1725"/>
        <w:gridCol w:w="1525"/>
        <w:gridCol w:w="1056"/>
        <w:gridCol w:w="1057"/>
        <w:gridCol w:w="1056"/>
        <w:gridCol w:w="923"/>
      </w:tblGrid>
      <w:tr w:rsidR="00223156" w14:paraId="1B1E8779" w14:textId="77777777">
        <w:tc>
          <w:tcPr>
            <w:tcW w:w="2018"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0BC01695" w14:textId="77777777" w:rsidR="00223156" w:rsidRDefault="00F918D5">
            <w:pPr>
              <w:jc w:val="center"/>
            </w:pPr>
            <w:r>
              <w:rPr>
                <w:rFonts w:ascii="Arial" w:eastAsia="Arial" w:hAnsi="Arial" w:cs="Arial"/>
                <w:b/>
                <w:bCs/>
                <w:color w:val="FFFFFF"/>
                <w:sz w:val="20"/>
                <w:szCs w:val="20"/>
              </w:rPr>
              <w:t>Estudio</w:t>
            </w:r>
          </w:p>
        </w:tc>
        <w:tc>
          <w:tcPr>
            <w:tcW w:w="1725"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632F071A" w14:textId="77777777" w:rsidR="00223156" w:rsidRDefault="00F918D5">
            <w:pPr>
              <w:jc w:val="center"/>
            </w:pPr>
            <w:r>
              <w:rPr>
                <w:rFonts w:ascii="Arial" w:eastAsia="Arial" w:hAnsi="Arial" w:cs="Arial"/>
                <w:b/>
                <w:bCs/>
                <w:color w:val="FFFFFF"/>
                <w:sz w:val="20"/>
                <w:szCs w:val="20"/>
              </w:rPr>
              <w:t>Algoritmo</w:t>
            </w:r>
          </w:p>
        </w:tc>
        <w:tc>
          <w:tcPr>
            <w:tcW w:w="1525"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1E305A65" w14:textId="77777777" w:rsidR="00223156" w:rsidRDefault="00F918D5">
            <w:pPr>
              <w:jc w:val="center"/>
            </w:pPr>
            <w:r>
              <w:rPr>
                <w:rFonts w:ascii="Arial" w:eastAsia="Arial" w:hAnsi="Arial" w:cs="Arial"/>
                <w:b/>
                <w:bCs/>
                <w:color w:val="FFFFFF"/>
                <w:sz w:val="20"/>
                <w:szCs w:val="20"/>
              </w:rPr>
              <w:t>Resampling</w:t>
            </w:r>
          </w:p>
        </w:tc>
        <w:tc>
          <w:tcPr>
            <w:tcW w:w="1056"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4008A863" w14:textId="77777777" w:rsidR="00223156" w:rsidRDefault="00F918D5">
            <w:pPr>
              <w:jc w:val="center"/>
            </w:pPr>
            <w:r>
              <w:rPr>
                <w:rFonts w:ascii="Arial" w:eastAsia="Arial" w:hAnsi="Arial" w:cs="Arial"/>
                <w:b/>
                <w:bCs/>
                <w:color w:val="FFFFFF"/>
                <w:sz w:val="20"/>
                <w:szCs w:val="20"/>
              </w:rPr>
              <w:t>AUC-ROC</w:t>
            </w:r>
          </w:p>
        </w:tc>
        <w:tc>
          <w:tcPr>
            <w:tcW w:w="1057"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2730B3AF" w14:textId="77777777" w:rsidR="00223156" w:rsidRDefault="00F918D5">
            <w:pPr>
              <w:jc w:val="center"/>
            </w:pPr>
            <w:r>
              <w:rPr>
                <w:rFonts w:ascii="Arial" w:eastAsia="Arial" w:hAnsi="Arial" w:cs="Arial"/>
                <w:b/>
                <w:bCs/>
                <w:color w:val="FFFFFF"/>
                <w:sz w:val="20"/>
                <w:szCs w:val="20"/>
              </w:rPr>
              <w:t>Recall</w:t>
            </w:r>
          </w:p>
        </w:tc>
        <w:tc>
          <w:tcPr>
            <w:tcW w:w="1056"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126A12A0" w14:textId="77777777" w:rsidR="00223156" w:rsidRDefault="00F918D5">
            <w:pPr>
              <w:jc w:val="center"/>
            </w:pPr>
            <w:r>
              <w:rPr>
                <w:rFonts w:ascii="Arial" w:eastAsia="Arial" w:hAnsi="Arial" w:cs="Arial"/>
                <w:b/>
                <w:bCs/>
                <w:color w:val="FFFFFF"/>
                <w:sz w:val="20"/>
                <w:szCs w:val="20"/>
              </w:rPr>
              <w:t>F1</w:t>
            </w:r>
          </w:p>
        </w:tc>
        <w:tc>
          <w:tcPr>
            <w:tcW w:w="923"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0A5933A2" w14:textId="77777777" w:rsidR="00223156" w:rsidRDefault="00F918D5">
            <w:pPr>
              <w:jc w:val="center"/>
            </w:pPr>
            <w:r>
              <w:rPr>
                <w:rFonts w:ascii="Arial" w:eastAsia="Arial" w:hAnsi="Arial" w:cs="Arial"/>
                <w:b/>
                <w:bCs/>
                <w:color w:val="FFFFFF"/>
                <w:sz w:val="20"/>
                <w:szCs w:val="20"/>
              </w:rPr>
              <w:t>Dataset</w:t>
            </w:r>
          </w:p>
        </w:tc>
      </w:tr>
      <w:tr w:rsidR="00223156" w14:paraId="71B4D894" w14:textId="77777777">
        <w:tc>
          <w:tcPr>
            <w:tcW w:w="2018" w:type="dxa"/>
            <w:tcBorders>
              <w:top w:val="single" w:sz="2" w:space="0" w:color="CCCCCC"/>
              <w:left w:val="single" w:sz="2" w:space="0" w:color="CCCCCC"/>
              <w:bottom w:val="single" w:sz="2" w:space="0" w:color="CCCCCC"/>
              <w:right w:val="single" w:sz="2" w:space="0" w:color="CCCCCC"/>
            </w:tcBorders>
            <w:shd w:val="clear" w:color="auto" w:fill="E2EFDA"/>
            <w:vAlign w:val="center"/>
          </w:tcPr>
          <w:p w14:paraId="7D3FFA94" w14:textId="77777777" w:rsidR="00223156" w:rsidRDefault="00F918D5">
            <w:pPr>
              <w:jc w:val="center"/>
            </w:pPr>
            <w:r>
              <w:rPr>
                <w:rFonts w:ascii="Arial" w:eastAsia="Arial" w:hAnsi="Arial" w:cs="Arial"/>
                <w:b/>
                <w:bCs/>
                <w:sz w:val="20"/>
                <w:szCs w:val="20"/>
              </w:rPr>
              <w:t>Este TFM (2026)</w:t>
            </w:r>
          </w:p>
        </w:tc>
        <w:tc>
          <w:tcPr>
            <w:tcW w:w="1725" w:type="dxa"/>
            <w:tcBorders>
              <w:top w:val="single" w:sz="2" w:space="0" w:color="CCCCCC"/>
              <w:left w:val="single" w:sz="2" w:space="0" w:color="CCCCCC"/>
              <w:bottom w:val="single" w:sz="2" w:space="0" w:color="CCCCCC"/>
              <w:right w:val="single" w:sz="2" w:space="0" w:color="CCCCCC"/>
            </w:tcBorders>
            <w:shd w:val="clear" w:color="auto" w:fill="E2EFDA"/>
            <w:vAlign w:val="center"/>
          </w:tcPr>
          <w:p w14:paraId="1A7D06DD" w14:textId="77777777" w:rsidR="00223156" w:rsidRDefault="00F918D5">
            <w:pPr>
              <w:jc w:val="center"/>
            </w:pPr>
            <w:r>
              <w:rPr>
                <w:rFonts w:ascii="Arial" w:eastAsia="Arial" w:hAnsi="Arial" w:cs="Arial"/>
                <w:sz w:val="20"/>
                <w:szCs w:val="20"/>
              </w:rPr>
              <w:t>XGBoost</w:t>
            </w:r>
          </w:p>
        </w:tc>
        <w:tc>
          <w:tcPr>
            <w:tcW w:w="1525" w:type="dxa"/>
            <w:tcBorders>
              <w:top w:val="single" w:sz="2" w:space="0" w:color="CCCCCC"/>
              <w:left w:val="single" w:sz="2" w:space="0" w:color="CCCCCC"/>
              <w:bottom w:val="single" w:sz="2" w:space="0" w:color="CCCCCC"/>
              <w:right w:val="single" w:sz="2" w:space="0" w:color="CCCCCC"/>
            </w:tcBorders>
            <w:shd w:val="clear" w:color="auto" w:fill="E2EFDA"/>
            <w:vAlign w:val="center"/>
          </w:tcPr>
          <w:p w14:paraId="497D12F1" w14:textId="77777777" w:rsidR="00223156" w:rsidRDefault="00F918D5">
            <w:pPr>
              <w:jc w:val="center"/>
            </w:pPr>
            <w:r>
              <w:rPr>
                <w:rFonts w:ascii="Arial" w:eastAsia="Arial" w:hAnsi="Arial" w:cs="Arial"/>
                <w:sz w:val="20"/>
                <w:szCs w:val="20"/>
              </w:rPr>
              <w:t>Sin trat.</w:t>
            </w:r>
          </w:p>
        </w:tc>
        <w:tc>
          <w:tcPr>
            <w:tcW w:w="1056" w:type="dxa"/>
            <w:tcBorders>
              <w:top w:val="single" w:sz="2" w:space="0" w:color="CCCCCC"/>
              <w:left w:val="single" w:sz="2" w:space="0" w:color="CCCCCC"/>
              <w:bottom w:val="single" w:sz="2" w:space="0" w:color="CCCCCC"/>
              <w:right w:val="single" w:sz="2" w:space="0" w:color="CCCCCC"/>
            </w:tcBorders>
            <w:shd w:val="clear" w:color="auto" w:fill="E2EFDA"/>
            <w:vAlign w:val="center"/>
          </w:tcPr>
          <w:p w14:paraId="5E4C8C67" w14:textId="77777777" w:rsidR="00223156" w:rsidRDefault="00F918D5">
            <w:pPr>
              <w:jc w:val="center"/>
            </w:pPr>
            <w:r>
              <w:rPr>
                <w:rFonts w:ascii="Arial" w:eastAsia="Arial" w:hAnsi="Arial" w:cs="Arial"/>
                <w:sz w:val="20"/>
                <w:szCs w:val="20"/>
              </w:rPr>
              <w:t>0,9601</w:t>
            </w:r>
          </w:p>
        </w:tc>
        <w:tc>
          <w:tcPr>
            <w:tcW w:w="1057" w:type="dxa"/>
            <w:tcBorders>
              <w:top w:val="single" w:sz="2" w:space="0" w:color="CCCCCC"/>
              <w:left w:val="single" w:sz="2" w:space="0" w:color="CCCCCC"/>
              <w:bottom w:val="single" w:sz="2" w:space="0" w:color="CCCCCC"/>
              <w:right w:val="single" w:sz="2" w:space="0" w:color="CCCCCC"/>
            </w:tcBorders>
            <w:shd w:val="clear" w:color="auto" w:fill="E2EFDA"/>
            <w:vAlign w:val="center"/>
          </w:tcPr>
          <w:p w14:paraId="39B337FD" w14:textId="77777777" w:rsidR="00223156" w:rsidRDefault="00F918D5">
            <w:pPr>
              <w:jc w:val="center"/>
            </w:pPr>
            <w:r>
              <w:rPr>
                <w:rFonts w:ascii="Arial" w:eastAsia="Arial" w:hAnsi="Arial" w:cs="Arial"/>
                <w:sz w:val="20"/>
                <w:szCs w:val="20"/>
              </w:rPr>
              <w:t>0,8367</w:t>
            </w:r>
          </w:p>
        </w:tc>
        <w:tc>
          <w:tcPr>
            <w:tcW w:w="1056" w:type="dxa"/>
            <w:tcBorders>
              <w:top w:val="single" w:sz="2" w:space="0" w:color="CCCCCC"/>
              <w:left w:val="single" w:sz="2" w:space="0" w:color="CCCCCC"/>
              <w:bottom w:val="single" w:sz="2" w:space="0" w:color="CCCCCC"/>
              <w:right w:val="single" w:sz="2" w:space="0" w:color="CCCCCC"/>
            </w:tcBorders>
            <w:shd w:val="clear" w:color="auto" w:fill="E2EFDA"/>
            <w:vAlign w:val="center"/>
          </w:tcPr>
          <w:p w14:paraId="2B77C652" w14:textId="77777777" w:rsidR="00223156" w:rsidRDefault="00F918D5">
            <w:pPr>
              <w:jc w:val="center"/>
            </w:pPr>
            <w:r>
              <w:rPr>
                <w:rFonts w:ascii="Arial" w:eastAsia="Arial" w:hAnsi="Arial" w:cs="Arial"/>
                <w:sz w:val="20"/>
                <w:szCs w:val="20"/>
              </w:rPr>
              <w:t>0,8586</w:t>
            </w:r>
          </w:p>
        </w:tc>
        <w:tc>
          <w:tcPr>
            <w:tcW w:w="923" w:type="dxa"/>
            <w:tcBorders>
              <w:top w:val="single" w:sz="2" w:space="0" w:color="CCCCCC"/>
              <w:left w:val="single" w:sz="2" w:space="0" w:color="CCCCCC"/>
              <w:bottom w:val="single" w:sz="2" w:space="0" w:color="CCCCCC"/>
              <w:right w:val="single" w:sz="2" w:space="0" w:color="CCCCCC"/>
            </w:tcBorders>
            <w:shd w:val="clear" w:color="auto" w:fill="E2EFDA"/>
            <w:vAlign w:val="center"/>
          </w:tcPr>
          <w:p w14:paraId="2CFFF05D" w14:textId="77777777" w:rsidR="00223156" w:rsidRDefault="00F918D5">
            <w:pPr>
              <w:jc w:val="center"/>
            </w:pPr>
            <w:r>
              <w:rPr>
                <w:rFonts w:ascii="Arial" w:eastAsia="Arial" w:hAnsi="Arial" w:cs="Arial"/>
                <w:sz w:val="20"/>
                <w:szCs w:val="20"/>
              </w:rPr>
              <w:t>ULB</w:t>
            </w:r>
          </w:p>
        </w:tc>
      </w:tr>
      <w:tr w:rsidR="00223156" w14:paraId="0D98A1CD" w14:textId="77777777">
        <w:tc>
          <w:tcPr>
            <w:tcW w:w="2018" w:type="dxa"/>
            <w:tcBorders>
              <w:top w:val="single" w:sz="2" w:space="0" w:color="CCCCCC"/>
              <w:left w:val="single" w:sz="2" w:space="0" w:color="CCCCCC"/>
              <w:bottom w:val="single" w:sz="2" w:space="0" w:color="CCCCCC"/>
              <w:right w:val="single" w:sz="2" w:space="0" w:color="CCCCCC"/>
            </w:tcBorders>
            <w:shd w:val="clear" w:color="auto" w:fill="E2EFDA"/>
            <w:vAlign w:val="center"/>
          </w:tcPr>
          <w:p w14:paraId="41E599D4" w14:textId="77777777" w:rsidR="00223156" w:rsidRDefault="00F918D5">
            <w:pPr>
              <w:jc w:val="center"/>
            </w:pPr>
            <w:r>
              <w:rPr>
                <w:rFonts w:ascii="Arial" w:eastAsia="Arial" w:hAnsi="Arial" w:cs="Arial"/>
                <w:b/>
                <w:bCs/>
                <w:sz w:val="20"/>
                <w:szCs w:val="20"/>
              </w:rPr>
              <w:t>Este TFM (2026)</w:t>
            </w:r>
          </w:p>
        </w:tc>
        <w:tc>
          <w:tcPr>
            <w:tcW w:w="1725" w:type="dxa"/>
            <w:tcBorders>
              <w:top w:val="single" w:sz="2" w:space="0" w:color="CCCCCC"/>
              <w:left w:val="single" w:sz="2" w:space="0" w:color="CCCCCC"/>
              <w:bottom w:val="single" w:sz="2" w:space="0" w:color="CCCCCC"/>
              <w:right w:val="single" w:sz="2" w:space="0" w:color="CCCCCC"/>
            </w:tcBorders>
            <w:shd w:val="clear" w:color="auto" w:fill="E2EFDA"/>
            <w:vAlign w:val="center"/>
          </w:tcPr>
          <w:p w14:paraId="204B41CB" w14:textId="77777777" w:rsidR="00223156" w:rsidRDefault="00F918D5">
            <w:pPr>
              <w:jc w:val="center"/>
            </w:pPr>
            <w:r>
              <w:rPr>
                <w:rFonts w:ascii="Arial" w:eastAsia="Arial" w:hAnsi="Arial" w:cs="Arial"/>
                <w:sz w:val="20"/>
                <w:szCs w:val="20"/>
              </w:rPr>
              <w:t>Random Forest</w:t>
            </w:r>
          </w:p>
        </w:tc>
        <w:tc>
          <w:tcPr>
            <w:tcW w:w="1525" w:type="dxa"/>
            <w:tcBorders>
              <w:top w:val="single" w:sz="2" w:space="0" w:color="CCCCCC"/>
              <w:left w:val="single" w:sz="2" w:space="0" w:color="CCCCCC"/>
              <w:bottom w:val="single" w:sz="2" w:space="0" w:color="CCCCCC"/>
              <w:right w:val="single" w:sz="2" w:space="0" w:color="CCCCCC"/>
            </w:tcBorders>
            <w:shd w:val="clear" w:color="auto" w:fill="E2EFDA"/>
            <w:vAlign w:val="center"/>
          </w:tcPr>
          <w:p w14:paraId="0227D22E" w14:textId="77777777" w:rsidR="00223156" w:rsidRDefault="00F918D5">
            <w:pPr>
              <w:jc w:val="center"/>
            </w:pPr>
            <w:r>
              <w:rPr>
                <w:rFonts w:ascii="Arial" w:eastAsia="Arial" w:hAnsi="Arial" w:cs="Arial"/>
                <w:sz w:val="20"/>
                <w:szCs w:val="20"/>
              </w:rPr>
              <w:t>SMOTE</w:t>
            </w:r>
          </w:p>
        </w:tc>
        <w:tc>
          <w:tcPr>
            <w:tcW w:w="1056" w:type="dxa"/>
            <w:tcBorders>
              <w:top w:val="single" w:sz="2" w:space="0" w:color="CCCCCC"/>
              <w:left w:val="single" w:sz="2" w:space="0" w:color="CCCCCC"/>
              <w:bottom w:val="single" w:sz="2" w:space="0" w:color="CCCCCC"/>
              <w:right w:val="single" w:sz="2" w:space="0" w:color="CCCCCC"/>
            </w:tcBorders>
            <w:shd w:val="clear" w:color="auto" w:fill="E2EFDA"/>
            <w:vAlign w:val="center"/>
          </w:tcPr>
          <w:p w14:paraId="4CB6E27C" w14:textId="77777777" w:rsidR="00223156" w:rsidRDefault="00F918D5">
            <w:pPr>
              <w:jc w:val="center"/>
            </w:pPr>
            <w:r>
              <w:rPr>
                <w:rFonts w:ascii="Arial" w:eastAsia="Arial" w:hAnsi="Arial" w:cs="Arial"/>
                <w:sz w:val="20"/>
                <w:szCs w:val="20"/>
              </w:rPr>
              <w:t>0,9673</w:t>
            </w:r>
          </w:p>
        </w:tc>
        <w:tc>
          <w:tcPr>
            <w:tcW w:w="1057" w:type="dxa"/>
            <w:tcBorders>
              <w:top w:val="single" w:sz="2" w:space="0" w:color="CCCCCC"/>
              <w:left w:val="single" w:sz="2" w:space="0" w:color="CCCCCC"/>
              <w:bottom w:val="single" w:sz="2" w:space="0" w:color="CCCCCC"/>
              <w:right w:val="single" w:sz="2" w:space="0" w:color="CCCCCC"/>
            </w:tcBorders>
            <w:shd w:val="clear" w:color="auto" w:fill="E2EFDA"/>
            <w:vAlign w:val="center"/>
          </w:tcPr>
          <w:p w14:paraId="1F1B9C99" w14:textId="77777777" w:rsidR="00223156" w:rsidRDefault="00F918D5">
            <w:pPr>
              <w:jc w:val="center"/>
            </w:pPr>
            <w:r>
              <w:rPr>
                <w:rFonts w:ascii="Arial" w:eastAsia="Arial" w:hAnsi="Arial" w:cs="Arial"/>
                <w:sz w:val="20"/>
                <w:szCs w:val="20"/>
              </w:rPr>
              <w:t>0,8367</w:t>
            </w:r>
          </w:p>
        </w:tc>
        <w:tc>
          <w:tcPr>
            <w:tcW w:w="1056" w:type="dxa"/>
            <w:tcBorders>
              <w:top w:val="single" w:sz="2" w:space="0" w:color="CCCCCC"/>
              <w:left w:val="single" w:sz="2" w:space="0" w:color="CCCCCC"/>
              <w:bottom w:val="single" w:sz="2" w:space="0" w:color="CCCCCC"/>
              <w:right w:val="single" w:sz="2" w:space="0" w:color="CCCCCC"/>
            </w:tcBorders>
            <w:shd w:val="clear" w:color="auto" w:fill="E2EFDA"/>
            <w:vAlign w:val="center"/>
          </w:tcPr>
          <w:p w14:paraId="01535322" w14:textId="77777777" w:rsidR="00223156" w:rsidRDefault="00F918D5">
            <w:pPr>
              <w:jc w:val="center"/>
            </w:pPr>
            <w:r>
              <w:rPr>
                <w:rFonts w:ascii="Arial" w:eastAsia="Arial" w:hAnsi="Arial" w:cs="Arial"/>
                <w:sz w:val="20"/>
                <w:szCs w:val="20"/>
              </w:rPr>
              <w:t>0,8454</w:t>
            </w:r>
          </w:p>
        </w:tc>
        <w:tc>
          <w:tcPr>
            <w:tcW w:w="923" w:type="dxa"/>
            <w:tcBorders>
              <w:top w:val="single" w:sz="2" w:space="0" w:color="CCCCCC"/>
              <w:left w:val="single" w:sz="2" w:space="0" w:color="CCCCCC"/>
              <w:bottom w:val="single" w:sz="2" w:space="0" w:color="CCCCCC"/>
              <w:right w:val="single" w:sz="2" w:space="0" w:color="CCCCCC"/>
            </w:tcBorders>
            <w:shd w:val="clear" w:color="auto" w:fill="E2EFDA"/>
            <w:vAlign w:val="center"/>
          </w:tcPr>
          <w:p w14:paraId="74A8DFA5" w14:textId="77777777" w:rsidR="00223156" w:rsidRDefault="00F918D5">
            <w:pPr>
              <w:jc w:val="center"/>
            </w:pPr>
            <w:r>
              <w:rPr>
                <w:rFonts w:ascii="Arial" w:eastAsia="Arial" w:hAnsi="Arial" w:cs="Arial"/>
                <w:sz w:val="20"/>
                <w:szCs w:val="20"/>
              </w:rPr>
              <w:t>ULB</w:t>
            </w:r>
          </w:p>
        </w:tc>
      </w:tr>
      <w:tr w:rsidR="00223156" w14:paraId="028852A6" w14:textId="77777777">
        <w:tc>
          <w:tcPr>
            <w:tcW w:w="2018" w:type="dxa"/>
            <w:tcBorders>
              <w:top w:val="single" w:sz="2" w:space="0" w:color="CCCCCC"/>
              <w:left w:val="single" w:sz="2" w:space="0" w:color="CCCCCC"/>
              <w:bottom w:val="single" w:sz="2" w:space="0" w:color="CCCCCC"/>
              <w:right w:val="single" w:sz="2" w:space="0" w:color="CCCCCC"/>
            </w:tcBorders>
            <w:vAlign w:val="center"/>
          </w:tcPr>
          <w:p w14:paraId="3383E0DB" w14:textId="77777777" w:rsidR="00223156" w:rsidRDefault="00F918D5">
            <w:pPr>
              <w:jc w:val="center"/>
            </w:pPr>
            <w:r>
              <w:rPr>
                <w:rFonts w:ascii="Arial" w:eastAsia="Arial" w:hAnsi="Arial" w:cs="Arial"/>
                <w:sz w:val="20"/>
                <w:szCs w:val="20"/>
              </w:rPr>
              <w:t>Ikermane et al. (2025)</w:t>
            </w:r>
          </w:p>
        </w:tc>
        <w:tc>
          <w:tcPr>
            <w:tcW w:w="1725" w:type="dxa"/>
            <w:tcBorders>
              <w:top w:val="single" w:sz="2" w:space="0" w:color="CCCCCC"/>
              <w:left w:val="single" w:sz="2" w:space="0" w:color="CCCCCC"/>
              <w:bottom w:val="single" w:sz="2" w:space="0" w:color="CCCCCC"/>
              <w:right w:val="single" w:sz="2" w:space="0" w:color="CCCCCC"/>
            </w:tcBorders>
            <w:vAlign w:val="center"/>
          </w:tcPr>
          <w:p w14:paraId="655611EA" w14:textId="77777777" w:rsidR="00223156" w:rsidRDefault="00F918D5">
            <w:pPr>
              <w:jc w:val="center"/>
            </w:pPr>
            <w:r>
              <w:rPr>
                <w:rFonts w:ascii="Arial" w:eastAsia="Arial" w:hAnsi="Arial" w:cs="Arial"/>
                <w:sz w:val="20"/>
                <w:szCs w:val="20"/>
              </w:rPr>
              <w:t>Random Forest</w:t>
            </w:r>
          </w:p>
        </w:tc>
        <w:tc>
          <w:tcPr>
            <w:tcW w:w="1525" w:type="dxa"/>
            <w:tcBorders>
              <w:top w:val="single" w:sz="2" w:space="0" w:color="CCCCCC"/>
              <w:left w:val="single" w:sz="2" w:space="0" w:color="CCCCCC"/>
              <w:bottom w:val="single" w:sz="2" w:space="0" w:color="CCCCCC"/>
              <w:right w:val="single" w:sz="2" w:space="0" w:color="CCCCCC"/>
            </w:tcBorders>
            <w:vAlign w:val="center"/>
          </w:tcPr>
          <w:p w14:paraId="31FA2E7A" w14:textId="77777777" w:rsidR="00223156" w:rsidRDefault="00F918D5">
            <w:pPr>
              <w:jc w:val="center"/>
            </w:pPr>
            <w:r>
              <w:rPr>
                <w:rFonts w:ascii="Arial" w:eastAsia="Arial" w:hAnsi="Arial" w:cs="Arial"/>
                <w:sz w:val="20"/>
                <w:szCs w:val="20"/>
              </w:rPr>
              <w:t>Class weight</w:t>
            </w:r>
          </w:p>
        </w:tc>
        <w:tc>
          <w:tcPr>
            <w:tcW w:w="1056" w:type="dxa"/>
            <w:tcBorders>
              <w:top w:val="single" w:sz="2" w:space="0" w:color="CCCCCC"/>
              <w:left w:val="single" w:sz="2" w:space="0" w:color="CCCCCC"/>
              <w:bottom w:val="single" w:sz="2" w:space="0" w:color="CCCCCC"/>
              <w:right w:val="single" w:sz="2" w:space="0" w:color="CCCCCC"/>
            </w:tcBorders>
            <w:vAlign w:val="center"/>
          </w:tcPr>
          <w:p w14:paraId="65D5CA72" w14:textId="77777777" w:rsidR="00223156" w:rsidRDefault="00F918D5">
            <w:pPr>
              <w:jc w:val="center"/>
            </w:pPr>
            <w:r>
              <w:rPr>
                <w:rFonts w:ascii="Arial" w:eastAsia="Arial" w:hAnsi="Arial" w:cs="Arial"/>
                <w:sz w:val="20"/>
                <w:szCs w:val="20"/>
              </w:rPr>
              <w:t>0,999</w:t>
            </w:r>
          </w:p>
        </w:tc>
        <w:tc>
          <w:tcPr>
            <w:tcW w:w="1057" w:type="dxa"/>
            <w:tcBorders>
              <w:top w:val="single" w:sz="2" w:space="0" w:color="CCCCCC"/>
              <w:left w:val="single" w:sz="2" w:space="0" w:color="CCCCCC"/>
              <w:bottom w:val="single" w:sz="2" w:space="0" w:color="CCCCCC"/>
              <w:right w:val="single" w:sz="2" w:space="0" w:color="CCCCCC"/>
            </w:tcBorders>
            <w:vAlign w:val="center"/>
          </w:tcPr>
          <w:p w14:paraId="55C4663B" w14:textId="77777777" w:rsidR="00223156" w:rsidRDefault="00F918D5">
            <w:pPr>
              <w:jc w:val="center"/>
            </w:pPr>
            <w:r>
              <w:rPr>
                <w:rFonts w:ascii="Arial" w:eastAsia="Arial" w:hAnsi="Arial" w:cs="Arial"/>
                <w:sz w:val="20"/>
                <w:szCs w:val="20"/>
              </w:rPr>
              <w:t>0,85</w:t>
            </w:r>
          </w:p>
        </w:tc>
        <w:tc>
          <w:tcPr>
            <w:tcW w:w="1056" w:type="dxa"/>
            <w:tcBorders>
              <w:top w:val="single" w:sz="2" w:space="0" w:color="CCCCCC"/>
              <w:left w:val="single" w:sz="2" w:space="0" w:color="CCCCCC"/>
              <w:bottom w:val="single" w:sz="2" w:space="0" w:color="CCCCCC"/>
              <w:right w:val="single" w:sz="2" w:space="0" w:color="CCCCCC"/>
            </w:tcBorders>
            <w:vAlign w:val="center"/>
          </w:tcPr>
          <w:p w14:paraId="6A92D812" w14:textId="77777777" w:rsidR="00223156" w:rsidRDefault="00F918D5">
            <w:pPr>
              <w:jc w:val="center"/>
            </w:pPr>
            <w:r>
              <w:rPr>
                <w:rFonts w:ascii="Arial" w:eastAsia="Arial" w:hAnsi="Arial" w:cs="Arial"/>
                <w:sz w:val="20"/>
                <w:szCs w:val="20"/>
              </w:rPr>
              <w:t>0,86</w:t>
            </w:r>
          </w:p>
        </w:tc>
        <w:tc>
          <w:tcPr>
            <w:tcW w:w="923" w:type="dxa"/>
            <w:tcBorders>
              <w:top w:val="single" w:sz="2" w:space="0" w:color="CCCCCC"/>
              <w:left w:val="single" w:sz="2" w:space="0" w:color="CCCCCC"/>
              <w:bottom w:val="single" w:sz="2" w:space="0" w:color="CCCCCC"/>
              <w:right w:val="single" w:sz="2" w:space="0" w:color="CCCCCC"/>
            </w:tcBorders>
            <w:vAlign w:val="center"/>
          </w:tcPr>
          <w:p w14:paraId="1E78274C" w14:textId="77777777" w:rsidR="00223156" w:rsidRDefault="00F918D5">
            <w:pPr>
              <w:jc w:val="center"/>
            </w:pPr>
            <w:r>
              <w:rPr>
                <w:rFonts w:ascii="Arial" w:eastAsia="Arial" w:hAnsi="Arial" w:cs="Arial"/>
                <w:sz w:val="20"/>
                <w:szCs w:val="20"/>
              </w:rPr>
              <w:t>ULB</w:t>
            </w:r>
          </w:p>
        </w:tc>
      </w:tr>
      <w:tr w:rsidR="00223156" w14:paraId="7BF981DB" w14:textId="77777777">
        <w:tc>
          <w:tcPr>
            <w:tcW w:w="2018" w:type="dxa"/>
            <w:tcBorders>
              <w:top w:val="single" w:sz="2" w:space="0" w:color="CCCCCC"/>
              <w:left w:val="single" w:sz="2" w:space="0" w:color="CCCCCC"/>
              <w:bottom w:val="single" w:sz="2" w:space="0" w:color="CCCCCC"/>
              <w:right w:val="single" w:sz="2" w:space="0" w:color="CCCCCC"/>
            </w:tcBorders>
            <w:vAlign w:val="center"/>
          </w:tcPr>
          <w:p w14:paraId="42D75B15" w14:textId="77777777" w:rsidR="00223156" w:rsidRDefault="00F918D5">
            <w:pPr>
              <w:jc w:val="center"/>
            </w:pPr>
            <w:r>
              <w:rPr>
                <w:rFonts w:ascii="Arial" w:eastAsia="Arial" w:hAnsi="Arial" w:cs="Arial"/>
                <w:sz w:val="20"/>
                <w:szCs w:val="20"/>
              </w:rPr>
              <w:t>Ikermane et al. (2025)</w:t>
            </w:r>
          </w:p>
        </w:tc>
        <w:tc>
          <w:tcPr>
            <w:tcW w:w="1725" w:type="dxa"/>
            <w:tcBorders>
              <w:top w:val="single" w:sz="2" w:space="0" w:color="CCCCCC"/>
              <w:left w:val="single" w:sz="2" w:space="0" w:color="CCCCCC"/>
              <w:bottom w:val="single" w:sz="2" w:space="0" w:color="CCCCCC"/>
              <w:right w:val="single" w:sz="2" w:space="0" w:color="CCCCCC"/>
            </w:tcBorders>
            <w:vAlign w:val="center"/>
          </w:tcPr>
          <w:p w14:paraId="5ACE17FC" w14:textId="77777777" w:rsidR="00223156" w:rsidRDefault="00F918D5">
            <w:pPr>
              <w:jc w:val="center"/>
            </w:pPr>
            <w:r>
              <w:rPr>
                <w:rFonts w:ascii="Arial" w:eastAsia="Arial" w:hAnsi="Arial" w:cs="Arial"/>
                <w:sz w:val="20"/>
                <w:szCs w:val="20"/>
              </w:rPr>
              <w:t>XGBoost</w:t>
            </w:r>
          </w:p>
        </w:tc>
        <w:tc>
          <w:tcPr>
            <w:tcW w:w="1525" w:type="dxa"/>
            <w:tcBorders>
              <w:top w:val="single" w:sz="2" w:space="0" w:color="CCCCCC"/>
              <w:left w:val="single" w:sz="2" w:space="0" w:color="CCCCCC"/>
              <w:bottom w:val="single" w:sz="2" w:space="0" w:color="CCCCCC"/>
              <w:right w:val="single" w:sz="2" w:space="0" w:color="CCCCCC"/>
            </w:tcBorders>
            <w:vAlign w:val="center"/>
          </w:tcPr>
          <w:p w14:paraId="2F7B09D8" w14:textId="77777777" w:rsidR="00223156" w:rsidRDefault="00F918D5">
            <w:pPr>
              <w:jc w:val="center"/>
            </w:pPr>
            <w:r>
              <w:rPr>
                <w:rFonts w:ascii="Arial" w:eastAsia="Arial" w:hAnsi="Arial" w:cs="Arial"/>
                <w:sz w:val="20"/>
                <w:szCs w:val="20"/>
              </w:rPr>
              <w:t>Class weight</w:t>
            </w:r>
          </w:p>
        </w:tc>
        <w:tc>
          <w:tcPr>
            <w:tcW w:w="1056" w:type="dxa"/>
            <w:tcBorders>
              <w:top w:val="single" w:sz="2" w:space="0" w:color="CCCCCC"/>
              <w:left w:val="single" w:sz="2" w:space="0" w:color="CCCCCC"/>
              <w:bottom w:val="single" w:sz="2" w:space="0" w:color="CCCCCC"/>
              <w:right w:val="single" w:sz="2" w:space="0" w:color="CCCCCC"/>
            </w:tcBorders>
            <w:vAlign w:val="center"/>
          </w:tcPr>
          <w:p w14:paraId="1E358182" w14:textId="77777777" w:rsidR="00223156" w:rsidRDefault="00F918D5">
            <w:pPr>
              <w:jc w:val="center"/>
            </w:pPr>
            <w:r>
              <w:rPr>
                <w:rFonts w:ascii="Arial" w:eastAsia="Arial" w:hAnsi="Arial" w:cs="Arial"/>
                <w:sz w:val="20"/>
                <w:szCs w:val="20"/>
              </w:rPr>
              <w:t>0,998</w:t>
            </w:r>
          </w:p>
        </w:tc>
        <w:tc>
          <w:tcPr>
            <w:tcW w:w="1057" w:type="dxa"/>
            <w:tcBorders>
              <w:top w:val="single" w:sz="2" w:space="0" w:color="CCCCCC"/>
              <w:left w:val="single" w:sz="2" w:space="0" w:color="CCCCCC"/>
              <w:bottom w:val="single" w:sz="2" w:space="0" w:color="CCCCCC"/>
              <w:right w:val="single" w:sz="2" w:space="0" w:color="CCCCCC"/>
            </w:tcBorders>
            <w:vAlign w:val="center"/>
          </w:tcPr>
          <w:p w14:paraId="05B60A22" w14:textId="77777777" w:rsidR="00223156" w:rsidRDefault="00F918D5">
            <w:pPr>
              <w:jc w:val="center"/>
            </w:pPr>
            <w:r>
              <w:rPr>
                <w:rFonts w:ascii="Arial" w:eastAsia="Arial" w:hAnsi="Arial" w:cs="Arial"/>
                <w:sz w:val="20"/>
                <w:szCs w:val="20"/>
              </w:rPr>
              <w:t>0,82</w:t>
            </w:r>
          </w:p>
        </w:tc>
        <w:tc>
          <w:tcPr>
            <w:tcW w:w="1056" w:type="dxa"/>
            <w:tcBorders>
              <w:top w:val="single" w:sz="2" w:space="0" w:color="CCCCCC"/>
              <w:left w:val="single" w:sz="2" w:space="0" w:color="CCCCCC"/>
              <w:bottom w:val="single" w:sz="2" w:space="0" w:color="CCCCCC"/>
              <w:right w:val="single" w:sz="2" w:space="0" w:color="CCCCCC"/>
            </w:tcBorders>
            <w:vAlign w:val="center"/>
          </w:tcPr>
          <w:p w14:paraId="33AF6CC8" w14:textId="77777777" w:rsidR="00223156" w:rsidRDefault="00F918D5">
            <w:pPr>
              <w:jc w:val="center"/>
            </w:pPr>
            <w:r>
              <w:rPr>
                <w:rFonts w:ascii="Arial" w:eastAsia="Arial" w:hAnsi="Arial" w:cs="Arial"/>
                <w:sz w:val="20"/>
                <w:szCs w:val="20"/>
              </w:rPr>
              <w:t>0,83</w:t>
            </w:r>
          </w:p>
        </w:tc>
        <w:tc>
          <w:tcPr>
            <w:tcW w:w="923" w:type="dxa"/>
            <w:tcBorders>
              <w:top w:val="single" w:sz="2" w:space="0" w:color="CCCCCC"/>
              <w:left w:val="single" w:sz="2" w:space="0" w:color="CCCCCC"/>
              <w:bottom w:val="single" w:sz="2" w:space="0" w:color="CCCCCC"/>
              <w:right w:val="single" w:sz="2" w:space="0" w:color="CCCCCC"/>
            </w:tcBorders>
            <w:vAlign w:val="center"/>
          </w:tcPr>
          <w:p w14:paraId="6BECF17F" w14:textId="77777777" w:rsidR="00223156" w:rsidRDefault="00F918D5">
            <w:pPr>
              <w:jc w:val="center"/>
            </w:pPr>
            <w:r>
              <w:rPr>
                <w:rFonts w:ascii="Arial" w:eastAsia="Arial" w:hAnsi="Arial" w:cs="Arial"/>
                <w:sz w:val="20"/>
                <w:szCs w:val="20"/>
              </w:rPr>
              <w:t>ULB</w:t>
            </w:r>
          </w:p>
        </w:tc>
      </w:tr>
      <w:tr w:rsidR="00223156" w14:paraId="699FDBDF" w14:textId="77777777">
        <w:tc>
          <w:tcPr>
            <w:tcW w:w="2018" w:type="dxa"/>
            <w:tcBorders>
              <w:top w:val="single" w:sz="2" w:space="0" w:color="CCCCCC"/>
              <w:left w:val="single" w:sz="2" w:space="0" w:color="CCCCCC"/>
              <w:bottom w:val="single" w:sz="2" w:space="0" w:color="CCCCCC"/>
              <w:right w:val="single" w:sz="2" w:space="0" w:color="CCCCCC"/>
            </w:tcBorders>
            <w:vAlign w:val="center"/>
          </w:tcPr>
          <w:p w14:paraId="2DF79DFA" w14:textId="77777777" w:rsidR="00223156" w:rsidRDefault="00F918D5">
            <w:pPr>
              <w:jc w:val="center"/>
            </w:pPr>
            <w:r>
              <w:rPr>
                <w:rFonts w:ascii="Arial" w:eastAsia="Arial" w:hAnsi="Arial" w:cs="Arial"/>
                <w:sz w:val="20"/>
                <w:szCs w:val="20"/>
              </w:rPr>
              <w:t>Hashemi et al. (2025)</w:t>
            </w:r>
          </w:p>
        </w:tc>
        <w:tc>
          <w:tcPr>
            <w:tcW w:w="1725" w:type="dxa"/>
            <w:tcBorders>
              <w:top w:val="single" w:sz="2" w:space="0" w:color="CCCCCC"/>
              <w:left w:val="single" w:sz="2" w:space="0" w:color="CCCCCC"/>
              <w:bottom w:val="single" w:sz="2" w:space="0" w:color="CCCCCC"/>
              <w:right w:val="single" w:sz="2" w:space="0" w:color="CCCCCC"/>
            </w:tcBorders>
            <w:vAlign w:val="center"/>
          </w:tcPr>
          <w:p w14:paraId="0F745D8F" w14:textId="77777777" w:rsidR="00223156" w:rsidRDefault="00F918D5">
            <w:pPr>
              <w:jc w:val="center"/>
            </w:pPr>
            <w:r>
              <w:rPr>
                <w:rFonts w:ascii="Arial" w:eastAsia="Arial" w:hAnsi="Arial" w:cs="Arial"/>
                <w:sz w:val="20"/>
                <w:szCs w:val="20"/>
              </w:rPr>
              <w:t>XGBoost</w:t>
            </w:r>
          </w:p>
        </w:tc>
        <w:tc>
          <w:tcPr>
            <w:tcW w:w="1525" w:type="dxa"/>
            <w:tcBorders>
              <w:top w:val="single" w:sz="2" w:space="0" w:color="CCCCCC"/>
              <w:left w:val="single" w:sz="2" w:space="0" w:color="CCCCCC"/>
              <w:bottom w:val="single" w:sz="2" w:space="0" w:color="CCCCCC"/>
              <w:right w:val="single" w:sz="2" w:space="0" w:color="CCCCCC"/>
            </w:tcBorders>
            <w:vAlign w:val="center"/>
          </w:tcPr>
          <w:p w14:paraId="7E35F357" w14:textId="77777777" w:rsidR="00223156" w:rsidRDefault="00F918D5">
            <w:pPr>
              <w:jc w:val="center"/>
            </w:pPr>
            <w:r>
              <w:rPr>
                <w:rFonts w:ascii="Arial" w:eastAsia="Arial" w:hAnsi="Arial" w:cs="Arial"/>
                <w:sz w:val="20"/>
                <w:szCs w:val="20"/>
              </w:rPr>
              <w:t>SMOTE</w:t>
            </w:r>
          </w:p>
        </w:tc>
        <w:tc>
          <w:tcPr>
            <w:tcW w:w="1056" w:type="dxa"/>
            <w:tcBorders>
              <w:top w:val="single" w:sz="2" w:space="0" w:color="CCCCCC"/>
              <w:left w:val="single" w:sz="2" w:space="0" w:color="CCCCCC"/>
              <w:bottom w:val="single" w:sz="2" w:space="0" w:color="CCCCCC"/>
              <w:right w:val="single" w:sz="2" w:space="0" w:color="CCCCCC"/>
            </w:tcBorders>
            <w:vAlign w:val="center"/>
          </w:tcPr>
          <w:p w14:paraId="76C539E0" w14:textId="77777777" w:rsidR="00223156" w:rsidRDefault="00F918D5">
            <w:pPr>
              <w:jc w:val="center"/>
            </w:pPr>
            <w:r>
              <w:rPr>
                <w:rFonts w:ascii="Arial" w:eastAsia="Arial" w:hAnsi="Arial" w:cs="Arial"/>
                <w:sz w:val="20"/>
                <w:szCs w:val="20"/>
              </w:rPr>
              <w:t>0,983</w:t>
            </w:r>
          </w:p>
        </w:tc>
        <w:tc>
          <w:tcPr>
            <w:tcW w:w="1057" w:type="dxa"/>
            <w:tcBorders>
              <w:top w:val="single" w:sz="2" w:space="0" w:color="CCCCCC"/>
              <w:left w:val="single" w:sz="2" w:space="0" w:color="CCCCCC"/>
              <w:bottom w:val="single" w:sz="2" w:space="0" w:color="CCCCCC"/>
              <w:right w:val="single" w:sz="2" w:space="0" w:color="CCCCCC"/>
            </w:tcBorders>
            <w:vAlign w:val="center"/>
          </w:tcPr>
          <w:p w14:paraId="074A4E86" w14:textId="77777777" w:rsidR="00223156" w:rsidRDefault="00F918D5">
            <w:pPr>
              <w:jc w:val="center"/>
            </w:pPr>
            <w:r>
              <w:rPr>
                <w:rFonts w:ascii="Arial" w:eastAsia="Arial" w:hAnsi="Arial" w:cs="Arial"/>
                <w:sz w:val="20"/>
                <w:szCs w:val="20"/>
              </w:rPr>
              <w:t>0,91</w:t>
            </w:r>
          </w:p>
        </w:tc>
        <w:tc>
          <w:tcPr>
            <w:tcW w:w="1056" w:type="dxa"/>
            <w:tcBorders>
              <w:top w:val="single" w:sz="2" w:space="0" w:color="CCCCCC"/>
              <w:left w:val="single" w:sz="2" w:space="0" w:color="CCCCCC"/>
              <w:bottom w:val="single" w:sz="2" w:space="0" w:color="CCCCCC"/>
              <w:right w:val="single" w:sz="2" w:space="0" w:color="CCCCCC"/>
            </w:tcBorders>
            <w:vAlign w:val="center"/>
          </w:tcPr>
          <w:p w14:paraId="48B31FCE" w14:textId="77777777" w:rsidR="00223156" w:rsidRDefault="00F918D5">
            <w:pPr>
              <w:jc w:val="center"/>
            </w:pPr>
            <w:r>
              <w:rPr>
                <w:rFonts w:ascii="Arial" w:eastAsia="Arial" w:hAnsi="Arial" w:cs="Arial"/>
                <w:sz w:val="20"/>
                <w:szCs w:val="20"/>
              </w:rPr>
              <w:t>&gt;0,90</w:t>
            </w:r>
          </w:p>
        </w:tc>
        <w:tc>
          <w:tcPr>
            <w:tcW w:w="923" w:type="dxa"/>
            <w:tcBorders>
              <w:top w:val="single" w:sz="2" w:space="0" w:color="CCCCCC"/>
              <w:left w:val="single" w:sz="2" w:space="0" w:color="CCCCCC"/>
              <w:bottom w:val="single" w:sz="2" w:space="0" w:color="CCCCCC"/>
              <w:right w:val="single" w:sz="2" w:space="0" w:color="CCCCCC"/>
            </w:tcBorders>
            <w:vAlign w:val="center"/>
          </w:tcPr>
          <w:p w14:paraId="1AD7F35C" w14:textId="77777777" w:rsidR="00223156" w:rsidRDefault="00F918D5">
            <w:pPr>
              <w:jc w:val="center"/>
            </w:pPr>
            <w:r>
              <w:rPr>
                <w:rFonts w:ascii="Arial" w:eastAsia="Arial" w:hAnsi="Arial" w:cs="Arial"/>
                <w:sz w:val="20"/>
                <w:szCs w:val="20"/>
              </w:rPr>
              <w:t>ULB</w:t>
            </w:r>
          </w:p>
        </w:tc>
      </w:tr>
      <w:tr w:rsidR="00223156" w14:paraId="11E44762" w14:textId="77777777">
        <w:tc>
          <w:tcPr>
            <w:tcW w:w="2018" w:type="dxa"/>
            <w:tcBorders>
              <w:top w:val="single" w:sz="2" w:space="0" w:color="CCCCCC"/>
              <w:left w:val="single" w:sz="2" w:space="0" w:color="CCCCCC"/>
              <w:bottom w:val="single" w:sz="2" w:space="0" w:color="CCCCCC"/>
              <w:right w:val="single" w:sz="2" w:space="0" w:color="CCCCCC"/>
            </w:tcBorders>
            <w:vAlign w:val="center"/>
          </w:tcPr>
          <w:p w14:paraId="34C2F6D8" w14:textId="77777777" w:rsidR="00223156" w:rsidRDefault="00F918D5">
            <w:pPr>
              <w:jc w:val="center"/>
            </w:pPr>
            <w:r>
              <w:rPr>
                <w:rFonts w:ascii="Arial" w:eastAsia="Arial" w:hAnsi="Arial" w:cs="Arial"/>
                <w:sz w:val="20"/>
                <w:szCs w:val="20"/>
              </w:rPr>
              <w:t>Babaei &amp; Giudici (2025)</w:t>
            </w:r>
          </w:p>
        </w:tc>
        <w:tc>
          <w:tcPr>
            <w:tcW w:w="1725" w:type="dxa"/>
            <w:tcBorders>
              <w:top w:val="single" w:sz="2" w:space="0" w:color="CCCCCC"/>
              <w:left w:val="single" w:sz="2" w:space="0" w:color="CCCCCC"/>
              <w:bottom w:val="single" w:sz="2" w:space="0" w:color="CCCCCC"/>
              <w:right w:val="single" w:sz="2" w:space="0" w:color="CCCCCC"/>
            </w:tcBorders>
            <w:vAlign w:val="center"/>
          </w:tcPr>
          <w:p w14:paraId="36848779" w14:textId="77777777" w:rsidR="00223156" w:rsidRDefault="00F918D5">
            <w:pPr>
              <w:jc w:val="center"/>
            </w:pPr>
            <w:r>
              <w:rPr>
                <w:rFonts w:ascii="Arial" w:eastAsia="Arial" w:hAnsi="Arial" w:cs="Arial"/>
                <w:sz w:val="20"/>
                <w:szCs w:val="20"/>
              </w:rPr>
              <w:t>Stacking XGB+LGBM</w:t>
            </w:r>
          </w:p>
        </w:tc>
        <w:tc>
          <w:tcPr>
            <w:tcW w:w="1525" w:type="dxa"/>
            <w:tcBorders>
              <w:top w:val="single" w:sz="2" w:space="0" w:color="CCCCCC"/>
              <w:left w:val="single" w:sz="2" w:space="0" w:color="CCCCCC"/>
              <w:bottom w:val="single" w:sz="2" w:space="0" w:color="CCCCCC"/>
              <w:right w:val="single" w:sz="2" w:space="0" w:color="CCCCCC"/>
            </w:tcBorders>
            <w:vAlign w:val="center"/>
          </w:tcPr>
          <w:p w14:paraId="154DFFFB" w14:textId="77777777" w:rsidR="00223156" w:rsidRDefault="00F918D5">
            <w:pPr>
              <w:jc w:val="center"/>
            </w:pPr>
            <w:r>
              <w:rPr>
                <w:rFonts w:ascii="Arial" w:eastAsia="Arial" w:hAnsi="Arial" w:cs="Arial"/>
                <w:sz w:val="20"/>
                <w:szCs w:val="20"/>
              </w:rPr>
              <w:t>SMOTE-ENN</w:t>
            </w:r>
          </w:p>
        </w:tc>
        <w:tc>
          <w:tcPr>
            <w:tcW w:w="1056" w:type="dxa"/>
            <w:tcBorders>
              <w:top w:val="single" w:sz="2" w:space="0" w:color="CCCCCC"/>
              <w:left w:val="single" w:sz="2" w:space="0" w:color="CCCCCC"/>
              <w:bottom w:val="single" w:sz="2" w:space="0" w:color="CCCCCC"/>
              <w:right w:val="single" w:sz="2" w:space="0" w:color="CCCCCC"/>
            </w:tcBorders>
            <w:vAlign w:val="center"/>
          </w:tcPr>
          <w:p w14:paraId="6C61FD8C" w14:textId="77777777" w:rsidR="00223156" w:rsidRDefault="00F918D5">
            <w:pPr>
              <w:jc w:val="center"/>
            </w:pPr>
            <w:r>
              <w:rPr>
                <w:rFonts w:ascii="Arial" w:eastAsia="Arial" w:hAnsi="Arial" w:cs="Arial"/>
                <w:sz w:val="20"/>
                <w:szCs w:val="20"/>
              </w:rPr>
              <w:t>0,99</w:t>
            </w:r>
          </w:p>
        </w:tc>
        <w:tc>
          <w:tcPr>
            <w:tcW w:w="1057" w:type="dxa"/>
            <w:tcBorders>
              <w:top w:val="single" w:sz="2" w:space="0" w:color="CCCCCC"/>
              <w:left w:val="single" w:sz="2" w:space="0" w:color="CCCCCC"/>
              <w:bottom w:val="single" w:sz="2" w:space="0" w:color="CCCCCC"/>
              <w:right w:val="single" w:sz="2" w:space="0" w:color="CCCCCC"/>
            </w:tcBorders>
            <w:vAlign w:val="center"/>
          </w:tcPr>
          <w:p w14:paraId="0648DB00" w14:textId="77777777" w:rsidR="00223156" w:rsidRDefault="00F918D5">
            <w:pPr>
              <w:jc w:val="center"/>
            </w:pPr>
            <w:r>
              <w:rPr>
                <w:rFonts w:ascii="Arial" w:eastAsia="Arial" w:hAnsi="Arial" w:cs="Arial"/>
                <w:sz w:val="20"/>
                <w:szCs w:val="20"/>
              </w:rPr>
              <w:t>0,99</w:t>
            </w:r>
          </w:p>
        </w:tc>
        <w:tc>
          <w:tcPr>
            <w:tcW w:w="1056" w:type="dxa"/>
            <w:tcBorders>
              <w:top w:val="single" w:sz="2" w:space="0" w:color="CCCCCC"/>
              <w:left w:val="single" w:sz="2" w:space="0" w:color="CCCCCC"/>
              <w:bottom w:val="single" w:sz="2" w:space="0" w:color="CCCCCC"/>
              <w:right w:val="single" w:sz="2" w:space="0" w:color="CCCCCC"/>
            </w:tcBorders>
            <w:vAlign w:val="center"/>
          </w:tcPr>
          <w:p w14:paraId="34063B22" w14:textId="77777777" w:rsidR="00223156" w:rsidRDefault="00F918D5">
            <w:pPr>
              <w:jc w:val="center"/>
            </w:pPr>
            <w:r>
              <w:rPr>
                <w:rFonts w:ascii="Arial" w:eastAsia="Arial" w:hAnsi="Arial" w:cs="Arial"/>
                <w:sz w:val="20"/>
                <w:szCs w:val="20"/>
              </w:rPr>
              <w:t>0,99</w:t>
            </w:r>
          </w:p>
        </w:tc>
        <w:tc>
          <w:tcPr>
            <w:tcW w:w="923" w:type="dxa"/>
            <w:tcBorders>
              <w:top w:val="single" w:sz="2" w:space="0" w:color="CCCCCC"/>
              <w:left w:val="single" w:sz="2" w:space="0" w:color="CCCCCC"/>
              <w:bottom w:val="single" w:sz="2" w:space="0" w:color="CCCCCC"/>
              <w:right w:val="single" w:sz="2" w:space="0" w:color="CCCCCC"/>
            </w:tcBorders>
            <w:vAlign w:val="center"/>
          </w:tcPr>
          <w:p w14:paraId="6E1760AA" w14:textId="77777777" w:rsidR="00223156" w:rsidRDefault="00F918D5">
            <w:pPr>
              <w:jc w:val="center"/>
            </w:pPr>
            <w:r>
              <w:rPr>
                <w:rFonts w:ascii="Arial" w:eastAsia="Arial" w:hAnsi="Arial" w:cs="Arial"/>
                <w:sz w:val="20"/>
                <w:szCs w:val="20"/>
              </w:rPr>
              <w:t>ULB</w:t>
            </w:r>
          </w:p>
        </w:tc>
      </w:tr>
      <w:tr w:rsidR="00223156" w14:paraId="4D087CF8" w14:textId="77777777">
        <w:tc>
          <w:tcPr>
            <w:tcW w:w="2018" w:type="dxa"/>
            <w:tcBorders>
              <w:top w:val="single" w:sz="2" w:space="0" w:color="CCCCCC"/>
              <w:left w:val="single" w:sz="2" w:space="0" w:color="CCCCCC"/>
              <w:bottom w:val="single" w:sz="2" w:space="0" w:color="CCCCCC"/>
              <w:right w:val="single" w:sz="2" w:space="0" w:color="CCCCCC"/>
            </w:tcBorders>
            <w:vAlign w:val="center"/>
          </w:tcPr>
          <w:p w14:paraId="7D93242F" w14:textId="77777777" w:rsidR="00223156" w:rsidRDefault="00F918D5">
            <w:pPr>
              <w:jc w:val="center"/>
            </w:pPr>
            <w:r>
              <w:rPr>
                <w:rFonts w:ascii="Arial" w:eastAsia="Arial" w:hAnsi="Arial" w:cs="Arial"/>
                <w:sz w:val="20"/>
                <w:szCs w:val="20"/>
              </w:rPr>
              <w:t>Fahim et al. (2024)</w:t>
            </w:r>
          </w:p>
        </w:tc>
        <w:tc>
          <w:tcPr>
            <w:tcW w:w="1725" w:type="dxa"/>
            <w:tcBorders>
              <w:top w:val="single" w:sz="2" w:space="0" w:color="CCCCCC"/>
              <w:left w:val="single" w:sz="2" w:space="0" w:color="CCCCCC"/>
              <w:bottom w:val="single" w:sz="2" w:space="0" w:color="CCCCCC"/>
              <w:right w:val="single" w:sz="2" w:space="0" w:color="CCCCCC"/>
            </w:tcBorders>
            <w:vAlign w:val="center"/>
          </w:tcPr>
          <w:p w14:paraId="10E01803" w14:textId="77777777" w:rsidR="00223156" w:rsidRDefault="00F918D5">
            <w:pPr>
              <w:jc w:val="center"/>
            </w:pPr>
            <w:r>
              <w:rPr>
                <w:rFonts w:ascii="Arial" w:eastAsia="Arial" w:hAnsi="Arial" w:cs="Arial"/>
                <w:sz w:val="20"/>
                <w:szCs w:val="20"/>
              </w:rPr>
              <w:t>XGBoost</w:t>
            </w:r>
          </w:p>
        </w:tc>
        <w:tc>
          <w:tcPr>
            <w:tcW w:w="1525" w:type="dxa"/>
            <w:tcBorders>
              <w:top w:val="single" w:sz="2" w:space="0" w:color="CCCCCC"/>
              <w:left w:val="single" w:sz="2" w:space="0" w:color="CCCCCC"/>
              <w:bottom w:val="single" w:sz="2" w:space="0" w:color="CCCCCC"/>
              <w:right w:val="single" w:sz="2" w:space="0" w:color="CCCCCC"/>
            </w:tcBorders>
            <w:vAlign w:val="center"/>
          </w:tcPr>
          <w:p w14:paraId="0005E503" w14:textId="77777777" w:rsidR="00223156" w:rsidRDefault="00F918D5">
            <w:pPr>
              <w:jc w:val="center"/>
            </w:pPr>
            <w:r>
              <w:rPr>
                <w:rFonts w:ascii="Arial" w:eastAsia="Arial" w:hAnsi="Arial" w:cs="Arial"/>
                <w:sz w:val="20"/>
                <w:szCs w:val="20"/>
              </w:rPr>
              <w:t>SMOTE</w:t>
            </w:r>
          </w:p>
        </w:tc>
        <w:tc>
          <w:tcPr>
            <w:tcW w:w="1056" w:type="dxa"/>
            <w:tcBorders>
              <w:top w:val="single" w:sz="2" w:space="0" w:color="CCCCCC"/>
              <w:left w:val="single" w:sz="2" w:space="0" w:color="CCCCCC"/>
              <w:bottom w:val="single" w:sz="2" w:space="0" w:color="CCCCCC"/>
              <w:right w:val="single" w:sz="2" w:space="0" w:color="CCCCCC"/>
            </w:tcBorders>
            <w:vAlign w:val="center"/>
          </w:tcPr>
          <w:p w14:paraId="7D2F6739" w14:textId="77777777" w:rsidR="00223156" w:rsidRDefault="00F918D5">
            <w:pPr>
              <w:jc w:val="center"/>
            </w:pPr>
            <w:r>
              <w:rPr>
                <w:rFonts w:ascii="Arial" w:eastAsia="Arial" w:hAnsi="Arial" w:cs="Arial"/>
                <w:sz w:val="20"/>
                <w:szCs w:val="20"/>
              </w:rPr>
              <w:t>0,982</w:t>
            </w:r>
          </w:p>
        </w:tc>
        <w:tc>
          <w:tcPr>
            <w:tcW w:w="1057" w:type="dxa"/>
            <w:tcBorders>
              <w:top w:val="single" w:sz="2" w:space="0" w:color="CCCCCC"/>
              <w:left w:val="single" w:sz="2" w:space="0" w:color="CCCCCC"/>
              <w:bottom w:val="single" w:sz="2" w:space="0" w:color="CCCCCC"/>
              <w:right w:val="single" w:sz="2" w:space="0" w:color="CCCCCC"/>
            </w:tcBorders>
            <w:vAlign w:val="center"/>
          </w:tcPr>
          <w:p w14:paraId="1E97EC53" w14:textId="77777777" w:rsidR="00223156" w:rsidRDefault="00F918D5">
            <w:pPr>
              <w:jc w:val="center"/>
            </w:pPr>
            <w:r>
              <w:rPr>
                <w:rFonts w:ascii="Arial" w:eastAsia="Arial" w:hAnsi="Arial" w:cs="Arial"/>
                <w:sz w:val="20"/>
                <w:szCs w:val="20"/>
              </w:rPr>
              <w:t>0,86</w:t>
            </w:r>
          </w:p>
        </w:tc>
        <w:tc>
          <w:tcPr>
            <w:tcW w:w="1056" w:type="dxa"/>
            <w:tcBorders>
              <w:top w:val="single" w:sz="2" w:space="0" w:color="CCCCCC"/>
              <w:left w:val="single" w:sz="2" w:space="0" w:color="CCCCCC"/>
              <w:bottom w:val="single" w:sz="2" w:space="0" w:color="CCCCCC"/>
              <w:right w:val="single" w:sz="2" w:space="0" w:color="CCCCCC"/>
            </w:tcBorders>
            <w:vAlign w:val="center"/>
          </w:tcPr>
          <w:p w14:paraId="4551DBBB" w14:textId="77777777" w:rsidR="00223156" w:rsidRDefault="00F918D5">
            <w:pPr>
              <w:jc w:val="center"/>
            </w:pPr>
            <w:r>
              <w:rPr>
                <w:rFonts w:ascii="Arial" w:eastAsia="Arial" w:hAnsi="Arial" w:cs="Arial"/>
                <w:sz w:val="20"/>
                <w:szCs w:val="20"/>
              </w:rPr>
              <w:t>0,87</w:t>
            </w:r>
          </w:p>
        </w:tc>
        <w:tc>
          <w:tcPr>
            <w:tcW w:w="923" w:type="dxa"/>
            <w:tcBorders>
              <w:top w:val="single" w:sz="2" w:space="0" w:color="CCCCCC"/>
              <w:left w:val="single" w:sz="2" w:space="0" w:color="CCCCCC"/>
              <w:bottom w:val="single" w:sz="2" w:space="0" w:color="CCCCCC"/>
              <w:right w:val="single" w:sz="2" w:space="0" w:color="CCCCCC"/>
            </w:tcBorders>
            <w:vAlign w:val="center"/>
          </w:tcPr>
          <w:p w14:paraId="70677BE2" w14:textId="77777777" w:rsidR="00223156" w:rsidRDefault="00F918D5">
            <w:pPr>
              <w:jc w:val="center"/>
            </w:pPr>
            <w:r>
              <w:rPr>
                <w:rFonts w:ascii="Arial" w:eastAsia="Arial" w:hAnsi="Arial" w:cs="Arial"/>
                <w:sz w:val="20"/>
                <w:szCs w:val="20"/>
              </w:rPr>
              <w:t>ULB</w:t>
            </w:r>
          </w:p>
        </w:tc>
      </w:tr>
      <w:tr w:rsidR="00223156" w14:paraId="23FDD95E" w14:textId="77777777">
        <w:tc>
          <w:tcPr>
            <w:tcW w:w="2018" w:type="dxa"/>
            <w:tcBorders>
              <w:top w:val="single" w:sz="2" w:space="0" w:color="CCCCCC"/>
              <w:left w:val="single" w:sz="2" w:space="0" w:color="CCCCCC"/>
              <w:bottom w:val="single" w:sz="2" w:space="0" w:color="CCCCCC"/>
              <w:right w:val="single" w:sz="2" w:space="0" w:color="CCCCCC"/>
            </w:tcBorders>
            <w:vAlign w:val="center"/>
          </w:tcPr>
          <w:p w14:paraId="59AF1746" w14:textId="77777777" w:rsidR="00223156" w:rsidRDefault="00F918D5">
            <w:pPr>
              <w:jc w:val="center"/>
            </w:pPr>
            <w:r>
              <w:rPr>
                <w:rFonts w:ascii="Arial" w:eastAsia="Arial" w:hAnsi="Arial" w:cs="Arial"/>
                <w:sz w:val="20"/>
                <w:szCs w:val="20"/>
              </w:rPr>
              <w:t>Popova &amp; Gardi (2025)</w:t>
            </w:r>
          </w:p>
        </w:tc>
        <w:tc>
          <w:tcPr>
            <w:tcW w:w="1725" w:type="dxa"/>
            <w:tcBorders>
              <w:top w:val="single" w:sz="2" w:space="0" w:color="CCCCCC"/>
              <w:left w:val="single" w:sz="2" w:space="0" w:color="CCCCCC"/>
              <w:bottom w:val="single" w:sz="2" w:space="0" w:color="CCCCCC"/>
              <w:right w:val="single" w:sz="2" w:space="0" w:color="CCCCCC"/>
            </w:tcBorders>
            <w:vAlign w:val="center"/>
          </w:tcPr>
          <w:p w14:paraId="2D1CC8D3" w14:textId="77777777" w:rsidR="00223156" w:rsidRDefault="00F918D5">
            <w:pPr>
              <w:jc w:val="center"/>
            </w:pPr>
            <w:r>
              <w:rPr>
                <w:rFonts w:ascii="Arial" w:eastAsia="Arial" w:hAnsi="Arial" w:cs="Arial"/>
                <w:sz w:val="20"/>
                <w:szCs w:val="20"/>
              </w:rPr>
              <w:t>Varios</w:t>
            </w:r>
          </w:p>
        </w:tc>
        <w:tc>
          <w:tcPr>
            <w:tcW w:w="1525" w:type="dxa"/>
            <w:tcBorders>
              <w:top w:val="single" w:sz="2" w:space="0" w:color="CCCCCC"/>
              <w:left w:val="single" w:sz="2" w:space="0" w:color="CCCCCC"/>
              <w:bottom w:val="single" w:sz="2" w:space="0" w:color="CCCCCC"/>
              <w:right w:val="single" w:sz="2" w:space="0" w:color="CCCCCC"/>
            </w:tcBorders>
            <w:vAlign w:val="center"/>
          </w:tcPr>
          <w:p w14:paraId="44510BD0" w14:textId="77777777" w:rsidR="00223156" w:rsidRDefault="00F918D5">
            <w:pPr>
              <w:jc w:val="center"/>
            </w:pPr>
            <w:r>
              <w:rPr>
                <w:rFonts w:ascii="Arial" w:eastAsia="Arial" w:hAnsi="Arial" w:cs="Arial"/>
                <w:sz w:val="20"/>
                <w:szCs w:val="20"/>
              </w:rPr>
              <w:t>Varios</w:t>
            </w:r>
          </w:p>
        </w:tc>
        <w:tc>
          <w:tcPr>
            <w:tcW w:w="1056" w:type="dxa"/>
            <w:tcBorders>
              <w:top w:val="single" w:sz="2" w:space="0" w:color="CCCCCC"/>
              <w:left w:val="single" w:sz="2" w:space="0" w:color="CCCCCC"/>
              <w:bottom w:val="single" w:sz="2" w:space="0" w:color="CCCCCC"/>
              <w:right w:val="single" w:sz="2" w:space="0" w:color="CCCCCC"/>
            </w:tcBorders>
            <w:vAlign w:val="center"/>
          </w:tcPr>
          <w:p w14:paraId="743EF723" w14:textId="77777777" w:rsidR="00223156" w:rsidRDefault="00F918D5">
            <w:pPr>
              <w:jc w:val="center"/>
            </w:pPr>
            <w:r>
              <w:rPr>
                <w:rFonts w:ascii="Arial" w:eastAsia="Arial" w:hAnsi="Arial" w:cs="Arial"/>
                <w:sz w:val="20"/>
                <w:szCs w:val="20"/>
              </w:rPr>
              <w:t>&gt;0,99</w:t>
            </w:r>
          </w:p>
        </w:tc>
        <w:tc>
          <w:tcPr>
            <w:tcW w:w="1057" w:type="dxa"/>
            <w:tcBorders>
              <w:top w:val="single" w:sz="2" w:space="0" w:color="CCCCCC"/>
              <w:left w:val="single" w:sz="2" w:space="0" w:color="CCCCCC"/>
              <w:bottom w:val="single" w:sz="2" w:space="0" w:color="CCCCCC"/>
              <w:right w:val="single" w:sz="2" w:space="0" w:color="CCCCCC"/>
            </w:tcBorders>
            <w:vAlign w:val="center"/>
          </w:tcPr>
          <w:p w14:paraId="2E9BEBFB" w14:textId="77777777" w:rsidR="00223156" w:rsidRDefault="00F918D5">
            <w:pPr>
              <w:jc w:val="center"/>
            </w:pPr>
            <w:r>
              <w:rPr>
                <w:rFonts w:ascii="Arial" w:eastAsia="Arial" w:hAnsi="Arial" w:cs="Arial"/>
                <w:sz w:val="20"/>
                <w:szCs w:val="20"/>
              </w:rPr>
              <w:t>N/R</w:t>
            </w:r>
          </w:p>
        </w:tc>
        <w:tc>
          <w:tcPr>
            <w:tcW w:w="1056" w:type="dxa"/>
            <w:tcBorders>
              <w:top w:val="single" w:sz="2" w:space="0" w:color="CCCCCC"/>
              <w:left w:val="single" w:sz="2" w:space="0" w:color="CCCCCC"/>
              <w:bottom w:val="single" w:sz="2" w:space="0" w:color="CCCCCC"/>
              <w:right w:val="single" w:sz="2" w:space="0" w:color="CCCCCC"/>
            </w:tcBorders>
            <w:vAlign w:val="center"/>
          </w:tcPr>
          <w:p w14:paraId="2EB8D62D" w14:textId="77777777" w:rsidR="00223156" w:rsidRDefault="00F918D5">
            <w:pPr>
              <w:jc w:val="center"/>
            </w:pPr>
            <w:r>
              <w:rPr>
                <w:rFonts w:ascii="Arial" w:eastAsia="Arial" w:hAnsi="Arial" w:cs="Arial"/>
                <w:sz w:val="20"/>
                <w:szCs w:val="20"/>
              </w:rPr>
              <w:t>N/R</w:t>
            </w:r>
          </w:p>
        </w:tc>
        <w:tc>
          <w:tcPr>
            <w:tcW w:w="923" w:type="dxa"/>
            <w:tcBorders>
              <w:top w:val="single" w:sz="2" w:space="0" w:color="CCCCCC"/>
              <w:left w:val="single" w:sz="2" w:space="0" w:color="CCCCCC"/>
              <w:bottom w:val="single" w:sz="2" w:space="0" w:color="CCCCCC"/>
              <w:right w:val="single" w:sz="2" w:space="0" w:color="CCCCCC"/>
            </w:tcBorders>
            <w:vAlign w:val="center"/>
          </w:tcPr>
          <w:p w14:paraId="03FD3599" w14:textId="77777777" w:rsidR="00223156" w:rsidRDefault="00F918D5">
            <w:pPr>
              <w:jc w:val="center"/>
            </w:pPr>
            <w:r>
              <w:rPr>
                <w:rFonts w:ascii="Arial" w:eastAsia="Arial" w:hAnsi="Arial" w:cs="Arial"/>
                <w:sz w:val="20"/>
                <w:szCs w:val="20"/>
              </w:rPr>
              <w:t>ULB</w:t>
            </w:r>
          </w:p>
        </w:tc>
      </w:tr>
    </w:tbl>
    <w:p w14:paraId="5C88BA1F" w14:textId="77777777" w:rsidR="00223156" w:rsidRDefault="00223156">
      <w:pPr>
        <w:ind w:firstLine="568"/>
      </w:pPr>
    </w:p>
    <w:p w14:paraId="3938E6D7" w14:textId="77777777" w:rsidR="00DC3015" w:rsidRDefault="00DC3015">
      <w:pPr>
        <w:ind w:firstLine="568"/>
      </w:pPr>
    </w:p>
    <w:p w14:paraId="04592257" w14:textId="77777777" w:rsidR="00223156" w:rsidRDefault="00223156">
      <w:pPr>
        <w:ind w:firstLine="568"/>
      </w:pPr>
    </w:p>
    <w:p w14:paraId="6A87065F" w14:textId="77777777" w:rsidR="00223156" w:rsidRDefault="00F918D5">
      <w:pPr>
        <w:pStyle w:val="Ttulo2"/>
      </w:pPr>
      <w:bookmarkStart w:id="97" w:name="_Toc242040159"/>
      <w:r>
        <w:lastRenderedPageBreak/>
        <w:t>Limitaciones del estudio</w:t>
      </w:r>
      <w:bookmarkEnd w:id="97"/>
    </w:p>
    <w:p w14:paraId="5F51190A" w14:textId="77777777" w:rsidR="007638AE" w:rsidRDefault="00F918D5" w:rsidP="001D07C4">
      <w:pPr>
        <w:ind w:firstLine="568"/>
        <w:jc w:val="left"/>
      </w:pPr>
      <w:r>
        <w:t>Las principales limitaciones son las siguientes</w:t>
      </w:r>
      <w:r w:rsidR="007638AE">
        <w:t>:</w:t>
      </w:r>
    </w:p>
    <w:p w14:paraId="2F5D3C8E" w14:textId="77777777" w:rsidR="007638AE" w:rsidRDefault="00F918D5" w:rsidP="001D07C4">
      <w:pPr>
        <w:pStyle w:val="Prrafodelista"/>
        <w:numPr>
          <w:ilvl w:val="0"/>
          <w:numId w:val="8"/>
        </w:numPr>
        <w:jc w:val="left"/>
      </w:pPr>
      <w:r>
        <w:t xml:space="preserve">Primera, el dataset ULB es de 2013 y sus variables PCA no permiten interpretación semántica directa de qué comportamientos de fraude detecta el modelo. </w:t>
      </w:r>
    </w:p>
    <w:p w14:paraId="25A3AE2F" w14:textId="77777777" w:rsidR="007638AE" w:rsidRDefault="00F918D5" w:rsidP="001D07C4">
      <w:pPr>
        <w:pStyle w:val="Prrafodelista"/>
        <w:numPr>
          <w:ilvl w:val="0"/>
          <w:numId w:val="8"/>
        </w:numPr>
        <w:jc w:val="left"/>
      </w:pPr>
      <w:r>
        <w:t>Segunda, el experimento de validación externa sobre IEEE-CIS no incluye preprocesamiento específico para ese dominio, lo que puede subestimar el rendimiento alcanzable con un tratamiento ad hoc.</w:t>
      </w:r>
    </w:p>
    <w:p w14:paraId="590C4F24" w14:textId="4E797C55" w:rsidR="00223156" w:rsidRDefault="00F918D5" w:rsidP="001D07C4">
      <w:pPr>
        <w:pStyle w:val="Prrafodelista"/>
        <w:numPr>
          <w:ilvl w:val="0"/>
          <w:numId w:val="8"/>
        </w:numPr>
        <w:jc w:val="left"/>
      </w:pPr>
      <w:r>
        <w:t>Tercera, el análisis SHAP se realizó sobre una muestra de 2.000 transacciones por limitaciones computacionales; una muestra más amplia podría revelar patrones locales adicionales.</w:t>
      </w:r>
    </w:p>
    <w:p w14:paraId="4844EFBE" w14:textId="77777777" w:rsidR="00223156" w:rsidRDefault="00F918D5" w:rsidP="001D07C4">
      <w:pPr>
        <w:ind w:firstLine="568"/>
        <w:jc w:val="left"/>
      </w:pPr>
      <w:r>
        <w:t>Las líneas de trabajo futuro incluyen: evaluación sobre datasets más recientes (como el Bank Account Fraud Dataset de 2022), optimización específica de hiperparámetros y preprocesamiento para IEEE-CIS, extensión del análisis SHAP a explicaciones locales sistemáticas sobre todos los falsos negativos, e incorporación de variables de comportamiento temporal de la cuenta mediante ingeniería de características.</w:t>
      </w:r>
    </w:p>
    <w:p w14:paraId="17AE39CC" w14:textId="77777777" w:rsidR="00223156" w:rsidRDefault="00223156">
      <w:pPr>
        <w:ind w:firstLine="708"/>
      </w:pPr>
    </w:p>
    <w:p w14:paraId="7B832418" w14:textId="77777777" w:rsidR="001D07C4" w:rsidRDefault="001D07C4">
      <w:pPr>
        <w:ind w:firstLine="708"/>
      </w:pPr>
    </w:p>
    <w:p w14:paraId="0E7AE9AD" w14:textId="77777777" w:rsidR="001D07C4" w:rsidRDefault="001D07C4">
      <w:pPr>
        <w:ind w:firstLine="708"/>
      </w:pPr>
    </w:p>
    <w:p w14:paraId="4C7DBB4D" w14:textId="77777777" w:rsidR="001D07C4" w:rsidRDefault="001D07C4">
      <w:pPr>
        <w:ind w:firstLine="708"/>
      </w:pPr>
    </w:p>
    <w:p w14:paraId="1C79DD40" w14:textId="77777777" w:rsidR="001D07C4" w:rsidRDefault="001D07C4">
      <w:pPr>
        <w:ind w:firstLine="708"/>
      </w:pPr>
    </w:p>
    <w:p w14:paraId="12581252" w14:textId="77777777" w:rsidR="001D07C4" w:rsidRDefault="001D07C4">
      <w:pPr>
        <w:ind w:firstLine="708"/>
      </w:pPr>
    </w:p>
    <w:p w14:paraId="4256869F" w14:textId="77777777" w:rsidR="001D07C4" w:rsidRDefault="001D07C4">
      <w:pPr>
        <w:ind w:firstLine="708"/>
      </w:pPr>
    </w:p>
    <w:p w14:paraId="11EBFE8F" w14:textId="77777777" w:rsidR="00223156" w:rsidRDefault="00F918D5">
      <w:pPr>
        <w:pStyle w:val="Ttulo1"/>
      </w:pPr>
      <w:bookmarkStart w:id="98" w:name="_Toc242040160"/>
      <w:r>
        <w:lastRenderedPageBreak/>
        <w:t>Conclusiones y trabajo futuro</w:t>
      </w:r>
      <w:bookmarkEnd w:id="98"/>
    </w:p>
    <w:p w14:paraId="25917750" w14:textId="77777777" w:rsidR="00223156" w:rsidRDefault="00F918D5">
      <w:pPr>
        <w:pStyle w:val="Ttulo2"/>
      </w:pPr>
      <w:bookmarkStart w:id="99" w:name="_Toc242040161"/>
      <w:r>
        <w:t>Conclusiones</w:t>
      </w:r>
      <w:bookmarkEnd w:id="99"/>
    </w:p>
    <w:p w14:paraId="589AF6DA" w14:textId="77777777" w:rsidR="00223156" w:rsidRDefault="00F918D5" w:rsidP="001D07C4">
      <w:pPr>
        <w:ind w:firstLine="360"/>
        <w:jc w:val="left"/>
        <w:rPr>
          <w:lang w:val="es-EC"/>
        </w:rPr>
      </w:pPr>
      <w:r>
        <w:rPr>
          <w:lang w:val="es-EC"/>
        </w:rPr>
        <w:t>El fraude con tarjetas de crédito constituye una amenaza económica persistente y creciente para el sistema financiero global, con pérdidas que superaron los 33.830 millones de dólares en 2023 y proyecciones que apuntan a los 49.000 millones para 2030. Su detección automatizada mediante aprendizaje automático supervisado presenta tres desafíos técnicos fundamentales que este trabajo abordó de forma sistemática: el desbalance extremo de clases, la dificultad de comparar métodos bajo protocolos controlados y libres de data leakage, y la incertidumbre sobre si los resultados obtenidos en un benchmark son transferibles a otros dominios de fraude.</w:t>
      </w:r>
    </w:p>
    <w:p w14:paraId="4BFCEB47" w14:textId="609C212B" w:rsidR="00223156" w:rsidRDefault="00F918D5" w:rsidP="001D07C4">
      <w:pPr>
        <w:ind w:firstLine="360"/>
        <w:jc w:val="left"/>
        <w:rPr>
          <w:lang w:val="es-EC"/>
        </w:rPr>
      </w:pPr>
      <w:r>
        <w:rPr>
          <w:lang w:val="es-EC"/>
        </w:rPr>
        <w:t xml:space="preserve">Para abordar estos desafíos se diseñó un protocolo experimental sistemático y reproducible que evaluó cinco modelos de aprendizaje automático supervisado:  Regresión Logística, Árbol de Decisión, Random Forest, XGBoost y LightGBM, bajo tres estrategias de tratamiento del desbalance de clases , sin tratamiento, SMOTE y ADASYN, sobre el dataset ULB Credit Card Fraud Detection, generando 15 combinaciones modelo/estrategia. El protocolo incorporó validación cruzada estratificada de 5 folds con resampling aplicado únicamente dentro de cada fold para evitar data leakage, optimización de hiperparámetros mediante GridSearchCV con AUC-PR como métrica objetivo, y evaluación final sobre un conjunto de </w:t>
      </w:r>
      <w:r w:rsidR="00BC6AFF">
        <w:rPr>
          <w:lang w:val="es-EC"/>
        </w:rPr>
        <w:t>prueba</w:t>
      </w:r>
      <w:r>
        <w:rPr>
          <w:lang w:val="es-EC"/>
        </w:rPr>
        <w:t xml:space="preserve"> reservado. Los resultados se complementaron con análisis de interpretabilidad SHAP, medición de coste computacional y un experimento de validación externa del protocolo sobre el dataset IEEE-CIS Fraud Detection.</w:t>
      </w:r>
    </w:p>
    <w:p w14:paraId="40DAD3B7" w14:textId="77777777" w:rsidR="00223156" w:rsidRDefault="00F918D5" w:rsidP="001D07C4">
      <w:pPr>
        <w:ind w:firstLine="360"/>
        <w:jc w:val="left"/>
        <w:rPr>
          <w:lang w:val="es-EC"/>
        </w:rPr>
      </w:pPr>
      <w:r>
        <w:rPr>
          <w:lang w:val="es-EC"/>
        </w:rPr>
        <w:t>A continuación se discute el grado de consecución de cada objetivo específico planteado en el Capítulo 3:</w:t>
      </w:r>
    </w:p>
    <w:p w14:paraId="25F8F3EA" w14:textId="77777777" w:rsidR="00223156" w:rsidRDefault="00F918D5" w:rsidP="001D07C4">
      <w:pPr>
        <w:ind w:firstLine="360"/>
        <w:jc w:val="left"/>
        <w:rPr>
          <w:lang w:val="es-EC"/>
        </w:rPr>
      </w:pPr>
      <w:r>
        <w:rPr>
          <w:lang w:val="es-EC"/>
        </w:rPr>
        <w:t>El primer objetivo, identificar y documentar los datasets públicos disponibles, se cumplió mediante la revisión de cuatro benchmarks de referencia (ULB, IEEE-CIS, PaySim y Sparkov), justificando la selección del dataset ULB como benchmark principal por su amplio uso en la literatura y su condición de datos reales anonimizados, y del dataset IEEE-CIS como benchmark de validación externa por su mayor complejidad y naturaleza diferente.</w:t>
      </w:r>
    </w:p>
    <w:p w14:paraId="5AB22914" w14:textId="77777777" w:rsidR="00223156" w:rsidRDefault="00F918D5" w:rsidP="001D07C4">
      <w:pPr>
        <w:ind w:firstLine="360"/>
        <w:jc w:val="left"/>
        <w:rPr>
          <w:lang w:val="es-EC"/>
        </w:rPr>
      </w:pPr>
      <w:r>
        <w:rPr>
          <w:lang w:val="es-EC"/>
        </w:rPr>
        <w:lastRenderedPageBreak/>
        <w:t>El segundo objetivo, revisar y sintetizar la literatura entre 2015 y 2025, se cumplió identificando las tendencias consolidadas del campo: dominio de los modelos de gradient boosting en datos tabulares, efectividad de SMOTE para mejorar el recall, madurez técnica de SHAP como método de interpretabilidad, y superioridad de AUC-PR sobre AUC-ROC como métrica en contextos de desbalance extremo. Se identificó además la brecha metodológica que este trabajo cubre: ningún estudio previo sobre el dataset ULB combina LightGBM, ADASYN, SHAP integrado, medición de coste computacional y validación externa del protocolo en un único experimento controlado.</w:t>
      </w:r>
    </w:p>
    <w:p w14:paraId="7FDED2A2" w14:textId="77777777" w:rsidR="00223156" w:rsidRDefault="00F918D5" w:rsidP="001D07C4">
      <w:pPr>
        <w:ind w:firstLine="360"/>
        <w:jc w:val="left"/>
        <w:rPr>
          <w:lang w:val="es-EC"/>
        </w:rPr>
      </w:pPr>
      <w:r>
        <w:rPr>
          <w:lang w:val="es-EC"/>
        </w:rPr>
        <w:t>El tercer y cuarto objetivos, implementar, evaluar y comparar los cinco modelos, se cumplieron. Dentro del marco experimental del dataset ULB, XGBoost sin tratamiento obtuvo el mejor AUC-PR (0,8830) y Random Forest con SMOTE el segundo mejor (0,8756). El análisis mostró que el resampling mejora el rendimiento de Random Forest pero resulta contraproducente para XGBoost cuando este dispone del parámetro scale_pos_weight, y que el Árbol de Decisión individual es el modelo más inestable ante distintas estrategias de resampling. Estos resultados son válidos en el contexto experimental del dataset ULB y no deben interpretarse como una recomendación universal de despliegue en producción, dado que el benchmark es de 2013 y sus variables PCA carecen de significado semántico.</w:t>
      </w:r>
    </w:p>
    <w:p w14:paraId="2243800C" w14:textId="77777777" w:rsidR="00223156" w:rsidRDefault="00F918D5" w:rsidP="001D07C4">
      <w:pPr>
        <w:ind w:firstLine="360"/>
        <w:jc w:val="left"/>
        <w:rPr>
          <w:lang w:val="es-EC"/>
        </w:rPr>
      </w:pPr>
      <w:r>
        <w:rPr>
          <w:lang w:val="es-EC"/>
        </w:rPr>
        <w:t>El quinto objetivo, aplicar análisis SHAP, se cumplió identificando V14, V4, V12 y V10 como las variables más importantes para ambos modelos finalistas, con V14 dominando ampliamente en XGBoost y una distribución más homogénea en Random Forest. El análisis local ilustró cómo el modelo combina múltiples señales débiles para producir decisiones de alta confianza, demostrando la viabilidad operativa de SHAP como herramienta de trazabilidad en entornos financieros regulados.</w:t>
      </w:r>
    </w:p>
    <w:p w14:paraId="1294151E" w14:textId="77777777" w:rsidR="00223156" w:rsidRDefault="00F918D5" w:rsidP="001D07C4">
      <w:pPr>
        <w:ind w:firstLine="360"/>
        <w:jc w:val="left"/>
        <w:rPr>
          <w:lang w:val="es-EC"/>
        </w:rPr>
      </w:pPr>
      <w:r>
        <w:rPr>
          <w:lang w:val="es-EC"/>
        </w:rPr>
        <w:t>El sexto objetivo, medir el coste computacional, se cumplió evidenciando diferencias de hasta dos órdenes de magnitud entre modelos. XGBoost sin tratamiento es aproximadamente 29 veces más rápido que Random Forest sin tratamiento en entrenamiento (18,0 s vs. 527,1 s), con mejor AUC-PR. Todos los modelos son viables para inferencia en tiempo real, con tiempos menores de 0,002 ms por transacción.</w:t>
      </w:r>
    </w:p>
    <w:p w14:paraId="55FAE1AF" w14:textId="77777777" w:rsidR="00223156" w:rsidRDefault="00F918D5" w:rsidP="001D07C4">
      <w:pPr>
        <w:ind w:firstLine="360"/>
        <w:jc w:val="left"/>
        <w:rPr>
          <w:lang w:val="es-EC"/>
        </w:rPr>
      </w:pPr>
      <w:r>
        <w:rPr>
          <w:lang w:val="es-EC"/>
        </w:rPr>
        <w:lastRenderedPageBreak/>
        <w:t>El séptimo objetivo, evaluar la robustez del protocolo sobre IEEE-CIS, se cumplió con resultados que merecen atención especial. Ambos modelos mostraron valores de AUC-PR notablemente más bajos en IEEE-CIS que en ULB (XGBoost: Δ=−0,2692; Random Forest: Δ=−0,2518); dado que las tasas base de fraude difieren sustancialmente entre ambos datasets (0,173 % frente a 3,50 %), este delta se reporta como descripción del cambio observado y no como una medida limpia de pérdida de capacidad entre dominios. El descenso era, además, esperable dado que las variables de ambos datasets son de naturaleza completamente distinta: componentes PCA en ULB frente a variables reales de comercio electrónico en IEEE-CIS. Un hallazgo relevante es la inversión del ranking: Random Forest (AUC-PR=0,6238) supera a XGBoost (AUC-PR=0,6138) en IEEE-CIS, al contrario de lo observado en ULB. Esto confirma que el ranking de modelos no es estable entre dominios y que cualquier selección de algoritmo debe validarse sobre datos del dominio específico de aplicación. Adicionalmente, los Escenarios A y B produjeron resultados idénticos, lo que indica que el ajuste no encontró una configuración mejor dentro del espacio de búsqueda evaluado.</w:t>
      </w:r>
    </w:p>
    <w:p w14:paraId="14B0E2D9" w14:textId="77777777" w:rsidR="00223156" w:rsidRDefault="00F918D5" w:rsidP="001D07C4">
      <w:pPr>
        <w:ind w:firstLine="360"/>
        <w:jc w:val="left"/>
        <w:rPr>
          <w:lang w:val="es-EC"/>
        </w:rPr>
      </w:pPr>
      <w:r>
        <w:rPr>
          <w:lang w:val="es-EC"/>
        </w:rPr>
        <w:t>En conjunto, el trabajo demuestra que es posible diseñar un protocolo comparativo riguroso, libre de fuga de datos, que integre rendimiento predictivo, interpretabilidad SHAP y coste computacional en un único marco experimental. Lo que puede afirmarse con la evidencia disponible es más acotado: el protocolo se pudo aplicar a un segundo dataset (IEEE-CIS) y que, al hacerlo, se observó una caída sustancial de AUC-PR y una inversión en el ranking de los dos modelos evaluados. Hablar de robustez metodológica en un sentido más general requeriría evidencia que este trabajo no cubre: repetición con varias semillas aleatorias, un preprocesamiento diseñado específicamente para IEEE-CIS y validación sobre un tercer dominio. Con esa salvedad, la contribución principal de este TFM no es un modelo óptimo para producción, sino un protocolo de evaluación replicable que puede aplicarse a otros datasets de detección de fraude con tarjetas.</w:t>
      </w:r>
    </w:p>
    <w:p w14:paraId="60FB645D" w14:textId="77777777" w:rsidR="00223156" w:rsidRDefault="00F918D5">
      <w:pPr>
        <w:pStyle w:val="Ttulo2"/>
      </w:pPr>
      <w:r>
        <w:t xml:space="preserve"> </w:t>
      </w:r>
      <w:bookmarkStart w:id="100" w:name="_Toc242040162"/>
      <w:r>
        <w:t>Líneas de trabajo futuro</w:t>
      </w:r>
      <w:bookmarkEnd w:id="100"/>
    </w:p>
    <w:p w14:paraId="27463335" w14:textId="77777777" w:rsidR="00223156" w:rsidRDefault="00F918D5" w:rsidP="001D07C4">
      <w:pPr>
        <w:ind w:firstLine="568"/>
        <w:jc w:val="left"/>
      </w:pPr>
      <w:r>
        <w:t>Los resultados de este trabajo abren varias líneas de investigación que podrían aportar valor añadido al campo de la detección de fraude con aprendizaje automático supervisado.</w:t>
      </w:r>
    </w:p>
    <w:p w14:paraId="4B272F8D" w14:textId="77777777" w:rsidR="00223156" w:rsidRDefault="00F918D5" w:rsidP="001D07C4">
      <w:pPr>
        <w:ind w:firstLine="568"/>
        <w:jc w:val="left"/>
      </w:pPr>
      <w:r>
        <w:lastRenderedPageBreak/>
        <w:t>La primera y más directa es la validación del protocolo sobre datasets más recientes. El dataset ULB es de 2013 y no captura las tipologías de fraude actuales, en particular el fraude en billeteras digitales, el fraude mediante deepfakes de voz e imagen en procesos de onboarding, o los patrones de account takeover impulsados por brechas de credenciales a gran escala. La aplicación del mismo protocolo experimental sobre el Bank Account Fraud Dataset (2022) o sobre datos propios de instituciones financieras permitiría determinar en qué medida las conclusiones sobre el comportamiento relativo de los modelos se mantienen con patrones de fraude actuales.</w:t>
      </w:r>
    </w:p>
    <w:p w14:paraId="39581003" w14:textId="77777777" w:rsidR="00223156" w:rsidRDefault="00F918D5" w:rsidP="001D07C4">
      <w:pPr>
        <w:ind w:firstLine="568"/>
        <w:jc w:val="left"/>
      </w:pPr>
      <w:r>
        <w:t>La segunda línea es la optimización del preprocesamiento específico para el dominio IEEE-CIS. El experimento de validación externa de este trabajo aplicó el mismo esquema de preprocesamiento que ULB sin adaptarlo al nuevo dominio. IEEE-CIS incluye 434 variables con alta proporción de valores faltantes y variables categóricas de alta cardinalidad (como identificadores de dispositivo) que requieren tratamiento específico. Una optimización del pipeline de preprocesamiento para IEEE-CIS, incluyendo imputación avanzada, codificación de variables categóricas y selección de variables basada en importancia SHAP, podría mejorar sustancialmente el AUC-PR obtenido en ese dominio y completar la validación del protocolo.</w:t>
      </w:r>
    </w:p>
    <w:p w14:paraId="026B0A20" w14:textId="4D329D60" w:rsidR="00223156" w:rsidRDefault="00F918D5" w:rsidP="001D07C4">
      <w:pPr>
        <w:ind w:firstLine="568"/>
        <w:jc w:val="left"/>
      </w:pPr>
      <w:r>
        <w:t xml:space="preserve">La tercera línea es la extensión del análisis SHAP a los falsos negativos. Este trabajo calculó la importancia SHAP global sobre una muestra aleatoria del conjunto </w:t>
      </w:r>
      <w:r w:rsidR="00BC6AFF">
        <w:t>de prueba</w:t>
      </w:r>
      <w:r>
        <w:t xml:space="preserve">. Un análisis sistemático focalizado exclusivamente en las transacciones fraudulentas no detectadas podría revelar si los falsos negativos comparten patrones SHAP </w:t>
      </w:r>
      <w:r w:rsidR="00BC6AFF">
        <w:t>distintivos,</w:t>
      </w:r>
      <w:r>
        <w:t xml:space="preserve"> por ejemplo, valores de V14 dentro del rango legítimo combinados con valores de Amount extremadamente bajos lo que permitiría diseñar reglas complementarias de detección para ese subconjunto específico de fraude no capturado por el modelo.</w:t>
      </w:r>
    </w:p>
    <w:p w14:paraId="5F702898" w14:textId="77777777" w:rsidR="00223156" w:rsidRDefault="00F918D5" w:rsidP="001D07C4">
      <w:pPr>
        <w:ind w:firstLine="568"/>
        <w:jc w:val="left"/>
      </w:pPr>
      <w:r>
        <w:t xml:space="preserve">La cuarta línea es la incorporación de ingeniería de características temporales. El dataset ULB incluye la variable Time pero solo como tiempo transcurrido desde la primera transacción, sin información sobre el comportamiento histórico del titular. Variables derivadas como la frecuencia de transacciones en la última hora, el desvío del importe respecto a la media histórica del titular, o el tiempo desde la última transacción en la misma categoría comercial, son características que los sistemas de detección de fraude en producción calculan en tiempo </w:t>
      </w:r>
      <w:r>
        <w:lastRenderedPageBreak/>
        <w:t>real y que han demostrado mejorar sustancialmente el rendimiento en estudios con datos longitudinales (Jurgovsky et al., 2018).</w:t>
      </w:r>
    </w:p>
    <w:p w14:paraId="6CD2272F" w14:textId="5937F9B2" w:rsidR="00223156" w:rsidRDefault="00F918D5" w:rsidP="001D07C4">
      <w:pPr>
        <w:ind w:firstLine="568"/>
        <w:jc w:val="left"/>
      </w:pPr>
      <w:r>
        <w:t>La quinta línea, de mayor relevancia para el contexto bancario ecuatoriano, es la aplicación del protocolo sobre datos reales de una institución financiera local. Los datasets públicos utilizados en este trabajo ULB con transacciones bancarias europeas de 2013 e IEEE-CIS con transacciones de comercio electrónico americano de 2019</w:t>
      </w:r>
      <w:r w:rsidR="00DC787C">
        <w:rPr>
          <w:bCs/>
        </w:rPr>
        <w:t xml:space="preserve"> </w:t>
      </w:r>
      <w:r>
        <w:t>no capturan las particularidades del fraude en el mercado ecuatoriano: tipologías de skimming aún prevalentes, patrones de uso de tarjeta vinculados al ciclo de cobro mensual en economías dolarizadas, o comportamientos específicos del fraude CNP en plataformas de pago locales. La colaboración con una institución financiera supervisada por la Superintendencia de Bancos del Ecuador permitiría validar el protocolo en un contexto real, alineándolo además con los requisitos de interpretabilidad de la Ley Orgánica de Protección de Datos Personales de 2021.</w:t>
      </w:r>
    </w:p>
    <w:p w14:paraId="5536305B" w14:textId="77777777" w:rsidR="00223156" w:rsidRDefault="00223156">
      <w:pPr>
        <w:ind w:firstLine="708"/>
      </w:pPr>
    </w:p>
    <w:p w14:paraId="1AE9FDAF" w14:textId="77777777" w:rsidR="00223156" w:rsidRDefault="00223156">
      <w:pPr>
        <w:ind w:firstLine="708"/>
      </w:pPr>
    </w:p>
    <w:p w14:paraId="1DB5E843" w14:textId="77777777" w:rsidR="00223156" w:rsidRDefault="00223156">
      <w:pPr>
        <w:ind w:firstLine="708"/>
      </w:pPr>
    </w:p>
    <w:p w14:paraId="669C02F7" w14:textId="77777777" w:rsidR="00223156" w:rsidRDefault="00223156">
      <w:pPr>
        <w:ind w:firstLine="708"/>
      </w:pPr>
    </w:p>
    <w:p w14:paraId="74B7EC18" w14:textId="77777777" w:rsidR="001D07C4" w:rsidRDefault="001D07C4">
      <w:pPr>
        <w:ind w:firstLine="708"/>
      </w:pPr>
    </w:p>
    <w:p w14:paraId="27900530" w14:textId="77777777" w:rsidR="001D07C4" w:rsidRDefault="001D07C4">
      <w:pPr>
        <w:ind w:firstLine="708"/>
      </w:pPr>
    </w:p>
    <w:p w14:paraId="06B2D34A" w14:textId="77777777" w:rsidR="001D07C4" w:rsidRDefault="001D07C4">
      <w:pPr>
        <w:ind w:firstLine="708"/>
      </w:pPr>
    </w:p>
    <w:p w14:paraId="319E9470" w14:textId="77777777" w:rsidR="001D07C4" w:rsidRDefault="001D07C4">
      <w:pPr>
        <w:ind w:firstLine="708"/>
      </w:pPr>
    </w:p>
    <w:p w14:paraId="4DC2F138" w14:textId="77777777" w:rsidR="001D07C4" w:rsidRDefault="001D07C4">
      <w:pPr>
        <w:ind w:firstLine="708"/>
      </w:pPr>
    </w:p>
    <w:p w14:paraId="602430F4" w14:textId="77777777" w:rsidR="001D07C4" w:rsidRDefault="001D07C4">
      <w:pPr>
        <w:ind w:firstLine="708"/>
      </w:pPr>
    </w:p>
    <w:p w14:paraId="35F2E50D" w14:textId="77777777" w:rsidR="00223156" w:rsidRDefault="00223156"/>
    <w:p w14:paraId="4249E3C9" w14:textId="77777777" w:rsidR="00223156" w:rsidRDefault="00F918D5">
      <w:pPr>
        <w:pStyle w:val="Ttulo1sinnumerar"/>
        <w:jc w:val="left"/>
      </w:pPr>
      <w:bookmarkStart w:id="101" w:name="_Toc242040163"/>
      <w:bookmarkEnd w:id="3"/>
      <w:bookmarkEnd w:id="4"/>
      <w:r>
        <w:lastRenderedPageBreak/>
        <w:t>Referencias bibliográficas</w:t>
      </w:r>
      <w:bookmarkEnd w:id="101"/>
    </w:p>
    <w:p w14:paraId="27B47B79" w14:textId="77777777" w:rsidR="00223156" w:rsidRDefault="00F918D5">
      <w:pPr>
        <w:pStyle w:val="Referenciasbibliogrficas"/>
        <w:rPr>
          <w:rFonts w:eastAsia="Arial"/>
        </w:rPr>
      </w:pPr>
      <w:r>
        <w:rPr>
          <w:rFonts w:eastAsia="Arial"/>
          <w:lang w:val="es-ES_tradnl"/>
        </w:rPr>
        <w:t xml:space="preserve">Al-Jahwari, S., et al. </w:t>
      </w:r>
      <w:r>
        <w:rPr>
          <w:rFonts w:eastAsia="Arial"/>
        </w:rPr>
        <w:t>(2025). Comparative analysis of machine learning models for credit card fraud detection. Journal of Financial Technology, 3(1), 45–62.</w:t>
      </w:r>
    </w:p>
    <w:p w14:paraId="51F1A88C" w14:textId="77777777" w:rsidR="00223156" w:rsidRDefault="00F918D5">
      <w:pPr>
        <w:pStyle w:val="Referenciasbibliogrficas"/>
        <w:rPr>
          <w:rFonts w:eastAsia="Arial"/>
        </w:rPr>
      </w:pPr>
      <w:r>
        <w:rPr>
          <w:rFonts w:eastAsia="Arial"/>
        </w:rPr>
        <w:t>Amazon Science. (2022). Fraud Dataset Benchmark. GitHub. https://github.com/amazon-science/fraud-dataset-benchmark</w:t>
      </w:r>
    </w:p>
    <w:p w14:paraId="3EDBE9A9" w14:textId="77777777" w:rsidR="00223156" w:rsidRDefault="00F918D5">
      <w:pPr>
        <w:pStyle w:val="Referenciasbibliogrficas"/>
        <w:rPr>
          <w:rFonts w:eastAsia="Arial"/>
        </w:rPr>
      </w:pPr>
      <w:r>
        <w:rPr>
          <w:rFonts w:eastAsia="Arial"/>
          <w:lang w:val="es-ES_tradnl"/>
        </w:rPr>
        <w:t xml:space="preserve">Asociación Española de Banca. (2026, marzo). Conoce las estafas y fraudes financieros en la era de la Inteligencia Artificial. </w:t>
      </w:r>
      <w:r>
        <w:rPr>
          <w:rFonts w:eastAsia="Arial"/>
        </w:rPr>
        <w:t>AEB Blog. https://www.aebanca.es/ciberseguridad/conoce-las-estafas-y-fraudes-financieros-en-la-era-de-la-inteligencia-artificial/</w:t>
      </w:r>
    </w:p>
    <w:p w14:paraId="159FDA54" w14:textId="77777777" w:rsidR="00223156" w:rsidRDefault="00F918D5">
      <w:pPr>
        <w:pStyle w:val="Referenciasbibliogrficas"/>
        <w:rPr>
          <w:rFonts w:eastAsia="Arial"/>
        </w:rPr>
      </w:pPr>
      <w:r>
        <w:rPr>
          <w:rFonts w:eastAsia="Arial"/>
          <w:lang w:val="es-ES_tradnl"/>
        </w:rPr>
        <w:t xml:space="preserve">Babaei, G., y Giudici, P. (2025). </w:t>
      </w:r>
      <w:r>
        <w:rPr>
          <w:rFonts w:eastAsia="Arial"/>
        </w:rPr>
        <w:t>Stacking ensemble methods for credit card fraud detection. Expert Systems with Applications, 210, 118456.</w:t>
      </w:r>
    </w:p>
    <w:p w14:paraId="30878B81" w14:textId="77777777" w:rsidR="00223156" w:rsidRDefault="00F918D5">
      <w:pPr>
        <w:pStyle w:val="Referenciasbibliogrficas"/>
        <w:rPr>
          <w:rFonts w:eastAsia="Arial"/>
        </w:rPr>
      </w:pPr>
      <w:r>
        <w:rPr>
          <w:rFonts w:eastAsia="Arial"/>
        </w:rPr>
        <w:t>Breiman, L. (2001). Random forests. Machine Learning, 45(1), 5–32. https://doi.org/10.1023/A:1010933404324</w:t>
      </w:r>
    </w:p>
    <w:p w14:paraId="5AFF962C" w14:textId="04C1AACD" w:rsidR="00223156" w:rsidRDefault="00F918D5">
      <w:pPr>
        <w:pStyle w:val="Referenciasbibliogrficas"/>
        <w:rPr>
          <w:rFonts w:eastAsia="Arial"/>
          <w:lang w:val="es-ES_tradnl"/>
        </w:rPr>
      </w:pPr>
      <w:r>
        <w:rPr>
          <w:rFonts w:eastAsia="Arial"/>
          <w:lang w:val="es-ES_tradnl"/>
        </w:rPr>
        <w:t>Carrasco, R. A., Bueno, I., y Montero, J. M. (s.f.). Fundamentos de Ciencia de Datos con R</w:t>
      </w:r>
      <w:r w:rsidR="00DC787C">
        <w:rPr>
          <w:rFonts w:eastAsia="Arial"/>
          <w:lang w:val="es-ES_tradnl"/>
        </w:rPr>
        <w:t xml:space="preserve"> </w:t>
      </w:r>
      <w:r>
        <w:rPr>
          <w:rFonts w:eastAsia="Arial"/>
          <w:lang w:val="es-ES_tradnl"/>
        </w:rPr>
        <w:t>Capítulo 29: Boosting y el algoritmo XGBoost. Universidad Complutense de Madrid. https://cdr-book.github.io/cap-boosting-xgboost.html</w:t>
      </w:r>
    </w:p>
    <w:p w14:paraId="1A310CAC" w14:textId="77777777" w:rsidR="00223156" w:rsidRDefault="00F918D5">
      <w:pPr>
        <w:pStyle w:val="Referenciasbibliogrficas"/>
        <w:rPr>
          <w:rFonts w:eastAsia="Arial"/>
        </w:rPr>
      </w:pPr>
      <w:r>
        <w:rPr>
          <w:rFonts w:eastAsia="Arial"/>
        </w:rPr>
        <w:t>Chawla, N. V., Bowyer, K. W., Hall, L. O., y Kegelmeyer, W. P. (2002). SMOTE: Synthetic minority over-sampling technique. Journal of Artificial Intelligence Research, 16, 321–357. https://doi.org/10.1613/jair.953</w:t>
      </w:r>
    </w:p>
    <w:p w14:paraId="66BFF188" w14:textId="77777777" w:rsidR="00223156" w:rsidRDefault="00F918D5">
      <w:pPr>
        <w:pStyle w:val="Referenciasbibliogrficas"/>
        <w:rPr>
          <w:rFonts w:eastAsia="Arial"/>
        </w:rPr>
      </w:pPr>
      <w:r>
        <w:rPr>
          <w:rFonts w:eastAsia="Arial"/>
        </w:rPr>
        <w:t>Chen, T., y Guestrin, C. (2016). XGBoost: A scalable tree boosting system. Proceedings of the 22nd ACM SIGKDD International Conference on Knowledge Discovery and Data Mining, 785–794. https://doi.org/10.1145/2939672.2939785</w:t>
      </w:r>
    </w:p>
    <w:p w14:paraId="6CA1E072" w14:textId="77777777" w:rsidR="00223156" w:rsidRDefault="00F918D5">
      <w:pPr>
        <w:pStyle w:val="Referenciasbibliogrficas"/>
        <w:rPr>
          <w:rFonts w:eastAsia="Arial"/>
          <w:lang w:val="es-ES_tradnl"/>
        </w:rPr>
      </w:pPr>
      <w:r>
        <w:rPr>
          <w:rFonts w:eastAsia="Arial"/>
          <w:lang w:val="es-ES_tradnl"/>
        </w:rPr>
        <w:t>Ciencia y Reflexión. (2025). Implementación de algoritmos de machine learning para la detección temprana de fraude en transacciones electrónicas. Ciencia y Reflexión, 4(1). https://cienciayreflexion.org/index.php/Revista/article/view/285</w:t>
      </w:r>
    </w:p>
    <w:p w14:paraId="192C60CA" w14:textId="77777777" w:rsidR="00223156" w:rsidRDefault="00F918D5">
      <w:pPr>
        <w:pStyle w:val="Referenciasbibliogrficas"/>
        <w:rPr>
          <w:rFonts w:eastAsia="Arial"/>
        </w:rPr>
      </w:pPr>
      <w:r>
        <w:rPr>
          <w:rFonts w:eastAsia="Arial"/>
          <w:lang w:val="es-ES_tradnl"/>
        </w:rPr>
        <w:lastRenderedPageBreak/>
        <w:t xml:space="preserve">Dal Pozzolo, A., Caelen, O., Johnson, R. A., y Bontempi, G. (2015). </w:t>
      </w:r>
      <w:r>
        <w:rPr>
          <w:rFonts w:eastAsia="Arial"/>
        </w:rPr>
        <w:t>Calibrating probability with undersampling for unbalanced classification. Proceedings of the 2015 IEEE Symposium Series on Computational Intelligence, 159–166. https://doi.org/10.1109/SSCI.2015.33</w:t>
      </w:r>
    </w:p>
    <w:p w14:paraId="5689E419" w14:textId="77777777" w:rsidR="00223156" w:rsidRDefault="00F918D5">
      <w:pPr>
        <w:pStyle w:val="Referenciasbibliogrficas"/>
        <w:rPr>
          <w:rFonts w:eastAsia="Arial"/>
        </w:rPr>
      </w:pPr>
      <w:r>
        <w:rPr>
          <w:rFonts w:eastAsia="Arial"/>
        </w:rPr>
        <w:t>Fahim, M., et al. (2024). Data leakage in machine learning pipelines for fraud detection: A systematic review. Journal of Machine Learning Research, 25, 1–34.</w:t>
      </w:r>
    </w:p>
    <w:p w14:paraId="03006E33" w14:textId="77777777" w:rsidR="00223156" w:rsidRDefault="00F918D5">
      <w:pPr>
        <w:pStyle w:val="Referenciasbibliogrficas"/>
        <w:rPr>
          <w:rFonts w:eastAsia="Arial"/>
          <w:lang w:val="es-ES_tradnl"/>
        </w:rPr>
      </w:pPr>
      <w:r>
        <w:rPr>
          <w:rFonts w:eastAsia="Arial"/>
        </w:rPr>
        <w:t xml:space="preserve">Fiore, U., De Santis, A., Perla, F., Zanetti, P., y Palmieri, F. (2019). Using generative adversarial networks for improving classification effectiveness in credit card fraud detection. </w:t>
      </w:r>
      <w:r>
        <w:rPr>
          <w:rFonts w:eastAsia="Arial"/>
          <w:lang w:val="es-ES_tradnl"/>
        </w:rPr>
        <w:t>Information Sciences, 479, 448–455. https://doi.org/10.1016/j.ins.2017.12.030</w:t>
      </w:r>
    </w:p>
    <w:p w14:paraId="42904935" w14:textId="77777777" w:rsidR="00223156" w:rsidRDefault="00F918D5">
      <w:pPr>
        <w:pStyle w:val="Referenciasbibliogrficas"/>
        <w:rPr>
          <w:rFonts w:eastAsia="Arial"/>
          <w:lang w:val="es-ES_tradnl"/>
        </w:rPr>
      </w:pPr>
      <w:r>
        <w:rPr>
          <w:rFonts w:eastAsia="Arial"/>
          <w:lang w:val="es-ES_tradnl"/>
        </w:rPr>
        <w:t>Funcas. (2025, enero). La Inteligencia Artificial en la banca europea: Adopción y casos de uso. Análisis OFT 2/2025. https://www.funcas.es/wp-content/uploads/2025/01/Nota-OFT-2-2025.pdf</w:t>
      </w:r>
    </w:p>
    <w:p w14:paraId="34555651" w14:textId="77777777" w:rsidR="00223156" w:rsidRDefault="00F918D5">
      <w:pPr>
        <w:pStyle w:val="Referenciasbibliogrficas"/>
        <w:rPr>
          <w:rFonts w:eastAsia="Arial"/>
          <w:lang w:val="es-ES_tradnl"/>
        </w:rPr>
      </w:pPr>
      <w:r>
        <w:rPr>
          <w:rFonts w:eastAsia="Arial"/>
          <w:lang w:val="es-ES_tradnl"/>
        </w:rPr>
        <w:t>Galarza, M., y Trejo, R. (2025). Modelos de aprendizaje automático contra el fraude: un enfoque híbrido para proteger billones en transacciones. Perfiles, 27(1). Universidad Central del Ecuador / ESPOCH. https://perfiles.espoch.edu.ec/index.php/perfiles/article/view/324</w:t>
      </w:r>
    </w:p>
    <w:p w14:paraId="48DD26A9" w14:textId="77777777" w:rsidR="00223156" w:rsidRDefault="00F918D5">
      <w:pPr>
        <w:pStyle w:val="Referenciasbibliogrficas"/>
        <w:rPr>
          <w:rFonts w:eastAsia="Arial"/>
        </w:rPr>
      </w:pPr>
      <w:r>
        <w:rPr>
          <w:rFonts w:eastAsia="Arial"/>
        </w:rPr>
        <w:t>Hashemi, M., Mohy-eddine, M., y Rachidi, Y. (2025). Enhancing credit card fraud detection using traditional and deep learning models with class imbalance mitigation. Frontiers in Artificial Intelligence, 8, 1643292. https://doi.org/10.3389/frai.2025.1643292</w:t>
      </w:r>
    </w:p>
    <w:p w14:paraId="6720F4F0" w14:textId="77777777" w:rsidR="00223156" w:rsidRDefault="00F918D5">
      <w:pPr>
        <w:pStyle w:val="Referenciasbibliogrficas"/>
        <w:rPr>
          <w:rFonts w:eastAsia="Arial"/>
        </w:rPr>
      </w:pPr>
      <w:r>
        <w:rPr>
          <w:rFonts w:eastAsia="Arial"/>
        </w:rPr>
        <w:t>He, H., Bai, Y., Garcia, E. A., y Li, S. (2008). ADASYN: Adaptive synthetic sampling approach for imbalanced learning. Proceedings of the 2008 IEEE International Joint Conference on Neural Networks, 1322–1328. https://doi.org/10.1109/IJCNN.2008.4633969</w:t>
      </w:r>
    </w:p>
    <w:p w14:paraId="76618954" w14:textId="77777777" w:rsidR="00223156" w:rsidRDefault="00F918D5">
      <w:pPr>
        <w:pStyle w:val="Referenciasbibliogrficas"/>
        <w:rPr>
          <w:rFonts w:eastAsia="Arial"/>
        </w:rPr>
      </w:pPr>
      <w:r>
        <w:rPr>
          <w:rFonts w:eastAsia="Arial"/>
        </w:rPr>
        <w:t>Ikermane, M., Mohy-eddine, M., y Rachidi, Y. (2025). Credit card fraud detection: Comparing Random Forest and XGBoost models with explainable AI interpretations. En Aboudrar, I., et al. (Eds.), Innovative Technologies on Electrical Power Systems for Smart Cities Infrastructure. ICESST 2024. Springer. https://doi.org/10.1007/978-3-031-86705-7_12</w:t>
      </w:r>
    </w:p>
    <w:p w14:paraId="16DE5C2C" w14:textId="77777777" w:rsidR="00223156" w:rsidRDefault="00F918D5">
      <w:pPr>
        <w:pStyle w:val="Referenciasbibliogrficas"/>
        <w:rPr>
          <w:rFonts w:eastAsia="Arial"/>
        </w:rPr>
      </w:pPr>
      <w:r>
        <w:rPr>
          <w:rFonts w:eastAsia="Arial"/>
        </w:rPr>
        <w:t>Jurgovsky, J., Granitzer, M., Ziegler, K., Calabretto, S., Portier, P.-E., He-Guelton, L., y Caelen, O. (2018). Sequence classification for credit-card fraud detection. Expert Systems with Applications, 100, 234–245. https://doi.org/10.1016/j.eswa.2018.01.037</w:t>
      </w:r>
    </w:p>
    <w:p w14:paraId="6B82B2D0" w14:textId="77777777" w:rsidR="00223156" w:rsidRDefault="00F918D5">
      <w:pPr>
        <w:pStyle w:val="Referenciasbibliogrficas"/>
        <w:rPr>
          <w:rFonts w:eastAsia="Arial"/>
        </w:rPr>
      </w:pPr>
      <w:r>
        <w:rPr>
          <w:rFonts w:eastAsia="Arial"/>
        </w:rPr>
        <w:lastRenderedPageBreak/>
        <w:t>Ke, G., Meng, Q., Finley, T., Wang, T., Chen, W., Ma, W., Ye, Q., y Liu, T. Y. (2017). LightGBM: A highly efficient gradient boosting decision tree. Advances in Neural Information Processing Systems, 30, 3146–3154.</w:t>
      </w:r>
    </w:p>
    <w:p w14:paraId="1012C38F" w14:textId="77777777" w:rsidR="00223156" w:rsidRDefault="00F918D5">
      <w:pPr>
        <w:pStyle w:val="Referenciasbibliogrficas"/>
        <w:rPr>
          <w:rFonts w:eastAsia="Arial"/>
        </w:rPr>
      </w:pPr>
      <w:r>
        <w:rPr>
          <w:rFonts w:eastAsia="Arial"/>
        </w:rPr>
        <w:t>Liu, X., et al. (2025). Comparative analysis of CatBoost, XGBoost and LightGBM for large-scale credit card fraud detection. Applied Soft Computing, 145, 110587.</w:t>
      </w:r>
    </w:p>
    <w:p w14:paraId="3AE5114D" w14:textId="77777777" w:rsidR="00223156" w:rsidRDefault="00F918D5">
      <w:pPr>
        <w:pStyle w:val="Referenciasbibliogrficas"/>
        <w:rPr>
          <w:rFonts w:eastAsia="Arial"/>
        </w:rPr>
      </w:pPr>
      <w:r>
        <w:rPr>
          <w:rFonts w:eastAsia="Arial"/>
        </w:rPr>
        <w:t>Lopez-Rojas, E. A., Elmir, A., y Axelsson, S. (2016). PaySim: A financial mobile money simulator for fraud detection. Proceedings of the 28th European Modeling and Simulation Symposium, 249–255.</w:t>
      </w:r>
    </w:p>
    <w:p w14:paraId="00D59456" w14:textId="77777777" w:rsidR="00223156" w:rsidRDefault="00F918D5">
      <w:pPr>
        <w:pStyle w:val="Referenciasbibliogrficas"/>
        <w:rPr>
          <w:rFonts w:eastAsia="Arial"/>
        </w:rPr>
      </w:pPr>
      <w:r>
        <w:rPr>
          <w:rFonts w:eastAsia="Arial"/>
        </w:rPr>
        <w:t>Lundberg, S. M., y Lee, S. I. (2017). A unified approach to interpreting model predictions. Advances in Neural Information Processing Systems, 30, 4765–4774.</w:t>
      </w:r>
    </w:p>
    <w:p w14:paraId="1CA86729" w14:textId="77777777" w:rsidR="00223156" w:rsidRDefault="00F918D5">
      <w:pPr>
        <w:pStyle w:val="Referenciasbibliogrficas"/>
        <w:rPr>
          <w:rFonts w:eastAsia="Arial"/>
        </w:rPr>
      </w:pPr>
      <w:r>
        <w:rPr>
          <w:rFonts w:eastAsia="Arial"/>
        </w:rPr>
        <w:t>Lundberg, S. M., Erion, G., Chen, H., DeGrave, A., Prutkin, J. M., Nair, B., Katz, R., Himmelfarb, J., Bansal, N., y Lee, S. I. (2020). From local explanations to global understanding with explainable AI for trees. Nature Machine Intelligence, 2(1), 56–67. https://doi.org/10.1038/s42256-019-0138-9</w:t>
      </w:r>
    </w:p>
    <w:p w14:paraId="038A410D" w14:textId="77777777" w:rsidR="00223156" w:rsidRDefault="00F918D5">
      <w:pPr>
        <w:pStyle w:val="Referenciasbibliogrficas"/>
        <w:rPr>
          <w:rFonts w:eastAsia="Arial"/>
        </w:rPr>
      </w:pPr>
      <w:r>
        <w:rPr>
          <w:rFonts w:eastAsia="Arial"/>
        </w:rPr>
        <w:t>Mienye, I. D., y Swart, T. G. (2024). A hybrid deep learning approach with generative adversarial network for credit card fraud detection. Technologies, 12(10), 186. https://doi.org/10.3390/technologies12100186</w:t>
      </w:r>
    </w:p>
    <w:p w14:paraId="69EE54B1" w14:textId="77777777" w:rsidR="00223156" w:rsidRDefault="00F918D5">
      <w:pPr>
        <w:pStyle w:val="Referenciasbibliogrficas"/>
        <w:rPr>
          <w:rFonts w:eastAsia="Arial"/>
        </w:rPr>
      </w:pPr>
      <w:r>
        <w:rPr>
          <w:rFonts w:eastAsia="Arial"/>
        </w:rPr>
        <w:t>NICE Actimize. (2025, junio). Credit and debit card fraud: Reinvented for a digital world. https://www.niceactimize.com/blog/fraud-prevention-credit-and-debit-card-fraud-reinvented-for-a-digital-world</w:t>
      </w:r>
    </w:p>
    <w:p w14:paraId="7733FF00" w14:textId="77777777" w:rsidR="00223156" w:rsidRDefault="00F918D5">
      <w:pPr>
        <w:pStyle w:val="Referenciasbibliogrficas"/>
        <w:rPr>
          <w:rFonts w:eastAsia="Arial"/>
        </w:rPr>
      </w:pPr>
      <w:r>
        <w:rPr>
          <w:rFonts w:eastAsia="Arial"/>
        </w:rPr>
        <w:t>Nilson Report. (2025, enero). Payment card fraud losses worldwide reached $33.83 billion in 2023. GlobeNewswire. https://www.globenewswire.com/news-release/2025/01/06/3004931/0/en/Payment-Card-Fraud-Losses-Approach-34-Billion</w:t>
      </w:r>
    </w:p>
    <w:p w14:paraId="20CA8C6D" w14:textId="77777777" w:rsidR="00223156" w:rsidRDefault="00F918D5">
      <w:pPr>
        <w:pStyle w:val="Referenciasbibliogrficas"/>
        <w:rPr>
          <w:rFonts w:eastAsia="Arial"/>
          <w:lang w:val="es-ES_tradnl"/>
        </w:rPr>
      </w:pPr>
      <w:r>
        <w:rPr>
          <w:rFonts w:eastAsia="Arial"/>
          <w:lang w:val="es-ES_tradnl"/>
        </w:rPr>
        <w:t xml:space="preserve">Park, S., Kim, J., y Lee, H. (2025). </w:t>
      </w:r>
      <w:r>
        <w:rPr>
          <w:rFonts w:eastAsia="Arial"/>
        </w:rPr>
        <w:t xml:space="preserve">Scalable unsupervised labeling with SHAP feature selection for fraud detection in imbalanced data. </w:t>
      </w:r>
      <w:r>
        <w:rPr>
          <w:rFonts w:eastAsia="Arial"/>
          <w:lang w:val="es-ES_tradnl"/>
        </w:rPr>
        <w:t>Journal of Big Data, 12. https://doi.org/10.1186/s40537-025-01248-w</w:t>
      </w:r>
    </w:p>
    <w:p w14:paraId="1579FAF5" w14:textId="77777777" w:rsidR="00223156" w:rsidRDefault="00F918D5">
      <w:pPr>
        <w:pStyle w:val="Referenciasbibliogrficas"/>
        <w:rPr>
          <w:rFonts w:eastAsia="Arial"/>
          <w:lang w:val="es-ES_tradnl"/>
        </w:rPr>
      </w:pPr>
      <w:r>
        <w:rPr>
          <w:rFonts w:eastAsia="Arial"/>
          <w:lang w:val="es-ES_tradnl"/>
        </w:rPr>
        <w:lastRenderedPageBreak/>
        <w:t>Parlamento Europeo y Consejo de la UE. (2016). Reglamento (UE) 2016/679 relativo a la protección de las personas físicas en lo que respecta al tratamiento de datos personales (RGPD). https://eur-lex.europa.eu/legal-content/ES/TXT/?uri=CELEX%3A32016R0679</w:t>
      </w:r>
    </w:p>
    <w:p w14:paraId="039D35D1" w14:textId="77777777" w:rsidR="00223156" w:rsidRDefault="00F918D5">
      <w:pPr>
        <w:pStyle w:val="Referenciasbibliogrficas"/>
        <w:rPr>
          <w:rFonts w:eastAsia="Arial"/>
          <w:lang w:val="es-ES_tradnl"/>
        </w:rPr>
      </w:pPr>
      <w:r>
        <w:rPr>
          <w:rFonts w:eastAsia="Arial"/>
          <w:lang w:val="es-ES_tradnl"/>
        </w:rPr>
        <w:t>Parlamento Europeo y Consejo de la UE. (2024). Reglamento (UE) 2024/1689 por el que se establecen normas armonizadas en materia de inteligencia artificial (Ley de IA). https://eur-lex.europa.eu/legal-content/ES/TXT/?uri=CELEX%3A32024R1689</w:t>
      </w:r>
    </w:p>
    <w:p w14:paraId="412637DE" w14:textId="77777777" w:rsidR="00223156" w:rsidRDefault="00F918D5">
      <w:pPr>
        <w:pStyle w:val="Referenciasbibliogrficas"/>
        <w:rPr>
          <w:rFonts w:eastAsia="Arial"/>
        </w:rPr>
      </w:pPr>
      <w:r>
        <w:rPr>
          <w:rFonts w:eastAsia="Arial"/>
          <w:lang w:val="es-ES_tradnl"/>
        </w:rPr>
        <w:t xml:space="preserve">Popova, E., y Gardi, A. (2025). </w:t>
      </w:r>
      <w:r>
        <w:rPr>
          <w:rFonts w:eastAsia="Arial"/>
        </w:rPr>
        <w:t>Comparative evaluation of supervised machine learning models for credit card fraud detection. arXiv:2509.15044.</w:t>
      </w:r>
    </w:p>
    <w:p w14:paraId="723A082D" w14:textId="77777777" w:rsidR="00223156" w:rsidRDefault="00F918D5">
      <w:pPr>
        <w:pStyle w:val="Referenciasbibliogrficas"/>
        <w:rPr>
          <w:rFonts w:eastAsia="Arial"/>
        </w:rPr>
      </w:pPr>
      <w:r>
        <w:rPr>
          <w:rFonts w:eastAsia="Arial"/>
        </w:rPr>
        <w:t>Rashid, M., et al. (2026). ADASYN vs SMOTE: A comparative study on class imbalance handling for fraud detection. International Journal of Data Science, 11(2), 78–95.</w:t>
      </w:r>
    </w:p>
    <w:p w14:paraId="37589FF5" w14:textId="77777777" w:rsidR="00223156" w:rsidRDefault="00F918D5">
      <w:pPr>
        <w:pStyle w:val="Referenciasbibliogrficas"/>
        <w:rPr>
          <w:rFonts w:eastAsia="Arial"/>
        </w:rPr>
      </w:pPr>
      <w:r>
        <w:rPr>
          <w:rFonts w:eastAsia="Arial"/>
        </w:rPr>
        <w:t>Ribeiro, M. T., Singh, S., y Guestrin, C. (2016). Why should I trust you? Explaining the predictions of any classifier. Proceedings of the 22nd ACM SIGKDD International Conference, 1135–1144. https://doi.org/10.1145/2939672.2939778</w:t>
      </w:r>
    </w:p>
    <w:p w14:paraId="5DFD4C59" w14:textId="77777777" w:rsidR="00223156" w:rsidRDefault="00F918D5">
      <w:pPr>
        <w:pStyle w:val="Referenciasbibliogrficas"/>
        <w:rPr>
          <w:rFonts w:eastAsia="Arial"/>
          <w:lang w:val="es-ES_tradnl"/>
        </w:rPr>
      </w:pPr>
      <w:r>
        <w:rPr>
          <w:rFonts w:eastAsia="Arial"/>
        </w:rPr>
        <w:t xml:space="preserve">ULB Machine Learning Group y Worldline. (2018). Credit Card Fraud Detection Dataset. </w:t>
      </w:r>
      <w:r>
        <w:rPr>
          <w:rFonts w:eastAsia="Arial"/>
          <w:lang w:val="es-ES_tradnl"/>
        </w:rPr>
        <w:t>Kaggle. https://www.kaggle.com/datasets/mlg-ulb/creditcardfraud</w:t>
      </w:r>
    </w:p>
    <w:p w14:paraId="5966E412" w14:textId="77777777" w:rsidR="00223156" w:rsidRDefault="00F918D5">
      <w:pPr>
        <w:pStyle w:val="Referenciasbibliogrficas"/>
        <w:rPr>
          <w:rFonts w:eastAsia="Arial"/>
        </w:rPr>
      </w:pPr>
      <w:r>
        <w:rPr>
          <w:rFonts w:eastAsia="Arial"/>
          <w:lang w:val="es-ES_tradnl"/>
        </w:rPr>
        <w:t xml:space="preserve">Universidad Politécnica de Madrid. (s.f.). Algoritmos de aprendizaje automático para detección de fraudes con tarjetas de crédito: Análisis y comparativa. </w:t>
      </w:r>
      <w:r>
        <w:rPr>
          <w:rFonts w:eastAsia="Arial"/>
        </w:rPr>
        <w:t>Archivo Digital UPM. https://oa.upm.es/67976/</w:t>
      </w:r>
    </w:p>
    <w:p w14:paraId="5B487C66" w14:textId="77777777" w:rsidR="00223156" w:rsidRDefault="00F918D5">
      <w:pPr>
        <w:pStyle w:val="Referenciasbibliogrficas"/>
      </w:pPr>
      <w:r>
        <w:rPr>
          <w:rFonts w:eastAsia="Arial"/>
        </w:rPr>
        <w:t>Vesta Corporation y IEEE-CIS. (2019). IEEE-CIS Fraud Detection. Kaggle Competition. https://www.kaggle.com/c/ieee-fraud-detection</w:t>
      </w:r>
    </w:p>
    <w:p w14:paraId="06D94A8C" w14:textId="77777777" w:rsidR="00223156" w:rsidRDefault="00F918D5">
      <w:pPr>
        <w:pStyle w:val="Referenciasbibliogrficas"/>
      </w:pPr>
      <w:r>
        <w:br w:type="page"/>
      </w:r>
    </w:p>
    <w:p w14:paraId="590D8924" w14:textId="77777777" w:rsidR="00223156" w:rsidRDefault="00F918D5">
      <w:pPr>
        <w:pStyle w:val="Anexo"/>
        <w:spacing w:before="0"/>
        <w:jc w:val="left"/>
      </w:pPr>
      <w:bookmarkStart w:id="102" w:name="_Toc242040164"/>
      <w:r>
        <w:lastRenderedPageBreak/>
        <w:t>Código fuente y datos analizados</w:t>
      </w:r>
      <w:bookmarkEnd w:id="102"/>
    </w:p>
    <w:p w14:paraId="77531154" w14:textId="69576F2D" w:rsidR="00223156" w:rsidRDefault="00F918D5">
      <w:pPr>
        <w:jc w:val="left"/>
      </w:pPr>
      <w:r>
        <w:t>El repositorio de código fuente del trabajo está alojado en GitHub y disponible públicamente</w:t>
      </w:r>
      <w:r w:rsidR="00D470BD">
        <w:t>,</w:t>
      </w:r>
      <w:r>
        <w:t xml:space="preserve"> </w:t>
      </w:r>
      <w:r w:rsidR="00D470BD">
        <w:t>e</w:t>
      </w:r>
      <w:r>
        <w:t>l repositorio contiene los siguientes notebooks de Python:</w:t>
      </w:r>
    </w:p>
    <w:p w14:paraId="48CCA8E5" w14:textId="4952183A" w:rsidR="00223156" w:rsidRDefault="00F918D5">
      <w:pPr>
        <w:pStyle w:val="Prrafodelista"/>
        <w:numPr>
          <w:ilvl w:val="0"/>
          <w:numId w:val="7"/>
        </w:numPr>
        <w:jc w:val="left"/>
      </w:pPr>
      <w:r>
        <w:t>notebook_01_EDA.ipynb</w:t>
      </w:r>
      <w:r w:rsidR="00DC787C">
        <w:t>.-</w:t>
      </w:r>
      <w:r>
        <w:t xml:space="preserve"> Análisis exploratorio del dataset ULB: distribución de clases, variables, correlaciones y visualizaciones descriptivas.</w:t>
      </w:r>
    </w:p>
    <w:p w14:paraId="6E7829E3" w14:textId="01990648" w:rsidR="00223156" w:rsidRDefault="00F918D5">
      <w:pPr>
        <w:pStyle w:val="Prrafodelista"/>
        <w:numPr>
          <w:ilvl w:val="0"/>
          <w:numId w:val="7"/>
        </w:numPr>
        <w:jc w:val="left"/>
      </w:pPr>
      <w:r>
        <w:t>notebook_02_preprocesamiento.ipynb</w:t>
      </w:r>
      <w:r w:rsidR="00DC787C">
        <w:t>.-</w:t>
      </w:r>
      <w:r>
        <w:t xml:space="preserve"> Preprocesamiento: escalado de las variables Time y Amount, división estratificada entrenamiento/test.</w:t>
      </w:r>
    </w:p>
    <w:p w14:paraId="12EBDB5C" w14:textId="671C8851" w:rsidR="00223156" w:rsidRDefault="00F918D5">
      <w:pPr>
        <w:pStyle w:val="Prrafodelista"/>
        <w:numPr>
          <w:ilvl w:val="0"/>
          <w:numId w:val="7"/>
        </w:numPr>
        <w:jc w:val="left"/>
      </w:pPr>
      <w:r>
        <w:t>notebook_03_modelos_ULB.ipynb</w:t>
      </w:r>
      <w:r w:rsidR="00DC787C">
        <w:t xml:space="preserve">.- </w:t>
      </w:r>
      <w:r>
        <w:t xml:space="preserve"> Entrenamiento y evaluación de los 15 modelos (5 modelos × 3 estrategias de resampling) sobre el dataset ULB con validación cruzada estratificada.</w:t>
      </w:r>
    </w:p>
    <w:p w14:paraId="7D4B0F7E" w14:textId="3A49E47D" w:rsidR="00223156" w:rsidRDefault="00DF7C78">
      <w:pPr>
        <w:pStyle w:val="Prrafodelista"/>
        <w:numPr>
          <w:ilvl w:val="0"/>
          <w:numId w:val="7"/>
        </w:numPr>
        <w:jc w:val="left"/>
      </w:pPr>
      <w:r w:rsidRPr="00DF7C78">
        <w:t>notebook_04_SHAP.ipynb</w:t>
      </w:r>
      <w:r w:rsidR="00DC787C">
        <w:t xml:space="preserve">.- </w:t>
      </w:r>
      <w:r w:rsidR="00F918D5">
        <w:t>Análisis SHAP global y local sobre los dos mejores modelos.</w:t>
      </w:r>
    </w:p>
    <w:p w14:paraId="439E4205" w14:textId="199D4A8E" w:rsidR="00223156" w:rsidRDefault="00DF7C78">
      <w:pPr>
        <w:pStyle w:val="Prrafodelista"/>
        <w:numPr>
          <w:ilvl w:val="0"/>
          <w:numId w:val="7"/>
        </w:numPr>
        <w:jc w:val="left"/>
      </w:pPr>
      <w:r w:rsidRPr="00DF7C78">
        <w:t>notebook_05_generalizacion_IEEE_CIS_v2.ipynb.- Experimento de validación externa del protocolo sobre el dataset IEEE-CIS, incluyendo Escenario A y Escenario B (versión final utilizada en esta memoria). El repositorio conserva además notebook_05_generalizacion_IEEE_CIS.ipynb, una versión preliminar del experimento, solo como referencia.</w:t>
      </w:r>
    </w:p>
    <w:p w14:paraId="29578D37" w14:textId="0868B783" w:rsidR="00223156" w:rsidRDefault="00F918D5">
      <w:pPr>
        <w:jc w:val="left"/>
      </w:pPr>
      <w:r>
        <w:t>Los datos utilizados (dataset ULB y dataset IEEE-CIS) están disponibles públicamente en Kaggle y se referencian en las instrucciones del repositorio. No se incluyen en el repositorio por limitaciones de tamaño,</w:t>
      </w:r>
      <w:r w:rsidR="00DF7C78" w:rsidRPr="00DF7C78">
        <w:t xml:space="preserve"> el archivo README del repositorio indica los enlaces de descarga y la ubicación en la que deben colocarse los archivos</w:t>
      </w:r>
      <w:r>
        <w:t>.</w:t>
      </w:r>
    </w:p>
    <w:p w14:paraId="0CA2056E" w14:textId="4BFC37F3" w:rsidR="002E09B0" w:rsidRDefault="002E09B0">
      <w:pPr>
        <w:jc w:val="left"/>
      </w:pPr>
      <w:r>
        <w:t xml:space="preserve">Fuentes: </w:t>
      </w:r>
      <w:hyperlink r:id="rId26" w:history="1">
        <w:r w:rsidRPr="00C153C8">
          <w:rPr>
            <w:rStyle w:val="Hipervnculo"/>
          </w:rPr>
          <w:t>https://github.com/DanyXavier/recursos.git</w:t>
        </w:r>
      </w:hyperlink>
      <w:r>
        <w:t xml:space="preserve"> </w:t>
      </w:r>
    </w:p>
    <w:p w14:paraId="35688638" w14:textId="77777777" w:rsidR="00DF7C78" w:rsidRDefault="00DF7C78">
      <w:pPr>
        <w:jc w:val="left"/>
      </w:pPr>
    </w:p>
    <w:p w14:paraId="2AFC0FE6" w14:textId="77777777" w:rsidR="00DF7C78" w:rsidRDefault="00DF7C78">
      <w:pPr>
        <w:jc w:val="left"/>
      </w:pPr>
    </w:p>
    <w:p w14:paraId="1ED130D4" w14:textId="77777777" w:rsidR="00223156" w:rsidRDefault="00F918D5">
      <w:pPr>
        <w:pStyle w:val="Anexo"/>
      </w:pPr>
      <w:bookmarkStart w:id="103" w:name="_Toc242040165"/>
      <w:r>
        <w:lastRenderedPageBreak/>
        <w:t>Datos utilizados</w:t>
      </w:r>
      <w:bookmarkEnd w:id="103"/>
    </w:p>
    <w:p w14:paraId="5A4AF12F" w14:textId="6EA5AA26" w:rsidR="00223156" w:rsidRDefault="00DF7C78">
      <w:pPr>
        <w:jc w:val="left"/>
      </w:pPr>
      <w:r w:rsidRPr="00DF7C78">
        <w:t>Los datasets utilizados son públicamente accesibles en Kaggle y no se incluyen en el repositorio por limitaciones de tamaño. El archivo README del repositorio incluye las instrucciones para descargarlos y la carpeta en la que debe colocarse cada uno (creditcard.csv en la raíz y los archivos de IEEE-CIS en ieee_cis/)</w:t>
      </w:r>
      <w:r>
        <w:t>:</w:t>
      </w:r>
    </w:p>
    <w:p w14:paraId="08136C72" w14:textId="77777777" w:rsidR="00223156" w:rsidRDefault="00F918D5">
      <w:pPr>
        <w:jc w:val="left"/>
        <w:rPr>
          <w:lang w:val="en-US"/>
        </w:rPr>
      </w:pPr>
      <w:r>
        <w:rPr>
          <w:lang w:val="en-US"/>
        </w:rPr>
        <w:t>•</w:t>
      </w:r>
      <w:r>
        <w:rPr>
          <w:lang w:val="en-US"/>
        </w:rPr>
        <w:tab/>
        <w:t xml:space="preserve">Dataset ULB Credit Card Fraud Detection: </w:t>
      </w:r>
      <w:hyperlink r:id="rId27">
        <w:r w:rsidR="00223156">
          <w:rPr>
            <w:rStyle w:val="Hipervnculo"/>
            <w:lang w:val="en-US"/>
          </w:rPr>
          <w:t>https://www.kaggle.com/datasets/mlg-ulb/creditcardfraud</w:t>
        </w:r>
      </w:hyperlink>
      <w:r>
        <w:rPr>
          <w:lang w:val="en-US"/>
        </w:rPr>
        <w:t xml:space="preserve"> </w:t>
      </w:r>
    </w:p>
    <w:p w14:paraId="6C34191E" w14:textId="77777777" w:rsidR="00223156" w:rsidRDefault="00F918D5">
      <w:pPr>
        <w:jc w:val="left"/>
        <w:rPr>
          <w:lang w:val="en-US"/>
        </w:rPr>
      </w:pPr>
      <w:r>
        <w:rPr>
          <w:lang w:val="en-US"/>
        </w:rPr>
        <w:t>•</w:t>
      </w:r>
      <w:r>
        <w:rPr>
          <w:lang w:val="en-US"/>
        </w:rPr>
        <w:tab/>
        <w:t xml:space="preserve">Dataset IEEE-CIS Fraud Detection: </w:t>
      </w:r>
      <w:hyperlink r:id="rId28">
        <w:r w:rsidR="00223156">
          <w:rPr>
            <w:rStyle w:val="Hipervnculo"/>
            <w:lang w:val="en-US"/>
          </w:rPr>
          <w:t>https://www.kaggle.com/c/ieee-fraud-detection</w:t>
        </w:r>
      </w:hyperlink>
      <w:r>
        <w:rPr>
          <w:lang w:val="en-US"/>
        </w:rPr>
        <w:t xml:space="preserve"> </w:t>
      </w:r>
    </w:p>
    <w:p w14:paraId="25B48D95" w14:textId="77777777" w:rsidR="00223156" w:rsidRDefault="00F918D5">
      <w:pPr>
        <w:pStyle w:val="Anexo"/>
        <w:rPr>
          <w:lang w:val="en-US"/>
        </w:rPr>
      </w:pPr>
      <w:bookmarkStart w:id="104" w:name="_Toc242040166"/>
      <w:r>
        <w:rPr>
          <w:lang w:val="en-US"/>
        </w:rPr>
        <w:t>Entorno tecnológico</w:t>
      </w:r>
      <w:bookmarkEnd w:id="104"/>
    </w:p>
    <w:tbl>
      <w:tblPr>
        <w:tblW w:w="3664" w:type="dxa"/>
        <w:tblInd w:w="101" w:type="dxa"/>
        <w:tblLayout w:type="fixed"/>
        <w:tblCellMar>
          <w:top w:w="60" w:type="dxa"/>
          <w:left w:w="100" w:type="dxa"/>
          <w:bottom w:w="60" w:type="dxa"/>
          <w:right w:w="100" w:type="dxa"/>
        </w:tblCellMar>
        <w:tblLook w:val="04A0" w:firstRow="1" w:lastRow="0" w:firstColumn="1" w:lastColumn="0" w:noHBand="0" w:noVBand="1"/>
      </w:tblPr>
      <w:tblGrid>
        <w:gridCol w:w="2203"/>
        <w:gridCol w:w="1461"/>
      </w:tblGrid>
      <w:tr w:rsidR="00223156" w14:paraId="50E72E77" w14:textId="77777777">
        <w:trPr>
          <w:trHeight w:val="397"/>
        </w:trPr>
        <w:tc>
          <w:tcPr>
            <w:tcW w:w="2203"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1AA8665F" w14:textId="77777777" w:rsidR="00223156" w:rsidRDefault="00F918D5">
            <w:pPr>
              <w:rPr>
                <w:color w:val="FFFFFF" w:themeColor="background1"/>
              </w:rPr>
            </w:pPr>
            <w:r>
              <w:rPr>
                <w:color w:val="FFFFFF" w:themeColor="background1"/>
              </w:rPr>
              <w:t>Componente</w:t>
            </w:r>
          </w:p>
        </w:tc>
        <w:tc>
          <w:tcPr>
            <w:tcW w:w="1461" w:type="dxa"/>
            <w:tcBorders>
              <w:top w:val="single" w:sz="2" w:space="0" w:color="CCCCCC"/>
              <w:left w:val="single" w:sz="2" w:space="0" w:color="CCCCCC"/>
              <w:bottom w:val="single" w:sz="2" w:space="0" w:color="CCCCCC"/>
              <w:right w:val="single" w:sz="2" w:space="0" w:color="CCCCCC"/>
            </w:tcBorders>
            <w:shd w:val="clear" w:color="auto" w:fill="2E75B6"/>
            <w:vAlign w:val="center"/>
          </w:tcPr>
          <w:p w14:paraId="496C0ACD" w14:textId="77777777" w:rsidR="00223156" w:rsidRDefault="00F918D5">
            <w:pPr>
              <w:rPr>
                <w:color w:val="FFFFFF" w:themeColor="background1"/>
              </w:rPr>
            </w:pPr>
            <w:r>
              <w:rPr>
                <w:color w:val="FFFFFF" w:themeColor="background1"/>
              </w:rPr>
              <w:t>Versión</w:t>
            </w:r>
          </w:p>
        </w:tc>
      </w:tr>
      <w:tr w:rsidR="00223156" w14:paraId="683F5158" w14:textId="77777777">
        <w:trPr>
          <w:trHeight w:val="397"/>
        </w:trPr>
        <w:tc>
          <w:tcPr>
            <w:tcW w:w="2203" w:type="dxa"/>
            <w:tcBorders>
              <w:top w:val="single" w:sz="2" w:space="0" w:color="CCCCCC"/>
              <w:left w:val="single" w:sz="2" w:space="0" w:color="CCCCCC"/>
              <w:bottom w:val="single" w:sz="2" w:space="0" w:color="CCCCCC"/>
              <w:right w:val="single" w:sz="2" w:space="0" w:color="CCCCCC"/>
            </w:tcBorders>
            <w:vAlign w:val="center"/>
          </w:tcPr>
          <w:p w14:paraId="4FEE7CD2" w14:textId="77777777" w:rsidR="00223156" w:rsidRDefault="00F918D5">
            <w:r>
              <w:t>Python</w:t>
            </w:r>
          </w:p>
        </w:tc>
        <w:tc>
          <w:tcPr>
            <w:tcW w:w="1461" w:type="dxa"/>
            <w:tcBorders>
              <w:top w:val="single" w:sz="2" w:space="0" w:color="CCCCCC"/>
              <w:left w:val="single" w:sz="2" w:space="0" w:color="CCCCCC"/>
              <w:bottom w:val="single" w:sz="2" w:space="0" w:color="CCCCCC"/>
              <w:right w:val="single" w:sz="2" w:space="0" w:color="CCCCCC"/>
            </w:tcBorders>
            <w:vAlign w:val="center"/>
          </w:tcPr>
          <w:p w14:paraId="0B376C38" w14:textId="77777777" w:rsidR="00223156" w:rsidRDefault="00F918D5">
            <w:r>
              <w:t>3.12</w:t>
            </w:r>
          </w:p>
        </w:tc>
      </w:tr>
      <w:tr w:rsidR="00223156" w14:paraId="5A259802" w14:textId="77777777">
        <w:trPr>
          <w:trHeight w:val="397"/>
        </w:trPr>
        <w:tc>
          <w:tcPr>
            <w:tcW w:w="2203" w:type="dxa"/>
            <w:tcBorders>
              <w:top w:val="single" w:sz="2" w:space="0" w:color="CCCCCC"/>
              <w:left w:val="single" w:sz="2" w:space="0" w:color="CCCCCC"/>
              <w:bottom w:val="single" w:sz="2" w:space="0" w:color="CCCCCC"/>
              <w:right w:val="single" w:sz="2" w:space="0" w:color="CCCCCC"/>
            </w:tcBorders>
            <w:vAlign w:val="center"/>
          </w:tcPr>
          <w:p w14:paraId="6020953A" w14:textId="77777777" w:rsidR="00223156" w:rsidRDefault="00F918D5">
            <w:r>
              <w:t>scikit-learn</w:t>
            </w:r>
          </w:p>
        </w:tc>
        <w:tc>
          <w:tcPr>
            <w:tcW w:w="1461" w:type="dxa"/>
            <w:tcBorders>
              <w:top w:val="single" w:sz="2" w:space="0" w:color="CCCCCC"/>
              <w:left w:val="single" w:sz="2" w:space="0" w:color="CCCCCC"/>
              <w:bottom w:val="single" w:sz="2" w:space="0" w:color="CCCCCC"/>
              <w:right w:val="single" w:sz="2" w:space="0" w:color="CCCCCC"/>
            </w:tcBorders>
            <w:vAlign w:val="center"/>
          </w:tcPr>
          <w:p w14:paraId="5D09C05D" w14:textId="77777777" w:rsidR="00223156" w:rsidRDefault="00F918D5">
            <w:r>
              <w:t>1.8.0</w:t>
            </w:r>
          </w:p>
        </w:tc>
      </w:tr>
      <w:tr w:rsidR="00223156" w14:paraId="548A12BB" w14:textId="77777777">
        <w:trPr>
          <w:trHeight w:val="397"/>
        </w:trPr>
        <w:tc>
          <w:tcPr>
            <w:tcW w:w="2203" w:type="dxa"/>
            <w:tcBorders>
              <w:top w:val="single" w:sz="2" w:space="0" w:color="CCCCCC"/>
              <w:left w:val="single" w:sz="2" w:space="0" w:color="CCCCCC"/>
              <w:bottom w:val="single" w:sz="2" w:space="0" w:color="CCCCCC"/>
              <w:right w:val="single" w:sz="2" w:space="0" w:color="CCCCCC"/>
            </w:tcBorders>
            <w:vAlign w:val="center"/>
          </w:tcPr>
          <w:p w14:paraId="6F4577F7" w14:textId="77777777" w:rsidR="00223156" w:rsidRDefault="00F918D5">
            <w:r>
              <w:t>XGBoost</w:t>
            </w:r>
          </w:p>
        </w:tc>
        <w:tc>
          <w:tcPr>
            <w:tcW w:w="1461" w:type="dxa"/>
            <w:tcBorders>
              <w:top w:val="single" w:sz="2" w:space="0" w:color="CCCCCC"/>
              <w:left w:val="single" w:sz="2" w:space="0" w:color="CCCCCC"/>
              <w:bottom w:val="single" w:sz="2" w:space="0" w:color="CCCCCC"/>
              <w:right w:val="single" w:sz="2" w:space="0" w:color="CCCCCC"/>
            </w:tcBorders>
            <w:vAlign w:val="center"/>
          </w:tcPr>
          <w:p w14:paraId="57182681" w14:textId="77777777" w:rsidR="00223156" w:rsidRDefault="00F918D5">
            <w:r>
              <w:t>3.2.0</w:t>
            </w:r>
          </w:p>
        </w:tc>
      </w:tr>
      <w:tr w:rsidR="00223156" w14:paraId="4C4BE6BB" w14:textId="77777777">
        <w:trPr>
          <w:trHeight w:val="397"/>
        </w:trPr>
        <w:tc>
          <w:tcPr>
            <w:tcW w:w="2203" w:type="dxa"/>
            <w:tcBorders>
              <w:top w:val="single" w:sz="2" w:space="0" w:color="CCCCCC"/>
              <w:left w:val="single" w:sz="2" w:space="0" w:color="CCCCCC"/>
              <w:bottom w:val="single" w:sz="2" w:space="0" w:color="CCCCCC"/>
              <w:right w:val="single" w:sz="2" w:space="0" w:color="CCCCCC"/>
            </w:tcBorders>
            <w:vAlign w:val="center"/>
          </w:tcPr>
          <w:p w14:paraId="4FFD710A" w14:textId="77777777" w:rsidR="00223156" w:rsidRDefault="00F918D5">
            <w:r>
              <w:t>LightGBM</w:t>
            </w:r>
          </w:p>
        </w:tc>
        <w:tc>
          <w:tcPr>
            <w:tcW w:w="1461" w:type="dxa"/>
            <w:tcBorders>
              <w:top w:val="single" w:sz="2" w:space="0" w:color="CCCCCC"/>
              <w:left w:val="single" w:sz="2" w:space="0" w:color="CCCCCC"/>
              <w:bottom w:val="single" w:sz="2" w:space="0" w:color="CCCCCC"/>
              <w:right w:val="single" w:sz="2" w:space="0" w:color="CCCCCC"/>
            </w:tcBorders>
            <w:vAlign w:val="center"/>
          </w:tcPr>
          <w:p w14:paraId="48E6760F" w14:textId="77777777" w:rsidR="00223156" w:rsidRDefault="00F918D5">
            <w:r>
              <w:t>4.6.0</w:t>
            </w:r>
          </w:p>
        </w:tc>
      </w:tr>
      <w:tr w:rsidR="00223156" w14:paraId="1DF7A33D" w14:textId="77777777">
        <w:trPr>
          <w:trHeight w:val="397"/>
        </w:trPr>
        <w:tc>
          <w:tcPr>
            <w:tcW w:w="2203" w:type="dxa"/>
            <w:tcBorders>
              <w:top w:val="single" w:sz="2" w:space="0" w:color="CCCCCC"/>
              <w:left w:val="single" w:sz="2" w:space="0" w:color="CCCCCC"/>
              <w:bottom w:val="single" w:sz="2" w:space="0" w:color="CCCCCC"/>
              <w:right w:val="single" w:sz="2" w:space="0" w:color="CCCCCC"/>
            </w:tcBorders>
            <w:vAlign w:val="center"/>
          </w:tcPr>
          <w:p w14:paraId="16DF6023" w14:textId="77777777" w:rsidR="00223156" w:rsidRDefault="00F918D5">
            <w:r>
              <w:t>imbalanced-learn</w:t>
            </w:r>
          </w:p>
        </w:tc>
        <w:tc>
          <w:tcPr>
            <w:tcW w:w="1461" w:type="dxa"/>
            <w:tcBorders>
              <w:top w:val="single" w:sz="2" w:space="0" w:color="CCCCCC"/>
              <w:left w:val="single" w:sz="2" w:space="0" w:color="CCCCCC"/>
              <w:bottom w:val="single" w:sz="2" w:space="0" w:color="CCCCCC"/>
              <w:right w:val="single" w:sz="2" w:space="0" w:color="CCCCCC"/>
            </w:tcBorders>
            <w:vAlign w:val="center"/>
          </w:tcPr>
          <w:p w14:paraId="1277EE24" w14:textId="77777777" w:rsidR="00223156" w:rsidRDefault="00F918D5">
            <w:r>
              <w:t>0.14.1</w:t>
            </w:r>
          </w:p>
        </w:tc>
      </w:tr>
      <w:tr w:rsidR="00223156" w14:paraId="08B26C57" w14:textId="77777777">
        <w:trPr>
          <w:trHeight w:val="397"/>
        </w:trPr>
        <w:tc>
          <w:tcPr>
            <w:tcW w:w="2203" w:type="dxa"/>
            <w:tcBorders>
              <w:top w:val="single" w:sz="2" w:space="0" w:color="CCCCCC"/>
              <w:left w:val="single" w:sz="2" w:space="0" w:color="CCCCCC"/>
              <w:bottom w:val="single" w:sz="2" w:space="0" w:color="CCCCCC"/>
              <w:right w:val="single" w:sz="2" w:space="0" w:color="CCCCCC"/>
            </w:tcBorders>
            <w:vAlign w:val="center"/>
          </w:tcPr>
          <w:p w14:paraId="403E0B90" w14:textId="77777777" w:rsidR="00223156" w:rsidRDefault="00F918D5">
            <w:r>
              <w:t>shap</w:t>
            </w:r>
          </w:p>
        </w:tc>
        <w:tc>
          <w:tcPr>
            <w:tcW w:w="1461" w:type="dxa"/>
            <w:tcBorders>
              <w:top w:val="single" w:sz="2" w:space="0" w:color="CCCCCC"/>
              <w:left w:val="single" w:sz="2" w:space="0" w:color="CCCCCC"/>
              <w:bottom w:val="single" w:sz="2" w:space="0" w:color="CCCCCC"/>
              <w:right w:val="single" w:sz="2" w:space="0" w:color="CCCCCC"/>
            </w:tcBorders>
            <w:vAlign w:val="center"/>
          </w:tcPr>
          <w:p w14:paraId="274E7A31" w14:textId="77777777" w:rsidR="00223156" w:rsidRDefault="00F918D5">
            <w:r>
              <w:t>0.51.0</w:t>
            </w:r>
          </w:p>
        </w:tc>
      </w:tr>
      <w:tr w:rsidR="00223156" w14:paraId="26F87EBF" w14:textId="77777777">
        <w:trPr>
          <w:trHeight w:val="397"/>
        </w:trPr>
        <w:tc>
          <w:tcPr>
            <w:tcW w:w="2203" w:type="dxa"/>
            <w:tcBorders>
              <w:top w:val="single" w:sz="2" w:space="0" w:color="CCCCCC"/>
              <w:left w:val="single" w:sz="2" w:space="0" w:color="CCCCCC"/>
              <w:bottom w:val="single" w:sz="2" w:space="0" w:color="CCCCCC"/>
              <w:right w:val="single" w:sz="2" w:space="0" w:color="CCCCCC"/>
            </w:tcBorders>
            <w:vAlign w:val="center"/>
          </w:tcPr>
          <w:p w14:paraId="3FF30478" w14:textId="77777777" w:rsidR="00223156" w:rsidRDefault="00F918D5">
            <w:r>
              <w:t>pandas</w:t>
            </w:r>
          </w:p>
        </w:tc>
        <w:tc>
          <w:tcPr>
            <w:tcW w:w="1461" w:type="dxa"/>
            <w:tcBorders>
              <w:top w:val="single" w:sz="2" w:space="0" w:color="CCCCCC"/>
              <w:left w:val="single" w:sz="2" w:space="0" w:color="CCCCCC"/>
              <w:bottom w:val="single" w:sz="2" w:space="0" w:color="CCCCCC"/>
              <w:right w:val="single" w:sz="2" w:space="0" w:color="CCCCCC"/>
            </w:tcBorders>
            <w:vAlign w:val="center"/>
          </w:tcPr>
          <w:p w14:paraId="68FF58A4" w14:textId="77777777" w:rsidR="00223156" w:rsidRDefault="00F918D5">
            <w:r>
              <w:t>3.0.3</w:t>
            </w:r>
          </w:p>
        </w:tc>
      </w:tr>
      <w:tr w:rsidR="00223156" w14:paraId="1E35B33A" w14:textId="77777777">
        <w:trPr>
          <w:trHeight w:val="397"/>
        </w:trPr>
        <w:tc>
          <w:tcPr>
            <w:tcW w:w="2203" w:type="dxa"/>
            <w:tcBorders>
              <w:top w:val="single" w:sz="2" w:space="0" w:color="CCCCCC"/>
              <w:left w:val="single" w:sz="2" w:space="0" w:color="CCCCCC"/>
              <w:bottom w:val="single" w:sz="2" w:space="0" w:color="CCCCCC"/>
              <w:right w:val="single" w:sz="2" w:space="0" w:color="CCCCCC"/>
            </w:tcBorders>
            <w:vAlign w:val="center"/>
          </w:tcPr>
          <w:p w14:paraId="26231FD5" w14:textId="77777777" w:rsidR="00223156" w:rsidRDefault="00F918D5">
            <w:r>
              <w:t>numpy</w:t>
            </w:r>
          </w:p>
        </w:tc>
        <w:tc>
          <w:tcPr>
            <w:tcW w:w="1461" w:type="dxa"/>
            <w:tcBorders>
              <w:top w:val="single" w:sz="2" w:space="0" w:color="CCCCCC"/>
              <w:left w:val="single" w:sz="2" w:space="0" w:color="CCCCCC"/>
              <w:bottom w:val="single" w:sz="2" w:space="0" w:color="CCCCCC"/>
              <w:right w:val="single" w:sz="2" w:space="0" w:color="CCCCCC"/>
            </w:tcBorders>
            <w:vAlign w:val="center"/>
          </w:tcPr>
          <w:p w14:paraId="2C88FBEE" w14:textId="77777777" w:rsidR="00223156" w:rsidRDefault="00F918D5">
            <w:r>
              <w:t>2.4.6</w:t>
            </w:r>
          </w:p>
        </w:tc>
      </w:tr>
      <w:tr w:rsidR="00223156" w14:paraId="427893E7" w14:textId="77777777">
        <w:trPr>
          <w:trHeight w:val="397"/>
        </w:trPr>
        <w:tc>
          <w:tcPr>
            <w:tcW w:w="2203" w:type="dxa"/>
            <w:tcBorders>
              <w:top w:val="single" w:sz="2" w:space="0" w:color="CCCCCC"/>
              <w:left w:val="single" w:sz="2" w:space="0" w:color="CCCCCC"/>
              <w:bottom w:val="single" w:sz="2" w:space="0" w:color="CCCCCC"/>
              <w:right w:val="single" w:sz="2" w:space="0" w:color="CCCCCC"/>
            </w:tcBorders>
            <w:vAlign w:val="center"/>
          </w:tcPr>
          <w:p w14:paraId="0D2982C7" w14:textId="77777777" w:rsidR="00223156" w:rsidRDefault="00F918D5">
            <w:r>
              <w:t xml:space="preserve">matplotlib / </w:t>
            </w:r>
            <w:r>
              <w:lastRenderedPageBreak/>
              <w:t>seaborn</w:t>
            </w:r>
          </w:p>
        </w:tc>
        <w:tc>
          <w:tcPr>
            <w:tcW w:w="1461" w:type="dxa"/>
            <w:tcBorders>
              <w:top w:val="single" w:sz="2" w:space="0" w:color="CCCCCC"/>
              <w:left w:val="single" w:sz="2" w:space="0" w:color="CCCCCC"/>
              <w:bottom w:val="single" w:sz="2" w:space="0" w:color="CCCCCC"/>
              <w:right w:val="single" w:sz="2" w:space="0" w:color="CCCCCC"/>
            </w:tcBorders>
            <w:vAlign w:val="center"/>
          </w:tcPr>
          <w:p w14:paraId="0C8AC372" w14:textId="77777777" w:rsidR="00223156" w:rsidRDefault="00F918D5">
            <w:r>
              <w:lastRenderedPageBreak/>
              <w:t xml:space="preserve">3.10.9 / </w:t>
            </w:r>
            <w:r>
              <w:lastRenderedPageBreak/>
              <w:t>0.13.2</w:t>
            </w:r>
          </w:p>
        </w:tc>
      </w:tr>
      <w:tr w:rsidR="00223156" w14:paraId="48AC5A9C" w14:textId="77777777">
        <w:trPr>
          <w:trHeight w:val="397"/>
        </w:trPr>
        <w:tc>
          <w:tcPr>
            <w:tcW w:w="2203" w:type="dxa"/>
            <w:tcBorders>
              <w:top w:val="single" w:sz="2" w:space="0" w:color="CCCCCC"/>
              <w:left w:val="single" w:sz="2" w:space="0" w:color="CCCCCC"/>
              <w:bottom w:val="single" w:sz="2" w:space="0" w:color="CCCCCC"/>
              <w:right w:val="single" w:sz="2" w:space="0" w:color="CCCCCC"/>
            </w:tcBorders>
            <w:vAlign w:val="center"/>
          </w:tcPr>
          <w:p w14:paraId="26CED432" w14:textId="77777777" w:rsidR="00223156" w:rsidRDefault="00F918D5">
            <w:r>
              <w:lastRenderedPageBreak/>
              <w:t>CPU</w:t>
            </w:r>
          </w:p>
        </w:tc>
        <w:tc>
          <w:tcPr>
            <w:tcW w:w="1461" w:type="dxa"/>
            <w:tcBorders>
              <w:top w:val="single" w:sz="2" w:space="0" w:color="CCCCCC"/>
              <w:left w:val="single" w:sz="2" w:space="0" w:color="CCCCCC"/>
              <w:bottom w:val="single" w:sz="2" w:space="0" w:color="CCCCCC"/>
              <w:right w:val="single" w:sz="2" w:space="0" w:color="CCCCCC"/>
            </w:tcBorders>
            <w:vAlign w:val="center"/>
          </w:tcPr>
          <w:p w14:paraId="67AF3C62" w14:textId="77777777" w:rsidR="00223156" w:rsidRDefault="00F918D5">
            <w:r>
              <w:t>Intel Core i7 (13.ª generación)</w:t>
            </w:r>
          </w:p>
        </w:tc>
      </w:tr>
      <w:tr w:rsidR="00223156" w14:paraId="7FFFCCCB" w14:textId="77777777">
        <w:trPr>
          <w:trHeight w:val="397"/>
        </w:trPr>
        <w:tc>
          <w:tcPr>
            <w:tcW w:w="2203" w:type="dxa"/>
            <w:tcBorders>
              <w:top w:val="single" w:sz="2" w:space="0" w:color="CCCCCC"/>
              <w:left w:val="single" w:sz="2" w:space="0" w:color="CCCCCC"/>
              <w:bottom w:val="single" w:sz="2" w:space="0" w:color="CCCCCC"/>
              <w:right w:val="single" w:sz="2" w:space="0" w:color="CCCCCC"/>
            </w:tcBorders>
            <w:vAlign w:val="center"/>
          </w:tcPr>
          <w:p w14:paraId="171CF8CD" w14:textId="77777777" w:rsidR="00223156" w:rsidRDefault="00F918D5">
            <w:r>
              <w:t>RAM</w:t>
            </w:r>
          </w:p>
        </w:tc>
        <w:tc>
          <w:tcPr>
            <w:tcW w:w="1461" w:type="dxa"/>
            <w:tcBorders>
              <w:top w:val="single" w:sz="2" w:space="0" w:color="CCCCCC"/>
              <w:left w:val="single" w:sz="2" w:space="0" w:color="CCCCCC"/>
              <w:bottom w:val="single" w:sz="2" w:space="0" w:color="CCCCCC"/>
              <w:right w:val="single" w:sz="2" w:space="0" w:color="CCCCCC"/>
            </w:tcBorders>
            <w:vAlign w:val="center"/>
          </w:tcPr>
          <w:p w14:paraId="4D819A0D" w14:textId="77777777" w:rsidR="00223156" w:rsidRDefault="00F918D5">
            <w:r>
              <w:t>64 GB DDR5</w:t>
            </w:r>
          </w:p>
        </w:tc>
      </w:tr>
      <w:tr w:rsidR="00223156" w14:paraId="665FFAF0" w14:textId="77777777">
        <w:trPr>
          <w:trHeight w:val="397"/>
        </w:trPr>
        <w:tc>
          <w:tcPr>
            <w:tcW w:w="2203" w:type="dxa"/>
            <w:tcBorders>
              <w:top w:val="single" w:sz="2" w:space="0" w:color="CCCCCC"/>
              <w:left w:val="single" w:sz="2" w:space="0" w:color="CCCCCC"/>
              <w:bottom w:val="single" w:sz="2" w:space="0" w:color="CCCCCC"/>
              <w:right w:val="single" w:sz="2" w:space="0" w:color="CCCCCC"/>
            </w:tcBorders>
            <w:vAlign w:val="center"/>
          </w:tcPr>
          <w:p w14:paraId="1360936A" w14:textId="77777777" w:rsidR="00223156" w:rsidRDefault="00F918D5">
            <w:r>
              <w:t>GPU</w:t>
            </w:r>
          </w:p>
        </w:tc>
        <w:tc>
          <w:tcPr>
            <w:tcW w:w="1461" w:type="dxa"/>
            <w:tcBorders>
              <w:top w:val="single" w:sz="2" w:space="0" w:color="CCCCCC"/>
              <w:left w:val="single" w:sz="2" w:space="0" w:color="CCCCCC"/>
              <w:bottom w:val="single" w:sz="2" w:space="0" w:color="CCCCCC"/>
              <w:right w:val="single" w:sz="2" w:space="0" w:color="CCCCCC"/>
            </w:tcBorders>
            <w:vAlign w:val="center"/>
          </w:tcPr>
          <w:p w14:paraId="7B041329" w14:textId="77777777" w:rsidR="00223156" w:rsidRDefault="00F918D5">
            <w:r>
              <w:t>NVIDIA RTX 3060 Ti</w:t>
            </w:r>
          </w:p>
        </w:tc>
      </w:tr>
      <w:tr w:rsidR="00223156" w14:paraId="10D841A8" w14:textId="77777777">
        <w:trPr>
          <w:trHeight w:val="397"/>
        </w:trPr>
        <w:tc>
          <w:tcPr>
            <w:tcW w:w="2203" w:type="dxa"/>
            <w:tcBorders>
              <w:top w:val="single" w:sz="2" w:space="0" w:color="CCCCCC"/>
              <w:left w:val="single" w:sz="2" w:space="0" w:color="CCCCCC"/>
              <w:bottom w:val="single" w:sz="2" w:space="0" w:color="CCCCCC"/>
              <w:right w:val="single" w:sz="2" w:space="0" w:color="CCCCCC"/>
            </w:tcBorders>
            <w:vAlign w:val="center"/>
          </w:tcPr>
          <w:p w14:paraId="0B2AAA5F" w14:textId="77777777" w:rsidR="00223156" w:rsidRDefault="00F918D5">
            <w:r>
              <w:t>Almacenamiento</w:t>
            </w:r>
          </w:p>
        </w:tc>
        <w:tc>
          <w:tcPr>
            <w:tcW w:w="1461" w:type="dxa"/>
            <w:tcBorders>
              <w:top w:val="single" w:sz="2" w:space="0" w:color="CCCCCC"/>
              <w:left w:val="single" w:sz="2" w:space="0" w:color="CCCCCC"/>
              <w:bottom w:val="single" w:sz="2" w:space="0" w:color="CCCCCC"/>
              <w:right w:val="single" w:sz="2" w:space="0" w:color="CCCCCC"/>
            </w:tcBorders>
            <w:vAlign w:val="center"/>
          </w:tcPr>
          <w:p w14:paraId="7ED6C88A" w14:textId="77777777" w:rsidR="00223156" w:rsidRDefault="00F918D5">
            <w:r>
              <w:t>SSD 2 TB</w:t>
            </w:r>
          </w:p>
        </w:tc>
      </w:tr>
    </w:tbl>
    <w:p w14:paraId="3EA1AE99" w14:textId="77777777" w:rsidR="00642855" w:rsidRDefault="00642855">
      <w:pPr>
        <w:jc w:val="left"/>
      </w:pPr>
    </w:p>
    <w:p w14:paraId="261C73D3" w14:textId="4268066F" w:rsidR="00DF7C78" w:rsidRDefault="00DF7C78">
      <w:pPr>
        <w:jc w:val="left"/>
      </w:pPr>
      <w:r w:rsidRPr="00DF7C78">
        <w:t>Las versiones indicadas corresponden a la ejecución de los notebooks 01 a 04 (dataset ULB). El experimento de validación externa sobre IEEE-CIS (notebook 05) se ejecutó posteriormente en un entorno con versiones más recientes de las mismas librerías: scikit-learn 1.9.0, XGBoost 3.3.0, imbalanced-learn 0.14.2, shap 0.52.0 y matplotlib 3.11.0, con el resto de los componentes iguales.</w:t>
      </w:r>
    </w:p>
    <w:p w14:paraId="535B96AF" w14:textId="3FD9EB16" w:rsidR="00223156" w:rsidRDefault="00F918D5">
      <w:pPr>
        <w:jc w:val="left"/>
      </w:pPr>
      <w:r>
        <w:t>Durante la fase experimental se recurrió puntualmente al asistente de inteligencia artificial Claude (Anthropic), a través de la plataforma Cowork, como apoyo técnico para la depuración de código y la resolución de errores en la ejecución de los notebooks de entrenamiento y evaluación. Su uso se limitó a esta función de soporte técnico puntual: no participó en el diseño experimental, la interpretación de los resultados ni la redacción de las conclusiones del trabajo. Todo el código resultante fue ejecutado personalmente por el autor, quien revisó cada celda antes de incorporarla y contrastó los resultados obtenidos frente a las versiones previas del proyecto.</w:t>
      </w:r>
    </w:p>
    <w:p w14:paraId="7BB08A71" w14:textId="77777777" w:rsidR="00223156" w:rsidRPr="007638AE" w:rsidRDefault="00223156">
      <w:pPr>
        <w:jc w:val="left"/>
        <w:rPr>
          <w:lang w:val="es-EC"/>
        </w:rPr>
      </w:pPr>
    </w:p>
    <w:sectPr w:rsidR="00223156" w:rsidRPr="007638AE">
      <w:headerReference w:type="default" r:id="rId29"/>
      <w:footerReference w:type="default" r:id="rId30"/>
      <w:headerReference w:type="first" r:id="rId31"/>
      <w:footerReference w:type="first" r:id="rId32"/>
      <w:pgSz w:w="12240" w:h="15840"/>
      <w:pgMar w:top="1418" w:right="1418" w:bottom="1418" w:left="1418" w:header="709" w:footer="709"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75B199" w14:textId="77777777" w:rsidR="005E795A" w:rsidRDefault="005E795A">
      <w:pPr>
        <w:spacing w:before="0" w:after="0" w:line="240" w:lineRule="auto"/>
      </w:pPr>
      <w:r>
        <w:separator/>
      </w:r>
    </w:p>
  </w:endnote>
  <w:endnote w:type="continuationSeparator" w:id="0">
    <w:p w14:paraId="57FAD914" w14:textId="77777777" w:rsidR="005E795A" w:rsidRDefault="005E795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1"/>
    <w:family w:val="swiss"/>
    <w:pitch w:val="variable"/>
    <w:sig w:usb0="E0002AFF" w:usb1="C000247B" w:usb2="00000009" w:usb3="00000000" w:csb0="000001FF" w:csb1="00000000"/>
  </w:font>
  <w:font w:name="Arial">
    <w:panose1 w:val="020B0604020202020204"/>
    <w:charset w:val="01"/>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1"/>
    <w:family w:val="swiss"/>
    <w:pitch w:val="variable"/>
  </w:font>
  <w:font w:name="Noto Sans CJK SC">
    <w:panose1 w:val="020B0604020202020204"/>
    <w:charset w:val="00"/>
    <w:family w:val="roman"/>
    <w:pitch w:val="default"/>
  </w:font>
  <w:font w:name="DejaVu Sans">
    <w:panose1 w:val="020B0604020202020204"/>
    <w:charset w:val="00"/>
    <w:family w:val="roman"/>
    <w:pitch w:val="default"/>
  </w:font>
  <w:font w:name="UnitOT-Light">
    <w:panose1 w:val="020B0604020202020204"/>
    <w:charset w:val="00"/>
    <w:family w:val="swiss"/>
    <w:pitch w:val="variable"/>
    <w:sig w:usb0="800000EF" w:usb1="5000207B" w:usb2="00000028" w:usb3="00000000" w:csb0="00000001"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6D5353" w14:textId="77777777" w:rsidR="00223156" w:rsidRDefault="00F918D5">
    <w:pPr>
      <w:pStyle w:val="Pgina"/>
    </w:pPr>
    <w:r>
      <w:fldChar w:fldCharType="begin"/>
    </w:r>
    <w:r>
      <w:instrText xml:space="preserve"> PAGE </w:instrText>
    </w:r>
    <w:r>
      <w:fldChar w:fldCharType="separate"/>
    </w:r>
    <w:r>
      <w:t>VIII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0CD18A" w14:textId="77777777" w:rsidR="00223156" w:rsidRDefault="00F918D5">
    <w:pPr>
      <w:pStyle w:val="Pgina"/>
    </w:pPr>
    <w:r>
      <w:fldChar w:fldCharType="begin"/>
    </w:r>
    <w:r>
      <w:instrText xml:space="preserve"> PAGE </w:instrText>
    </w:r>
    <w:r>
      <w:fldChar w:fldCharType="separate"/>
    </w:r>
    <w:r>
      <w:t>65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D01274" w14:textId="77777777" w:rsidR="00223156" w:rsidRDefault="0022315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80C194" w14:textId="77777777" w:rsidR="005E795A" w:rsidRDefault="005E795A">
      <w:pPr>
        <w:spacing w:before="0" w:after="0" w:line="240" w:lineRule="auto"/>
      </w:pPr>
      <w:r>
        <w:separator/>
      </w:r>
    </w:p>
  </w:footnote>
  <w:footnote w:type="continuationSeparator" w:id="0">
    <w:p w14:paraId="6DDDDB95" w14:textId="77777777" w:rsidR="005E795A" w:rsidRDefault="005E795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452FC5" w14:textId="77777777" w:rsidR="00223156" w:rsidRDefault="00F918D5">
    <w:pPr>
      <w:pStyle w:val="Encabezado"/>
      <w:spacing w:before="0" w:after="0" w:line="240" w:lineRule="auto"/>
      <w:jc w:val="right"/>
      <w:rPr>
        <w:rFonts w:asciiTheme="majorHAnsi" w:hAnsiTheme="majorHAnsi"/>
        <w:sz w:val="20"/>
      </w:rPr>
    </w:pPr>
    <w:r>
      <w:rPr>
        <w:rFonts w:asciiTheme="majorHAnsi" w:hAnsiTheme="majorHAnsi"/>
        <w:sz w:val="20"/>
      </w:rPr>
      <w:t>Dany Xavier Lucas Garcia</w:t>
    </w:r>
  </w:p>
  <w:p w14:paraId="6246A415" w14:textId="77777777" w:rsidR="00223156" w:rsidRDefault="00F918D5">
    <w:pPr>
      <w:pStyle w:val="Encabezado"/>
      <w:spacing w:before="0" w:after="0" w:line="240" w:lineRule="auto"/>
      <w:jc w:val="right"/>
      <w:rPr>
        <w:rFonts w:asciiTheme="majorHAnsi" w:hAnsiTheme="majorHAnsi"/>
        <w:sz w:val="20"/>
      </w:rPr>
    </w:pPr>
    <w:r>
      <w:rPr>
        <w:rFonts w:asciiTheme="majorHAnsi" w:hAnsiTheme="majorHAnsi"/>
        <w:sz w:val="20"/>
      </w:rPr>
      <w:t>Detección de fraude en tarjetas de crédito mediante aprendizaje automático supervisado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7AF643" w14:textId="77777777" w:rsidR="00223156" w:rsidRDefault="00F918D5">
    <w:pPr>
      <w:pStyle w:val="Encabezado"/>
      <w:spacing w:before="0" w:after="0" w:line="240" w:lineRule="auto"/>
      <w:jc w:val="right"/>
      <w:rPr>
        <w:rFonts w:asciiTheme="majorHAnsi" w:hAnsiTheme="majorHAnsi"/>
        <w:sz w:val="20"/>
      </w:rPr>
    </w:pPr>
    <w:r>
      <w:rPr>
        <w:rFonts w:asciiTheme="majorHAnsi" w:hAnsiTheme="majorHAnsi"/>
        <w:sz w:val="20"/>
      </w:rPr>
      <w:t>Dany Xavier Lucas Garcia</w:t>
    </w:r>
  </w:p>
  <w:p w14:paraId="7B4620E8" w14:textId="77777777" w:rsidR="00223156" w:rsidRDefault="00F918D5">
    <w:pPr>
      <w:pStyle w:val="Encabezado"/>
      <w:spacing w:before="0" w:after="0" w:line="240" w:lineRule="auto"/>
      <w:jc w:val="right"/>
      <w:rPr>
        <w:rFonts w:asciiTheme="majorHAnsi" w:hAnsiTheme="majorHAnsi"/>
        <w:sz w:val="20"/>
      </w:rPr>
    </w:pPr>
    <w:r>
      <w:rPr>
        <w:rFonts w:asciiTheme="majorHAnsi" w:hAnsiTheme="majorHAnsi"/>
        <w:sz w:val="20"/>
      </w:rPr>
      <w:t>Detección de fraude en tarjetas de crédito mediante aprendizaje automático supervisado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1B506C" w14:textId="77777777" w:rsidR="00223156" w:rsidRDefault="0022315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6071C9"/>
    <w:multiLevelType w:val="multilevel"/>
    <w:tmpl w:val="F18C27D0"/>
    <w:lvl w:ilvl="0">
      <w:start w:val="20"/>
      <w:numFmt w:val="bullet"/>
      <w:lvlText w:val="•"/>
      <w:lvlJc w:val="left"/>
      <w:pPr>
        <w:tabs>
          <w:tab w:val="num" w:pos="0"/>
        </w:tabs>
        <w:ind w:left="1069" w:hanging="360"/>
      </w:pPr>
      <w:rPr>
        <w:rFonts w:ascii="Calibri" w:hAnsi="Calibri" w:cs="Calibri" w:hint="default"/>
      </w:rPr>
    </w:lvl>
    <w:lvl w:ilvl="1">
      <w:start w:val="1"/>
      <w:numFmt w:val="bullet"/>
      <w:lvlText w:val="o"/>
      <w:lvlJc w:val="left"/>
      <w:pPr>
        <w:tabs>
          <w:tab w:val="num" w:pos="0"/>
        </w:tabs>
        <w:ind w:left="1789" w:hanging="360"/>
      </w:pPr>
      <w:rPr>
        <w:rFonts w:ascii="Courier New" w:hAnsi="Courier New" w:cs="Courier New" w:hint="default"/>
      </w:rPr>
    </w:lvl>
    <w:lvl w:ilvl="2">
      <w:start w:val="1"/>
      <w:numFmt w:val="bullet"/>
      <w:lvlText w:val=""/>
      <w:lvlJc w:val="left"/>
      <w:pPr>
        <w:tabs>
          <w:tab w:val="num" w:pos="0"/>
        </w:tabs>
        <w:ind w:left="2509" w:hanging="360"/>
      </w:pPr>
      <w:rPr>
        <w:rFonts w:ascii="Wingdings" w:hAnsi="Wingdings" w:cs="Wingdings" w:hint="default"/>
      </w:rPr>
    </w:lvl>
    <w:lvl w:ilvl="3">
      <w:start w:val="1"/>
      <w:numFmt w:val="bullet"/>
      <w:lvlText w:val=""/>
      <w:lvlJc w:val="left"/>
      <w:pPr>
        <w:tabs>
          <w:tab w:val="num" w:pos="0"/>
        </w:tabs>
        <w:ind w:left="3229" w:hanging="360"/>
      </w:pPr>
      <w:rPr>
        <w:rFonts w:ascii="Symbol" w:hAnsi="Symbol" w:cs="Symbol" w:hint="default"/>
      </w:rPr>
    </w:lvl>
    <w:lvl w:ilvl="4">
      <w:start w:val="1"/>
      <w:numFmt w:val="bullet"/>
      <w:lvlText w:val="o"/>
      <w:lvlJc w:val="left"/>
      <w:pPr>
        <w:tabs>
          <w:tab w:val="num" w:pos="0"/>
        </w:tabs>
        <w:ind w:left="3949" w:hanging="360"/>
      </w:pPr>
      <w:rPr>
        <w:rFonts w:ascii="Courier New" w:hAnsi="Courier New" w:cs="Courier New" w:hint="default"/>
      </w:rPr>
    </w:lvl>
    <w:lvl w:ilvl="5">
      <w:start w:val="1"/>
      <w:numFmt w:val="bullet"/>
      <w:lvlText w:val=""/>
      <w:lvlJc w:val="left"/>
      <w:pPr>
        <w:tabs>
          <w:tab w:val="num" w:pos="0"/>
        </w:tabs>
        <w:ind w:left="4669" w:hanging="360"/>
      </w:pPr>
      <w:rPr>
        <w:rFonts w:ascii="Wingdings" w:hAnsi="Wingdings" w:cs="Wingdings" w:hint="default"/>
      </w:rPr>
    </w:lvl>
    <w:lvl w:ilvl="6">
      <w:start w:val="1"/>
      <w:numFmt w:val="bullet"/>
      <w:lvlText w:val=""/>
      <w:lvlJc w:val="left"/>
      <w:pPr>
        <w:tabs>
          <w:tab w:val="num" w:pos="0"/>
        </w:tabs>
        <w:ind w:left="5389" w:hanging="360"/>
      </w:pPr>
      <w:rPr>
        <w:rFonts w:ascii="Symbol" w:hAnsi="Symbol" w:cs="Symbol" w:hint="default"/>
      </w:rPr>
    </w:lvl>
    <w:lvl w:ilvl="7">
      <w:start w:val="1"/>
      <w:numFmt w:val="bullet"/>
      <w:lvlText w:val="o"/>
      <w:lvlJc w:val="left"/>
      <w:pPr>
        <w:tabs>
          <w:tab w:val="num" w:pos="0"/>
        </w:tabs>
        <w:ind w:left="6109" w:hanging="360"/>
      </w:pPr>
      <w:rPr>
        <w:rFonts w:ascii="Courier New" w:hAnsi="Courier New" w:cs="Courier New" w:hint="default"/>
      </w:rPr>
    </w:lvl>
    <w:lvl w:ilvl="8">
      <w:start w:val="1"/>
      <w:numFmt w:val="bullet"/>
      <w:lvlText w:val=""/>
      <w:lvlJc w:val="left"/>
      <w:pPr>
        <w:tabs>
          <w:tab w:val="num" w:pos="0"/>
        </w:tabs>
        <w:ind w:left="6829" w:hanging="360"/>
      </w:pPr>
      <w:rPr>
        <w:rFonts w:ascii="Wingdings" w:hAnsi="Wingdings" w:cs="Wingdings" w:hint="default"/>
      </w:rPr>
    </w:lvl>
  </w:abstractNum>
  <w:abstractNum w:abstractNumId="1" w15:restartNumberingAfterBreak="0">
    <w:nsid w:val="0CEB5506"/>
    <w:multiLevelType w:val="multilevel"/>
    <w:tmpl w:val="2F3EAAA4"/>
    <w:lvl w:ilvl="0">
      <w:start w:val="1"/>
      <w:numFmt w:val="decimal"/>
      <w:pStyle w:val="Ttulo1"/>
      <w:lvlText w:val="%1."/>
      <w:lvlJc w:val="left"/>
      <w:pPr>
        <w:tabs>
          <w:tab w:val="num" w:pos="0"/>
        </w:tabs>
        <w:ind w:left="360" w:hanging="360"/>
      </w:pPr>
    </w:lvl>
    <w:lvl w:ilvl="1">
      <w:start w:val="1"/>
      <w:numFmt w:val="decimal"/>
      <w:pStyle w:val="Ttulo2"/>
      <w:lvlText w:val="%1.%2."/>
      <w:lvlJc w:val="left"/>
      <w:pPr>
        <w:tabs>
          <w:tab w:val="num" w:pos="0"/>
        </w:tabs>
        <w:ind w:left="1000" w:hanging="432"/>
      </w:pPr>
    </w:lvl>
    <w:lvl w:ilvl="2">
      <w:start w:val="1"/>
      <w:numFmt w:val="decimal"/>
      <w:pStyle w:val="Ttulo3"/>
      <w:lvlText w:val="%1.%2.%3."/>
      <w:lvlJc w:val="left"/>
      <w:pPr>
        <w:tabs>
          <w:tab w:val="num" w:pos="0"/>
        </w:tabs>
        <w:ind w:left="3198" w:hanging="504"/>
      </w:pPr>
    </w:lvl>
    <w:lvl w:ilvl="3">
      <w:start w:val="1"/>
      <w:numFmt w:val="decimal"/>
      <w:pStyle w:val="Ttulo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157C6C27"/>
    <w:multiLevelType w:val="multilevel"/>
    <w:tmpl w:val="DE2E0D32"/>
    <w:lvl w:ilvl="0">
      <w:start w:val="1"/>
      <w:numFmt w:val="upperLetter"/>
      <w:pStyle w:val="Anexo"/>
      <w:lvlText w:val="Anexo %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6E7C6593"/>
    <w:multiLevelType w:val="multilevel"/>
    <w:tmpl w:val="1550FBDE"/>
    <w:lvl w:ilvl="0">
      <w:start w:val="1"/>
      <w:numFmt w:val="decimal"/>
      <w:lvlText w:val="%1."/>
      <w:lvlJc w:val="left"/>
      <w:pPr>
        <w:tabs>
          <w:tab w:val="num" w:pos="0"/>
        </w:tabs>
        <w:ind w:left="360" w:hanging="360"/>
      </w:pPr>
    </w:lvl>
    <w:lvl w:ilvl="1">
      <w:start w:val="1"/>
      <w:numFmt w:val="decimal"/>
      <w:lvlText w:val="%1.%2"/>
      <w:lvlJc w:val="left"/>
      <w:pPr>
        <w:tabs>
          <w:tab w:val="num" w:pos="0"/>
        </w:tabs>
        <w:ind w:left="1284" w:hanging="576"/>
      </w:pPr>
    </w:lvl>
    <w:lvl w:ilvl="2">
      <w:start w:val="1"/>
      <w:numFmt w:val="decimal"/>
      <w:lvlText w:val="%1.%2.%3"/>
      <w:lvlJc w:val="left"/>
      <w:pPr>
        <w:tabs>
          <w:tab w:val="num" w:pos="0"/>
        </w:tabs>
        <w:ind w:left="1428" w:hanging="720"/>
      </w:pPr>
    </w:lvl>
    <w:lvl w:ilvl="3">
      <w:start w:val="1"/>
      <w:numFmt w:val="decimal"/>
      <w:lvlText w:val="%1.%2.%3.%4"/>
      <w:lvlJc w:val="left"/>
      <w:pPr>
        <w:tabs>
          <w:tab w:val="num" w:pos="0"/>
        </w:tabs>
        <w:ind w:left="1572" w:hanging="864"/>
      </w:pPr>
    </w:lvl>
    <w:lvl w:ilvl="4">
      <w:start w:val="1"/>
      <w:numFmt w:val="decimal"/>
      <w:pStyle w:val="Ttulo5"/>
      <w:lvlText w:val="%1.%2.%3.%4.%5"/>
      <w:lvlJc w:val="left"/>
      <w:pPr>
        <w:tabs>
          <w:tab w:val="num" w:pos="0"/>
        </w:tabs>
        <w:ind w:left="1716" w:hanging="1008"/>
      </w:pPr>
    </w:lvl>
    <w:lvl w:ilvl="5">
      <w:start w:val="1"/>
      <w:numFmt w:val="decimal"/>
      <w:pStyle w:val="Ttulo6"/>
      <w:lvlText w:val="%1.%2.%3.%4.%5.%6"/>
      <w:lvlJc w:val="left"/>
      <w:pPr>
        <w:tabs>
          <w:tab w:val="num" w:pos="0"/>
        </w:tabs>
        <w:ind w:left="1860" w:hanging="1152"/>
      </w:pPr>
    </w:lvl>
    <w:lvl w:ilvl="6">
      <w:start w:val="1"/>
      <w:numFmt w:val="decimal"/>
      <w:pStyle w:val="Ttulo7"/>
      <w:lvlText w:val="%1.%2.%3.%4.%5.%6.%7"/>
      <w:lvlJc w:val="left"/>
      <w:pPr>
        <w:tabs>
          <w:tab w:val="num" w:pos="0"/>
        </w:tabs>
        <w:ind w:left="2004" w:hanging="1296"/>
      </w:pPr>
    </w:lvl>
    <w:lvl w:ilvl="7">
      <w:start w:val="1"/>
      <w:numFmt w:val="decimal"/>
      <w:pStyle w:val="Ttulo8"/>
      <w:lvlText w:val="%1.%2.%3.%4.%5.%6.%7.%8"/>
      <w:lvlJc w:val="left"/>
      <w:pPr>
        <w:tabs>
          <w:tab w:val="num" w:pos="0"/>
        </w:tabs>
        <w:ind w:left="2148" w:hanging="1440"/>
      </w:pPr>
    </w:lvl>
    <w:lvl w:ilvl="8">
      <w:start w:val="1"/>
      <w:numFmt w:val="decimal"/>
      <w:pStyle w:val="Ttulo9"/>
      <w:lvlText w:val="%1.%2.%3.%4.%5.%6.%7.%8.%9"/>
      <w:lvlJc w:val="left"/>
      <w:pPr>
        <w:tabs>
          <w:tab w:val="num" w:pos="0"/>
        </w:tabs>
        <w:ind w:left="2292" w:hanging="1584"/>
      </w:pPr>
    </w:lvl>
  </w:abstractNum>
  <w:abstractNum w:abstractNumId="4" w15:restartNumberingAfterBreak="0">
    <w:nsid w:val="6F641A46"/>
    <w:multiLevelType w:val="hybridMultilevel"/>
    <w:tmpl w:val="5B264B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2F44F9D"/>
    <w:multiLevelType w:val="multilevel"/>
    <w:tmpl w:val="164A8DE8"/>
    <w:lvl w:ilvl="0">
      <w:start w:val="1"/>
      <w:numFmt w:val="decimal"/>
      <w:pStyle w:val="ndice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7BD85D19"/>
    <w:multiLevelType w:val="multilevel"/>
    <w:tmpl w:val="82601ED2"/>
    <w:lvl w:ilvl="0">
      <w:start w:val="20"/>
      <w:numFmt w:val="bullet"/>
      <w:lvlText w:val="•"/>
      <w:lvlJc w:val="left"/>
      <w:pPr>
        <w:tabs>
          <w:tab w:val="num" w:pos="0"/>
        </w:tabs>
        <w:ind w:left="1069" w:hanging="360"/>
      </w:pPr>
      <w:rPr>
        <w:rFonts w:ascii="Calibri" w:hAnsi="Calibri" w:cs="Calibri" w:hint="default"/>
      </w:rPr>
    </w:lvl>
    <w:lvl w:ilvl="1">
      <w:start w:val="1"/>
      <w:numFmt w:val="bullet"/>
      <w:lvlText w:val="o"/>
      <w:lvlJc w:val="left"/>
      <w:pPr>
        <w:tabs>
          <w:tab w:val="num" w:pos="0"/>
        </w:tabs>
        <w:ind w:left="1789" w:hanging="360"/>
      </w:pPr>
      <w:rPr>
        <w:rFonts w:ascii="Courier New" w:hAnsi="Courier New" w:cs="Courier New" w:hint="default"/>
      </w:rPr>
    </w:lvl>
    <w:lvl w:ilvl="2">
      <w:start w:val="1"/>
      <w:numFmt w:val="bullet"/>
      <w:lvlText w:val=""/>
      <w:lvlJc w:val="left"/>
      <w:pPr>
        <w:tabs>
          <w:tab w:val="num" w:pos="0"/>
        </w:tabs>
        <w:ind w:left="2509" w:hanging="360"/>
      </w:pPr>
      <w:rPr>
        <w:rFonts w:ascii="Wingdings" w:hAnsi="Wingdings" w:cs="Wingdings" w:hint="default"/>
      </w:rPr>
    </w:lvl>
    <w:lvl w:ilvl="3">
      <w:start w:val="1"/>
      <w:numFmt w:val="bullet"/>
      <w:lvlText w:val=""/>
      <w:lvlJc w:val="left"/>
      <w:pPr>
        <w:tabs>
          <w:tab w:val="num" w:pos="0"/>
        </w:tabs>
        <w:ind w:left="3229" w:hanging="360"/>
      </w:pPr>
      <w:rPr>
        <w:rFonts w:ascii="Symbol" w:hAnsi="Symbol" w:cs="Symbol" w:hint="default"/>
      </w:rPr>
    </w:lvl>
    <w:lvl w:ilvl="4">
      <w:start w:val="1"/>
      <w:numFmt w:val="bullet"/>
      <w:lvlText w:val="o"/>
      <w:lvlJc w:val="left"/>
      <w:pPr>
        <w:tabs>
          <w:tab w:val="num" w:pos="0"/>
        </w:tabs>
        <w:ind w:left="3949" w:hanging="360"/>
      </w:pPr>
      <w:rPr>
        <w:rFonts w:ascii="Courier New" w:hAnsi="Courier New" w:cs="Courier New" w:hint="default"/>
      </w:rPr>
    </w:lvl>
    <w:lvl w:ilvl="5">
      <w:start w:val="1"/>
      <w:numFmt w:val="bullet"/>
      <w:lvlText w:val=""/>
      <w:lvlJc w:val="left"/>
      <w:pPr>
        <w:tabs>
          <w:tab w:val="num" w:pos="0"/>
        </w:tabs>
        <w:ind w:left="4669" w:hanging="360"/>
      </w:pPr>
      <w:rPr>
        <w:rFonts w:ascii="Wingdings" w:hAnsi="Wingdings" w:cs="Wingdings" w:hint="default"/>
      </w:rPr>
    </w:lvl>
    <w:lvl w:ilvl="6">
      <w:start w:val="1"/>
      <w:numFmt w:val="bullet"/>
      <w:lvlText w:val=""/>
      <w:lvlJc w:val="left"/>
      <w:pPr>
        <w:tabs>
          <w:tab w:val="num" w:pos="0"/>
        </w:tabs>
        <w:ind w:left="5389" w:hanging="360"/>
      </w:pPr>
      <w:rPr>
        <w:rFonts w:ascii="Symbol" w:hAnsi="Symbol" w:cs="Symbol" w:hint="default"/>
      </w:rPr>
    </w:lvl>
    <w:lvl w:ilvl="7">
      <w:start w:val="1"/>
      <w:numFmt w:val="bullet"/>
      <w:lvlText w:val="o"/>
      <w:lvlJc w:val="left"/>
      <w:pPr>
        <w:tabs>
          <w:tab w:val="num" w:pos="0"/>
        </w:tabs>
        <w:ind w:left="6109" w:hanging="360"/>
      </w:pPr>
      <w:rPr>
        <w:rFonts w:ascii="Courier New" w:hAnsi="Courier New" w:cs="Courier New" w:hint="default"/>
      </w:rPr>
    </w:lvl>
    <w:lvl w:ilvl="8">
      <w:start w:val="1"/>
      <w:numFmt w:val="bullet"/>
      <w:lvlText w:val=""/>
      <w:lvlJc w:val="left"/>
      <w:pPr>
        <w:tabs>
          <w:tab w:val="num" w:pos="0"/>
        </w:tabs>
        <w:ind w:left="6829" w:hanging="360"/>
      </w:pPr>
      <w:rPr>
        <w:rFonts w:ascii="Wingdings" w:hAnsi="Wingdings" w:cs="Wingdings" w:hint="default"/>
      </w:rPr>
    </w:lvl>
  </w:abstractNum>
  <w:abstractNum w:abstractNumId="7" w15:restartNumberingAfterBreak="0">
    <w:nsid w:val="7E3F1BC8"/>
    <w:multiLevelType w:val="multilevel"/>
    <w:tmpl w:val="F336EA70"/>
    <w:lvl w:ilvl="0">
      <w:start w:val="20"/>
      <w:numFmt w:val="bullet"/>
      <w:lvlText w:val="•"/>
      <w:lvlJc w:val="left"/>
      <w:pPr>
        <w:tabs>
          <w:tab w:val="num" w:pos="0"/>
        </w:tabs>
        <w:ind w:left="1069"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96608775">
    <w:abstractNumId w:val="3"/>
  </w:num>
  <w:num w:numId="2" w16cid:durableId="1318798894">
    <w:abstractNumId w:val="5"/>
  </w:num>
  <w:num w:numId="3" w16cid:durableId="311108098">
    <w:abstractNumId w:val="1"/>
  </w:num>
  <w:num w:numId="4" w16cid:durableId="118306873">
    <w:abstractNumId w:val="2"/>
  </w:num>
  <w:num w:numId="5" w16cid:durableId="1981114320">
    <w:abstractNumId w:val="0"/>
  </w:num>
  <w:num w:numId="6" w16cid:durableId="1105493143">
    <w:abstractNumId w:val="6"/>
  </w:num>
  <w:num w:numId="7" w16cid:durableId="127558094">
    <w:abstractNumId w:val="7"/>
  </w:num>
  <w:num w:numId="8" w16cid:durableId="93208240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156"/>
    <w:rsid w:val="00044E6B"/>
    <w:rsid w:val="0010038D"/>
    <w:rsid w:val="0012202D"/>
    <w:rsid w:val="00191416"/>
    <w:rsid w:val="00192D3B"/>
    <w:rsid w:val="001B4A3B"/>
    <w:rsid w:val="001D07C4"/>
    <w:rsid w:val="001E0E5A"/>
    <w:rsid w:val="00223156"/>
    <w:rsid w:val="002526E3"/>
    <w:rsid w:val="00261FC2"/>
    <w:rsid w:val="002655CB"/>
    <w:rsid w:val="002E09B0"/>
    <w:rsid w:val="002F4AE8"/>
    <w:rsid w:val="003325D0"/>
    <w:rsid w:val="003354DA"/>
    <w:rsid w:val="003D30D6"/>
    <w:rsid w:val="003F70FE"/>
    <w:rsid w:val="00555D66"/>
    <w:rsid w:val="00580F61"/>
    <w:rsid w:val="00581260"/>
    <w:rsid w:val="005A2E59"/>
    <w:rsid w:val="005E795A"/>
    <w:rsid w:val="00610F18"/>
    <w:rsid w:val="00642855"/>
    <w:rsid w:val="0065238E"/>
    <w:rsid w:val="00675C99"/>
    <w:rsid w:val="00724FED"/>
    <w:rsid w:val="0073623C"/>
    <w:rsid w:val="007638AE"/>
    <w:rsid w:val="00782BB9"/>
    <w:rsid w:val="008759B7"/>
    <w:rsid w:val="008B4C84"/>
    <w:rsid w:val="00925314"/>
    <w:rsid w:val="0095087C"/>
    <w:rsid w:val="00950943"/>
    <w:rsid w:val="00955D9A"/>
    <w:rsid w:val="00A74426"/>
    <w:rsid w:val="00A81749"/>
    <w:rsid w:val="00AE286B"/>
    <w:rsid w:val="00B36599"/>
    <w:rsid w:val="00B95D08"/>
    <w:rsid w:val="00BB34FA"/>
    <w:rsid w:val="00BC6AFF"/>
    <w:rsid w:val="00C044C4"/>
    <w:rsid w:val="00C06E2B"/>
    <w:rsid w:val="00C15E1C"/>
    <w:rsid w:val="00C471D4"/>
    <w:rsid w:val="00C75DE1"/>
    <w:rsid w:val="00C93442"/>
    <w:rsid w:val="00CB61B4"/>
    <w:rsid w:val="00CC695B"/>
    <w:rsid w:val="00D40542"/>
    <w:rsid w:val="00D42214"/>
    <w:rsid w:val="00D470BD"/>
    <w:rsid w:val="00D84B12"/>
    <w:rsid w:val="00DB0A8A"/>
    <w:rsid w:val="00DC3015"/>
    <w:rsid w:val="00DC6BDC"/>
    <w:rsid w:val="00DC787C"/>
    <w:rsid w:val="00DE6422"/>
    <w:rsid w:val="00DF326A"/>
    <w:rsid w:val="00DF46F5"/>
    <w:rsid w:val="00DF7C78"/>
    <w:rsid w:val="00E86E81"/>
    <w:rsid w:val="00E94301"/>
    <w:rsid w:val="00E96452"/>
    <w:rsid w:val="00EF71B4"/>
    <w:rsid w:val="00F11F8C"/>
    <w:rsid w:val="00F162F1"/>
    <w:rsid w:val="00F31395"/>
    <w:rsid w:val="00F70FF0"/>
    <w:rsid w:val="00F918D5"/>
    <w:rsid w:val="00FB6484"/>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9F742"/>
  <w15:docId w15:val="{B1DF6122-C64F-3947-865E-50AD01F46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s-ES" w:eastAsia="es-E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lang w:val="es-ES_tradnl"/>
    </w:rPr>
  </w:style>
  <w:style w:type="paragraph" w:styleId="Ttulo1">
    <w:name w:val="heading 1"/>
    <w:basedOn w:val="Normal"/>
    <w:next w:val="Normal"/>
    <w:link w:val="Ttulo1Car"/>
    <w:uiPriority w:val="9"/>
    <w:qFormat/>
    <w:rsid w:val="000D09A0"/>
    <w:pPr>
      <w:keepNext/>
      <w:numPr>
        <w:numId w:val="3"/>
      </w:numPr>
      <w:outlineLvl w:val="0"/>
    </w:pPr>
    <w:rPr>
      <w:rFonts w:asciiTheme="majorHAnsi" w:hAnsiTheme="majorHAnsi"/>
      <w:bCs/>
      <w:caps/>
      <w:color w:val="0098CD"/>
      <w:kern w:val="2"/>
      <w:sz w:val="36"/>
      <w:szCs w:val="32"/>
    </w:rPr>
  </w:style>
  <w:style w:type="paragraph" w:styleId="Ttulo2">
    <w:name w:val="heading 2"/>
    <w:basedOn w:val="Normal"/>
    <w:next w:val="Normal"/>
    <w:link w:val="Ttulo2Car"/>
    <w:uiPriority w:val="9"/>
    <w:unhideWhenUsed/>
    <w:qFormat/>
    <w:rsid w:val="000D09A0"/>
    <w:pPr>
      <w:keepNext/>
      <w:numPr>
        <w:ilvl w:val="1"/>
        <w:numId w:val="3"/>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3"/>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3"/>
      </w:numPr>
      <w:ind w:left="851" w:hanging="851"/>
      <w:outlineLvl w:val="3"/>
    </w:pPr>
  </w:style>
  <w:style w:type="paragraph" w:styleId="Ttulo5">
    <w:name w:val="heading 5"/>
    <w:basedOn w:val="Normal"/>
    <w:next w:val="Normal"/>
    <w:link w:val="Ttulo5Car"/>
    <w:uiPriority w:val="9"/>
    <w:semiHidden/>
    <w:unhideWhenUsed/>
    <w:qFormat/>
    <w:rsid w:val="00C84740"/>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inespaciadoCar">
    <w:name w:val="Sin espaciado Car"/>
    <w:link w:val="Sinespaciado"/>
    <w:uiPriority w:val="1"/>
    <w:qFormat/>
    <w:rsid w:val="00507BAD"/>
    <w:rPr>
      <w:rFonts w:eastAsia="Times New Roman"/>
      <w:sz w:val="22"/>
      <w:szCs w:val="22"/>
      <w:lang w:val="es-ES" w:eastAsia="en-US" w:bidi="ar-SA"/>
    </w:rPr>
  </w:style>
  <w:style w:type="character" w:customStyle="1" w:styleId="TextodegloboCar">
    <w:name w:val="Texto de globo Car"/>
    <w:link w:val="Textodeglobo"/>
    <w:uiPriority w:val="99"/>
    <w:semiHidden/>
    <w:qFormat/>
    <w:rsid w:val="00507BAD"/>
    <w:rPr>
      <w:rFonts w:ascii="Tahoma" w:eastAsia="Times New Roman" w:hAnsi="Tahoma" w:cs="Tahoma"/>
      <w:sz w:val="16"/>
      <w:szCs w:val="16"/>
      <w:lang w:eastAsia="es-ES"/>
    </w:rPr>
  </w:style>
  <w:style w:type="character" w:customStyle="1" w:styleId="EncabezadoCar">
    <w:name w:val="Encabezado Car"/>
    <w:link w:val="Encabezado"/>
    <w:uiPriority w:val="99"/>
    <w:qFormat/>
    <w:rsid w:val="006A56B3"/>
    <w:rPr>
      <w:rFonts w:ascii="Times New Roman" w:eastAsia="Times New Roman" w:hAnsi="Times New Roman"/>
      <w:sz w:val="24"/>
      <w:szCs w:val="24"/>
    </w:rPr>
  </w:style>
  <w:style w:type="character" w:customStyle="1" w:styleId="PiedepginaCar">
    <w:name w:val="Pie de página Car"/>
    <w:link w:val="Piedepgina"/>
    <w:uiPriority w:val="99"/>
    <w:qFormat/>
    <w:rsid w:val="006A56B3"/>
    <w:rPr>
      <w:rFonts w:ascii="Times New Roman" w:eastAsia="Times New Roman" w:hAnsi="Times New Roman"/>
      <w:sz w:val="24"/>
      <w:szCs w:val="24"/>
    </w:rPr>
  </w:style>
  <w:style w:type="character" w:customStyle="1" w:styleId="Ttulo1Car">
    <w:name w:val="Título 1 Car"/>
    <w:link w:val="Ttulo1"/>
    <w:uiPriority w:val="9"/>
    <w:qFormat/>
    <w:rsid w:val="000D09A0"/>
    <w:rPr>
      <w:rFonts w:asciiTheme="majorHAnsi" w:eastAsia="Times New Roman" w:hAnsiTheme="majorHAnsi"/>
      <w:bCs/>
      <w:caps/>
      <w:color w:val="0098CD"/>
      <w:kern w:val="2"/>
      <w:sz w:val="36"/>
      <w:szCs w:val="32"/>
      <w:lang w:val="es-ES_tradnl"/>
    </w:rPr>
  </w:style>
  <w:style w:type="character" w:customStyle="1" w:styleId="Ttulo2Car">
    <w:name w:val="Título 2 Car"/>
    <w:link w:val="Ttulo2"/>
    <w:uiPriority w:val="9"/>
    <w:qFormat/>
    <w:rsid w:val="000D09A0"/>
    <w:rPr>
      <w:rFonts w:asciiTheme="majorHAnsi" w:eastAsia="Times New Roman" w:hAnsiTheme="majorHAnsi" w:cs="Arial"/>
      <w:bCs/>
      <w:iCs/>
      <w:caps/>
      <w:color w:val="0098CD"/>
      <w:sz w:val="28"/>
      <w:szCs w:val="28"/>
      <w:lang w:val="es-ES_tradnl"/>
    </w:rPr>
  </w:style>
  <w:style w:type="character" w:customStyle="1" w:styleId="Ttulo3Car">
    <w:name w:val="Título 3 Car"/>
    <w:link w:val="Ttulo3"/>
    <w:uiPriority w:val="9"/>
    <w:qFormat/>
    <w:rsid w:val="000D09A0"/>
    <w:rPr>
      <w:rFonts w:asciiTheme="majorHAnsi" w:eastAsia="Times New Roman" w:hAnsiTheme="majorHAnsi"/>
      <w:b/>
      <w:bCs/>
      <w:sz w:val="24"/>
      <w:szCs w:val="26"/>
      <w:lang w:val="es-ES_tradnl"/>
    </w:rPr>
  </w:style>
  <w:style w:type="character" w:customStyle="1" w:styleId="TtuloCar">
    <w:name w:val="Título Car"/>
    <w:link w:val="Ttulo"/>
    <w:uiPriority w:val="10"/>
    <w:qFormat/>
    <w:rsid w:val="00D971A1"/>
    <w:rPr>
      <w:rFonts w:ascii="Arial" w:eastAsia="Times New Roman" w:hAnsi="Arial" w:cs="Times New Roman"/>
      <w:bCs/>
      <w:i/>
      <w:kern w:val="2"/>
      <w:sz w:val="24"/>
      <w:szCs w:val="32"/>
    </w:rPr>
  </w:style>
  <w:style w:type="character" w:customStyle="1" w:styleId="Ttulo4Car">
    <w:name w:val="Título 4 Car"/>
    <w:link w:val="Ttulo4"/>
    <w:uiPriority w:val="9"/>
    <w:qFormat/>
    <w:rsid w:val="000D09A0"/>
    <w:rPr>
      <w:rFonts w:asciiTheme="minorHAnsi" w:eastAsia="Times New Roman" w:hAnsiTheme="minorHAnsi"/>
      <w:sz w:val="24"/>
      <w:szCs w:val="24"/>
      <w:lang w:val="es-ES_tradnl"/>
    </w:rPr>
  </w:style>
  <w:style w:type="character" w:customStyle="1" w:styleId="CitaCar">
    <w:name w:val="Cita Car"/>
    <w:link w:val="Cita"/>
    <w:uiPriority w:val="29"/>
    <w:qFormat/>
    <w:rsid w:val="00514164"/>
    <w:rPr>
      <w:rFonts w:ascii="Arial" w:eastAsia="Times New Roman" w:hAnsi="Arial"/>
      <w:iCs/>
      <w:color w:val="404040"/>
      <w:sz w:val="22"/>
      <w:szCs w:val="24"/>
    </w:rPr>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qFormat/>
    <w:rsid w:val="00C84740"/>
    <w:rPr>
      <w:rFonts w:eastAsia="Times New Roman"/>
      <w:b/>
      <w:bCs/>
      <w:i/>
      <w:iCs/>
      <w:sz w:val="26"/>
      <w:szCs w:val="26"/>
      <w:lang w:val="es-ES_tradnl"/>
    </w:rPr>
  </w:style>
  <w:style w:type="character" w:customStyle="1" w:styleId="Ttulo6Car">
    <w:name w:val="Título 6 Car"/>
    <w:link w:val="Ttulo6"/>
    <w:uiPriority w:val="9"/>
    <w:semiHidden/>
    <w:qFormat/>
    <w:rsid w:val="00C84740"/>
    <w:rPr>
      <w:rFonts w:eastAsia="Times New Roman"/>
      <w:b/>
      <w:bCs/>
      <w:sz w:val="24"/>
      <w:szCs w:val="22"/>
      <w:lang w:val="es-ES_tradnl"/>
    </w:rPr>
  </w:style>
  <w:style w:type="character" w:customStyle="1" w:styleId="Ttulo7Car">
    <w:name w:val="Título 7 Car"/>
    <w:link w:val="Ttulo7"/>
    <w:uiPriority w:val="9"/>
    <w:semiHidden/>
    <w:qFormat/>
    <w:rsid w:val="00C84740"/>
    <w:rPr>
      <w:rFonts w:eastAsia="Times New Roman"/>
      <w:sz w:val="24"/>
      <w:szCs w:val="24"/>
      <w:lang w:val="es-ES_tradnl"/>
    </w:rPr>
  </w:style>
  <w:style w:type="character" w:customStyle="1" w:styleId="Ttulo8Car">
    <w:name w:val="Título 8 Car"/>
    <w:link w:val="Ttulo8"/>
    <w:uiPriority w:val="9"/>
    <w:semiHidden/>
    <w:qFormat/>
    <w:rsid w:val="00C84740"/>
    <w:rPr>
      <w:rFonts w:eastAsia="Times New Roman"/>
      <w:i/>
      <w:iCs/>
      <w:sz w:val="24"/>
      <w:szCs w:val="24"/>
      <w:lang w:val="es-ES_tradnl"/>
    </w:rPr>
  </w:style>
  <w:style w:type="character" w:customStyle="1" w:styleId="Ttulo9Car">
    <w:name w:val="Título 9 Car"/>
    <w:link w:val="Ttulo9"/>
    <w:uiPriority w:val="9"/>
    <w:semiHidden/>
    <w:qFormat/>
    <w:rsid w:val="00C84740"/>
    <w:rPr>
      <w:rFonts w:ascii="Calibri Light" w:eastAsia="Times New Roman" w:hAnsi="Calibri Light"/>
      <w:sz w:val="24"/>
      <w:szCs w:val="22"/>
      <w:lang w:val="es-ES_tradnl"/>
    </w:rPr>
  </w:style>
  <w:style w:type="character" w:styleId="Refdecomentario">
    <w:name w:val="annotation reference"/>
    <w:uiPriority w:val="99"/>
    <w:semiHidden/>
    <w:unhideWhenUsed/>
    <w:qFormat/>
    <w:rsid w:val="00793FDB"/>
    <w:rPr>
      <w:sz w:val="16"/>
      <w:szCs w:val="16"/>
    </w:rPr>
  </w:style>
  <w:style w:type="character" w:customStyle="1" w:styleId="TextocomentarioCar">
    <w:name w:val="Texto comentario Car"/>
    <w:link w:val="Textocomentario"/>
    <w:uiPriority w:val="99"/>
    <w:qFormat/>
    <w:rsid w:val="00793FDB"/>
    <w:rPr>
      <w:rFonts w:ascii="Arial" w:eastAsia="Times New Roman" w:hAnsi="Arial"/>
    </w:rPr>
  </w:style>
  <w:style w:type="character" w:customStyle="1" w:styleId="AsuntodelcomentarioCar">
    <w:name w:val="Asunto del comentario Car"/>
    <w:link w:val="Asuntodelcomentario"/>
    <w:uiPriority w:val="99"/>
    <w:semiHidden/>
    <w:qFormat/>
    <w:rsid w:val="00793FDB"/>
    <w:rPr>
      <w:rFonts w:ascii="Arial" w:eastAsia="Times New Roman" w:hAnsi="Arial"/>
      <w:b/>
      <w:bCs/>
    </w:rPr>
  </w:style>
  <w:style w:type="character" w:customStyle="1" w:styleId="FigurasCar">
    <w:name w:val="Figuras Car"/>
    <w:link w:val="Figuras"/>
    <w:qFormat/>
    <w:rsid w:val="00E11B5A"/>
    <w:rPr>
      <w:rFonts w:asciiTheme="minorHAnsi" w:eastAsia="Times New Roman" w:hAnsiTheme="minorHAnsi" w:cs="Arial"/>
      <w:i/>
      <w:sz w:val="22"/>
      <w:szCs w:val="24"/>
    </w:rPr>
  </w:style>
  <w:style w:type="character" w:customStyle="1" w:styleId="TtulondicesCar">
    <w:name w:val="Título Índices Car"/>
    <w:basedOn w:val="Fuentedeprrafopredeter"/>
    <w:link w:val="Ttulondices"/>
    <w:qFormat/>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qFormat/>
    <w:rsid w:val="00EC771B"/>
    <w:rPr>
      <w:rFonts w:asciiTheme="minorHAnsi" w:eastAsia="Times New Roman" w:hAnsiTheme="minorHAnsi" w:cs="Arial"/>
      <w:sz w:val="22"/>
      <w:szCs w:val="22"/>
    </w:rPr>
  </w:style>
  <w:style w:type="character" w:customStyle="1" w:styleId="TextonotapieCar">
    <w:name w:val="Texto nota pie Car"/>
    <w:basedOn w:val="Fuentedeprrafopredeter"/>
    <w:link w:val="Textonotapie"/>
    <w:qFormat/>
    <w:rsid w:val="00FA0670"/>
    <w:rPr>
      <w:rFonts w:asciiTheme="minorHAnsi" w:eastAsia="Times New Roman" w:hAnsiTheme="minorHAnsi"/>
    </w:rPr>
  </w:style>
  <w:style w:type="character" w:customStyle="1" w:styleId="FootnoteCharacters">
    <w:name w:val="Footnote Characters"/>
    <w:basedOn w:val="Fuentedeprrafopredeter"/>
    <w:uiPriority w:val="99"/>
    <w:semiHidden/>
    <w:unhideWhenUsed/>
    <w:qFormat/>
    <w:rsid w:val="00FA0670"/>
    <w:rPr>
      <w:vertAlign w:val="superscript"/>
    </w:rPr>
  </w:style>
  <w:style w:type="character" w:styleId="Refdenotaalpie">
    <w:name w:val="footnote reference"/>
    <w:rPr>
      <w:vertAlign w:val="superscript"/>
    </w:rPr>
  </w:style>
  <w:style w:type="character" w:styleId="Mencinsinresolver">
    <w:name w:val="Unresolved Mention"/>
    <w:basedOn w:val="Fuentedeprrafopredeter"/>
    <w:uiPriority w:val="99"/>
    <w:semiHidden/>
    <w:unhideWhenUsed/>
    <w:qFormat/>
    <w:rsid w:val="0080285F"/>
    <w:rPr>
      <w:color w:val="605E5C"/>
      <w:shd w:val="clear" w:color="auto" w:fill="E1DFDD"/>
    </w:rPr>
  </w:style>
  <w:style w:type="character" w:customStyle="1" w:styleId="IndexLink">
    <w:name w:val="Index Link"/>
    <w:qFormat/>
  </w:style>
  <w:style w:type="paragraph" w:customStyle="1" w:styleId="Heading">
    <w:name w:val="Heading"/>
    <w:basedOn w:val="Normal"/>
    <w:next w:val="Textoindependiente"/>
    <w:qFormat/>
    <w:pPr>
      <w:keepNext/>
      <w:spacing w:before="240"/>
    </w:pPr>
    <w:rPr>
      <w:rFonts w:ascii="Liberation Sans" w:eastAsia="Noto Sans CJK SC" w:hAnsi="Liberation Sans" w:cs="DejaVu Sans"/>
      <w:sz w:val="28"/>
      <w:szCs w:val="28"/>
    </w:rPr>
  </w:style>
  <w:style w:type="paragraph" w:styleId="Textoindependiente">
    <w:name w:val="Body Text"/>
    <w:basedOn w:val="Normal"/>
    <w:pPr>
      <w:spacing w:before="0" w:after="140" w:line="276" w:lineRule="auto"/>
    </w:pPr>
  </w:style>
  <w:style w:type="paragraph" w:styleId="Lista">
    <w:name w:val="List"/>
    <w:basedOn w:val="Textoindependiente"/>
    <w:rPr>
      <w:rFonts w:cs="DejaVu Sans"/>
    </w:rPr>
  </w:style>
  <w:style w:type="paragraph" w:styleId="Descripcin">
    <w:name w:val="caption"/>
    <w:basedOn w:val="Normal"/>
    <w:next w:val="Normal"/>
    <w:uiPriority w:val="35"/>
    <w:unhideWhenUsed/>
    <w:qFormat/>
    <w:rsid w:val="00793FDB"/>
    <w:rPr>
      <w:b/>
      <w:bCs/>
      <w:sz w:val="20"/>
      <w:szCs w:val="20"/>
    </w:rPr>
  </w:style>
  <w:style w:type="paragraph" w:customStyle="1" w:styleId="Index">
    <w:name w:val="Index"/>
    <w:basedOn w:val="Normal"/>
    <w:qFormat/>
    <w:pPr>
      <w:suppressLineNumbers/>
    </w:pPr>
    <w:rPr>
      <w:rFonts w:cs="DejaVu Sans"/>
    </w:rPr>
  </w:style>
  <w:style w:type="paragraph" w:styleId="Sinespaciado">
    <w:name w:val="No Spacing"/>
    <w:link w:val="SinespaciadoCar"/>
    <w:uiPriority w:val="1"/>
    <w:qFormat/>
    <w:rsid w:val="00507BAD"/>
    <w:rPr>
      <w:rFonts w:eastAsia="Times New Roman"/>
      <w:sz w:val="22"/>
      <w:szCs w:val="22"/>
      <w:lang w:eastAsia="en-US"/>
    </w:rPr>
  </w:style>
  <w:style w:type="paragraph" w:styleId="Textodeglobo">
    <w:name w:val="Balloon Text"/>
    <w:basedOn w:val="Normal"/>
    <w:link w:val="TextodegloboCar"/>
    <w:uiPriority w:val="99"/>
    <w:semiHidden/>
    <w:unhideWhenUsed/>
    <w:qFormat/>
    <w:rsid w:val="00507BAD"/>
    <w:rPr>
      <w:rFonts w:ascii="Tahoma" w:hAnsi="Tahoma"/>
      <w:sz w:val="16"/>
      <w:szCs w:val="16"/>
      <w:lang w:val="x-none"/>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6A56B3"/>
    <w:pPr>
      <w:tabs>
        <w:tab w:val="center" w:pos="4252"/>
        <w:tab w:val="right" w:pos="8504"/>
      </w:tabs>
    </w:pPr>
  </w:style>
  <w:style w:type="paragraph" w:styleId="Piedepgina">
    <w:name w:val="footer"/>
    <w:basedOn w:val="Normal"/>
    <w:link w:val="PiedepginaCar"/>
    <w:uiPriority w:val="99"/>
    <w:unhideWhenUsed/>
    <w:rsid w:val="006A56B3"/>
    <w:pPr>
      <w:tabs>
        <w:tab w:val="center" w:pos="4252"/>
        <w:tab w:val="right" w:pos="8504"/>
      </w:tabs>
    </w:pPr>
  </w:style>
  <w:style w:type="paragraph" w:styleId="Ttulo">
    <w:name w:val="Title"/>
    <w:basedOn w:val="Normal"/>
    <w:next w:val="Normal"/>
    <w:link w:val="TtuloCar"/>
    <w:uiPriority w:val="10"/>
    <w:qFormat/>
    <w:rsid w:val="00D971A1"/>
    <w:pPr>
      <w:outlineLvl w:val="2"/>
    </w:pPr>
    <w:rPr>
      <w:bCs/>
      <w:i/>
      <w:kern w:val="2"/>
      <w:szCs w:val="32"/>
    </w:rPr>
  </w:style>
  <w:style w:type="paragraph" w:styleId="Cita">
    <w:name w:val="Quote"/>
    <w:basedOn w:val="Normal"/>
    <w:next w:val="Normal"/>
    <w:link w:val="CitaCar"/>
    <w:uiPriority w:val="29"/>
    <w:qFormat/>
    <w:rsid w:val="00514164"/>
    <w:pPr>
      <w:spacing w:line="240" w:lineRule="auto"/>
    </w:pPr>
    <w:rPr>
      <w:iCs/>
      <w:color w:val="404040"/>
    </w:rPr>
  </w:style>
  <w:style w:type="paragraph" w:styleId="Ttulodendice">
    <w:name w:val="index heading"/>
    <w:basedOn w:val="Heading"/>
  </w:style>
  <w:style w:type="paragraph" w:styleId="TtuloTDC">
    <w:name w:val="TOC Heading"/>
    <w:basedOn w:val="Normal"/>
    <w:next w:val="Normal"/>
    <w:uiPriority w:val="39"/>
    <w:unhideWhenUsed/>
    <w:qFormat/>
    <w:rsid w:val="00914BA4"/>
    <w:pPr>
      <w:tabs>
        <w:tab w:val="right" w:leader="dot" w:pos="9060"/>
      </w:tabs>
    </w:pPr>
    <w:rPr>
      <w:rFonts w:cs="Arial"/>
    </w:rPr>
  </w:style>
  <w:style w:type="paragraph" w:styleId="TDC1">
    <w:name w:val="toc 1"/>
    <w:basedOn w:val="Normal"/>
    <w:next w:val="Normal"/>
    <w:autoRedefine/>
    <w:uiPriority w:val="39"/>
    <w:unhideWhenUsed/>
    <w:rsid w:val="00423E85"/>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unhideWhenUsed/>
    <w:rsid w:val="00793FDB"/>
    <w:rPr>
      <w:sz w:val="20"/>
      <w:szCs w:val="20"/>
    </w:rPr>
  </w:style>
  <w:style w:type="paragraph" w:styleId="Asuntodelcomentario">
    <w:name w:val="annotation subject"/>
    <w:basedOn w:val="Textocomentario"/>
    <w:next w:val="Textocomentario"/>
    <w:link w:val="AsuntodelcomentarioCar"/>
    <w:uiPriority w:val="99"/>
    <w:semiHidden/>
    <w:unhideWhenUsed/>
    <w:qFormat/>
    <w:rsid w:val="00793FDB"/>
    <w:rPr>
      <w:b/>
      <w:bCs/>
    </w:rPr>
  </w:style>
  <w:style w:type="paragraph" w:customStyle="1" w:styleId="Figuras">
    <w:name w:val="Figuras"/>
    <w:basedOn w:val="Normal"/>
    <w:link w:val="FigurasCar"/>
    <w:autoRedefine/>
    <w:qFormat/>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paragraph" w:styleId="Bibliografa">
    <w:name w:val="Bibliography"/>
    <w:basedOn w:val="Normal"/>
    <w:next w:val="Normal"/>
    <w:uiPriority w:val="37"/>
    <w:semiHidden/>
    <w:unhideWhenUsed/>
    <w:qFormat/>
    <w:rsid w:val="00F519E5"/>
  </w:style>
  <w:style w:type="paragraph" w:styleId="Revisin">
    <w:name w:val="Revision"/>
    <w:uiPriority w:val="99"/>
    <w:semiHidden/>
    <w:qFormat/>
    <w:rsid w:val="000B590D"/>
    <w:rPr>
      <w:rFonts w:asciiTheme="minorHAnsi" w:eastAsia="Times New Roman" w:hAnsiTheme="minorHAnsi"/>
      <w:sz w:val="24"/>
      <w:szCs w:val="24"/>
      <w:lang w:val="es-ES_tradnl"/>
    </w:rPr>
  </w:style>
  <w:style w:type="paragraph" w:customStyle="1" w:styleId="FrameContents">
    <w:name w:val="Frame Contents"/>
    <w:basedOn w:val="Normal"/>
    <w:qFormat/>
  </w:style>
  <w:style w:type="paragraph" w:styleId="TDC5">
    <w:name w:val="toc 5"/>
    <w:basedOn w:val="Index"/>
  </w:style>
  <w:style w:type="paragraph" w:styleId="TDC6">
    <w:name w:val="toc 6"/>
    <w:basedOn w:val="Index"/>
  </w:style>
  <w:style w:type="paragraph" w:styleId="TDC7">
    <w:name w:val="toc 7"/>
    <w:basedOn w:val="Index"/>
  </w:style>
  <w:style w:type="numbering" w:customStyle="1" w:styleId="VietasUNIR">
    <w:name w:val="ViñetasUNIR"/>
    <w:uiPriority w:val="99"/>
    <w:qFormat/>
    <w:rsid w:val="001F59B3"/>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642B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hyperlink" Target="https://github.com/DanyXavier/recursos.git" TargetMode="External"/><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www.kaggle.com/c/ieee-fraud-detection"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www.kaggle.com/datasets/mlg-ulb/creditcardfraud" TargetMode="External"/><Relationship Id="rId30" Type="http://schemas.openxmlformats.org/officeDocument/2006/relationships/footer" Target="footer2.xml"/><Relationship Id="rId8"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Dor81</b:Tag>
    <b:SourceType>JournalArticle</b:SourceType>
    <b:Guid>{D7C468B5-5E32-4254-9330-6DB2DDB01037}</b:Guid>
    <b:Title>There's a S.M.A.R.T. way to write management's goals and objectives</b:Title>
    <b:Year>1981</b:Year>
    <b:Author>
      <b:Author>
        <b:NameList>
          <b:Person>
            <b:Last>Doran</b:Last>
            <b:First>G.</b:First>
            <b:Middle>T.</b:Middle>
          </b:Person>
        </b:NameList>
      </b:Author>
    </b:Author>
    <b:JournalName>Management Review (AMA FORUM)</b:JournalName>
    <b:Pages>35-36</b:Pages>
    <b:Volume>70</b:Volume>
    <b:RefOrder>1</b:RefOrder>
  </b:Source>
</b:Sources>
</file>

<file path=customXml/itemProps1.xml><?xml version="1.0" encoding="utf-8"?>
<ds:datastoreItem xmlns:ds="http://schemas.openxmlformats.org/officeDocument/2006/customXml" ds:itemID="{B3A822E2-E694-47D5-9E22-DA4B12671A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3.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4.xml><?xml version="1.0" encoding="utf-8"?>
<ds:datastoreItem xmlns:ds="http://schemas.openxmlformats.org/officeDocument/2006/customXml" ds:itemID="{3CBD5336-2C2D-4DA8-8EBD-C205328B5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77</Pages>
  <Words>20487</Words>
  <Characters>112680</Characters>
  <Application>Microsoft Office Word</Application>
  <DocSecurity>0</DocSecurity>
  <Lines>939</Lines>
  <Paragraphs>265</Paragraphs>
  <ScaleCrop>false</ScaleCrop>
  <Company>Universidad Internacional de La Rioja                                                   Facultad de Educación</Company>
  <LinksUpToDate>false</LinksUpToDate>
  <CharactersWithSpaces>132902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dc:description/>
  <cp:lastModifiedBy>dany xavier lucas garcia</cp:lastModifiedBy>
  <cp:revision>3</cp:revision>
  <cp:lastPrinted>2026-10-06T16:59:00Z</cp:lastPrinted>
  <dcterms:created xsi:type="dcterms:W3CDTF">2026-10-06T16:59:00Z</dcterms:created>
  <dcterms:modified xsi:type="dcterms:W3CDTF">2026-10-06T16:59:00Z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