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64756" w14:textId="5C6A1473" w:rsidR="00597608" w:rsidRDefault="000C5522" w:rsidP="00DA03A0">
      <w:pPr>
        <w:pStyle w:val="Heading1"/>
      </w:pPr>
      <w:r w:rsidRPr="000C5522">
        <w:t xml:space="preserve">Website for </w:t>
      </w:r>
      <w:r w:rsidR="00B9175A">
        <w:t xml:space="preserve">Large-Scale </w:t>
      </w:r>
      <w:r w:rsidR="00051F07">
        <w:t>Automated</w:t>
      </w:r>
      <w:r w:rsidRPr="000C5522">
        <w:t xml:space="preserve"> Reviewer Assignment and Manuscript Scoring</w:t>
      </w:r>
    </w:p>
    <w:p w14:paraId="315B61A5" w14:textId="1A5AD3D7" w:rsidR="00904D88" w:rsidRPr="00EE2F59" w:rsidRDefault="00904D88" w:rsidP="00DA03A0">
      <w:pPr>
        <w:rPr>
          <w:sz w:val="20"/>
          <w:szCs w:val="20"/>
        </w:rPr>
      </w:pPr>
      <w:r w:rsidRPr="000C5522">
        <w:rPr>
          <w:sz w:val="20"/>
          <w:szCs w:val="20"/>
          <w:u w:val="single"/>
        </w:rPr>
        <w:t xml:space="preserve">Daniel E. </w:t>
      </w:r>
      <w:proofErr w:type="spellStart"/>
      <w:r w:rsidRPr="000C5522">
        <w:rPr>
          <w:sz w:val="20"/>
          <w:szCs w:val="20"/>
          <w:u w:val="single"/>
        </w:rPr>
        <w:t>Acuna</w:t>
      </w:r>
      <w:proofErr w:type="spellEnd"/>
      <w:r w:rsidRPr="000C5522">
        <w:rPr>
          <w:sz w:val="20"/>
          <w:szCs w:val="20"/>
          <w:u w:val="single"/>
        </w:rPr>
        <w:t>, Ph.D.</w:t>
      </w:r>
      <w:r w:rsidRPr="00EE2F59">
        <w:rPr>
          <w:sz w:val="20"/>
          <w:szCs w:val="20"/>
        </w:rPr>
        <w:t xml:space="preserve">, </w:t>
      </w:r>
      <w:r w:rsidR="00EE2F59">
        <w:rPr>
          <w:sz w:val="20"/>
          <w:szCs w:val="20"/>
        </w:rPr>
        <w:t xml:space="preserve">Dept. </w:t>
      </w:r>
      <w:r w:rsidRPr="00EE2F59">
        <w:rPr>
          <w:sz w:val="20"/>
          <w:szCs w:val="20"/>
        </w:rPr>
        <w:t xml:space="preserve">Biomedical Engineering, </w:t>
      </w:r>
      <w:r w:rsidR="00E872DC" w:rsidRPr="00F86246">
        <w:rPr>
          <w:sz w:val="20"/>
          <w:szCs w:val="20"/>
        </w:rPr>
        <w:t>School of Engineering an</w:t>
      </w:r>
      <w:bookmarkStart w:id="0" w:name="_GoBack"/>
      <w:bookmarkEnd w:id="0"/>
      <w:r w:rsidR="00E872DC" w:rsidRPr="00F86246">
        <w:rPr>
          <w:sz w:val="20"/>
          <w:szCs w:val="20"/>
        </w:rPr>
        <w:t>d Applied Science</w:t>
      </w:r>
      <w:r w:rsidR="00E872DC">
        <w:rPr>
          <w:sz w:val="20"/>
          <w:szCs w:val="20"/>
        </w:rPr>
        <w:t xml:space="preserve">, </w:t>
      </w:r>
      <w:r w:rsidRPr="00EE2F59">
        <w:rPr>
          <w:sz w:val="20"/>
          <w:szCs w:val="20"/>
        </w:rPr>
        <w:t>Northwestern University</w:t>
      </w:r>
      <w:r w:rsidR="00EE2F59">
        <w:rPr>
          <w:sz w:val="20"/>
          <w:szCs w:val="20"/>
        </w:rPr>
        <w:t>&amp; Rehabilitation Institute of Chicago</w:t>
      </w:r>
      <w:r w:rsidRPr="00EE2F59">
        <w:rPr>
          <w:sz w:val="20"/>
          <w:szCs w:val="20"/>
        </w:rPr>
        <w:t xml:space="preserve">, Chicago, IL, USA; </w:t>
      </w:r>
      <w:proofErr w:type="spellStart"/>
      <w:r w:rsidR="00F86246">
        <w:rPr>
          <w:sz w:val="20"/>
          <w:szCs w:val="20"/>
          <w:u w:val="single"/>
        </w:rPr>
        <w:t>Titipat</w:t>
      </w:r>
      <w:proofErr w:type="spellEnd"/>
      <w:r w:rsidR="00F86246">
        <w:rPr>
          <w:sz w:val="20"/>
          <w:szCs w:val="20"/>
          <w:u w:val="single"/>
        </w:rPr>
        <w:t xml:space="preserve"> </w:t>
      </w:r>
      <w:proofErr w:type="spellStart"/>
      <w:r w:rsidR="00F86246">
        <w:rPr>
          <w:sz w:val="20"/>
          <w:szCs w:val="20"/>
          <w:u w:val="single"/>
        </w:rPr>
        <w:t>Achakulvisut</w:t>
      </w:r>
      <w:proofErr w:type="spellEnd"/>
      <w:r w:rsidR="00F86246">
        <w:rPr>
          <w:sz w:val="20"/>
          <w:szCs w:val="20"/>
          <w:u w:val="single"/>
        </w:rPr>
        <w:t>,</w:t>
      </w:r>
      <w:r w:rsidRPr="00EE2F59">
        <w:rPr>
          <w:sz w:val="20"/>
          <w:szCs w:val="20"/>
        </w:rPr>
        <w:t xml:space="preserve"> </w:t>
      </w:r>
      <w:r w:rsidR="00F86246" w:rsidRPr="00F86246">
        <w:rPr>
          <w:sz w:val="20"/>
          <w:szCs w:val="20"/>
        </w:rPr>
        <w:t>Dept. Biomedical Engineering</w:t>
      </w:r>
      <w:r w:rsidR="00E872DC">
        <w:rPr>
          <w:sz w:val="20"/>
          <w:szCs w:val="20"/>
        </w:rPr>
        <w:t xml:space="preserve">, </w:t>
      </w:r>
      <w:r w:rsidR="00F86246" w:rsidRPr="00F86246">
        <w:rPr>
          <w:sz w:val="20"/>
          <w:szCs w:val="20"/>
        </w:rPr>
        <w:t>Northwestern University&amp; Rehabilitation Institute of Chicago, Chicago, IL, USA</w:t>
      </w:r>
      <w:r w:rsidR="00DA03A0" w:rsidRPr="00EE2F59">
        <w:rPr>
          <w:sz w:val="20"/>
          <w:szCs w:val="20"/>
        </w:rPr>
        <w:t xml:space="preserve">; </w:t>
      </w:r>
      <w:proofErr w:type="spellStart"/>
      <w:r w:rsidR="00DA03A0" w:rsidRPr="00EE2F59">
        <w:rPr>
          <w:sz w:val="20"/>
          <w:szCs w:val="20"/>
          <w:u w:val="single"/>
        </w:rPr>
        <w:t>Konrad</w:t>
      </w:r>
      <w:proofErr w:type="spellEnd"/>
      <w:r w:rsidR="00DA03A0" w:rsidRPr="00EE2F59">
        <w:rPr>
          <w:sz w:val="20"/>
          <w:szCs w:val="20"/>
          <w:u w:val="single"/>
        </w:rPr>
        <w:t xml:space="preserve"> P. Kording</w:t>
      </w:r>
      <w:r w:rsidR="00364309" w:rsidRPr="00EE2F59">
        <w:rPr>
          <w:sz w:val="20"/>
          <w:szCs w:val="20"/>
          <w:u w:val="single"/>
        </w:rPr>
        <w:t>, Ph.D.</w:t>
      </w:r>
      <w:r w:rsidR="00DA03A0" w:rsidRPr="00EE2F59">
        <w:rPr>
          <w:sz w:val="20"/>
          <w:szCs w:val="20"/>
        </w:rPr>
        <w:t>, Dep</w:t>
      </w:r>
      <w:r w:rsidR="00EE2F59">
        <w:rPr>
          <w:sz w:val="20"/>
          <w:szCs w:val="20"/>
        </w:rPr>
        <w:t>t.</w:t>
      </w:r>
      <w:r w:rsidR="00DA03A0" w:rsidRPr="00EE2F59">
        <w:rPr>
          <w:sz w:val="20"/>
          <w:szCs w:val="20"/>
        </w:rPr>
        <w:t xml:space="preserve"> Physi</w:t>
      </w:r>
      <w:r w:rsidR="00AD584F" w:rsidRPr="00EE2F59">
        <w:rPr>
          <w:sz w:val="20"/>
          <w:szCs w:val="20"/>
        </w:rPr>
        <w:t>cal Medicine and Rehabilitation</w:t>
      </w:r>
      <w:r w:rsidR="00DA03A0" w:rsidRPr="00EE2F59">
        <w:rPr>
          <w:sz w:val="20"/>
          <w:szCs w:val="20"/>
        </w:rPr>
        <w:t>, Chicago, IL, USA</w:t>
      </w:r>
    </w:p>
    <w:p w14:paraId="1FBAB474" w14:textId="4572D717" w:rsidR="00DA03A0" w:rsidRDefault="009D561F" w:rsidP="000C5522">
      <w:r w:rsidRPr="009D561F">
        <w:rPr>
          <w:i/>
        </w:rPr>
        <w:t>K</w:t>
      </w:r>
      <w:r w:rsidR="00DA03A0" w:rsidRPr="009D561F">
        <w:rPr>
          <w:i/>
        </w:rPr>
        <w:t>eywords</w:t>
      </w:r>
      <w:r w:rsidR="00DA03A0">
        <w:t xml:space="preserve">: </w:t>
      </w:r>
      <w:r w:rsidR="000C5522">
        <w:t>Team Assembly, Methods for Science of Team Science Research, Big Data</w:t>
      </w:r>
    </w:p>
    <w:p w14:paraId="46E93EE0" w14:textId="627CB8C0" w:rsidR="000C5522" w:rsidRDefault="000C5522" w:rsidP="000C5522">
      <w:pPr>
        <w:spacing w:before="0" w:after="0"/>
      </w:pPr>
      <w:r>
        <w:t xml:space="preserve">The peer review process is an important component of the scientific process. Its success depends on the right formation of a team of peers that evaluates and scores manuscripts. These steps crucially hinges on editors who must </w:t>
      </w:r>
      <w:r w:rsidR="008A6EBF">
        <w:t xml:space="preserve">juggle the </w:t>
      </w:r>
      <w:r>
        <w:t>expertise and conflict</w:t>
      </w:r>
      <w:r w:rsidR="008A6EBF">
        <w:t>s</w:t>
      </w:r>
      <w:r>
        <w:t xml:space="preserve"> of interests of mostly unknown reviewers, and </w:t>
      </w:r>
      <w:r w:rsidR="00CA3FFD">
        <w:t>decide</w:t>
      </w:r>
      <w:r>
        <w:t xml:space="preserve"> whether to accept the suggested reviewers provided by authors. Recently, however, it has been shown that the peer review process is highly subjective, creating panels that rarely agree among themselves, and bias</w:t>
      </w:r>
      <w:r w:rsidR="000A53FB">
        <w:t>ed towards their own domains</w:t>
      </w:r>
      <w:r w:rsidR="000A53FB">
        <w:rPr>
          <w:rStyle w:val="FootnoteReference"/>
        </w:rPr>
        <w:footnoteReference w:id="1"/>
      </w:r>
      <w:r>
        <w:t xml:space="preserve">. Additionally, after the reviews are in, the editors must weigh the scores accounting for potential harshness or carelessness of </w:t>
      </w:r>
      <w:r w:rsidR="005C7B7B">
        <w:t>each</w:t>
      </w:r>
      <w:r>
        <w:t xml:space="preserve"> reviewer. It is thus important to address these shortcomings to make the </w:t>
      </w:r>
      <w:r w:rsidR="005C7B7B">
        <w:t xml:space="preserve">review process </w:t>
      </w:r>
      <w:r>
        <w:t>faster and less biased.</w:t>
      </w:r>
    </w:p>
    <w:tbl>
      <w:tblPr>
        <w:tblW w:w="0" w:type="auto"/>
        <w:tblCellMar>
          <w:top w:w="15" w:type="dxa"/>
          <w:left w:w="15" w:type="dxa"/>
          <w:bottom w:w="15" w:type="dxa"/>
          <w:right w:w="15" w:type="dxa"/>
        </w:tblCellMar>
        <w:tblLook w:val="04A0" w:firstRow="1" w:lastRow="0" w:firstColumn="1" w:lastColumn="0" w:noHBand="0" w:noVBand="1"/>
      </w:tblPr>
      <w:tblGrid>
        <w:gridCol w:w="10110"/>
      </w:tblGrid>
      <w:tr w:rsidR="000C5522" w:rsidRPr="000C5522" w14:paraId="1FDDEB8C" w14:textId="77777777" w:rsidTr="000C5522">
        <w:tc>
          <w:tcPr>
            <w:tcW w:w="0" w:type="auto"/>
            <w:shd w:val="clear" w:color="auto" w:fill="auto"/>
            <w:vAlign w:val="center"/>
            <w:hideMark/>
          </w:tcPr>
          <w:p w14:paraId="614E9CB0" w14:textId="24E55482" w:rsidR="000C5522" w:rsidRPr="000C5522" w:rsidRDefault="00AD584F" w:rsidP="006953BB">
            <w:pPr>
              <w:spacing w:before="0" w:after="0"/>
              <w:rPr>
                <w:noProof/>
              </w:rPr>
            </w:pPr>
            <w:r>
              <w:rPr>
                <w:noProof/>
              </w:rPr>
              <mc:AlternateContent>
                <mc:Choice Requires="wps">
                  <w:drawing>
                    <wp:anchor distT="0" distB="0" distL="0" distR="0" simplePos="0" relativeHeight="251661312" behindDoc="0" locked="1" layoutInCell="1" allowOverlap="1" wp14:anchorId="2505FDE0" wp14:editId="3C876953">
                      <wp:simplePos x="0" y="0"/>
                      <wp:positionH relativeFrom="column">
                        <wp:posOffset>2286000</wp:posOffset>
                      </wp:positionH>
                      <wp:positionV relativeFrom="paragraph">
                        <wp:posOffset>0</wp:posOffset>
                      </wp:positionV>
                      <wp:extent cx="4034790" cy="2024380"/>
                      <wp:effectExtent l="0" t="0" r="0" b="7620"/>
                      <wp:wrapSquare wrapText="bothSides"/>
                      <wp:docPr id="7" name="Text Box 7"/>
                      <wp:cNvGraphicFramePr/>
                      <a:graphic xmlns:a="http://schemas.openxmlformats.org/drawingml/2006/main">
                        <a:graphicData uri="http://schemas.microsoft.com/office/word/2010/wordprocessingShape">
                          <wps:wsp>
                            <wps:cNvSpPr txBox="1"/>
                            <wps:spPr>
                              <a:xfrm>
                                <a:off x="0" y="0"/>
                                <a:ext cx="4034790" cy="2024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B9621A" w14:textId="728354F7" w:rsidR="006953BB" w:rsidRDefault="006953BB" w:rsidP="00DE285D">
                                  <w:pPr>
                                    <w:jc w:val="center"/>
                                  </w:pPr>
                                  <w:r>
                                    <w:rPr>
                                      <w:noProof/>
                                    </w:rPr>
                                    <w:drawing>
                                      <wp:inline distT="0" distB="0" distL="0" distR="0" wp14:anchorId="335F6A6A" wp14:editId="2BC82ACC">
                                        <wp:extent cx="3843643" cy="103364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8">
                                                  <a:extLst>
                                                    <a:ext uri="{28A0092B-C50C-407E-A947-70E740481C1C}">
                                                      <a14:useLocalDpi xmlns:a14="http://schemas.microsoft.com/office/drawing/2010/main" val="0"/>
                                                    </a:ext>
                                                  </a:extLst>
                                                </a:blip>
                                                <a:stretch>
                                                  <a:fillRect/>
                                                </a:stretch>
                                              </pic:blipFill>
                                              <pic:spPr>
                                                <a:xfrm>
                                                  <a:off x="0" y="0"/>
                                                  <a:ext cx="3845709" cy="1034196"/>
                                                </a:xfrm>
                                                <a:prstGeom prst="rect">
                                                  <a:avLst/>
                                                </a:prstGeom>
                                              </pic:spPr>
                                            </pic:pic>
                                          </a:graphicData>
                                        </a:graphic>
                                      </wp:inline>
                                    </w:drawing>
                                  </w:r>
                                </w:p>
                                <w:p w14:paraId="57B931FB" w14:textId="611F6971" w:rsidR="006953BB" w:rsidRPr="000C5522" w:rsidRDefault="006953BB" w:rsidP="000850C8">
                                  <w:pPr>
                                    <w:ind w:left="180"/>
                                    <w:rPr>
                                      <w:sz w:val="20"/>
                                      <w:szCs w:val="20"/>
                                    </w:rPr>
                                  </w:pPr>
                                  <w:r w:rsidRPr="000C5522">
                                    <w:rPr>
                                      <w:b/>
                                      <w:bCs/>
                                      <w:sz w:val="20"/>
                                      <w:szCs w:val="20"/>
                                    </w:rPr>
                                    <w:t>Figure 1</w:t>
                                  </w:r>
                                  <w:r w:rsidRPr="000C5522">
                                    <w:rPr>
                                      <w:sz w:val="20"/>
                                      <w:szCs w:val="20"/>
                                    </w:rPr>
                                    <w:t> Reviewer assignment process. </w:t>
                                  </w:r>
                                  <w:r w:rsidRPr="000C5522">
                                    <w:rPr>
                                      <w:b/>
                                      <w:bCs/>
                                      <w:sz w:val="20"/>
                                      <w:szCs w:val="20"/>
                                    </w:rPr>
                                    <w:t>A.</w:t>
                                  </w:r>
                                  <w:r w:rsidRPr="000C5522">
                                    <w:rPr>
                                      <w:sz w:val="20"/>
                                      <w:szCs w:val="20"/>
                                    </w:rPr>
                                    <w:t> Article information, reviewer information, and (</w:t>
                                  </w:r>
                                  <w:r>
                                    <w:rPr>
                                      <w:sz w:val="20"/>
                                      <w:szCs w:val="20"/>
                                    </w:rPr>
                                    <w:t>optionally</w:t>
                                  </w:r>
                                  <w:r w:rsidRPr="000C5522">
                                    <w:rPr>
                                      <w:sz w:val="20"/>
                                      <w:szCs w:val="20"/>
                                    </w:rPr>
                                    <w:t xml:space="preserve">) conflict of interests beyond co-authorship are combined to produce </w:t>
                                  </w:r>
                                  <w:proofErr w:type="gramStart"/>
                                  <w:r w:rsidRPr="000C5522">
                                    <w:rPr>
                                      <w:sz w:val="20"/>
                                      <w:szCs w:val="20"/>
                                    </w:rPr>
                                    <w:t xml:space="preserve">assignments that </w:t>
                                  </w:r>
                                  <w:r w:rsidR="00EF2ECA">
                                    <w:rPr>
                                      <w:sz w:val="20"/>
                                      <w:szCs w:val="20"/>
                                    </w:rPr>
                                    <w:t>maximizes</w:t>
                                  </w:r>
                                  <w:proofErr w:type="gramEnd"/>
                                  <w:r w:rsidRPr="000C5522">
                                    <w:rPr>
                                      <w:sz w:val="20"/>
                                      <w:szCs w:val="20"/>
                                    </w:rPr>
                                    <w:t xml:space="preserve"> total article-reviewer topic </w:t>
                                  </w:r>
                                  <w:r w:rsidR="00EF2ECA">
                                    <w:rPr>
                                      <w:sz w:val="20"/>
                                      <w:szCs w:val="20"/>
                                    </w:rPr>
                                    <w:t>similarity</w:t>
                                  </w:r>
                                  <w:r w:rsidRPr="000C5522">
                                    <w:rPr>
                                      <w:sz w:val="20"/>
                                      <w:szCs w:val="20"/>
                                    </w:rPr>
                                    <w:t>. </w:t>
                                  </w:r>
                                  <w:proofErr w:type="gramStart"/>
                                  <w:r w:rsidRPr="000C5522">
                                    <w:rPr>
                                      <w:b/>
                                      <w:bCs/>
                                      <w:sz w:val="20"/>
                                      <w:szCs w:val="20"/>
                                    </w:rPr>
                                    <w:t>B.</w:t>
                                  </w:r>
                                  <w:r w:rsidRPr="000C5522">
                                    <w:rPr>
                                      <w:sz w:val="20"/>
                                      <w:szCs w:val="20"/>
                                    </w:rPr>
                                    <w:t> Reviewer</w:t>
                                  </w:r>
                                  <w:r w:rsidR="0002368A">
                                    <w:rPr>
                                      <w:sz w:val="20"/>
                                      <w:szCs w:val="20"/>
                                    </w:rPr>
                                    <w:t>s’</w:t>
                                  </w:r>
                                  <w:r w:rsidRPr="000C5522">
                                    <w:rPr>
                                      <w:sz w:val="20"/>
                                      <w:szCs w:val="20"/>
                                    </w:rPr>
                                    <w:t xml:space="preserve"> scores are used by a Bayesian random effects model that controls for systematically biased</w:t>
                                  </w:r>
                                  <w:r w:rsidR="004303A0">
                                    <w:rPr>
                                      <w:sz w:val="20"/>
                                      <w:szCs w:val="20"/>
                                    </w:rPr>
                                    <w:t xml:space="preserve"> reviewers</w:t>
                                  </w:r>
                                  <w:proofErr w:type="gramEnd"/>
                                  <w:r w:rsidRPr="000C5522">
                                    <w:rPr>
                                      <w:sz w:val="20"/>
                                      <w:szCs w:val="20"/>
                                    </w:rPr>
                                    <w:t>.</w:t>
                                  </w:r>
                                </w:p>
                                <w:p w14:paraId="76BF3F13" w14:textId="77777777" w:rsidR="006953BB" w:rsidRPr="000C5522" w:rsidRDefault="006953BB" w:rsidP="000C5522">
                                  <w:pPr>
                                    <w:jc w:val="center"/>
                                  </w:pPr>
                                </w:p>
                                <w:p w14:paraId="1C2BB7DE" w14:textId="64B6E698" w:rsidR="006953BB" w:rsidRDefault="006953BB" w:rsidP="000C552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80pt;margin-top:0;width:317.7pt;height:159.4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xIA9A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" filled="f" stroked="f">
                      <v:textbox>
                        <w:txbxContent>
                          <w:p w14:paraId="53B9621A" w14:textId="728354F7" w:rsidR="006953BB" w:rsidRDefault="006953BB" w:rsidP="00DE285D">
                            <w:pPr>
                              <w:jc w:val="center"/>
                            </w:pPr>
                            <w:r>
                              <w:rPr>
                                <w:noProof/>
                              </w:rPr>
                              <w:drawing>
                                <wp:inline distT="0" distB="0" distL="0" distR="0" wp14:anchorId="335F6A6A" wp14:editId="2BC82ACC">
                                  <wp:extent cx="3843643" cy="103364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8">
                                            <a:extLst>
                                              <a:ext uri="{28A0092B-C50C-407E-A947-70E740481C1C}">
                                                <a14:useLocalDpi xmlns:a14="http://schemas.microsoft.com/office/drawing/2010/main" val="0"/>
                                              </a:ext>
                                            </a:extLst>
                                          </a:blip>
                                          <a:stretch>
                                            <a:fillRect/>
                                          </a:stretch>
                                        </pic:blipFill>
                                        <pic:spPr>
                                          <a:xfrm>
                                            <a:off x="0" y="0"/>
                                            <a:ext cx="3845709" cy="1034196"/>
                                          </a:xfrm>
                                          <a:prstGeom prst="rect">
                                            <a:avLst/>
                                          </a:prstGeom>
                                        </pic:spPr>
                                      </pic:pic>
                                    </a:graphicData>
                                  </a:graphic>
                                </wp:inline>
                              </w:drawing>
                            </w:r>
                          </w:p>
                          <w:p w14:paraId="57B931FB" w14:textId="611F6971" w:rsidR="006953BB" w:rsidRPr="000C5522" w:rsidRDefault="006953BB" w:rsidP="000850C8">
                            <w:pPr>
                              <w:ind w:left="180"/>
                              <w:rPr>
                                <w:sz w:val="20"/>
                                <w:szCs w:val="20"/>
                              </w:rPr>
                            </w:pPr>
                            <w:r w:rsidRPr="000C5522">
                              <w:rPr>
                                <w:b/>
                                <w:bCs/>
                                <w:sz w:val="20"/>
                                <w:szCs w:val="20"/>
                              </w:rPr>
                              <w:t>Figure 1</w:t>
                            </w:r>
                            <w:r w:rsidRPr="000C5522">
                              <w:rPr>
                                <w:sz w:val="20"/>
                                <w:szCs w:val="20"/>
                              </w:rPr>
                              <w:t> Reviewer assignment process. </w:t>
                            </w:r>
                            <w:r w:rsidRPr="000C5522">
                              <w:rPr>
                                <w:b/>
                                <w:bCs/>
                                <w:sz w:val="20"/>
                                <w:szCs w:val="20"/>
                              </w:rPr>
                              <w:t>A.</w:t>
                            </w:r>
                            <w:r w:rsidRPr="000C5522">
                              <w:rPr>
                                <w:sz w:val="20"/>
                                <w:szCs w:val="20"/>
                              </w:rPr>
                              <w:t> Article information, reviewer information, and (</w:t>
                            </w:r>
                            <w:r>
                              <w:rPr>
                                <w:sz w:val="20"/>
                                <w:szCs w:val="20"/>
                              </w:rPr>
                              <w:t>optionally</w:t>
                            </w:r>
                            <w:r w:rsidRPr="000C5522">
                              <w:rPr>
                                <w:sz w:val="20"/>
                                <w:szCs w:val="20"/>
                              </w:rPr>
                              <w:t xml:space="preserve">) conflict of interests beyond co-authorship are combined to produce </w:t>
                            </w:r>
                            <w:proofErr w:type="gramStart"/>
                            <w:r w:rsidRPr="000C5522">
                              <w:rPr>
                                <w:sz w:val="20"/>
                                <w:szCs w:val="20"/>
                              </w:rPr>
                              <w:t xml:space="preserve">assignments that </w:t>
                            </w:r>
                            <w:r w:rsidR="00EF2ECA">
                              <w:rPr>
                                <w:sz w:val="20"/>
                                <w:szCs w:val="20"/>
                              </w:rPr>
                              <w:t>maximizes</w:t>
                            </w:r>
                            <w:proofErr w:type="gramEnd"/>
                            <w:r w:rsidRPr="000C5522">
                              <w:rPr>
                                <w:sz w:val="20"/>
                                <w:szCs w:val="20"/>
                              </w:rPr>
                              <w:t xml:space="preserve"> total article-reviewer topic </w:t>
                            </w:r>
                            <w:r w:rsidR="00EF2ECA">
                              <w:rPr>
                                <w:sz w:val="20"/>
                                <w:szCs w:val="20"/>
                              </w:rPr>
                              <w:t>similarity</w:t>
                            </w:r>
                            <w:r w:rsidRPr="000C5522">
                              <w:rPr>
                                <w:sz w:val="20"/>
                                <w:szCs w:val="20"/>
                              </w:rPr>
                              <w:t>. </w:t>
                            </w:r>
                            <w:proofErr w:type="gramStart"/>
                            <w:r w:rsidRPr="000C5522">
                              <w:rPr>
                                <w:b/>
                                <w:bCs/>
                                <w:sz w:val="20"/>
                                <w:szCs w:val="20"/>
                              </w:rPr>
                              <w:t>B.</w:t>
                            </w:r>
                            <w:r w:rsidRPr="000C5522">
                              <w:rPr>
                                <w:sz w:val="20"/>
                                <w:szCs w:val="20"/>
                              </w:rPr>
                              <w:t> Reviewer</w:t>
                            </w:r>
                            <w:r w:rsidR="0002368A">
                              <w:rPr>
                                <w:sz w:val="20"/>
                                <w:szCs w:val="20"/>
                              </w:rPr>
                              <w:t>s’</w:t>
                            </w:r>
                            <w:r w:rsidRPr="000C5522">
                              <w:rPr>
                                <w:sz w:val="20"/>
                                <w:szCs w:val="20"/>
                              </w:rPr>
                              <w:t xml:space="preserve"> scores are used by a Bayesian random effects model that controls for systematically biased</w:t>
                            </w:r>
                            <w:r w:rsidR="004303A0">
                              <w:rPr>
                                <w:sz w:val="20"/>
                                <w:szCs w:val="20"/>
                              </w:rPr>
                              <w:t xml:space="preserve"> reviewers</w:t>
                            </w:r>
                            <w:proofErr w:type="gramEnd"/>
                            <w:r w:rsidRPr="000C5522">
                              <w:rPr>
                                <w:sz w:val="20"/>
                                <w:szCs w:val="20"/>
                              </w:rPr>
                              <w:t>.</w:t>
                            </w:r>
                          </w:p>
                          <w:p w14:paraId="76BF3F13" w14:textId="77777777" w:rsidR="006953BB" w:rsidRPr="000C5522" w:rsidRDefault="006953BB" w:rsidP="000C5522">
                            <w:pPr>
                              <w:jc w:val="center"/>
                            </w:pPr>
                          </w:p>
                          <w:p w14:paraId="1C2BB7DE" w14:textId="64B6E698" w:rsidR="006953BB" w:rsidRDefault="006953BB" w:rsidP="000C5522">
                            <w:pPr>
                              <w:jc w:val="center"/>
                            </w:pPr>
                          </w:p>
                        </w:txbxContent>
                      </v:textbox>
                      <w10:wrap type="square"/>
                      <w10:anchorlock/>
                    </v:shape>
                  </w:pict>
                </mc:Fallback>
              </mc:AlternateContent>
            </w:r>
            <w:r w:rsidR="000C5522" w:rsidRPr="000C5522">
              <w:rPr>
                <w:noProof/>
              </w:rPr>
              <w:t xml:space="preserve">In this work, we will present a website that implements our current research on automated article-reviewer assignment and manuscript scoring. Importantly, our article-reviewer assignment algorithm provides a good initial solution without using the authors suggested reviewers or reviewers bidding on articles. The algorithm does the matching by finding a global assignment that maximizes the topic similarity between articles and reviewers (Fig 1a). The procedure readily manages conflict of interests due to co-authorship and additional conflict of interests provided by the editors. The assignment is based on an extremely fast topic modeling approach and optimization based on linear programming. Therefore, if needed, the editors can iterate over many automated suggestions made by the system almost in real time. The website, therefore, gives an fast solution to the article-reviewer assignment, which allows editors to focus on the refinement of such assignment and </w:t>
            </w:r>
            <w:r w:rsidR="00CE6F17">
              <w:rPr>
                <w:noProof/>
              </w:rPr>
              <w:t xml:space="preserve">other </w:t>
            </w:r>
            <w:r w:rsidR="000C5522" w:rsidRPr="000C5522">
              <w:rPr>
                <w:noProof/>
              </w:rPr>
              <w:t>higher level decisions.</w:t>
            </w:r>
          </w:p>
        </w:tc>
      </w:tr>
    </w:tbl>
    <w:p w14:paraId="63992951" w14:textId="589D6C76" w:rsidR="009F66BD" w:rsidRDefault="009F66BD" w:rsidP="000C5522">
      <w:pPr>
        <w:spacing w:before="0" w:after="0"/>
      </w:pPr>
    </w:p>
    <w:p w14:paraId="68B2C60E" w14:textId="18A60979" w:rsidR="00E54297" w:rsidRDefault="000C5522" w:rsidP="000C5522">
      <w:pPr>
        <w:spacing w:before="0" w:after="0"/>
        <w:rPr>
          <w:noProof/>
        </w:rPr>
      </w:pPr>
      <w:r>
        <w:rPr>
          <w:noProof/>
        </w:rPr>
        <mc:AlternateContent>
          <mc:Choice Requires="wps">
            <w:drawing>
              <wp:anchor distT="0" distB="0" distL="0" distR="0" simplePos="0" relativeHeight="251663360" behindDoc="0" locked="1" layoutInCell="1" allowOverlap="1" wp14:anchorId="721F7675" wp14:editId="65D4D2F9">
                <wp:simplePos x="0" y="0"/>
                <wp:positionH relativeFrom="column">
                  <wp:posOffset>0</wp:posOffset>
                </wp:positionH>
                <wp:positionV relativeFrom="paragraph">
                  <wp:posOffset>-140335</wp:posOffset>
                </wp:positionV>
                <wp:extent cx="2868930" cy="2024380"/>
                <wp:effectExtent l="0" t="0" r="0" b="7620"/>
                <wp:wrapSquare wrapText="bothSides"/>
                <wp:docPr id="6" name="Text Box 6"/>
                <wp:cNvGraphicFramePr/>
                <a:graphic xmlns:a="http://schemas.openxmlformats.org/drawingml/2006/main">
                  <a:graphicData uri="http://schemas.microsoft.com/office/word/2010/wordprocessingShape">
                    <wps:wsp>
                      <wps:cNvSpPr txBox="1"/>
                      <wps:spPr>
                        <a:xfrm>
                          <a:off x="0" y="0"/>
                          <a:ext cx="2868930" cy="2024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CED632" w14:textId="65BA7244" w:rsidR="006953BB" w:rsidRDefault="006953BB" w:rsidP="000C5522">
                            <w:pPr>
                              <w:jc w:val="center"/>
                            </w:pPr>
                            <w:r>
                              <w:rPr>
                                <w:noProof/>
                              </w:rPr>
                              <w:drawing>
                                <wp:inline distT="0" distB="0" distL="0" distR="0" wp14:anchorId="3CBE7F08" wp14:editId="141837AB">
                                  <wp:extent cx="2505075" cy="133314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_screenshot.png"/>
                                          <pic:cNvPicPr/>
                                        </pic:nvPicPr>
                                        <pic:blipFill rotWithShape="1">
                                          <a:blip r:embed="rId9">
                                            <a:extLst>
                                              <a:ext uri="{28A0092B-C50C-407E-A947-70E740481C1C}">
                                                <a14:useLocalDpi xmlns:a14="http://schemas.microsoft.com/office/drawing/2010/main" val="0"/>
                                              </a:ext>
                                            </a:extLst>
                                          </a:blip>
                                          <a:srcRect b="31031"/>
                                          <a:stretch/>
                                        </pic:blipFill>
                                        <pic:spPr bwMode="auto">
                                          <a:xfrm>
                                            <a:off x="0" y="0"/>
                                            <a:ext cx="2505075" cy="1333144"/>
                                          </a:xfrm>
                                          <a:prstGeom prst="rect">
                                            <a:avLst/>
                                          </a:prstGeom>
                                          <a:ln>
                                            <a:noFill/>
                                          </a:ln>
                                          <a:extLst>
                                            <a:ext uri="{53640926-AAD7-44d8-BBD7-CCE9431645EC}">
                                              <a14:shadowObscured xmlns:a14="http://schemas.microsoft.com/office/drawing/2010/main"/>
                                            </a:ext>
                                          </a:extLst>
                                        </pic:spPr>
                                      </pic:pic>
                                    </a:graphicData>
                                  </a:graphic>
                                </wp:inline>
                              </w:drawing>
                            </w:r>
                          </w:p>
                          <w:p w14:paraId="303B42D8" w14:textId="74FE6B45" w:rsidR="006953BB" w:rsidRPr="000C5522" w:rsidRDefault="006953BB" w:rsidP="000850C8">
                            <w:pPr>
                              <w:ind w:left="180" w:right="252"/>
                              <w:rPr>
                                <w:bCs/>
                                <w:sz w:val="20"/>
                                <w:szCs w:val="20"/>
                              </w:rPr>
                            </w:pPr>
                            <w:r w:rsidRPr="000C5522">
                              <w:rPr>
                                <w:b/>
                                <w:bCs/>
                                <w:sz w:val="20"/>
                                <w:szCs w:val="20"/>
                              </w:rPr>
                              <w:t>Figure 2</w:t>
                            </w:r>
                            <w:r w:rsidRPr="000C5522">
                              <w:rPr>
                                <w:bCs/>
                                <w:sz w:val="20"/>
                                <w:szCs w:val="20"/>
                              </w:rPr>
                              <w:t xml:space="preserve"> Article-reviewer assignment and manuscript scoring website. Freely available at </w:t>
                            </w:r>
                            <w:hyperlink r:id="rId10" w:history="1">
                              <w:r w:rsidRPr="000C5522">
                                <w:rPr>
                                  <w:rStyle w:val="Hyperlink"/>
                                  <w:bCs/>
                                  <w:sz w:val="20"/>
                                  <w:szCs w:val="20"/>
                                </w:rPr>
                                <w:t>http://pr.scienceofscience.org</w:t>
                              </w:r>
                            </w:hyperlink>
                          </w:p>
                          <w:p w14:paraId="6C80135C" w14:textId="77777777" w:rsidR="006953BB" w:rsidRPr="000C5522" w:rsidRDefault="006953BB" w:rsidP="000C5522">
                            <w:pPr>
                              <w:jc w:val="center"/>
                              <w:rPr>
                                <w:b/>
                                <w:bCs/>
                                <w:sz w:val="18"/>
                                <w:szCs w:val="18"/>
                              </w:rPr>
                            </w:pPr>
                          </w:p>
                          <w:p w14:paraId="0EC1C9A0" w14:textId="77777777" w:rsidR="006953BB" w:rsidRPr="000C5522" w:rsidRDefault="006953BB" w:rsidP="000C5522">
                            <w:pPr>
                              <w:jc w:val="center"/>
                            </w:pPr>
                          </w:p>
                          <w:p w14:paraId="3B60BAEB" w14:textId="77777777" w:rsidR="006953BB" w:rsidRDefault="006953BB" w:rsidP="000C552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0;margin-top:-11pt;width:225.9pt;height:159.4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" filled="f" stroked="f">
                <v:textbox>
                  <w:txbxContent>
                    <w:p w14:paraId="74CED632" w14:textId="65BA7244" w:rsidR="006953BB" w:rsidRDefault="006953BB" w:rsidP="000C5522">
                      <w:pPr>
                        <w:jc w:val="center"/>
                      </w:pPr>
                      <w:r>
                        <w:rPr>
                          <w:noProof/>
                        </w:rPr>
                        <w:drawing>
                          <wp:inline distT="0" distB="0" distL="0" distR="0" wp14:anchorId="3CBE7F08" wp14:editId="141837AB">
                            <wp:extent cx="2505075" cy="133314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_screenshot.png"/>
                                    <pic:cNvPicPr/>
                                  </pic:nvPicPr>
                                  <pic:blipFill rotWithShape="1">
                                    <a:blip r:embed="rId9">
                                      <a:extLst>
                                        <a:ext uri="{28A0092B-C50C-407E-A947-70E740481C1C}">
                                          <a14:useLocalDpi xmlns:a14="http://schemas.microsoft.com/office/drawing/2010/main" val="0"/>
                                        </a:ext>
                                      </a:extLst>
                                    </a:blip>
                                    <a:srcRect b="31031"/>
                                    <a:stretch/>
                                  </pic:blipFill>
                                  <pic:spPr bwMode="auto">
                                    <a:xfrm>
                                      <a:off x="0" y="0"/>
                                      <a:ext cx="2505075" cy="1333144"/>
                                    </a:xfrm>
                                    <a:prstGeom prst="rect">
                                      <a:avLst/>
                                    </a:prstGeom>
                                    <a:ln>
                                      <a:noFill/>
                                    </a:ln>
                                    <a:extLst>
                                      <a:ext uri="{53640926-AAD7-44d8-BBD7-CCE9431645EC}">
                                        <a14:shadowObscured xmlns:a14="http://schemas.microsoft.com/office/drawing/2010/main"/>
                                      </a:ext>
                                    </a:extLst>
                                  </pic:spPr>
                                </pic:pic>
                              </a:graphicData>
                            </a:graphic>
                          </wp:inline>
                        </w:drawing>
                      </w:r>
                    </w:p>
                    <w:p w14:paraId="303B42D8" w14:textId="74FE6B45" w:rsidR="006953BB" w:rsidRPr="000C5522" w:rsidRDefault="006953BB" w:rsidP="000850C8">
                      <w:pPr>
                        <w:ind w:left="180" w:right="252"/>
                        <w:rPr>
                          <w:bCs/>
                          <w:sz w:val="20"/>
                          <w:szCs w:val="20"/>
                        </w:rPr>
                      </w:pPr>
                      <w:r w:rsidRPr="000C5522">
                        <w:rPr>
                          <w:b/>
                          <w:bCs/>
                          <w:sz w:val="20"/>
                          <w:szCs w:val="20"/>
                        </w:rPr>
                        <w:t>Figure 2</w:t>
                      </w:r>
                      <w:r w:rsidRPr="000C5522">
                        <w:rPr>
                          <w:bCs/>
                          <w:sz w:val="20"/>
                          <w:szCs w:val="20"/>
                        </w:rPr>
                        <w:t xml:space="preserve"> Article-reviewer assignment and manuscript scoring website. Freely available at </w:t>
                      </w:r>
                      <w:hyperlink r:id="rId11" w:history="1">
                        <w:r w:rsidRPr="000C5522">
                          <w:rPr>
                            <w:rStyle w:val="Hyperlink"/>
                            <w:bCs/>
                            <w:sz w:val="20"/>
                            <w:szCs w:val="20"/>
                          </w:rPr>
                          <w:t>http://pr.scienceofscience.org</w:t>
                        </w:r>
                      </w:hyperlink>
                    </w:p>
                    <w:p w14:paraId="6C80135C" w14:textId="77777777" w:rsidR="006953BB" w:rsidRPr="000C5522" w:rsidRDefault="006953BB" w:rsidP="000C5522">
                      <w:pPr>
                        <w:jc w:val="center"/>
                        <w:rPr>
                          <w:b/>
                          <w:bCs/>
                          <w:sz w:val="18"/>
                          <w:szCs w:val="18"/>
                        </w:rPr>
                      </w:pPr>
                    </w:p>
                    <w:p w14:paraId="0EC1C9A0" w14:textId="77777777" w:rsidR="006953BB" w:rsidRPr="000C5522" w:rsidRDefault="006953BB" w:rsidP="000C5522">
                      <w:pPr>
                        <w:jc w:val="center"/>
                      </w:pPr>
                    </w:p>
                    <w:p w14:paraId="3B60BAEB" w14:textId="77777777" w:rsidR="006953BB" w:rsidRDefault="006953BB" w:rsidP="000C5522">
                      <w:pPr>
                        <w:jc w:val="center"/>
                      </w:pPr>
                    </w:p>
                  </w:txbxContent>
                </v:textbox>
                <w10:wrap type="square"/>
                <w10:anchorlock/>
              </v:shape>
            </w:pict>
          </mc:Fallback>
        </mc:AlternateContent>
      </w:r>
      <w:r w:rsidRPr="000C5522">
        <w:rPr>
          <w:noProof/>
        </w:rPr>
        <w:t xml:space="preserve">The second algorithm implemented by our website solves the manuscript scoring estimation. The estimation is based on a Bayesian random effects model that automatically control some problems with the naive average scoring per article (Fig. 1b). First, if a reviewer systematically gives higher scores than their peers, the reviewer's scores will have less weigh during the estimation. Second, the scoring system provides uncertainty estimates about each score, potentially signaling which articles are harder to </w:t>
      </w:r>
      <w:r w:rsidR="00CE6F17">
        <w:rPr>
          <w:noProof/>
        </w:rPr>
        <w:t>grade</w:t>
      </w:r>
      <w:r w:rsidRPr="000C5522">
        <w:rPr>
          <w:noProof/>
        </w:rPr>
        <w:t xml:space="preserve">. This can be taken into account by editors who would consider external criteria to rank articles and produce accept-reject decisions. This website scoring therefore solves an important problem of the review process and </w:t>
      </w:r>
      <w:r w:rsidR="00CE6F17">
        <w:rPr>
          <w:noProof/>
        </w:rPr>
        <w:t>promises to remove biases commonly introduced by editors</w:t>
      </w:r>
      <w:r w:rsidRPr="000C5522">
        <w:rPr>
          <w:noProof/>
        </w:rPr>
        <w:t>.</w:t>
      </w:r>
    </w:p>
    <w:p w14:paraId="414BC6BE" w14:textId="3177F4A8" w:rsidR="000C5522" w:rsidRDefault="000C5522" w:rsidP="000C5522">
      <w:pPr>
        <w:spacing w:before="0" w:after="0"/>
        <w:rPr>
          <w:noProof/>
        </w:rPr>
      </w:pPr>
      <w:r w:rsidRPr="000C5522">
        <w:rPr>
          <w:noProof/>
        </w:rPr>
        <w:t xml:space="preserve">This presentation will describe </w:t>
      </w:r>
      <w:r w:rsidR="00CE6F17">
        <w:rPr>
          <w:noProof/>
        </w:rPr>
        <w:t xml:space="preserve">the </w:t>
      </w:r>
      <w:r w:rsidRPr="000C5522">
        <w:rPr>
          <w:noProof/>
        </w:rPr>
        <w:t xml:space="preserve">algorithms and </w:t>
      </w:r>
      <w:r w:rsidR="00CE6F17">
        <w:rPr>
          <w:noProof/>
        </w:rPr>
        <w:t xml:space="preserve">the </w:t>
      </w:r>
      <w:r w:rsidRPr="000C5522">
        <w:rPr>
          <w:noProof/>
        </w:rPr>
        <w:t xml:space="preserve">website </w:t>
      </w:r>
      <w:r w:rsidR="00CE6F17">
        <w:rPr>
          <w:noProof/>
        </w:rPr>
        <w:t xml:space="preserve">to the science of team science audience, emphasizing the growing usage of data to </w:t>
      </w:r>
      <w:r w:rsidR="000850C8">
        <w:rPr>
          <w:noProof/>
        </w:rPr>
        <w:t>assemble teams</w:t>
      </w:r>
      <w:r w:rsidR="00CE6F17">
        <w:rPr>
          <w:noProof/>
        </w:rPr>
        <w:t>. The website and algorithms’ source code are publicly available (Fig. 2)</w:t>
      </w:r>
      <w:r w:rsidR="00EB5712">
        <w:rPr>
          <w:noProof/>
        </w:rPr>
        <w:t xml:space="preserve"> and it is constainly maintained by our laboratory.</w:t>
      </w:r>
    </w:p>
    <w:sectPr w:rsidR="000C5522" w:rsidSect="002279FB">
      <w:pgSz w:w="12240" w:h="15840"/>
      <w:pgMar w:top="1080" w:right="1080" w:bottom="1080" w:left="1080"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D594AF" w14:textId="77777777" w:rsidR="006953BB" w:rsidRDefault="006953BB" w:rsidP="009D561F">
      <w:pPr>
        <w:spacing w:before="0" w:after="0"/>
      </w:pPr>
      <w:r>
        <w:separator/>
      </w:r>
    </w:p>
  </w:endnote>
  <w:endnote w:type="continuationSeparator" w:id="0">
    <w:p w14:paraId="5C83C31F" w14:textId="77777777" w:rsidR="006953BB" w:rsidRDefault="006953BB" w:rsidP="009D561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2EFAE8" w14:textId="77777777" w:rsidR="006953BB" w:rsidRDefault="006953BB" w:rsidP="009D561F">
      <w:pPr>
        <w:spacing w:before="0" w:after="0"/>
      </w:pPr>
      <w:r>
        <w:separator/>
      </w:r>
    </w:p>
  </w:footnote>
  <w:footnote w:type="continuationSeparator" w:id="0">
    <w:p w14:paraId="7B38FA10" w14:textId="77777777" w:rsidR="006953BB" w:rsidRDefault="006953BB" w:rsidP="009D561F">
      <w:pPr>
        <w:spacing w:before="0" w:after="0"/>
      </w:pPr>
      <w:r>
        <w:continuationSeparator/>
      </w:r>
    </w:p>
  </w:footnote>
  <w:footnote w:id="1">
    <w:p w14:paraId="6E192F8C" w14:textId="2F0BE851" w:rsidR="006953BB" w:rsidRPr="00574874" w:rsidRDefault="006953BB" w:rsidP="000A53FB">
      <w:pPr>
        <w:pStyle w:val="FootnoteText"/>
        <w:rPr>
          <w:sz w:val="20"/>
          <w:szCs w:val="20"/>
        </w:rPr>
      </w:pPr>
      <w:r w:rsidRPr="00574874">
        <w:rPr>
          <w:rStyle w:val="FootnoteReference"/>
          <w:sz w:val="20"/>
          <w:szCs w:val="20"/>
        </w:rPr>
        <w:footnoteRef/>
      </w:r>
      <w:r w:rsidRPr="00574874">
        <w:rPr>
          <w:sz w:val="20"/>
          <w:szCs w:val="20"/>
        </w:rPr>
        <w:t xml:space="preserve"> Smith, R. (2006). </w:t>
      </w:r>
      <w:r>
        <w:rPr>
          <w:sz w:val="20"/>
          <w:szCs w:val="20"/>
        </w:rPr>
        <w:t>“</w:t>
      </w:r>
      <w:r w:rsidRPr="00574874">
        <w:rPr>
          <w:sz w:val="20"/>
          <w:szCs w:val="20"/>
        </w:rPr>
        <w:t>Peer review: a flawed process at the heart of science and journals</w:t>
      </w:r>
      <w:r>
        <w:rPr>
          <w:sz w:val="20"/>
          <w:szCs w:val="20"/>
        </w:rPr>
        <w:t>”</w:t>
      </w:r>
      <w:r w:rsidRPr="00574874">
        <w:rPr>
          <w:sz w:val="20"/>
          <w:szCs w:val="20"/>
        </w:rPr>
        <w:t xml:space="preserve">. </w:t>
      </w:r>
      <w:proofErr w:type="gramStart"/>
      <w:r w:rsidRPr="00574874">
        <w:rPr>
          <w:sz w:val="20"/>
          <w:szCs w:val="20"/>
        </w:rPr>
        <w:t>Journal of the royal society of medicine, 99(4), 178-182.</w:t>
      </w:r>
      <w:proofErr w:type="gramEnd"/>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8A1ECE"/>
    <w:multiLevelType w:val="multilevel"/>
    <w:tmpl w:val="D38A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F23"/>
    <w:rsid w:val="0002368A"/>
    <w:rsid w:val="00051F07"/>
    <w:rsid w:val="000850C8"/>
    <w:rsid w:val="000A53FB"/>
    <w:rsid w:val="000C5522"/>
    <w:rsid w:val="000E1A56"/>
    <w:rsid w:val="0010424E"/>
    <w:rsid w:val="0012517B"/>
    <w:rsid w:val="00137903"/>
    <w:rsid w:val="00160530"/>
    <w:rsid w:val="00165874"/>
    <w:rsid w:val="00211F23"/>
    <w:rsid w:val="002279FB"/>
    <w:rsid w:val="002A30E3"/>
    <w:rsid w:val="002F52C9"/>
    <w:rsid w:val="003071E0"/>
    <w:rsid w:val="003223D7"/>
    <w:rsid w:val="00364309"/>
    <w:rsid w:val="003C2599"/>
    <w:rsid w:val="00411BD0"/>
    <w:rsid w:val="00416DEF"/>
    <w:rsid w:val="004303A0"/>
    <w:rsid w:val="00440B6D"/>
    <w:rsid w:val="00483764"/>
    <w:rsid w:val="00483813"/>
    <w:rsid w:val="0049164A"/>
    <w:rsid w:val="004B2D88"/>
    <w:rsid w:val="004D7111"/>
    <w:rsid w:val="004F5824"/>
    <w:rsid w:val="00574874"/>
    <w:rsid w:val="00582DE7"/>
    <w:rsid w:val="0058336B"/>
    <w:rsid w:val="00597608"/>
    <w:rsid w:val="005C7B7B"/>
    <w:rsid w:val="00612AFC"/>
    <w:rsid w:val="006155C4"/>
    <w:rsid w:val="006253D0"/>
    <w:rsid w:val="00634965"/>
    <w:rsid w:val="006953BB"/>
    <w:rsid w:val="006B48C7"/>
    <w:rsid w:val="006F3C3A"/>
    <w:rsid w:val="0070786B"/>
    <w:rsid w:val="0071042A"/>
    <w:rsid w:val="00711042"/>
    <w:rsid w:val="00716094"/>
    <w:rsid w:val="0076282A"/>
    <w:rsid w:val="007720CE"/>
    <w:rsid w:val="0079158B"/>
    <w:rsid w:val="00821E84"/>
    <w:rsid w:val="00861057"/>
    <w:rsid w:val="0087079E"/>
    <w:rsid w:val="008812B3"/>
    <w:rsid w:val="008A1AB3"/>
    <w:rsid w:val="008A6EBF"/>
    <w:rsid w:val="008F5658"/>
    <w:rsid w:val="00904D88"/>
    <w:rsid w:val="00904F09"/>
    <w:rsid w:val="00910A50"/>
    <w:rsid w:val="009A3D6C"/>
    <w:rsid w:val="009D561F"/>
    <w:rsid w:val="009F3EFC"/>
    <w:rsid w:val="009F66BD"/>
    <w:rsid w:val="00A149EB"/>
    <w:rsid w:val="00A22F93"/>
    <w:rsid w:val="00A26F01"/>
    <w:rsid w:val="00A4397F"/>
    <w:rsid w:val="00A6721E"/>
    <w:rsid w:val="00AD4EE1"/>
    <w:rsid w:val="00AD584F"/>
    <w:rsid w:val="00AF539A"/>
    <w:rsid w:val="00B40490"/>
    <w:rsid w:val="00B9175A"/>
    <w:rsid w:val="00BC3B5A"/>
    <w:rsid w:val="00C03779"/>
    <w:rsid w:val="00C350C8"/>
    <w:rsid w:val="00C7222E"/>
    <w:rsid w:val="00CA3FFD"/>
    <w:rsid w:val="00CD6C5E"/>
    <w:rsid w:val="00CE6F17"/>
    <w:rsid w:val="00D470D3"/>
    <w:rsid w:val="00D63F04"/>
    <w:rsid w:val="00D65D83"/>
    <w:rsid w:val="00DA03A0"/>
    <w:rsid w:val="00DE285D"/>
    <w:rsid w:val="00E22C55"/>
    <w:rsid w:val="00E54297"/>
    <w:rsid w:val="00E701E4"/>
    <w:rsid w:val="00E872DC"/>
    <w:rsid w:val="00EB5712"/>
    <w:rsid w:val="00ED746B"/>
    <w:rsid w:val="00EE2F59"/>
    <w:rsid w:val="00EF2ECA"/>
    <w:rsid w:val="00F153AF"/>
    <w:rsid w:val="00F527D4"/>
    <w:rsid w:val="00F8624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71B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5C4"/>
    <w:pPr>
      <w:spacing w:before="120" w:after="120"/>
      <w:jc w:val="both"/>
    </w:pPr>
    <w:rPr>
      <w:rFonts w:ascii="Times New Roman" w:hAnsi="Times New Roman"/>
      <w:sz w:val="22"/>
    </w:rPr>
  </w:style>
  <w:style w:type="paragraph" w:styleId="Heading1">
    <w:name w:val="heading 1"/>
    <w:basedOn w:val="Normal"/>
    <w:next w:val="Normal"/>
    <w:link w:val="Heading1Char"/>
    <w:uiPriority w:val="9"/>
    <w:qFormat/>
    <w:rsid w:val="00DA03A0"/>
    <w:pPr>
      <w:keepNext/>
      <w:keepLines/>
      <w:outlineLvl w:val="0"/>
    </w:pPr>
    <w:rPr>
      <w:rFonts w:eastAsiaTheme="majorEastAsia" w:cstheme="majorBidi"/>
      <w:b/>
      <w:bCs/>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3A0"/>
    <w:rPr>
      <w:rFonts w:ascii="Times New Roman" w:eastAsiaTheme="majorEastAsia" w:hAnsi="Times New Roman" w:cstheme="majorBidi"/>
      <w:b/>
      <w:bCs/>
      <w:sz w:val="28"/>
      <w:szCs w:val="32"/>
    </w:rPr>
  </w:style>
  <w:style w:type="character" w:styleId="Hyperlink">
    <w:name w:val="Hyperlink"/>
    <w:basedOn w:val="DefaultParagraphFont"/>
    <w:uiPriority w:val="99"/>
    <w:unhideWhenUsed/>
    <w:rsid w:val="00DA03A0"/>
    <w:rPr>
      <w:color w:val="0000FF" w:themeColor="hyperlink"/>
      <w:u w:val="single"/>
    </w:rPr>
  </w:style>
  <w:style w:type="table" w:styleId="TableGrid">
    <w:name w:val="Table Grid"/>
    <w:basedOn w:val="TableNormal"/>
    <w:uiPriority w:val="59"/>
    <w:rsid w:val="007628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6282A"/>
    <w:pPr>
      <w:spacing w:before="0"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6282A"/>
    <w:rPr>
      <w:rFonts w:ascii="Lucida Grande" w:hAnsi="Lucida Grande"/>
      <w:sz w:val="18"/>
      <w:szCs w:val="18"/>
    </w:rPr>
  </w:style>
  <w:style w:type="paragraph" w:styleId="FootnoteText">
    <w:name w:val="footnote text"/>
    <w:basedOn w:val="Normal"/>
    <w:link w:val="FootnoteTextChar"/>
    <w:uiPriority w:val="99"/>
    <w:unhideWhenUsed/>
    <w:rsid w:val="009D561F"/>
    <w:pPr>
      <w:spacing w:before="0" w:after="0"/>
    </w:pPr>
    <w:rPr>
      <w:sz w:val="24"/>
    </w:rPr>
  </w:style>
  <w:style w:type="character" w:customStyle="1" w:styleId="FootnoteTextChar">
    <w:name w:val="Footnote Text Char"/>
    <w:basedOn w:val="DefaultParagraphFont"/>
    <w:link w:val="FootnoteText"/>
    <w:uiPriority w:val="99"/>
    <w:rsid w:val="009D561F"/>
    <w:rPr>
      <w:rFonts w:ascii="Times New Roman" w:hAnsi="Times New Roman"/>
    </w:rPr>
  </w:style>
  <w:style w:type="character" w:styleId="FootnoteReference">
    <w:name w:val="footnote reference"/>
    <w:basedOn w:val="DefaultParagraphFont"/>
    <w:uiPriority w:val="99"/>
    <w:unhideWhenUsed/>
    <w:rsid w:val="009D561F"/>
    <w:rPr>
      <w:vertAlign w:val="superscript"/>
    </w:rPr>
  </w:style>
  <w:style w:type="character" w:styleId="CommentReference">
    <w:name w:val="annotation reference"/>
    <w:basedOn w:val="DefaultParagraphFont"/>
    <w:uiPriority w:val="99"/>
    <w:semiHidden/>
    <w:unhideWhenUsed/>
    <w:rsid w:val="00EE2F59"/>
    <w:rPr>
      <w:sz w:val="18"/>
      <w:szCs w:val="18"/>
    </w:rPr>
  </w:style>
  <w:style w:type="paragraph" w:styleId="CommentText">
    <w:name w:val="annotation text"/>
    <w:basedOn w:val="Normal"/>
    <w:link w:val="CommentTextChar"/>
    <w:uiPriority w:val="99"/>
    <w:semiHidden/>
    <w:unhideWhenUsed/>
    <w:rsid w:val="00EE2F59"/>
    <w:rPr>
      <w:sz w:val="24"/>
    </w:rPr>
  </w:style>
  <w:style w:type="character" w:customStyle="1" w:styleId="CommentTextChar">
    <w:name w:val="Comment Text Char"/>
    <w:basedOn w:val="DefaultParagraphFont"/>
    <w:link w:val="CommentText"/>
    <w:uiPriority w:val="99"/>
    <w:semiHidden/>
    <w:rsid w:val="00EE2F5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EE2F59"/>
    <w:rPr>
      <w:b/>
      <w:bCs/>
      <w:sz w:val="20"/>
      <w:szCs w:val="20"/>
    </w:rPr>
  </w:style>
  <w:style w:type="character" w:customStyle="1" w:styleId="CommentSubjectChar">
    <w:name w:val="Comment Subject Char"/>
    <w:basedOn w:val="CommentTextChar"/>
    <w:link w:val="CommentSubject"/>
    <w:uiPriority w:val="99"/>
    <w:semiHidden/>
    <w:rsid w:val="00EE2F59"/>
    <w:rPr>
      <w:rFonts w:ascii="Times New Roman" w:hAnsi="Times New Roman"/>
      <w:b/>
      <w:bCs/>
      <w:sz w:val="20"/>
      <w:szCs w:val="20"/>
    </w:rPr>
  </w:style>
  <w:style w:type="paragraph" w:styleId="NormalWeb">
    <w:name w:val="Normal (Web)"/>
    <w:basedOn w:val="Normal"/>
    <w:uiPriority w:val="99"/>
    <w:semiHidden/>
    <w:unhideWhenUsed/>
    <w:rsid w:val="000C5522"/>
    <w:rPr>
      <w:rFonts w:cs="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5C4"/>
    <w:pPr>
      <w:spacing w:before="120" w:after="120"/>
      <w:jc w:val="both"/>
    </w:pPr>
    <w:rPr>
      <w:rFonts w:ascii="Times New Roman" w:hAnsi="Times New Roman"/>
      <w:sz w:val="22"/>
    </w:rPr>
  </w:style>
  <w:style w:type="paragraph" w:styleId="Heading1">
    <w:name w:val="heading 1"/>
    <w:basedOn w:val="Normal"/>
    <w:next w:val="Normal"/>
    <w:link w:val="Heading1Char"/>
    <w:uiPriority w:val="9"/>
    <w:qFormat/>
    <w:rsid w:val="00DA03A0"/>
    <w:pPr>
      <w:keepNext/>
      <w:keepLines/>
      <w:outlineLvl w:val="0"/>
    </w:pPr>
    <w:rPr>
      <w:rFonts w:eastAsiaTheme="majorEastAsia" w:cstheme="majorBidi"/>
      <w:b/>
      <w:bCs/>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3A0"/>
    <w:rPr>
      <w:rFonts w:ascii="Times New Roman" w:eastAsiaTheme="majorEastAsia" w:hAnsi="Times New Roman" w:cstheme="majorBidi"/>
      <w:b/>
      <w:bCs/>
      <w:sz w:val="28"/>
      <w:szCs w:val="32"/>
    </w:rPr>
  </w:style>
  <w:style w:type="character" w:styleId="Hyperlink">
    <w:name w:val="Hyperlink"/>
    <w:basedOn w:val="DefaultParagraphFont"/>
    <w:uiPriority w:val="99"/>
    <w:unhideWhenUsed/>
    <w:rsid w:val="00DA03A0"/>
    <w:rPr>
      <w:color w:val="0000FF" w:themeColor="hyperlink"/>
      <w:u w:val="single"/>
    </w:rPr>
  </w:style>
  <w:style w:type="table" w:styleId="TableGrid">
    <w:name w:val="Table Grid"/>
    <w:basedOn w:val="TableNormal"/>
    <w:uiPriority w:val="59"/>
    <w:rsid w:val="007628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6282A"/>
    <w:pPr>
      <w:spacing w:before="0"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6282A"/>
    <w:rPr>
      <w:rFonts w:ascii="Lucida Grande" w:hAnsi="Lucida Grande"/>
      <w:sz w:val="18"/>
      <w:szCs w:val="18"/>
    </w:rPr>
  </w:style>
  <w:style w:type="paragraph" w:styleId="FootnoteText">
    <w:name w:val="footnote text"/>
    <w:basedOn w:val="Normal"/>
    <w:link w:val="FootnoteTextChar"/>
    <w:uiPriority w:val="99"/>
    <w:unhideWhenUsed/>
    <w:rsid w:val="009D561F"/>
    <w:pPr>
      <w:spacing w:before="0" w:after="0"/>
    </w:pPr>
    <w:rPr>
      <w:sz w:val="24"/>
    </w:rPr>
  </w:style>
  <w:style w:type="character" w:customStyle="1" w:styleId="FootnoteTextChar">
    <w:name w:val="Footnote Text Char"/>
    <w:basedOn w:val="DefaultParagraphFont"/>
    <w:link w:val="FootnoteText"/>
    <w:uiPriority w:val="99"/>
    <w:rsid w:val="009D561F"/>
    <w:rPr>
      <w:rFonts w:ascii="Times New Roman" w:hAnsi="Times New Roman"/>
    </w:rPr>
  </w:style>
  <w:style w:type="character" w:styleId="FootnoteReference">
    <w:name w:val="footnote reference"/>
    <w:basedOn w:val="DefaultParagraphFont"/>
    <w:uiPriority w:val="99"/>
    <w:unhideWhenUsed/>
    <w:rsid w:val="009D561F"/>
    <w:rPr>
      <w:vertAlign w:val="superscript"/>
    </w:rPr>
  </w:style>
  <w:style w:type="character" w:styleId="CommentReference">
    <w:name w:val="annotation reference"/>
    <w:basedOn w:val="DefaultParagraphFont"/>
    <w:uiPriority w:val="99"/>
    <w:semiHidden/>
    <w:unhideWhenUsed/>
    <w:rsid w:val="00EE2F59"/>
    <w:rPr>
      <w:sz w:val="18"/>
      <w:szCs w:val="18"/>
    </w:rPr>
  </w:style>
  <w:style w:type="paragraph" w:styleId="CommentText">
    <w:name w:val="annotation text"/>
    <w:basedOn w:val="Normal"/>
    <w:link w:val="CommentTextChar"/>
    <w:uiPriority w:val="99"/>
    <w:semiHidden/>
    <w:unhideWhenUsed/>
    <w:rsid w:val="00EE2F59"/>
    <w:rPr>
      <w:sz w:val="24"/>
    </w:rPr>
  </w:style>
  <w:style w:type="character" w:customStyle="1" w:styleId="CommentTextChar">
    <w:name w:val="Comment Text Char"/>
    <w:basedOn w:val="DefaultParagraphFont"/>
    <w:link w:val="CommentText"/>
    <w:uiPriority w:val="99"/>
    <w:semiHidden/>
    <w:rsid w:val="00EE2F5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EE2F59"/>
    <w:rPr>
      <w:b/>
      <w:bCs/>
      <w:sz w:val="20"/>
      <w:szCs w:val="20"/>
    </w:rPr>
  </w:style>
  <w:style w:type="character" w:customStyle="1" w:styleId="CommentSubjectChar">
    <w:name w:val="Comment Subject Char"/>
    <w:basedOn w:val="CommentTextChar"/>
    <w:link w:val="CommentSubject"/>
    <w:uiPriority w:val="99"/>
    <w:semiHidden/>
    <w:rsid w:val="00EE2F59"/>
    <w:rPr>
      <w:rFonts w:ascii="Times New Roman" w:hAnsi="Times New Roman"/>
      <w:b/>
      <w:bCs/>
      <w:sz w:val="20"/>
      <w:szCs w:val="20"/>
    </w:rPr>
  </w:style>
  <w:style w:type="paragraph" w:styleId="NormalWeb">
    <w:name w:val="Normal (Web)"/>
    <w:basedOn w:val="Normal"/>
    <w:uiPriority w:val="99"/>
    <w:semiHidden/>
    <w:unhideWhenUsed/>
    <w:rsid w:val="000C5522"/>
    <w:rPr>
      <w:rFonts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056028">
      <w:bodyDiv w:val="1"/>
      <w:marLeft w:val="0"/>
      <w:marRight w:val="0"/>
      <w:marTop w:val="0"/>
      <w:marBottom w:val="0"/>
      <w:divBdr>
        <w:top w:val="none" w:sz="0" w:space="0" w:color="auto"/>
        <w:left w:val="none" w:sz="0" w:space="0" w:color="auto"/>
        <w:bottom w:val="none" w:sz="0" w:space="0" w:color="auto"/>
        <w:right w:val="none" w:sz="0" w:space="0" w:color="auto"/>
      </w:divBdr>
    </w:div>
    <w:div w:id="1133254448">
      <w:bodyDiv w:val="1"/>
      <w:marLeft w:val="0"/>
      <w:marRight w:val="0"/>
      <w:marTop w:val="0"/>
      <w:marBottom w:val="0"/>
      <w:divBdr>
        <w:top w:val="none" w:sz="0" w:space="0" w:color="auto"/>
        <w:left w:val="none" w:sz="0" w:space="0" w:color="auto"/>
        <w:bottom w:val="none" w:sz="0" w:space="0" w:color="auto"/>
        <w:right w:val="none" w:sz="0" w:space="0" w:color="auto"/>
      </w:divBdr>
    </w:div>
    <w:div w:id="1320840323">
      <w:bodyDiv w:val="1"/>
      <w:marLeft w:val="0"/>
      <w:marRight w:val="0"/>
      <w:marTop w:val="0"/>
      <w:marBottom w:val="0"/>
      <w:divBdr>
        <w:top w:val="none" w:sz="0" w:space="0" w:color="auto"/>
        <w:left w:val="none" w:sz="0" w:space="0" w:color="auto"/>
        <w:bottom w:val="none" w:sz="0" w:space="0" w:color="auto"/>
        <w:right w:val="none" w:sz="0" w:space="0" w:color="auto"/>
      </w:divBdr>
    </w:div>
    <w:div w:id="1712220109">
      <w:bodyDiv w:val="1"/>
      <w:marLeft w:val="0"/>
      <w:marRight w:val="0"/>
      <w:marTop w:val="0"/>
      <w:marBottom w:val="0"/>
      <w:divBdr>
        <w:top w:val="none" w:sz="0" w:space="0" w:color="auto"/>
        <w:left w:val="none" w:sz="0" w:space="0" w:color="auto"/>
        <w:bottom w:val="none" w:sz="0" w:space="0" w:color="auto"/>
        <w:right w:val="none" w:sz="0" w:space="0" w:color="auto"/>
      </w:divBdr>
    </w:div>
    <w:div w:id="1810438218">
      <w:bodyDiv w:val="1"/>
      <w:marLeft w:val="0"/>
      <w:marRight w:val="0"/>
      <w:marTop w:val="0"/>
      <w:marBottom w:val="0"/>
      <w:divBdr>
        <w:top w:val="none" w:sz="0" w:space="0" w:color="auto"/>
        <w:left w:val="none" w:sz="0" w:space="0" w:color="auto"/>
        <w:bottom w:val="none" w:sz="0" w:space="0" w:color="auto"/>
        <w:right w:val="none" w:sz="0" w:space="0" w:color="auto"/>
      </w:divBdr>
    </w:div>
    <w:div w:id="2124572079">
      <w:bodyDiv w:val="1"/>
      <w:marLeft w:val="0"/>
      <w:marRight w:val="0"/>
      <w:marTop w:val="0"/>
      <w:marBottom w:val="0"/>
      <w:divBdr>
        <w:top w:val="none" w:sz="0" w:space="0" w:color="auto"/>
        <w:left w:val="none" w:sz="0" w:space="0" w:color="auto"/>
        <w:bottom w:val="none" w:sz="0" w:space="0" w:color="auto"/>
        <w:right w:val="none" w:sz="0" w:space="0" w:color="auto"/>
      </w:divBdr>
    </w:div>
    <w:div w:id="21386464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pr.scienceofscience.org"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pr.scienceofscie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513</Words>
  <Characters>2926</Characters>
  <Application>Microsoft Macintosh Word</Application>
  <DocSecurity>0</DocSecurity>
  <Lines>24</Lines>
  <Paragraphs>6</Paragraphs>
  <ScaleCrop>false</ScaleCrop>
  <Company/>
  <LinksUpToDate>false</LinksUpToDate>
  <CharactersWithSpaces>3433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25</cp:revision>
  <cp:lastPrinted>2015-02-28T00:11:00Z</cp:lastPrinted>
  <dcterms:created xsi:type="dcterms:W3CDTF">2015-02-27T23:30:00Z</dcterms:created>
  <dcterms:modified xsi:type="dcterms:W3CDTF">2015-02-28T00:11:00Z</dcterms:modified>
</cp:coreProperties>
</file>