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REPORT_ML：传统机器学习方法生成眼底彩照（Phase C2）</w:t>
      </w:r>
    </w:p>
    <w:p>
      <w:pPr>
        <w:jc w:val="center"/>
      </w:pPr>
      <w:r>
        <w:rPr>
          <w:color w:val="666666"/>
        </w:rPr>
        <w:t>小样本重度 DR 图生成的边界与组合潜力 —— 面向小白</w:t>
      </w:r>
    </w:p>
    <w:p>
      <w:pPr>
        <w:jc w:val="center"/>
      </w:pPr>
      <w:r>
        <w:rPr>
          <w:sz w:val="20"/>
        </w:rPr>
        <w:t>2026-08-03 ｜ 数据：330 张 KW-IV 重度眼底彩照 ｜ 方法：PCA / GMM / 补丁拼接（基线）+ 组合管线（后续）</w:t>
      </w:r>
    </w:p>
    <w:p>
      <w:pPr>
        <w:pStyle w:val="Heading1"/>
      </w:pPr>
      <w:r>
        <w:t>1. 数据集</w:t>
      </w:r>
    </w:p>
    <w:p>
      <w:r>
        <w:t>本报告用 330 张严重糖尿病视网膜病变（DR，Keith-Wagener IV 级）眼底彩照，系统试了三类传统机器学习方法：PCA 线性重建、GMM 混合采样、补丁拼接。它们都不含神经网络、不反向传播、不梯度训练——是真正的传统 ML（非深度学习）方法，回应老师 Bug 2 里"方法不限于深度学习"的要求。</w:t>
      </w:r>
    </w:p>
    <w:p>
      <w:r>
        <w:t>这 330 张图与 Phase A/B 深度方法用同一批数据、同一种口径：统一缩放到 128×128 RGB，评估时以 330 张真实图为对照。</w:t>
      </w:r>
    </w:p>
    <w:p>
      <w:r>
        <w:t>一个对传统 ML 特别有利、也特别不利的事实：KW IV 级意味着每张图都病灶密集——出血、渗出、微动脉瘤到处都是。有利的一面是它自带一座"病变模板库"（后面泊松病变重排就靠它）；不利的一面是"重度"让数据分布高度非高斯，正好打在参数化模型最弱的位置上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10000" w:type="dxa"/>
        <w:tblLayout w:type="fixed"/>
      </w:tblPr>
      <w:tblGrid>
        <w:gridCol w:w="2500"/>
        <w:gridCol w:w="2200"/>
        <w:gridCol w:w="5300"/>
      </w:tblGrid>
      <w:tr>
        <w:tc>
          <w:tcPr>
            <w:tcW w:type="dxa" w:w="2880"/>
            <w:tcW w:w="2500" w:type="dxa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880"/>
            <w:tcW w:w="2200" w:type="dxa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  <w:tcW w:w="5300" w:type="dxa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500"/>
          </w:tcPr>
          <w:p>
            <w:r>
              <w:rPr>
                <w:sz w:val="18"/>
              </w:rPr>
              <w:t>样本数</w:t>
            </w:r>
          </w:p>
        </w:tc>
        <w:tc>
          <w:tcPr>
            <w:tcW w:type="dxa" w:w="2200"/>
          </w:tcPr>
          <w:p>
            <w:r>
              <w:rPr>
                <w:sz w:val="18"/>
              </w:rPr>
              <w:t>330</w:t>
            </w:r>
          </w:p>
        </w:tc>
        <w:tc>
          <w:tcPr>
            <w:tcW w:type="dxa" w:w="5300"/>
          </w:tcPr>
          <w:p>
            <w:r>
              <w:rPr>
                <w:sz w:val="18"/>
              </w:rPr>
              <w:t>全部 KW-IV 重度 DR，与深度方法同源</w:t>
            </w:r>
          </w:p>
        </w:tc>
      </w:tr>
      <w:tr>
        <w:tc>
          <w:tcPr>
            <w:tcW w:type="dxa" w:w="2500"/>
          </w:tcPr>
          <w:p>
            <w:r>
              <w:rPr>
                <w:sz w:val="18"/>
              </w:rPr>
              <w:t>分辨率</w:t>
            </w:r>
          </w:p>
        </w:tc>
        <w:tc>
          <w:tcPr>
            <w:tcW w:type="dxa" w:w="2200"/>
          </w:tcPr>
          <w:p>
            <w:r>
              <w:rPr>
                <w:sz w:val="18"/>
              </w:rPr>
              <w:t>128×128 RGB</w:t>
            </w:r>
          </w:p>
        </w:tc>
        <w:tc>
          <w:tcPr>
            <w:tcW w:type="dxa" w:w="5300"/>
          </w:tcPr>
          <w:p>
            <w:r>
              <w:rPr>
                <w:sz w:val="18"/>
              </w:rPr>
              <w:t>统一缩放口径（与 Phase A/B 一致）</w:t>
            </w:r>
          </w:p>
        </w:tc>
      </w:tr>
      <w:tr>
        <w:tc>
          <w:tcPr>
            <w:tcW w:type="dxa" w:w="2500"/>
          </w:tcPr>
          <w:p>
            <w:r>
              <w:rPr>
                <w:sz w:val="18"/>
              </w:rPr>
              <w:t>评估对照</w:t>
            </w:r>
          </w:p>
        </w:tc>
        <w:tc>
          <w:tcPr>
            <w:tcW w:type="dxa" w:w="2200"/>
          </w:tcPr>
          <w:p>
            <w:r>
              <w:rPr>
                <w:sz w:val="18"/>
              </w:rPr>
              <w:t>330 张真实图</w:t>
            </w:r>
          </w:p>
        </w:tc>
        <w:tc>
          <w:tcPr>
            <w:tcW w:type="dxa" w:w="5300"/>
          </w:tcPr>
          <w:p>
            <w:r>
              <w:rPr>
                <w:sz w:val="18"/>
              </w:rPr>
              <w:t>eval_data/real/</w:t>
            </w:r>
          </w:p>
        </w:tc>
      </w:tr>
      <w:tr>
        <w:tc>
          <w:tcPr>
            <w:tcW w:type="dxa" w:w="2500"/>
          </w:tcPr>
          <w:p>
            <w:r>
              <w:rPr>
                <w:sz w:val="18"/>
              </w:rPr>
              <w:t>生成量</w:t>
            </w:r>
          </w:p>
        </w:tc>
        <w:tc>
          <w:tcPr>
            <w:tcW w:type="dxa" w:w="2200"/>
          </w:tcPr>
          <w:p>
            <w:r>
              <w:rPr>
                <w:sz w:val="18"/>
              </w:rPr>
              <w:t>300 张/方法</w:t>
            </w:r>
          </w:p>
        </w:tc>
        <w:tc>
          <w:tcPr>
            <w:tcW w:type="dxa" w:w="5300"/>
          </w:tcPr>
          <w:p>
            <w:r>
              <w:rPr>
                <w:sz w:val="18"/>
              </w:rPr>
              <w:t>seed=42，sample_0000~0299</w:t>
            </w:r>
          </w:p>
        </w:tc>
      </w:tr>
    </w:tbl>
    <w:p>
      <w:pPr>
        <w:pStyle w:val="Heading1"/>
      </w:pPr>
      <w:r>
        <w:t>2. 评估指标与评分标准</w:t>
      </w:r>
    </w:p>
    <w:p>
      <w:pPr>
        <w:pStyle w:val="Heading2"/>
      </w:pPr>
      <w:r>
        <w:t>2.1 为什么用同一套评估体系</w:t>
      </w:r>
    </w:p>
    <w:p>
      <w:r>
        <w:t>Phase A/B 已经为 6 个深度方法建好了一套评估体系（通用层 + 专用层 + 六维门控综合评分）。传统 ML 方法复用同一套，才能和深度方法在同一个标尺上横向对比——这正是"补丁拼接 42.1 分 vs FiLM 扩散 70.9 分"这类结论的前提。否则各说各话，报告没有说服力。</w:t>
      </w:r>
    </w:p>
    <w:p>
      <w:pPr>
        <w:pStyle w:val="Heading2"/>
      </w:pPr>
      <w:r>
        <w:t>2.2 通用层指标（对标文献）</w:t>
      </w:r>
    </w:p>
    <w:p>
      <w:r>
        <w:t>10 项通用指标，方向：FID/KID/MMD/MS-SSIM/LPIPS 越低越好；IS/Precision/Recall/Density/Coverage 越高越好；1-NN 越接近 0.5 越好。FID/KID 用 ImageNet 预训练 Inception 特征，128×128 输入。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000" w:type="dxa"/>
        <w:tblLayout w:type="fixed"/>
      </w:tblPr>
      <w:tblGrid>
        <w:gridCol w:w="1500"/>
        <w:gridCol w:w="6200"/>
        <w:gridCol w:w="1300"/>
      </w:tblGrid>
      <w:tr>
        <w:tc>
          <w:tcPr>
            <w:tcW w:type="dxa" w:w="2880"/>
            <w:tcW w:w="1500" w:type="dxa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  <w:tcW w:w="6200" w:type="dxa"/>
          </w:tcPr>
          <w:p>
            <w:r>
              <w:rPr>
                <w:b/>
                <w:sz w:val="18"/>
              </w:rPr>
              <w:t>含义（小白版）</w:t>
            </w:r>
          </w:p>
        </w:tc>
        <w:tc>
          <w:tcPr>
            <w:tcW w:type="dxa" w:w="2880"/>
            <w:tcW w:w="1300" w:type="dxa"/>
          </w:tcPr>
          <w:p>
            <w:r>
              <w:rPr>
                <w:b/>
                <w:sz w:val="18"/>
              </w:rPr>
              <w:t>方向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</w:rPr>
              <w:t>FID</w:t>
            </w:r>
          </w:p>
        </w:tc>
        <w:tc>
          <w:tcPr>
            <w:tcW w:type="dxa" w:w="6200"/>
          </w:tcPr>
          <w:p>
            <w:r>
              <w:rPr>
                <w:sz w:val="18"/>
              </w:rPr>
              <w:t>生成图分布离真实图有多远</w:t>
            </w:r>
          </w:p>
        </w:tc>
        <w:tc>
          <w:tcPr>
            <w:tcW w:type="dxa" w:w="1300"/>
          </w:tcPr>
          <w:p>
            <w:r>
              <w:rPr>
                <w:sz w:val="18"/>
              </w:rPr>
              <w:t>↓ 低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</w:rPr>
              <w:t>KID</w:t>
            </w:r>
          </w:p>
        </w:tc>
        <w:tc>
          <w:tcPr>
            <w:tcW w:type="dxa" w:w="6200"/>
          </w:tcPr>
          <w:p>
            <w:r>
              <w:rPr>
                <w:sz w:val="18"/>
              </w:rPr>
              <w:t>FID 的无偏版本，小样本更稳</w:t>
            </w:r>
          </w:p>
        </w:tc>
        <w:tc>
          <w:tcPr>
            <w:tcW w:type="dxa" w:w="1300"/>
          </w:tcPr>
          <w:p>
            <w:r>
              <w:rPr>
                <w:sz w:val="18"/>
              </w:rPr>
              <w:t>↓ 低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</w:rPr>
              <w:t>1-NN</w:t>
            </w:r>
          </w:p>
        </w:tc>
        <w:tc>
          <w:tcPr>
            <w:tcW w:type="dxa" w:w="6200"/>
          </w:tcPr>
          <w:p>
            <w:r>
              <w:rPr>
                <w:sz w:val="18"/>
              </w:rPr>
              <w:t>真假混合最近邻能否分开（0.5=分不开）</w:t>
            </w:r>
          </w:p>
        </w:tc>
        <w:tc>
          <w:tcPr>
            <w:tcW w:type="dxa" w:w="1300"/>
          </w:tcPr>
          <w:p>
            <w:r>
              <w:rPr>
                <w:sz w:val="18"/>
              </w:rPr>
              <w:t>→ 0.5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</w:rPr>
              <w:t>MS-SSIM</w:t>
            </w:r>
          </w:p>
        </w:tc>
        <w:tc>
          <w:tcPr>
            <w:tcW w:type="dxa" w:w="6200"/>
          </w:tcPr>
          <w:p>
            <w:r>
              <w:rPr>
                <w:sz w:val="18"/>
              </w:rPr>
              <w:t>内部多样性（两两相似度）</w:t>
            </w:r>
          </w:p>
        </w:tc>
        <w:tc>
          <w:tcPr>
            <w:tcW w:type="dxa" w:w="1300"/>
          </w:tcPr>
          <w:p>
            <w:r>
              <w:rPr>
                <w:sz w:val="18"/>
              </w:rPr>
              <w:t>↓ 低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</w:rPr>
              <w:t>LPIPS-NN</w:t>
            </w:r>
          </w:p>
        </w:tc>
        <w:tc>
          <w:tcPr>
            <w:tcW w:type="dxa" w:w="6200"/>
          </w:tcPr>
          <w:p>
            <w:r>
              <w:rPr>
                <w:sz w:val="18"/>
              </w:rPr>
              <w:t>最近邻感知距离（越大越不复制）</w:t>
            </w:r>
          </w:p>
        </w:tc>
        <w:tc>
          <w:tcPr>
            <w:tcW w:type="dxa" w:w="1300"/>
          </w:tcPr>
          <w:p>
            <w:r>
              <w:rPr>
                <w:sz w:val="18"/>
              </w:rPr>
              <w:t>↓ 低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</w:rPr>
              <w:t>IS</w:t>
            </w:r>
          </w:p>
        </w:tc>
        <w:tc>
          <w:tcPr>
            <w:tcW w:type="dxa" w:w="6200"/>
          </w:tcPr>
          <w:p>
            <w:r>
              <w:rPr>
                <w:sz w:val="18"/>
              </w:rPr>
              <w:t>类内清晰+类间多样</w:t>
            </w:r>
          </w:p>
        </w:tc>
        <w:tc>
          <w:tcPr>
            <w:tcW w:type="dxa" w:w="1300"/>
          </w:tcPr>
          <w:p>
            <w:r>
              <w:rPr>
                <w:sz w:val="18"/>
              </w:rPr>
              <w:t>↑ 高</w:t>
            </w:r>
          </w:p>
        </w:tc>
      </w:tr>
    </w:tbl>
    <w:p>
      <w:pPr>
        <w:pStyle w:val="Heading2"/>
      </w:pPr>
      <w:r>
        <w:t>2.3 专用层自设计指标（回应 Bug 1 的"自设计"）</w:t>
      </w:r>
    </w:p>
    <w:p>
      <w:r>
        <w:t>针对眼底图设计：病灶保留（出血/渗出）用 Wasserstein 距离 + 保留率（≈1 理想，&gt;1 偏多 &lt;1 偏少）；血管结构用占比分布距离；抗识破用 C2ST（训练小 CNN 区分真假，AUC 越低越难被识破）；记忆风险用最近邻 SSIM（&gt;0.85 占比 = 接近复制比例）；图像质量用 BRISQUE（真实眼底 = 3.69，仅参考）。</w:t>
      </w:r>
    </w:p>
    <w:p>
      <w:pPr>
        <w:pStyle w:val="Heading2"/>
      </w:pPr>
      <w:r>
        <w:t>2.4 六维门控综合评分（0-100）</w:t>
      </w:r>
    </w:p>
    <w:p>
      <w:r>
        <w:t>六个维度加权：D1 病灶保留 0.30、D2 抗识破+分布 0.25、D3 多样性/质量 0.20、D4 血管结构 0.10、D5 颜色 0.08、D6 记忆风险 0.07。门控：D2 是"现实主义"闸门，D2 得分低于阈值则总分被扣（防止"糊但指标好看"的假象）。</w:t>
      </w:r>
    </w:p>
    <w:p>
      <w:pPr>
        <w:pStyle w:val="Heading2"/>
      </w:pPr>
      <w:r>
        <w:t>2.5 复制检测三件套（质检门控）</w:t>
      </w:r>
    </w:p>
    <w:p>
      <w:r>
        <w:t>330 张小样本处于记忆/复制高风险区（文献显示 GLO 在 128 张就开始记忆训练集）。每个方法生成后必须过三件套：(1) 最近邻 NN-SSIM/LPIPS 距离分布；(2) 全图复制率；(3) 补丁重复率。任一超标 → 停。</w:t>
      </w:r>
    </w:p>
    <w:p>
      <w:pPr>
        <w:pStyle w:val="Heading2"/>
      </w:pPr>
      <w:r>
        <w:t>2.6 人眼评分说明</w:t>
      </w:r>
    </w:p>
    <w:p>
      <w:r>
        <w:t>综合评分是客观指标，人眼评分（人类对"像不像眼底图"的主观打分）对 ML 方法标注为【待人工评估】——本报告不虚造人工分。效果图 + 客观分已在各方法章给出，人眼分待人工复核后补录。</w:t>
      </w:r>
    </w:p>
    <w:p>
      <w:pPr>
        <w:pStyle w:val="Heading2"/>
      </w:pPr>
      <w:r>
        <w:t>2.7 ⚠️ 踩坑教训：C2ST 必须跑</w:t>
      </w:r>
    </w:p>
    <w:p>
      <w:r>
        <w:t>本报告早期按"传统 ML 无条件图跳过 C2ST"执行，结果补丁拼接打出 62.9 分的伪高分——逼近深度最佳 70.9。排查发现根因是评分口径不均：深度模型的 D2 维度含 C2ST（权重 0.40），而 ML 基线没有，导致 D2 在不同指标集上对比。补跑 C2ST 后补丁回落到 42.1，GMM 升到 40.2、PCA 升到 20.0，全部同口径。这条教训已写进执行计划：C2ST 必跑，不能跳过。</w:t>
      </w:r>
    </w:p>
    <w:p>
      <w:pPr>
        <w:pStyle w:val="Heading1"/>
      </w:pPr>
      <w:r>
        <w:t>3. 传统 ML 方法谱系与可行性</w:t>
      </w:r>
    </w:p>
    <w:p>
      <w:pPr>
        <w:pStyle w:val="Heading2"/>
      </w:pPr>
      <w:r>
        <w:t>3.1 一句话：18 法分三档</w:t>
      </w:r>
    </w:p>
    <w:p>
      <w:r>
        <w:t>文献调研盘点了 18 种传统 ML 图像生成方法，按"在 330 张重度眼底图上可行的程度"分三档：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10000" w:type="dxa"/>
        <w:tblLayout w:type="fixed"/>
      </w:tblPr>
      <w:tblGrid>
        <w:gridCol w:w="1100"/>
        <w:gridCol w:w="5200"/>
        <w:gridCol w:w="3700"/>
      </w:tblGrid>
      <w:tr>
        <w:tc>
          <w:tcPr>
            <w:tcW w:type="dxa" w:w="2880"/>
            <w:tcW w:w="1100" w:type="dxa"/>
          </w:tcPr>
          <w:p>
            <w:r>
              <w:rPr>
                <w:b/>
                <w:sz w:val="18"/>
              </w:rPr>
              <w:t>档位</w:t>
            </w:r>
          </w:p>
        </w:tc>
        <w:tc>
          <w:tcPr>
            <w:tcW w:type="dxa" w:w="2880"/>
            <w:tcW w:w="5200" w:type="dxa"/>
          </w:tcPr>
          <w:p>
            <w:r>
              <w:rPr>
                <w:b/>
                <w:sz w:val="18"/>
              </w:rPr>
              <w:t>代表方法</w:t>
            </w:r>
          </w:p>
        </w:tc>
        <w:tc>
          <w:tcPr>
            <w:tcW w:type="dxa" w:w="2880"/>
            <w:tcW w:w="3700" w:type="dxa"/>
          </w:tcPr>
          <w:p>
            <w:r>
              <w:rPr>
                <w:b/>
                <w:sz w:val="18"/>
              </w:rPr>
              <w:t>在眼底图上的判断</w:t>
            </w:r>
          </w:p>
        </w:tc>
      </w:tr>
      <w:tr>
        <w:tc>
          <w:tcPr>
            <w:tcW w:type="dxa" w:w="110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Image Quilting 拼布、眼底补丁合成（Fiorini 2014 / Magnusson 2021）、稀疏字典、Poisson 融合、颜色/直方图匹配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非参数"重排真实块"路线，保纹理真实，是唯一能保"相似"的路线</w:t>
            </w:r>
          </w:p>
        </w:tc>
      </w:tr>
      <w:tr>
        <w:tc>
          <w:tcPr>
            <w:tcW w:type="dxa" w:w="110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COCA（Copula PCA 修正）、GMM 紧凑表示、AAM/SSM 结构插值、示例式修补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有改进空间，但离直接生成仍有距离</w:t>
            </w:r>
          </w:p>
        </w:tc>
      </w:tr>
      <w:tr>
        <w:tc>
          <w:tcPr>
            <w:tcW w:type="dxa" w:w="110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纯 PCA/PPCA/FA、KDE、FRAME、纯 MRF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参数化/密度模型，必败于非高斯+强结构（病灶被平均掉）</w:t>
            </w:r>
          </w:p>
        </w:tc>
      </w:tr>
    </w:tbl>
    <w:p>
      <w:pPr>
        <w:pStyle w:val="Heading2"/>
      </w:pPr>
      <w:r>
        <w:t>3.2 核心规律：分布假设决定能力边界</w:t>
      </w:r>
    </w:p>
    <w:p>
      <w:r>
        <w:t>读完 18 法，最深的一条规律是：传统 ML 生成器的能力边界，由它"假设的数据分布形状"决定。</w:t>
      </w:r>
    </w:p>
    <w:p>
      <w:pPr>
        <w:pStyle w:val="ListBullet"/>
      </w:pPr>
      <w:r>
        <w:t>参数化模型（PCA/GMM/密度）假设数据是高斯/线性的，而眼底图是强非高斯（黑背景/亮视盘/暗病灶）+ 强结构（血管走向）。线性假设把一切拉向"平均脸"，病灶被平均掉——这是它们必败的根源。</w:t>
      </w:r>
    </w:p>
    <w:p>
      <w:pPr>
        <w:pStyle w:val="ListBullet"/>
      </w:pPr>
      <w:r>
        <w:t>非参数补丁法不假设全局分布，直接重排真实纹理块，因此天然保"相似"；但它不产新结构，缺全局布局。</w:t>
      </w:r>
    </w:p>
    <w:p>
      <w:r>
        <w:t>结论：单一传统 ML 方法不行，但"重排真实块 + 另一层传统方法补全局结构"的组合管线可行——这正是本报告后续方向的出发点。</w:t>
      </w:r>
    </w:p>
    <w:p>
      <w:pPr>
        <w:pStyle w:val="Heading2"/>
      </w:pPr>
      <w:r>
        <w:t>3.3 为什么选这三个做基线</w:t>
      </w:r>
    </w:p>
    <w:p>
      <w:r>
        <w:t>三个基线恰好覆盖方法谱系的两端和一个特例：PCA（参数化线性代表）、GMM（参数化密度代表）、补丁拼接（非参数/无模型特例，连参数都没有）。把它们跑出来，就同时验证了"参数化必败"和"非参数保相似缺结构"两条规律。</w:t>
      </w:r>
    </w:p>
    <w:p>
      <w:pPr>
        <w:pStyle w:val="Heading2"/>
      </w:pPr>
      <w:r>
        <w:t>3.4 生成 vs 增广：C2 的价值定位</w:t>
      </w:r>
    </w:p>
    <w:p>
      <w:r>
        <w:t>文献证据（03 篇）显示：经典增广（旋转/mixup）对分类器的判别力提升，普遍不输甚至超过 GAN/扩散生成图扩充。因此本报告不说"传统 ML 生成比增广强"，而说：传统 ML 组合能产出**经典增广做不到的新病灶组合**（旋转/mixup 不产生新病灶布局，泊松病变重排能）。C2 的价值锚定在"新组合"而非"更强的判别力"。</w:t>
      </w:r>
    </w:p>
    <w:p>
      <w:pPr>
        <w:pStyle w:val="Heading2"/>
      </w:pPr>
      <w:r>
        <w:t>3.5 五方法效果总览</w:t>
      </w:r>
    </w:p>
    <w:p>
      <w:r>
        <w:t>真实原图、深度最佳、三个传统 ML 基线的并排对比（每列一张样本，同索引）：一眼可辨——真实图清晰，扩散最接近真实，PCA/GMM 过平滑成"模糊团"，补丁是清晰的四块拼贴。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655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-ml-vs-deep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55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1：真实 vs 深度最佳(FiLM 扩散) vs 三个传统 ML 基线生成效果对比</w:t>
      </w:r>
    </w:p>
    <w:p>
      <w:pPr>
        <w:pStyle w:val="Heading1"/>
      </w:pPr>
      <w:r>
        <w:t>4. PCA 线性重建（基线 1）</w:t>
      </w:r>
    </w:p>
    <w:p>
      <w:pPr>
        <w:pStyle w:val="Heading2"/>
      </w:pPr>
      <w:r>
        <w:t>4.1 是什么</w:t>
      </w:r>
    </w:p>
    <w:p>
      <w:r>
        <w:rPr>
          <w:b/>
        </w:rPr>
        <w:t>它：</w:t>
      </w:r>
      <w:r>
        <w:t>PCA（主成分分析）是最经典的传统 ML 线性方法：把 330 张图各自压平成 49152 维向量，找 64 个"最主要的方向"（主成分）表达全数据。生成 = 在潜空间随机采样，再反投影回像素。</w:t>
      </w:r>
    </w:p>
    <w:p>
      <w:r>
        <w:rPr>
          <w:b/>
        </w:rPr>
        <w:t>特殊点：</w:t>
      </w:r>
      <w:r>
        <w:t>一个小白最容易误解的点：PCA 连"训练轮数"都没有。它是解析解——一次协方差矩阵的特征分解，数学上直接得到全局最优，不存在"多训几轮会更好"。</w:t>
      </w:r>
    </w:p>
    <w:p>
      <w:pPr>
        <w:pStyle w:val="Heading2"/>
      </w:pPr>
      <w:r>
        <w:t>4.2 怎么做（略写）</w:t>
      </w:r>
    </w:p>
    <w:p>
      <w:pPr>
        <w:ind w:left="432"/>
      </w:pPr>
      <w:r>
        <w:rPr>
          <w:rFonts w:ascii="Consolas" w:hAnsi="Consolas" w:eastAsia="微软雅黑"/>
          <w:sz w:val="18"/>
        </w:rPr>
        <w:t>python scripts/pca_gen.py --num_images 300 --seed 42</w:t>
      </w:r>
    </w:p>
    <w:p>
      <w:pPr>
        <w:ind w:left="432"/>
      </w:pPr>
      <w:r>
        <w:rPr>
          <w:rFonts w:ascii="Consolas" w:hAnsi="Consolas" w:eastAsia="微软雅黑"/>
          <w:sz w:val="18"/>
        </w:rPr>
        <w:t># PCA 拟合 64 维（保留 96% 方差）→ 潜空间随机采样 → 反投影 → clip 0-255</w:t>
      </w:r>
    </w:p>
    <w:p>
      <w:pPr>
        <w:pStyle w:val="Heading2"/>
      </w:pPr>
      <w:r>
        <w:t>4.3 为什么结果必然过平滑</w:t>
      </w:r>
    </w:p>
    <w:p>
      <w:r>
        <w:t>PCA 假设 330 张图躺在一个 64 维线性子空间里。压缩到 64 维时，锐利的病灶边缘、细小血管这类"高频细节"被当作噪声丢掉了——这是结构性信息损失，无论怎么算都找不回来。生成的图本质是"所有图的平均态"：像一张模糊的合成眼底，谁都不像。</w:t>
      </w:r>
    </w:p>
    <w:p>
      <w:pPr>
        <w:pStyle w:val="Heading2"/>
      </w:pPr>
      <w:r>
        <w:t>4.4 结果</w:t>
      </w:r>
    </w:p>
    <w:p>
      <w:r>
        <w:t>总分 20.0 分，FID 297.1（全组最差，深度最佳 178.8）。1-NN=1.000（完美可分），IS=1.58（多样性几乎为零）。病灶保留率：出血 1.57（偏多）、渗出 0.56（偏少）——连病灶比例都没对齐。记忆检测通过（接近复制占比 0）。人眼评分【待人工评估】。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10200" w:type="dxa"/>
        <w:tblLayout w:type="fixed"/>
      </w:tblPr>
      <w:tblGrid>
        <w:gridCol w:w="4200"/>
        <w:gridCol w:w="3000"/>
        <w:gridCol w:w="3000"/>
      </w:tblGrid>
      <w:tr>
        <w:tc>
          <w:tcPr>
            <w:tcW w:type="dxa" w:w="2880"/>
            <w:tcW w:w="4200" w:type="dxa"/>
          </w:tcPr>
          <w:p>
            <w:r>
              <w:rPr>
                <w:b/>
                <w:sz w:val="18"/>
              </w:rPr>
              <w:t>评分维度</w:t>
            </w:r>
          </w:p>
        </w:tc>
        <w:tc>
          <w:tcPr>
            <w:tcW w:type="dxa" w:w="2880"/>
            <w:tcW w:w="3000" w:type="dxa"/>
          </w:tcPr>
          <w:p>
            <w:r>
              <w:rPr>
                <w:b/>
                <w:sz w:val="18"/>
              </w:rPr>
              <w:t>FiLM+LPIPS(深度最佳)</w:t>
            </w:r>
          </w:p>
        </w:tc>
        <w:tc>
          <w:tcPr>
            <w:tcW w:type="dxa" w:w="2880"/>
            <w:tcW w:w="3000" w:type="dxa"/>
          </w:tcPr>
          <w:p>
            <w:r>
              <w:rPr>
                <w:b/>
                <w:sz w:val="18"/>
              </w:rPr>
              <w:t>PCA(基线1)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D1 病灶保留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0.81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0.71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D2 抗识破+分布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0.87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0.23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D3 多样性/质量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0.83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0.30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D4 血管结构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0.33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0.37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D5 颜色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0.55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0.98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D6 记忆风险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0.68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总分(0-100)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70.8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20.0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0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PCA 生成示例 sample_0000（注意整体模糊、病灶消失）</w:t>
      </w:r>
    </w:p>
    <w:p>
      <w:pPr>
        <w:pStyle w:val="Heading2"/>
      </w:pPr>
      <w:r>
        <w:t>4.5 致命缺点</w:t>
      </w:r>
    </w:p>
    <w:p>
      <w:pPr>
        <w:pStyle w:val="ListBullet"/>
      </w:pPr>
      <w:r>
        <w:t>过平滑：线性假设把病灶平均掉，没有任何锐利细节</w:t>
      </w:r>
    </w:p>
    <w:p>
      <w:pPr>
        <w:pStyle w:val="ListBullet"/>
      </w:pPr>
      <w:r>
        <w:t>无新病灶形态：所有输出只是"平均脸"的随机抖动</w:t>
      </w:r>
    </w:p>
    <w:p>
      <w:pPr>
        <w:pStyle w:val="ListBullet"/>
      </w:pPr>
      <w:r>
        <w:t>无全局结构：血管走向、视盘位置全靠碰运气</w:t>
      </w:r>
    </w:p>
    <w:p>
      <w:pPr>
        <w:pStyle w:val="Heading2"/>
      </w:pPr>
      <w:r>
        <w:t>4.6 下一步</w:t>
      </w:r>
    </w:p>
    <w:p>
      <w:r>
        <w:t>PCA 的失败证实了"参数化线性方法不可行"，但它的潜空间仍可用——COCA（高斯 copula 修正）能改善非高斯伪影；更重要的是，PCA 可作为结构层（血管/布局）的紧凑表示，与纹理层组合。单个不行，组合是出路。</w:t>
      </w:r>
    </w:p>
    <w:p>
      <w:pPr>
        <w:pStyle w:val="Heading1"/>
      </w:pPr>
      <w:r>
        <w:t>5. GMM 混合采样（基线 2）</w:t>
      </w:r>
    </w:p>
    <w:p>
      <w:pPr>
        <w:pStyle w:val="Heading2"/>
      </w:pPr>
      <w:r>
        <w:t>5.1 是什么</w:t>
      </w:r>
    </w:p>
    <w:p>
      <w:r>
        <w:rPr>
          <w:b/>
        </w:rPr>
        <w:t>它：</w:t>
      </w:r>
      <w:r>
        <w:t>GMM（高斯混合模型）是传统 ML 概率密度估计：用 16 个高斯分量去拟合降维后的数据分布，生成 = 从拟合好的混合分布里采样。</w:t>
      </w:r>
    </w:p>
    <w:p>
      <w:r>
        <w:rPr>
          <w:b/>
        </w:rPr>
        <w:t>特殊点：</w:t>
      </w:r>
      <w:r>
        <w:t>GMM 有训练迭代（EM 算法），但实测给 10/100/1000 次迭代上限，它 2 次就收敛，BIC 完全一样——不是"训练不够"。过平滑是生成机制的属性，不是收敛问题。</w:t>
      </w:r>
    </w:p>
    <w:p>
      <w:pPr>
        <w:pStyle w:val="Heading2"/>
      </w:pPr>
      <w:r>
        <w:t>5.2 怎么做（略写）</w:t>
      </w:r>
    </w:p>
    <w:p>
      <w:pPr>
        <w:ind w:left="432"/>
      </w:pPr>
      <w:r>
        <w:rPr>
          <w:rFonts w:ascii="Consolas" w:hAnsi="Consolas" w:eastAsia="微软雅黑"/>
          <w:sz w:val="18"/>
        </w:rPr>
        <w:t>python scripts/gmm_gen.py --num_images 300 --seed 42</w:t>
      </w:r>
    </w:p>
    <w:p>
      <w:pPr>
        <w:ind w:left="432"/>
      </w:pPr>
      <w:r>
        <w:rPr>
          <w:rFonts w:ascii="Consolas" w:hAnsi="Consolas" w:eastAsia="微软雅黑"/>
          <w:sz w:val="18"/>
        </w:rPr>
        <w:t># PCA 降维 64 → GMM(16 分量) 拟合 → 混合分布采样 → 反投影</w:t>
      </w:r>
    </w:p>
    <w:p>
      <w:pPr>
        <w:pStyle w:val="Heading2"/>
      </w:pPr>
      <w:r>
        <w:t>5.3 为什么结果必然过平滑</w:t>
      </w:r>
    </w:p>
    <w:p>
      <w:r>
        <w:t>GMM 的每个分量是一个高斯分布，而高斯分布天生光滑。从混合高斯里采样的图，尖锐的出血边缘、血管分叉根本不在分布里——模型想表达也表达不出来。这比 PCA 强的地方是它能刻画多模态（比如"两种血管走向"各是一个高斯峰），但病灶细节依然被抹平。</w:t>
      </w:r>
    </w:p>
    <w:p>
      <w:pPr>
        <w:pStyle w:val="Heading2"/>
      </w:pPr>
      <w:r>
        <w:t>5.4 结果</w:t>
      </w:r>
    </w:p>
    <w:p>
      <w:r>
        <w:t>总分 40.2 分，FID 233.8，1-NN=1.000。比 PCA 好：能出大致形状和轮廓，病灶保留率也更接近 1（出血 1.43、渗出 0.71）。但病灶仍模糊，放大即露馅。记忆检测通过。人眼评分【待人工评估】。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10200" w:type="dxa"/>
        <w:tblLayout w:type="fixed"/>
      </w:tblPr>
      <w:tblGrid>
        <w:gridCol w:w="4200"/>
        <w:gridCol w:w="3000"/>
        <w:gridCol w:w="3000"/>
      </w:tblGrid>
      <w:tr>
        <w:tc>
          <w:tcPr>
            <w:tcW w:type="dxa" w:w="2880"/>
            <w:tcW w:w="4200" w:type="dxa"/>
          </w:tcPr>
          <w:p>
            <w:r>
              <w:rPr>
                <w:b/>
                <w:sz w:val="18"/>
              </w:rPr>
              <w:t>评分维度</w:t>
            </w:r>
          </w:p>
        </w:tc>
        <w:tc>
          <w:tcPr>
            <w:tcW w:type="dxa" w:w="2880"/>
            <w:tcW w:w="3000" w:type="dxa"/>
          </w:tcPr>
          <w:p>
            <w:r>
              <w:rPr>
                <w:b/>
                <w:sz w:val="18"/>
              </w:rPr>
              <w:t>FiLM+LPIPS(深度最佳)</w:t>
            </w:r>
          </w:p>
        </w:tc>
        <w:tc>
          <w:tcPr>
            <w:tcW w:type="dxa" w:w="2880"/>
            <w:tcW w:w="3000" w:type="dxa"/>
          </w:tcPr>
          <w:p>
            <w:r>
              <w:rPr>
                <w:b/>
                <w:sz w:val="18"/>
              </w:rPr>
              <w:t>GMM(基线2)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D1 病灶保留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0.81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0.80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D2 抗识破+分布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0.87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0.52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D3 多样性/质量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0.83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0.32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D4 血管结构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0.33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0.74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D5 颜色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0.55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D6 记忆风险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0.68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总分(0-100)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70.8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40.2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0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GMM 生成示例 sample_0000（轮廓接近真实但细节仍糊）</w:t>
      </w:r>
    </w:p>
    <w:p>
      <w:pPr>
        <w:pStyle w:val="Heading2"/>
      </w:pPr>
      <w:r>
        <w:t>5.5 致命缺点</w:t>
      </w:r>
    </w:p>
    <w:p>
      <w:pPr>
        <w:pStyle w:val="ListBullet"/>
      </w:pPr>
      <w:r>
        <w:t>过平滑：高斯分量的光滑性决定了病灶边缘模糊</w:t>
      </w:r>
    </w:p>
    <w:p>
      <w:pPr>
        <w:pStyle w:val="ListBullet"/>
      </w:pPr>
      <w:r>
        <w:t>无新病灶形态：采样只会在已有分布附近抖动，造不出新的病变组合</w:t>
      </w:r>
    </w:p>
    <w:p>
      <w:pPr>
        <w:pStyle w:val="ListBullet"/>
      </w:pPr>
      <w:r>
        <w:t>对 330 张重度图，多模态优势发挥有限——分布本身太集中</w:t>
      </w:r>
    </w:p>
    <w:p>
      <w:pPr>
        <w:pStyle w:val="Heading2"/>
      </w:pPr>
      <w:r>
        <w:t>5.6 下一步</w:t>
      </w:r>
    </w:p>
    <w:p>
      <w:r>
        <w:t>GMM 比 PCA 稍好，但天花板相同。它的价值同样是"层次之一"：GMM 可以在结构层对血管/病灶布局建模，与纹理层组合。组合管线再次是答案。</w:t>
      </w:r>
    </w:p>
    <w:p>
      <w:pPr>
        <w:pStyle w:val="Heading1"/>
      </w:pPr>
      <w:r>
        <w:t>6. 补丁拼接（基线 3）</w:t>
      </w:r>
    </w:p>
    <w:p>
      <w:pPr>
        <w:pStyle w:val="Heading2"/>
      </w:pPr>
      <w:r>
        <w:t>6.1 是什么</w:t>
      </w:r>
    </w:p>
    <w:p>
      <w:r>
        <w:rPr>
          <w:b/>
        </w:rPr>
        <w:t>它：</w:t>
      </w:r>
      <w:r>
        <w:t>补丁拼接是无模型方法：从 330 张真实图里随机裁 64×64 块，4 块拼成一张 2×2 马赛克。它连参数都没有，是传统 ML 谱系里最纯粹的"数据重排"特例，也是 Image Quilting（Efros &amp; Freeman 2001）的最朴素版本。</w:t>
      </w:r>
    </w:p>
    <w:p>
      <w:pPr>
        <w:pStyle w:val="Heading2"/>
      </w:pPr>
      <w:r>
        <w:t>6.2 怎么做（略写）</w:t>
      </w:r>
    </w:p>
    <w:p>
      <w:pPr>
        <w:ind w:left="432"/>
      </w:pPr>
      <w:r>
        <w:rPr>
          <w:rFonts w:ascii="Consolas" w:hAnsi="Consolas" w:eastAsia="微软雅黑"/>
          <w:sz w:val="18"/>
        </w:rPr>
        <w:t>python scripts/patch_gen.py --num_images 300 --seed 42</w:t>
      </w:r>
    </w:p>
    <w:p>
      <w:pPr>
        <w:ind w:left="432"/>
      </w:pPr>
      <w:r>
        <w:rPr>
          <w:rFonts w:ascii="Consolas" w:hAnsi="Consolas" w:eastAsia="微软雅黑"/>
          <w:sz w:val="18"/>
        </w:rPr>
        <w:t># 随机选图 + 随机起点裁 64×64 真实块 → 4 块填入 2×2 → 保存</w:t>
      </w:r>
    </w:p>
    <w:p>
      <w:pPr>
        <w:pStyle w:val="Heading2"/>
      </w:pPr>
      <w:r>
        <w:t>6.3 为什么它"保相似但不生成"</w:t>
      </w:r>
    </w:p>
    <w:p>
      <w:r>
        <w:t>补丁法不假设全局分布，不压缩信息，只重组真实像素——所以纹理、颜色、病灶比例都"真"。但它不做结构，接缝处也不对齐，输出是"清晰但机械的拼贴"。这正是文献里说的：非参数补丁法保"相似"、缺"结构"。</w:t>
      </w:r>
    </w:p>
    <w:p>
      <w:pPr>
        <w:pStyle w:val="Heading2"/>
      </w:pPr>
      <w:r>
        <w:t>6.4 结果（含门控发现）</w:t>
      </w:r>
    </w:p>
    <w:p>
      <w:r>
        <w:t>总分 42.1 分，FID 159.2（三个 ML 里最低，甚至比部分深度模型还低），1-NN=0.995。病灶保留率最接近 1（出血 0.94、渗出 1.16），血管 Wasserstein 最小——因为像素本来就是真的。C2ST=1.000：真实像素拼接被小 CNN 一眼识破。记忆检测通过（接近复制占比 0）。人眼评分【待人工评估】。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10200" w:type="dxa"/>
        <w:tblLayout w:type="fixed"/>
      </w:tblPr>
      <w:tblGrid>
        <w:gridCol w:w="4200"/>
        <w:gridCol w:w="3000"/>
        <w:gridCol w:w="3000"/>
      </w:tblGrid>
      <w:tr>
        <w:tc>
          <w:tcPr>
            <w:tcW w:type="dxa" w:w="2880"/>
            <w:tcW w:w="4200" w:type="dxa"/>
          </w:tcPr>
          <w:p>
            <w:r>
              <w:rPr>
                <w:b/>
                <w:sz w:val="18"/>
              </w:rPr>
              <w:t>评分维度</w:t>
            </w:r>
          </w:p>
        </w:tc>
        <w:tc>
          <w:tcPr>
            <w:tcW w:type="dxa" w:w="2880"/>
            <w:tcW w:w="3000" w:type="dxa"/>
          </w:tcPr>
          <w:p>
            <w:r>
              <w:rPr>
                <w:b/>
                <w:sz w:val="18"/>
              </w:rPr>
              <w:t>FiLM+LPIPS(深度最佳)</w:t>
            </w:r>
          </w:p>
        </w:tc>
        <w:tc>
          <w:tcPr>
            <w:tcW w:type="dxa" w:w="2880"/>
            <w:tcW w:w="3000" w:type="dxa"/>
          </w:tcPr>
          <w:p>
            <w:r>
              <w:rPr>
                <w:b/>
                <w:sz w:val="18"/>
              </w:rPr>
              <w:t>补丁拼接(基线3)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D1 病灶保留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0.81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0.96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D2 抗识破+分布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0.87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0.44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D3 多样性/质量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0.83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D4 血管结构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0.33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D5 颜色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0.55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0.80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D6 记忆风险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0.68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0.28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</w:rPr>
              <w:t>总分(0-100)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70.8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42.1</w:t>
            </w:r>
          </w:p>
        </w:tc>
      </w:tr>
    </w:tbl>
    <w:p>
      <w:r>
        <w:t>本方法最早得 62.9 分的伪高分，后经排查确认是 C2ST 缺失导致的口径不均（见 2.7），补跑后回落到 42.1。这个"伪高分事件"本身是宝贵的：它暴露了评分体系的一个盲区——凡是用真实像素的方法，病灶/血管/颜色三维必然高分。报告中如实记录，作为评估体系的改进依据。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0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补丁拼接示例 sample_0000（清晰但 4 块拼贴、接缝可见）</w:t>
      </w:r>
    </w:p>
    <w:p>
      <w:pPr>
        <w:pStyle w:val="Heading2"/>
      </w:pPr>
      <w:r>
        <w:t>6.5 致命缺点</w:t>
      </w:r>
    </w:p>
    <w:p>
      <w:pPr>
        <w:pStyle w:val="ListBullet"/>
      </w:pPr>
      <w:r>
        <w:t>无意义机械重排：每张都不同，但没有医学意义的新组合</w:t>
      </w:r>
    </w:p>
    <w:p>
      <w:pPr>
        <w:pStyle w:val="ListBullet"/>
      </w:pPr>
      <w:r>
        <w:t>接缝伪影：块间不做平滑/对齐</w:t>
      </w:r>
    </w:p>
    <w:p>
      <w:pPr>
        <w:pStyle w:val="ListBullet"/>
      </w:pPr>
      <w:r>
        <w:t>局部复制风险：每一像素都来自真实图，需复制检测盯防</w:t>
      </w:r>
    </w:p>
    <w:p>
      <w:pPr>
        <w:pStyle w:val="Heading2"/>
      </w:pPr>
      <w:r>
        <w:t>6.6 下一步</w:t>
      </w:r>
    </w:p>
    <w:p>
      <w:r>
        <w:t>补丁法证明了"非参数保相似"——它能保住纹理真实。它缺的"全局结构"，恰好可以由另一层传统方法补：血管骨架生成 + 病灶布局规划。这就是"组合管线"的思路：泊松病变重排（保留真实的病灶、加上宿主图结构）和 Retinex 光照交换（保留结构、交换光照），都比纯拼接多一层语义。</w:t>
      </w:r>
    </w:p>
    <w:p>
      <w:pPr>
        <w:pStyle w:val="Heading1"/>
      </w:pPr>
      <w:r>
        <w:t>7. 高价值组合：后续方向【待实验】</w:t>
      </w:r>
    </w:p>
    <w:p>
      <w:r>
        <w:t>三个基线的结论指向同一个方向：单一传统 ML 不行，但"组合"可行。文献里最有支撑的两条组合（均有眼底专版验证）如下，本报告规划为下一阶段实验，尚未跑，不虚写结果。</w:t>
      </w:r>
    </w:p>
    <w:p>
      <w:pPr>
        <w:pStyle w:val="Heading2"/>
      </w:pPr>
      <w:r>
        <w:t>7.1 泊松病变重排（文献基础：强）</w:t>
      </w:r>
    </w:p>
    <w:p>
      <w:r>
        <w:t>做法：330 张全是重度 DR = 一座病变模板库。从图 A 抠一簇渗出、图 B 抠一块出血，用泊松编辑无缝贴到图 D 上，产出"新病变组合"的严重 DR 图。</w:t>
      </w:r>
    </w:p>
    <w:p>
      <w:r>
        <w:rPr>
          <w:b/>
        </w:rPr>
        <w:t>机制：</w:t>
      </w:r>
      <w:r>
        <w:t>为什么有用：泊松编辑只保留插入区域的梯度、用宿主图边界条件求解，所以贴上去的病灶无缝融合、不破坏宿主图。它生成的是经典增广永远做不到的东西——新的病灶组合。（Yu 2021 BOE：DR 筛查优于过采样/裁剪/旋转）</w:t>
      </w:r>
    </w:p>
    <w:p>
      <w:pPr>
        <w:pStyle w:val="Heading2"/>
      </w:pPr>
      <w:r>
        <w:t>7.2 Retinex 光照交换（文献基础：强）</w:t>
      </w:r>
    </w:p>
    <w:p>
      <w:r>
        <w:t>做法：每张图分解为光照 L × 反射 R，跨图交换 L、保留各自 R，重乘出新图。</w:t>
      </w:r>
    </w:p>
    <w:p>
      <w:r>
        <w:rPr>
          <w:b/>
        </w:rPr>
        <w:t>机制：</w:t>
      </w:r>
      <w:r>
        <w:t>为什么有用：反射 R 承载解剖结构（血管/视盘/病灶），光照 L 承载采集明暗色温。交换 L 只改"看起来的调子"，诊断语义几乎不变——安全的多样性放大器。（Zhang 2022 CBM：分割提升 9.6% Dice）</w:t>
      </w:r>
    </w:p>
    <w:p>
      <w:pPr>
        <w:pStyle w:val="Heading2"/>
      </w:pPr>
      <w:r>
        <w:t>7.3 可选：血管骨架 + 纹理拼布管线</w:t>
      </w:r>
    </w:p>
    <w:p>
      <w:r>
        <w:t>用传统方法（ASM/Bonaldi 或过程化 CCO/DLA）生成全新血管骨架，沿骨架拼真实纹理，inpainting 补缝。结构全新 + 纹理真实，最接近"真生成"，但工程量最高。（Fiorini 2014 / Magnusson 2021 已在眼底验证并提升分割 SOTA）</w:t>
      </w:r>
    </w:p>
    <w:p>
      <w:pPr>
        <w:pStyle w:val="Heading2"/>
      </w:pPr>
      <w:r>
        <w:t>7.4 为什么这两个组合值得做</w:t>
      </w:r>
    </w:p>
    <w:p>
      <w:r>
        <w:t>深度无条件生成器难以显式控制"病灶种类/密度/位置"的组合；而泊松/Retinex 用显式规则做到。这正是本报告的核心论点：传统 ML 组合做深度方法做不到的事，作为数据扩充具有补充价值。</w:t>
      </w:r>
    </w:p>
    <w:p>
      <w:pPr>
        <w:pStyle w:val="Heading1"/>
      </w:pPr>
      <w:r>
        <w:t>8. 结论</w:t>
      </w:r>
    </w:p>
    <w:p>
      <w:pPr>
        <w:pStyle w:val="Heading2"/>
      </w:pPr>
      <w:r>
        <w:t>8.1 项目回顾</w:t>
      </w:r>
    </w:p>
    <w:p>
      <w:r>
        <w:t>本报告用 330 张严重 DR 眼底彩照，系统试了三类传统 ML 方法（PCA 20.0 / GMM 40.2 / 补丁 42.1），与 Phase A/B 的 6 个深度方法在同一套评估体系下横向对比（深度最佳 FiLM+LPIPS 70.9）。</w:t>
      </w:r>
    </w:p>
    <w:p>
      <w:pPr>
        <w:pStyle w:val="Heading2"/>
      </w:pPr>
      <w:r>
        <w:t>8.2 核心发现</w:t>
      </w:r>
    </w:p>
    <w:p>
      <w:pPr>
        <w:pStyle w:val="ListBullet"/>
      </w:pPr>
      <w:r>
        <w:t>纯传统 ML 直接生成不可行：PCA/GMM 的过平滑证实"参数化方法必败于非高斯+强结构"；补丁虽得 42.1，但那是真实像素的平凡胜利，不是生成。</w:t>
      </w:r>
    </w:p>
    <w:p>
      <w:pPr>
        <w:pStyle w:val="ListBullet"/>
      </w:pPr>
      <w:r>
        <w:t>评分体系盲区被暴露：补丁伪高分（62.9→42.1）证明"用真实像素的方法必然在病灶/血管/颜色维度高分"，跨"真实重排 vs 生成"对比时 C2ST 必须跑。</w:t>
      </w:r>
    </w:p>
    <w:p>
      <w:pPr>
        <w:pStyle w:val="ListBullet"/>
      </w:pPr>
      <w:r>
        <w:t>非参数保"相似"、参数化保不了：补丁法保纹理真实但缺结构，恰好引出组合管线。</w:t>
      </w:r>
    </w:p>
    <w:p>
      <w:pPr>
        <w:pStyle w:val="Heading2"/>
      </w:pPr>
      <w:r>
        <w:t>8.3 C2 的价值定位</w:t>
      </w:r>
    </w:p>
    <w:p>
      <w:r>
        <w:t>本报告的价值不在于"传统 ML 比深度强"（文献不支持，也不争），而在于两点：一是完整的方法论对照——证明"为什么深度生成/组合管线是必要的"，回应老师 Bug 2；二是传统 ML 组合能产出深度无条件生成器难以显式控制的"新病灶组合"，作为数据扩充有补充价值。</w:t>
      </w:r>
    </w:p>
    <w:p>
      <w:pPr>
        <w:pStyle w:val="Heading2"/>
      </w:pPr>
      <w:r>
        <w:t>8.4 局限</w:t>
      </w:r>
    </w:p>
    <w:p>
      <w:pPr>
        <w:pStyle w:val="ListBullet"/>
      </w:pPr>
      <w:r>
        <w:t>无真实病灶 mask：病灶保留率基于像素统计估计，非专家标注</w:t>
      </w:r>
    </w:p>
    <w:p>
      <w:pPr>
        <w:pStyle w:val="ListBullet"/>
      </w:pPr>
      <w:r>
        <w:t>330 张小样本：记忆/复制风险高，评估必须患者级划分</w:t>
      </w:r>
    </w:p>
    <w:p>
      <w:pPr>
        <w:pStyle w:val="ListBullet"/>
      </w:pPr>
      <w:r>
        <w:t>128×128 分辨率偏低；BRISQUE 在自然图像上训练，眼底仅参考</w:t>
      </w:r>
    </w:p>
    <w:p>
      <w:pPr>
        <w:pStyle w:val="Heading2"/>
      </w:pPr>
      <w:r>
        <w:t>8.5 下一步</w:t>
      </w:r>
    </w:p>
    <w:p>
      <w:r>
        <w:t>阶段 2 执行泊松病变重排 + Retinex 光照交换（各 300 张，同一套评估），验证"新病灶组合"假设；然后进入 Phase D 下游分类器验证（TSTR/TRTR 协议）。每步实验结果将按六段式更新到本报告。</w:t>
      </w:r>
    </w:p>
    <w:p>
      <w:pPr>
        <w:pStyle w:val="Heading1"/>
      </w:pPr>
      <w:r>
        <w:t>参考文献</w:t>
      </w:r>
    </w:p>
    <w:p>
      <w:pPr>
        <w:ind w:left="432"/>
      </w:pPr>
      <w:r>
        <w:rPr>
          <w:sz w:val="18"/>
        </w:rPr>
        <w:t>[1] Efros A A, Freeman W T. Image Quilting for Texture Synthesis and Transfer. SIGGRAPH 2001.</w:t>
      </w:r>
    </w:p>
    <w:p>
      <w:pPr>
        <w:ind w:left="432"/>
      </w:pPr>
      <w:r>
        <w:rPr>
          <w:sz w:val="18"/>
        </w:rPr>
        <w:t>[2] Pérez P, Gangnet M, Blake A. Poisson Image Editing. SIGGRAPH 2003.</w:t>
      </w:r>
    </w:p>
    <w:p>
      <w:pPr>
        <w:ind w:left="432"/>
      </w:pPr>
      <w:r>
        <w:rPr>
          <w:sz w:val="18"/>
        </w:rPr>
        <w:t>[3] Fiorini S, et al. STAG: fundus image synthesis by image quilting (视网膜合成). 2014.</w:t>
      </w:r>
    </w:p>
    <w:p>
      <w:pPr>
        <w:ind w:left="432"/>
      </w:pPr>
      <w:r>
        <w:rPr>
          <w:sz w:val="18"/>
        </w:rPr>
        <w:t>[4] Bonaldi L, et al. Automatic generation of synthetic retinal fundus images (ASM 血管树). 2016.</w:t>
      </w:r>
    </w:p>
    <w:p>
      <w:pPr>
        <w:ind w:left="432"/>
      </w:pPr>
      <w:r>
        <w:rPr>
          <w:sz w:val="18"/>
        </w:rPr>
        <w:t>[5] Magnusson J, et al. DeLTA: fundus segmentation with synthetic data (DRIVE/STARE SOTA). 2021.</w:t>
      </w:r>
    </w:p>
    <w:p>
      <w:pPr>
        <w:ind w:left="432"/>
      </w:pPr>
      <w:r>
        <w:rPr>
          <w:sz w:val="18"/>
        </w:rPr>
        <w:t>[6] Yu Z, et al. BOE: Biomedical image synthesis via object-level rearrangement (泊松病变重排). 2021.</w:t>
      </w:r>
    </w:p>
    <w:p>
      <w:pPr>
        <w:ind w:left="432"/>
      </w:pPr>
      <w:r>
        <w:rPr>
          <w:sz w:val="18"/>
        </w:rPr>
        <w:t>[7] Zhang J, et al. CBM: Color-consistent fundus image synthesis with Retinex (光照交换). 2022.</w:t>
      </w:r>
    </w:p>
    <w:p>
      <w:pPr>
        <w:ind w:left="432"/>
      </w:pPr>
      <w:r>
        <w:rPr>
          <w:sz w:val="18"/>
        </w:rPr>
        <w:t>[8] Egger B, et al. COCA: Copula Eigenfaces for face synthesis (Copula PCA). 2016.</w:t>
      </w:r>
    </w:p>
    <w:p>
      <w:pPr>
        <w:ind w:left="432"/>
      </w:pPr>
      <w:r>
        <w:rPr>
          <w:sz w:val="18"/>
        </w:rPr>
        <w:t>[9] Feng Q, et al. Training data memorization in generative models (ICCV 2021).</w:t>
      </w:r>
    </w:p>
    <w:p>
      <w:pPr>
        <w:ind w:left="432"/>
      </w:pPr>
      <w:r>
        <w:rPr>
          <w:sz w:val="18"/>
        </w:rPr>
        <w:t>[10] Ahamed M, et al. Mixup for diabetic retinopathy classification. 2025.</w:t>
      </w:r>
    </w:p>
    <w:p>
      <w:pPr>
        <w:ind w:left="432"/>
      </w:pPr>
      <w:r>
        <w:rPr>
          <w:sz w:val="18"/>
        </w:rPr>
        <w:t>[11] Beinecke J, et al. Data augmentation in medical imaging: when does it help?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