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lineRule="auto" w:line="379"/>
        <w:ind w:hanging="0" w:start="-567"/>
        <w:jc w:val="center"/>
        <w:rPr>
          <w:color w:val="auto"/>
        </w:rPr>
      </w:pPr>
      <w:r>
        <w:rPr>
          <w:rFonts w:ascii="Times New Roman" w:hAnsi="Times New Roman"/>
          <w:color w:val="auto"/>
        </w:rPr>
        <w:t>МІНІСТЕРСТВО ОСВІТИ І НАУКИ УКРАЇНИ НАЦІОНАЛЬНИЙ УНІВЕРСИТЕТ «ЛЬВІВСЬКА ПОЛІТЕХНІКА»</w:t>
      </w:r>
    </w:p>
    <w:p>
      <w:pPr>
        <w:pStyle w:val="normal1"/>
        <w:spacing w:lineRule="auto" w:line="314"/>
        <w:jc w:val="end"/>
        <w:rPr>
          <w:b/>
          <w:bCs/>
          <w:sz w:val="28"/>
          <w:szCs w:val="28"/>
        </w:rPr>
      </w:pPr>
      <w:r>
        <w:rPr>
          <w:sz w:val="28"/>
          <w:szCs w:val="28"/>
        </w:rPr>
        <w:t xml:space="preserve">                                                                                                            </w:t>
      </w:r>
      <w:r>
        <w:rPr>
          <w:sz w:val="28"/>
          <w:szCs w:val="28"/>
        </w:rPr>
        <w:t>Інстит</w:t>
      </w:r>
      <w:r>
        <w:rPr>
          <w:sz w:val="28"/>
          <w:szCs w:val="28"/>
        </w:rPr>
        <w:t>ут</w:t>
      </w:r>
      <w:r>
        <w:rPr>
          <w:sz w:val="28"/>
          <w:szCs w:val="28"/>
        </w:rPr>
        <w:t xml:space="preserve"> </w:t>
      </w:r>
      <w:r>
        <w:rPr>
          <w:b/>
          <w:bCs/>
          <w:sz w:val="28"/>
          <w:szCs w:val="28"/>
        </w:rPr>
        <w:t>ІКТА</w:t>
      </w:r>
    </w:p>
    <w:p>
      <w:pPr>
        <w:pStyle w:val="normal1"/>
        <w:spacing w:lineRule="auto" w:line="240" w:before="182" w:after="0"/>
        <w:jc w:val="end"/>
        <w:rPr>
          <w:b/>
          <w:bCs/>
          <w:sz w:val="28"/>
          <w:szCs w:val="28"/>
        </w:rPr>
      </w:pPr>
      <w:r>
        <w:rPr>
          <w:sz w:val="28"/>
          <w:szCs w:val="28"/>
        </w:rPr>
        <w:t xml:space="preserve">                                                                                                                 </w:t>
      </w:r>
      <w:r>
        <w:rPr>
          <w:sz w:val="28"/>
          <w:szCs w:val="28"/>
        </w:rPr>
        <w:t xml:space="preserve">Кафедра </w:t>
      </w:r>
      <w:r>
        <w:rPr>
          <w:b/>
          <w:bCs/>
          <w:sz w:val="28"/>
          <w:szCs w:val="28"/>
        </w:rPr>
        <w:t>ЗІ</w:t>
      </w:r>
    </w:p>
    <w:p>
      <w:pPr>
        <w:pStyle w:val="normal1"/>
        <w:spacing w:lineRule="auto" w:line="240" w:before="6" w:after="0"/>
        <w:rPr>
          <w:b/>
          <w:bCs/>
          <w:color w:val="000000"/>
          <w:sz w:val="16"/>
          <w:szCs w:val="16"/>
        </w:rPr>
      </w:pPr>
      <w:r>
        <w:rPr>
          <w:b/>
          <w:bCs/>
          <w:color w:val="000000"/>
          <w:sz w:val="16"/>
          <w:szCs w:val="16"/>
        </w:rPr>
        <w:drawing>
          <wp:anchor distT="0" distB="0" distL="114935" distR="114935" simplePos="0" relativeHeight="5" behindDoc="0" locked="0" layoutInCell="0" allowOverlap="1">
            <wp:simplePos x="0" y="0"/>
            <wp:positionH relativeFrom="column">
              <wp:posOffset>1346835</wp:posOffset>
            </wp:positionH>
            <wp:positionV relativeFrom="paragraph">
              <wp:posOffset>145415</wp:posOffset>
            </wp:positionV>
            <wp:extent cx="2829560" cy="2683510"/>
            <wp:effectExtent l="0" t="0" r="0" b="0"/>
            <wp:wrapTopAndBottom/>
            <wp:docPr id="1" name="Зображення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Зображення1"/>
                    <pic:cNvPicPr>
                      <a:picLocks noChangeAspect="1" noChangeArrowheads="1"/>
                    </pic:cNvPicPr>
                  </pic:nvPicPr>
                  <pic:blipFill>
                    <a:blip r:embed="rId2"/>
                    <a:stretch>
                      <a:fillRect/>
                    </a:stretch>
                  </pic:blipFill>
                  <pic:spPr bwMode="auto">
                    <a:xfrm>
                      <a:off x="0" y="0"/>
                      <a:ext cx="2829560" cy="2683510"/>
                    </a:xfrm>
                    <a:prstGeom prst="rect">
                      <a:avLst/>
                    </a:prstGeom>
                    <a:noFill/>
                  </pic:spPr>
                </pic:pic>
              </a:graphicData>
            </a:graphic>
          </wp:anchor>
        </w:drawing>
      </w:r>
    </w:p>
    <w:p>
      <w:pPr>
        <w:pStyle w:val="normal1"/>
        <w:rPr>
          <w:b/>
          <w:bCs/>
          <w:color w:val="000000"/>
          <w:sz w:val="30"/>
          <w:szCs w:val="30"/>
        </w:rPr>
      </w:pPr>
      <w:r>
        <w:rPr>
          <w:b/>
          <w:bCs/>
          <w:color w:val="000000"/>
          <w:sz w:val="30"/>
          <w:szCs w:val="30"/>
        </w:rPr>
      </w:r>
    </w:p>
    <w:p>
      <w:pPr>
        <w:pStyle w:val="Heading1"/>
        <w:spacing w:lineRule="auto" w:line="240" w:before="258" w:after="0"/>
        <w:ind w:hanging="0" w:start="-567" w:end="264"/>
        <w:jc w:val="center"/>
        <w:rPr>
          <w:b/>
          <w:bCs/>
          <w:color w:val="auto"/>
        </w:rPr>
      </w:pPr>
      <w:r>
        <w:rPr>
          <w:rFonts w:ascii="Times New Roman" w:hAnsi="Times New Roman"/>
          <w:b/>
          <w:bCs/>
          <w:color w:val="auto"/>
        </w:rPr>
        <w:t>ЗВІТ</w:t>
      </w:r>
    </w:p>
    <w:p>
      <w:pPr>
        <w:pStyle w:val="normal1"/>
        <w:spacing w:lineRule="auto" w:line="360" w:before="160" w:after="0"/>
        <w:ind w:hanging="0" w:start="-567"/>
        <w:jc w:val="center"/>
        <w:rPr/>
      </w:pPr>
      <w:r>
        <w:rPr>
          <w:color w:val="auto"/>
          <w:sz w:val="28"/>
          <w:szCs w:val="28"/>
        </w:rPr>
        <w:t>до лабораторної роботи №</w:t>
      </w:r>
      <w:r>
        <w:rPr>
          <w:color w:val="auto"/>
          <w:sz w:val="28"/>
          <w:szCs w:val="28"/>
        </w:rPr>
        <w:t>1</w:t>
      </w:r>
    </w:p>
    <w:p>
      <w:pPr>
        <w:pStyle w:val="normal1"/>
        <w:spacing w:lineRule="auto" w:line="360" w:before="160" w:after="0"/>
        <w:ind w:hanging="0" w:start="-567"/>
        <w:jc w:val="center"/>
        <w:rPr>
          <w:rFonts w:ascii="Times New Roman" w:hAnsi="Times New Roman" w:eastAsia="Times New Roman" w:cs="Times New Roman"/>
          <w:b w:val="false"/>
          <w:bCs w:val="false"/>
          <w:i w:val="false"/>
          <w:iCs w:val="false"/>
          <w:sz w:val="26"/>
          <w:szCs w:val="26"/>
        </w:rPr>
      </w:pPr>
      <w:r>
        <w:rPr>
          <w:rFonts w:eastAsia="Times New Roman" w:cs="Times New Roman"/>
          <w:b w:val="false"/>
          <w:bCs w:val="false"/>
          <w:i w:val="false"/>
          <w:iCs w:val="false"/>
          <w:sz w:val="26"/>
          <w:szCs w:val="26"/>
        </w:rPr>
        <w:t>з курсу: «Бази даних та знань»</w:t>
      </w:r>
    </w:p>
    <w:p>
      <w:pPr>
        <w:pStyle w:val="normal1"/>
        <w:spacing w:lineRule="auto" w:line="360" w:before="160" w:after="0"/>
        <w:ind w:hanging="0" w:start="-567"/>
        <w:jc w:val="center"/>
        <w:rPr>
          <w:rFonts w:ascii="Times New Roman" w:hAnsi="Times New Roman" w:eastAsia="Times New Roman" w:cs="Times New Roman"/>
          <w:b/>
          <w:bCs/>
          <w:i w:val="false"/>
          <w:iCs w:val="false"/>
          <w:sz w:val="24"/>
          <w:szCs w:val="24"/>
        </w:rPr>
      </w:pPr>
      <w:r>
        <w:rPr>
          <w:rFonts w:eastAsia="Times New Roman" w:cs="Times New Roman"/>
          <w:b/>
          <w:bCs/>
          <w:i w:val="false"/>
          <w:iCs w:val="false"/>
          <w:sz w:val="24"/>
          <w:szCs w:val="24"/>
        </w:rPr>
        <w:t>ПРОЄКТУВАННЯ РЕЛЯЦІЙНОЇ БАЗИ ДАНИХ НА КОНЦЕПТУАЛЬНОМУ РІВНІ</w:t>
      </w:r>
    </w:p>
    <w:p>
      <w:pPr>
        <w:pStyle w:val="Heading2"/>
        <w:spacing w:lineRule="auto" w:line="360" w:before="0" w:after="0"/>
        <w:ind w:hanging="0" w:start="-567" w:end="202"/>
        <w:jc w:val="center"/>
        <w:rPr>
          <w:color w:val="auto"/>
        </w:rPr>
      </w:pPr>
      <w:r>
        <w:rPr>
          <w:rFonts w:ascii="Times New Roman" w:hAnsi="Times New Roman"/>
          <w:color w:val="auto"/>
          <w:sz w:val="30"/>
          <w:szCs w:val="30"/>
        </w:rPr>
        <w:t>Варіант 7</w:t>
      </w:r>
    </w:p>
    <w:p>
      <w:pPr>
        <w:pStyle w:val="normal1"/>
        <w:spacing w:lineRule="auto" w:line="240" w:before="6" w:after="0"/>
        <w:rPr>
          <w:color w:val="000000"/>
          <w:sz w:val="27"/>
          <w:szCs w:val="27"/>
        </w:rPr>
      </w:pPr>
      <w:r>
        <w:rPr>
          <w:color w:val="000000"/>
          <w:sz w:val="27"/>
          <w:szCs w:val="27"/>
        </w:rPr>
      </w:r>
    </w:p>
    <w:p>
      <w:pPr>
        <w:pStyle w:val="normal1"/>
        <w:ind w:hanging="0" w:start="-567"/>
        <w:jc w:val="end"/>
        <w:rPr>
          <w:color w:val="000000"/>
          <w:sz w:val="28"/>
          <w:szCs w:val="28"/>
        </w:rPr>
      </w:pPr>
      <w:r>
        <w:rPr>
          <w:color w:val="000000"/>
          <w:sz w:val="28"/>
          <w:szCs w:val="28"/>
        </w:rPr>
        <w:t xml:space="preserve">                                                              </w:t>
      </w:r>
      <w:r>
        <w:rPr>
          <w:rFonts w:eastAsia="Times New Roman" w:cs="Times New Roman"/>
          <w:b/>
          <w:bCs/>
          <w:color w:val="000000"/>
          <w:sz w:val="24"/>
          <w:szCs w:val="24"/>
        </w:rPr>
        <w:t xml:space="preserve">Виконав: </w:t>
      </w:r>
      <w:r>
        <w:rPr>
          <w:rFonts w:eastAsia="Times New Roman" w:cs="Times New Roman"/>
          <w:color w:val="000000"/>
          <w:sz w:val="24"/>
          <w:szCs w:val="24"/>
        </w:rPr>
        <w:t>студент групи КБ-205</w:t>
      </w:r>
    </w:p>
    <w:p>
      <w:pPr>
        <w:pStyle w:val="normal1"/>
        <w:ind w:hanging="0" w:start="-567"/>
        <w:jc w:val="end"/>
        <w:rPr>
          <w:color w:val="000000"/>
          <w:sz w:val="28"/>
          <w:szCs w:val="28"/>
        </w:rPr>
      </w:pPr>
      <w:r>
        <w:rPr>
          <w:rFonts w:eastAsia="Times New Roman" w:cs="Times New Roman"/>
          <w:color w:val="000000"/>
          <w:sz w:val="24"/>
          <w:szCs w:val="24"/>
        </w:rPr>
      </w:r>
    </w:p>
    <w:p>
      <w:pPr>
        <w:pStyle w:val="Normal"/>
        <w:spacing w:lineRule="auto" w:line="360" w:before="0" w:after="300"/>
        <w:jc w:val="end"/>
        <w:rPr>
          <w:rFonts w:ascii="Times New Roman" w:hAnsi="Times New Roman" w:eastAsia="Times New Roman" w:cs="Times New Roman"/>
          <w:b w:val="false"/>
          <w:bCs w:val="false"/>
          <w:i w:val="false"/>
          <w:iCs w:val="false"/>
          <w:sz w:val="24"/>
          <w:szCs w:val="24"/>
        </w:rPr>
      </w:pPr>
      <w:r>
        <w:rPr>
          <w:rFonts w:eastAsia="Times New Roman" w:cs="Times New Roman"/>
          <w:b w:val="false"/>
          <w:bCs w:val="false"/>
          <w:i w:val="false"/>
          <w:iCs w:val="false"/>
          <w:sz w:val="24"/>
          <w:szCs w:val="24"/>
        </w:rPr>
        <w:t>Галай Данило</w:t>
      </w:r>
    </w:p>
    <w:p>
      <w:pPr>
        <w:pStyle w:val="Normal"/>
        <w:spacing w:lineRule="auto" w:line="360" w:before="0" w:after="40"/>
        <w:jc w:val="end"/>
        <w:rPr/>
      </w:pPr>
      <w:r>
        <w:rPr>
          <w:rFonts w:eastAsia="Times New Roman" w:cs="Times New Roman"/>
          <w:b/>
          <w:bCs/>
          <w:i w:val="false"/>
          <w:iCs w:val="false"/>
          <w:sz w:val="24"/>
          <w:szCs w:val="24"/>
        </w:rPr>
        <w:t>Прийняв</w:t>
      </w:r>
      <w:r>
        <w:rPr>
          <w:rFonts w:eastAsia="Times New Roman" w:cs="Times New Roman"/>
          <w:b/>
          <w:bCs/>
          <w:i w:val="false"/>
          <w:iCs w:val="false"/>
          <w:sz w:val="24"/>
          <w:szCs w:val="24"/>
        </w:rPr>
        <w:t>(ла)</w:t>
      </w:r>
      <w:r>
        <w:rPr>
          <w:rFonts w:eastAsia="Times New Roman" w:cs="Times New Roman"/>
          <w:b/>
          <w:bCs/>
          <w:i w:val="false"/>
          <w:iCs w:val="false"/>
          <w:sz w:val="24"/>
          <w:szCs w:val="24"/>
        </w:rPr>
        <w:t>:</w:t>
      </w:r>
    </w:p>
    <w:p>
      <w:pPr>
        <w:pStyle w:val="normal1"/>
        <w:ind w:hanging="0" w:start="-567"/>
        <w:jc w:val="end"/>
        <w:rPr>
          <w:color w:val="000000"/>
          <w:sz w:val="28"/>
          <w:szCs w:val="28"/>
        </w:rPr>
      </w:pPr>
      <w:r>
        <w:rPr>
          <w:rFonts w:eastAsia="Times New Roman" w:cs="Times New Roman"/>
          <w:b w:val="false"/>
          <w:bCs w:val="false"/>
          <w:i w:val="false"/>
          <w:iCs w:val="false"/>
          <w:color w:val="000000"/>
          <w:sz w:val="24"/>
          <w:szCs w:val="24"/>
        </w:rPr>
        <w:t>Момрик Я. Б.</w:t>
      </w:r>
    </w:p>
    <w:p>
      <w:pPr>
        <w:pStyle w:val="normal1"/>
        <w:tabs>
          <w:tab w:val="clear" w:pos="720"/>
          <w:tab w:val="left" w:pos="9639" w:leader="none"/>
          <w:tab w:val="left" w:pos="10302" w:leader="none"/>
        </w:tabs>
        <w:spacing w:lineRule="auto" w:line="240" w:before="161" w:after="0"/>
        <w:rPr>
          <w:color w:val="000000"/>
          <w:sz w:val="28"/>
          <w:szCs w:val="28"/>
        </w:rPr>
      </w:pPr>
      <w:r>
        <w:rPr>
          <w:color w:val="000000"/>
          <w:sz w:val="28"/>
          <w:szCs w:val="28"/>
        </w:rPr>
        <w:t xml:space="preserve">                                                                                                </w:t>
      </w:r>
    </w:p>
    <w:p>
      <w:pPr>
        <w:pStyle w:val="normal1"/>
        <w:rPr>
          <w:color w:val="000000"/>
          <w:sz w:val="20"/>
          <w:szCs w:val="20"/>
        </w:rPr>
      </w:pPr>
      <w:r>
        <w:rPr>
          <w:color w:val="000000"/>
          <w:sz w:val="20"/>
          <w:szCs w:val="20"/>
        </w:rPr>
      </w:r>
    </w:p>
    <w:p>
      <w:pPr>
        <w:pStyle w:val="normal1"/>
        <w:rPr>
          <w:b/>
          <w:bCs/>
          <w:color w:val="000000"/>
          <w:sz w:val="28"/>
          <w:szCs w:val="28"/>
        </w:rPr>
      </w:pPr>
      <w:r>
        <w:rPr>
          <w:b/>
          <w:bCs/>
          <w:color w:val="000000"/>
          <w:sz w:val="28"/>
          <w:szCs w:val="28"/>
        </w:rPr>
      </w:r>
    </w:p>
    <w:p>
      <w:pPr>
        <w:pStyle w:val="normal1"/>
        <w:ind w:hanging="0" w:start="-567"/>
        <w:jc w:val="center"/>
        <w:rPr>
          <w:b/>
          <w:bCs/>
          <w:sz w:val="28"/>
          <w:szCs w:val="28"/>
        </w:rPr>
      </w:pPr>
      <w:r>
        <w:rPr>
          <w:b/>
          <w:bCs/>
          <w:sz w:val="28"/>
          <w:szCs w:val="28"/>
        </w:rPr>
      </w:r>
    </w:p>
    <w:p>
      <w:pPr>
        <w:pStyle w:val="normal1"/>
        <w:ind w:hanging="0" w:start="0"/>
        <w:jc w:val="center"/>
        <w:rPr>
          <w:b/>
          <w:bCs/>
          <w:color w:val="000000"/>
          <w:sz w:val="28"/>
          <w:szCs w:val="28"/>
        </w:rPr>
      </w:pPr>
      <w:r>
        <w:rPr>
          <w:b/>
          <w:bCs/>
          <w:color w:val="000000"/>
          <w:sz w:val="28"/>
          <w:szCs w:val="28"/>
        </w:rPr>
        <w:t>Львів 2026р.</w:t>
      </w:r>
      <w:r>
        <w:br w:type="page"/>
      </w:r>
    </w:p>
    <w:p>
      <w:pPr>
        <w:pStyle w:val="normal1"/>
        <w:ind w:hanging="0" w:start="0"/>
        <w:jc w:val="start"/>
        <w:rPr>
          <w:rFonts w:ascii="Times New Roman" w:hAnsi="Times New Roman" w:eastAsia="Times New Roman" w:cs="Times New Roman"/>
          <w:b/>
          <w:bCs/>
          <w:i w:val="false"/>
          <w:iCs w:val="false"/>
          <w:sz w:val="24"/>
          <w:szCs w:val="24"/>
        </w:rPr>
      </w:pPr>
      <w:r>
        <w:rPr>
          <w:rFonts w:eastAsia="Times New Roman" w:cs="Times New Roman"/>
          <w:b/>
          <w:bCs/>
          <w:i w:val="false"/>
          <w:iCs w:val="false"/>
          <w:sz w:val="24"/>
          <w:szCs w:val="24"/>
        </w:rPr>
        <w:t>Мета роботи:</w:t>
      </w:r>
    </w:p>
    <w:p>
      <w:pPr>
        <w:pStyle w:val="Normal"/>
        <w:spacing w:lineRule="auto" w:line="360" w:before="0" w:after="160"/>
        <w:jc w:val="start"/>
        <w:rPr/>
      </w:pPr>
      <w:r>
        <w:rPr>
          <w:rFonts w:eastAsia="Times New Roman" w:cs="Times New Roman"/>
          <w:b w:val="false"/>
          <w:bCs w:val="false"/>
          <w:i w:val="false"/>
          <w:iCs w:val="false"/>
          <w:sz w:val="24"/>
          <w:szCs w:val="24"/>
        </w:rPr>
        <w:t>Вивчити механізми і принципи проєктування реляційних баз даних на основі математичної теорії відношень, здобути практичні навички їх проєктування та вивчити основні поняття та визначення з теорії реляційних баз даних.</w:t>
      </w:r>
    </w:p>
    <w:p>
      <w:pPr>
        <w:pStyle w:val="Normal"/>
        <w:spacing w:lineRule="auto" w:line="360" w:before="0" w:after="160"/>
        <w:jc w:val="start"/>
        <w:rPr/>
      </w:pPr>
      <w:r>
        <w:rPr>
          <w:rFonts w:eastAsia="Times New Roman" w:cs="Times New Roman"/>
          <w:b/>
          <w:bCs/>
          <w:i w:val="false"/>
          <w:iCs w:val="false"/>
          <w:sz w:val="24"/>
          <w:szCs w:val="24"/>
        </w:rPr>
        <w:t>Послідовність виконання роботи:</w:t>
      </w:r>
    </w:p>
    <w:p>
      <w:pPr>
        <w:pStyle w:val="Normal"/>
        <w:spacing w:lineRule="auto" w:line="360" w:before="0" w:after="160"/>
        <w:ind w:firstLine="567"/>
        <w:jc w:val="start"/>
        <w:rPr/>
      </w:pPr>
      <w:r>
        <w:rPr>
          <w:rFonts w:eastAsia="Times New Roman" w:cs="Times New Roman"/>
          <w:b w:val="false"/>
          <w:bCs w:val="false"/>
          <w:i w:val="false"/>
          <w:iCs w:val="false"/>
          <w:sz w:val="24"/>
          <w:szCs w:val="24"/>
        </w:rPr>
        <w:t>2.1. Спроєктувати на концептуальному рівні реляційну базу даних відповідно до варіанта (табл. 1), номер якого співпадає з номером у списку студентів в журналі викладача.</w:t>
      </w:r>
    </w:p>
    <w:p>
      <w:pPr>
        <w:pStyle w:val="Normal"/>
        <w:spacing w:lineRule="auto" w:line="360" w:before="0" w:after="160"/>
        <w:ind w:firstLine="567"/>
        <w:jc w:val="start"/>
        <w:rPr/>
      </w:pPr>
      <w:r>
        <w:rPr>
          <w:rFonts w:eastAsia="Times New Roman" w:cs="Times New Roman"/>
          <w:b w:val="false"/>
          <w:bCs w:val="false"/>
          <w:i w:val="false"/>
          <w:iCs w:val="false"/>
          <w:sz w:val="24"/>
          <w:szCs w:val="24"/>
        </w:rPr>
        <w:t>2.2. Число атрибутів відношення має відповідати потребам користувача бази даних, тобто забезпечувати функції довідкової системи для клієнтів організації, для якої дана БД створюється, системи побудови звітів для контролюючих осіб (спонсорів) чи органів влади.</w:t>
      </w:r>
    </w:p>
    <w:p>
      <w:pPr>
        <w:pStyle w:val="Normal"/>
        <w:spacing w:lineRule="auto" w:line="360" w:before="0" w:after="160"/>
        <w:ind w:firstLine="567"/>
        <w:jc w:val="start"/>
        <w:rPr/>
      </w:pPr>
      <w:r>
        <w:rPr>
          <w:rFonts w:eastAsia="Times New Roman" w:cs="Times New Roman"/>
          <w:b w:val="false"/>
          <w:bCs w:val="false"/>
          <w:i w:val="false"/>
          <w:iCs w:val="false"/>
          <w:sz w:val="24"/>
          <w:szCs w:val="24"/>
        </w:rPr>
        <w:t>2.3. Скласти універсальне відношення для даної бази даних. Перечислити атрибути, для яких спостерігається надлишковість.</w:t>
      </w:r>
    </w:p>
    <w:p>
      <w:pPr>
        <w:pStyle w:val="Normal"/>
        <w:spacing w:lineRule="auto" w:line="360" w:before="0" w:after="160"/>
        <w:ind w:firstLine="567"/>
        <w:jc w:val="start"/>
        <w:rPr/>
      </w:pPr>
      <w:r>
        <w:rPr>
          <w:rFonts w:eastAsia="Times New Roman" w:cs="Times New Roman"/>
          <w:b w:val="false"/>
          <w:bCs w:val="false"/>
          <w:i w:val="false"/>
          <w:iCs w:val="false"/>
          <w:sz w:val="24"/>
          <w:szCs w:val="24"/>
        </w:rPr>
        <w:t>2.4. Побудувати блок-схему функціональних залежностей (ФЗ) між атрибутами універсального відношення.</w:t>
      </w:r>
    </w:p>
    <w:p>
      <w:pPr>
        <w:pStyle w:val="Normal"/>
        <w:spacing w:lineRule="auto" w:line="360" w:before="0" w:after="160"/>
        <w:ind w:firstLine="567"/>
        <w:jc w:val="start"/>
        <w:rPr/>
      </w:pPr>
      <w:r>
        <w:rPr>
          <w:rFonts w:eastAsia="Times New Roman" w:cs="Times New Roman"/>
          <w:b w:val="false"/>
          <w:bCs w:val="false"/>
          <w:i w:val="false"/>
          <w:iCs w:val="false"/>
          <w:sz w:val="24"/>
          <w:szCs w:val="24"/>
        </w:rPr>
        <w:t>2.5. Визначити детермінанти і можливі ключі відношення. Перерахувати їх.</w:t>
      </w:r>
    </w:p>
    <w:p>
      <w:pPr>
        <w:pStyle w:val="Normal"/>
        <w:spacing w:lineRule="auto" w:line="360" w:before="0" w:after="160"/>
        <w:ind w:firstLine="567"/>
        <w:jc w:val="start"/>
        <w:rPr/>
      </w:pPr>
      <w:r>
        <w:rPr>
          <w:rFonts w:eastAsia="Times New Roman" w:cs="Times New Roman"/>
          <w:b w:val="false"/>
          <w:bCs w:val="false"/>
          <w:i w:val="false"/>
          <w:iCs w:val="false"/>
          <w:sz w:val="24"/>
          <w:szCs w:val="24"/>
        </w:rPr>
        <w:t>2.6. Усунути надлишкові (дублюючі) ФЗ.</w:t>
      </w:r>
    </w:p>
    <w:p>
      <w:pPr>
        <w:pStyle w:val="Normal"/>
        <w:spacing w:lineRule="auto" w:line="360" w:before="0" w:after="300"/>
        <w:ind w:firstLine="567"/>
        <w:jc w:val="start"/>
        <w:rPr/>
      </w:pPr>
      <w:r>
        <w:rPr>
          <w:rFonts w:eastAsia="Times New Roman" w:cs="Times New Roman"/>
          <w:b w:val="false"/>
          <w:bCs w:val="false"/>
          <w:i w:val="false"/>
          <w:iCs w:val="false"/>
          <w:sz w:val="24"/>
          <w:szCs w:val="24"/>
        </w:rPr>
        <w:t>2.7. Виконати декомпозицію універсального відношення до множини відношень з НФБК. Відобразити всі етапи декомпозиції таблично і графічно (у вигляді блок-схем ФЗ).</w:t>
      </w:r>
    </w:p>
    <w:p>
      <w:pPr>
        <w:pStyle w:val="Normal"/>
        <w:spacing w:lineRule="auto" w:line="360" w:before="0" w:after="160"/>
        <w:jc w:val="center"/>
        <w:rPr>
          <w:sz w:val="28"/>
          <w:szCs w:val="28"/>
        </w:rPr>
      </w:pPr>
      <w:r>
        <w:rPr>
          <w:rFonts w:eastAsia="Times New Roman" w:cs="Times New Roman"/>
          <w:b/>
          <w:bCs/>
          <w:sz w:val="28"/>
          <w:szCs w:val="28"/>
        </w:rPr>
        <w:t xml:space="preserve">Тема: </w:t>
      </w:r>
      <w:r>
        <w:rPr>
          <w:rFonts w:eastAsia="Times New Roman" w:cs="Times New Roman"/>
          <w:sz w:val="28"/>
          <w:szCs w:val="28"/>
        </w:rPr>
        <w:t>Управління патрульної поліції в області</w:t>
      </w:r>
    </w:p>
    <w:p>
      <w:pPr>
        <w:pStyle w:val="Normal"/>
        <w:spacing w:lineRule="auto" w:line="360" w:before="0" w:after="300"/>
        <w:jc w:val="start"/>
        <w:rPr>
          <w:sz w:val="24"/>
          <w:szCs w:val="24"/>
        </w:rPr>
      </w:pPr>
      <w:r>
        <w:rPr>
          <w:rFonts w:eastAsia="Times New Roman" w:cs="Times New Roman"/>
          <w:b w:val="false"/>
          <w:bCs w:val="false"/>
          <w:i/>
          <w:iCs/>
          <w:sz w:val="24"/>
          <w:szCs w:val="24"/>
        </w:rPr>
        <w:t>Примітка: варіант №7 за таблицею завдань («Курси водіння (підготовка до здачі на права)») історично прив'язаний до органу, який видавав/приймав іспити на право керування (ДАІ), нині ліквідованого та реорганізованого в Патрульну поліцію. За погодженням з викладачем предметну область замінено на «Управління патрульної поліції в області».</w:t>
      </w:r>
    </w:p>
    <w:p>
      <w:pPr>
        <w:pStyle w:val="Normal"/>
        <w:spacing w:lineRule="auto" w:line="360" w:before="0" w:after="160"/>
        <w:jc w:val="center"/>
        <w:rPr>
          <w:rFonts w:ascii="Times New Roman" w:hAnsi="Times New Roman" w:eastAsia="Times New Roman" w:cs="Times New Roman"/>
          <w:b/>
          <w:bCs/>
          <w:i w:val="false"/>
          <w:iCs w:val="false"/>
          <w:sz w:val="26"/>
          <w:szCs w:val="26"/>
        </w:rPr>
      </w:pPr>
      <w:r>
        <w:rPr>
          <w:rFonts w:eastAsia="Times New Roman" w:cs="Times New Roman"/>
          <w:b/>
          <w:bCs/>
          <w:i w:val="false"/>
          <w:iCs w:val="false"/>
          <w:sz w:val="26"/>
          <w:szCs w:val="26"/>
        </w:rPr>
      </w:r>
      <w:r>
        <w:br w:type="page"/>
      </w:r>
    </w:p>
    <w:p>
      <w:pPr>
        <w:pStyle w:val="Normal"/>
        <w:spacing w:lineRule="auto" w:line="360" w:before="0" w:after="160"/>
        <w:jc w:val="center"/>
        <w:rPr>
          <w:rFonts w:ascii="Times New Roman" w:hAnsi="Times New Roman" w:eastAsia="Times New Roman" w:cs="Times New Roman"/>
          <w:b/>
          <w:bCs/>
          <w:i w:val="false"/>
          <w:iCs w:val="false"/>
          <w:sz w:val="26"/>
          <w:szCs w:val="26"/>
        </w:rPr>
      </w:pPr>
      <w:r>
        <w:rPr>
          <w:rFonts w:eastAsia="Times New Roman" w:cs="Times New Roman"/>
          <w:b/>
          <w:bCs/>
          <w:i w:val="false"/>
          <w:iCs w:val="false"/>
          <w:sz w:val="26"/>
          <w:szCs w:val="26"/>
        </w:rPr>
        <w:t>Хід роботи:</w:t>
      </w:r>
    </w:p>
    <w:p>
      <w:pPr>
        <w:pStyle w:val="Normal"/>
        <w:keepNext w:val="true"/>
        <w:spacing w:lineRule="auto" w:line="360" w:before="120" w:after="120"/>
        <w:jc w:val="start"/>
        <w:rPr/>
      </w:pPr>
      <w:r>
        <w:rPr>
          <w:rFonts w:eastAsia="Times New Roman" w:cs="Times New Roman"/>
          <w:b/>
          <w:i w:val="false"/>
          <w:sz w:val="24"/>
        </w:rPr>
        <w:t>2.3) Універсальне відношення. Перелік атрибутів</w:t>
      </w:r>
    </w:p>
    <w:p>
      <w:pPr>
        <w:pStyle w:val="Normal"/>
        <w:keepNext w:val="false"/>
        <w:spacing w:lineRule="auto" w:line="360" w:before="0" w:after="160"/>
        <w:jc w:val="start"/>
        <w:rPr/>
      </w:pPr>
      <w:r>
        <w:rPr>
          <w:rFonts w:eastAsia="Times New Roman" w:cs="Times New Roman"/>
          <w:b w:val="false"/>
          <w:i w:val="false"/>
          <w:sz w:val="24"/>
        </w:rPr>
        <w:t xml:space="preserve">Універсальне відношення містить 61 атрибутів 11 сутностей (R1–R11). Позначення: </w:t>
      </w:r>
      <w:r>
        <w:rPr>
          <w:rFonts w:eastAsia="Times New Roman" w:cs="Times New Roman"/>
          <w:b/>
          <w:i w:val="false"/>
          <w:sz w:val="24"/>
        </w:rPr>
        <w:t>PK</w:t>
      </w:r>
      <w:r>
        <w:rPr>
          <w:rFonts w:eastAsia="Times New Roman" w:cs="Times New Roman"/>
          <w:b w:val="false"/>
          <w:i w:val="false"/>
          <w:sz w:val="24"/>
        </w:rPr>
        <w:t xml:space="preserve"> — первинний ключ відношення; </w:t>
      </w:r>
      <w:r>
        <w:rPr>
          <w:rFonts w:eastAsia="Times New Roman" w:cs="Times New Roman"/>
          <w:b/>
          <w:i w:val="false"/>
          <w:sz w:val="24"/>
        </w:rPr>
        <w:t>AK</w:t>
      </w:r>
      <w:r>
        <w:rPr>
          <w:rFonts w:eastAsia="Times New Roman" w:cs="Times New Roman"/>
          <w:b w:val="false"/>
          <w:i w:val="false"/>
          <w:sz w:val="24"/>
        </w:rPr>
        <w:t xml:space="preserve"> — атрибут альтернативного (можливого) ключа, причому атрибути з міткою AK в межах одного відношення утворюють один складений ключ; </w:t>
      </w:r>
      <w:r>
        <w:rPr>
          <w:rFonts w:eastAsia="Times New Roman" w:cs="Times New Roman"/>
          <w:b/>
          <w:i w:val="false"/>
          <w:sz w:val="24"/>
        </w:rPr>
        <w:t>FK</w:t>
      </w:r>
      <w:r>
        <w:rPr>
          <w:rFonts w:eastAsia="Times New Roman" w:cs="Times New Roman"/>
          <w:b w:val="false"/>
          <w:i w:val="false"/>
          <w:sz w:val="24"/>
        </w:rPr>
        <w:t xml:space="preserve"> — зовнішній ключ, значення якого збігається зі значенням ключа вказаного відношення.</w:t>
      </w:r>
    </w:p>
    <w:p>
      <w:pPr>
        <w:pStyle w:val="Normal"/>
        <w:keepNext w:val="true"/>
        <w:spacing w:lineRule="auto" w:line="360" w:before="0" w:after="40"/>
        <w:jc w:val="start"/>
        <w:rPr/>
      </w:pPr>
      <w:r>
        <w:rPr>
          <w:rFonts w:eastAsia="Times New Roman" w:cs="Times New Roman"/>
          <w:b/>
          <w:i w:val="false"/>
          <w:sz w:val="24"/>
        </w:rPr>
        <w:t>R1. Патрульний:</w:t>
      </w:r>
    </w:p>
    <w:p>
      <w:pPr>
        <w:pStyle w:val="Normal"/>
        <w:keepNext w:val="false"/>
        <w:spacing w:lineRule="auto" w:line="360" w:before="0" w:after="20"/>
        <w:jc w:val="start"/>
        <w:rPr/>
      </w:pPr>
      <w:r>
        <w:rPr>
          <w:rFonts w:eastAsia="Times New Roman" w:cs="Times New Roman"/>
          <w:b/>
          <w:i w:val="false"/>
          <w:sz w:val="24"/>
        </w:rPr>
        <w:t>1) ID_патрульного — PK</w:t>
      </w:r>
    </w:p>
    <w:p>
      <w:pPr>
        <w:pStyle w:val="Normal"/>
        <w:keepNext w:val="false"/>
        <w:spacing w:lineRule="auto" w:line="360" w:before="0" w:after="20"/>
        <w:jc w:val="start"/>
        <w:rPr/>
      </w:pPr>
      <w:r>
        <w:rPr>
          <w:rFonts w:eastAsia="Times New Roman" w:cs="Times New Roman"/>
          <w:b w:val="false"/>
          <w:i w:val="false"/>
          <w:sz w:val="24"/>
        </w:rPr>
        <w:t>2) Номер жетона — AK</w:t>
      </w:r>
    </w:p>
    <w:p>
      <w:pPr>
        <w:pStyle w:val="Normal"/>
        <w:keepNext w:val="false"/>
        <w:spacing w:lineRule="auto" w:line="360" w:before="0" w:after="20"/>
        <w:jc w:val="start"/>
        <w:rPr/>
      </w:pPr>
      <w:r>
        <w:rPr>
          <w:rFonts w:eastAsia="Times New Roman" w:cs="Times New Roman"/>
          <w:b w:val="false"/>
          <w:i w:val="false"/>
          <w:sz w:val="24"/>
        </w:rPr>
        <w:t>3) ПІБ</w:t>
      </w:r>
    </w:p>
    <w:p>
      <w:pPr>
        <w:pStyle w:val="Normal"/>
        <w:keepNext w:val="false"/>
        <w:spacing w:lineRule="auto" w:line="360" w:before="0" w:after="20"/>
        <w:jc w:val="start"/>
        <w:rPr/>
      </w:pPr>
      <w:r>
        <w:rPr>
          <w:rFonts w:eastAsia="Times New Roman" w:cs="Times New Roman"/>
          <w:b w:val="false"/>
          <w:i w:val="false"/>
          <w:sz w:val="24"/>
        </w:rPr>
        <w:t>4) Звання</w:t>
      </w:r>
    </w:p>
    <w:p>
      <w:pPr>
        <w:pStyle w:val="Normal"/>
        <w:keepNext w:val="false"/>
        <w:spacing w:lineRule="auto" w:line="360" w:before="0" w:after="20"/>
        <w:jc w:val="start"/>
        <w:rPr/>
      </w:pPr>
      <w:r>
        <w:rPr>
          <w:rFonts w:eastAsia="Times New Roman" w:cs="Times New Roman"/>
          <w:b w:val="false"/>
          <w:i w:val="false"/>
          <w:sz w:val="24"/>
        </w:rPr>
        <w:t>5) Дата народження</w:t>
      </w:r>
    </w:p>
    <w:p>
      <w:pPr>
        <w:pStyle w:val="Normal"/>
        <w:keepNext w:val="false"/>
        <w:spacing w:lineRule="auto" w:line="360" w:before="0" w:after="20"/>
        <w:jc w:val="start"/>
        <w:rPr/>
      </w:pPr>
      <w:r>
        <w:rPr>
          <w:rFonts w:eastAsia="Times New Roman" w:cs="Times New Roman"/>
          <w:b w:val="false"/>
          <w:i w:val="false"/>
          <w:sz w:val="24"/>
        </w:rPr>
        <w:t>6) Телефон</w:t>
      </w:r>
    </w:p>
    <w:p>
      <w:pPr>
        <w:pStyle w:val="Normal"/>
        <w:keepNext w:val="false"/>
        <w:spacing w:lineRule="auto" w:line="360" w:before="0" w:after="20"/>
        <w:jc w:val="start"/>
        <w:rPr/>
      </w:pPr>
      <w:r>
        <w:rPr>
          <w:rFonts w:eastAsia="Times New Roman" w:cs="Times New Roman"/>
          <w:b w:val="false"/>
          <w:i w:val="false"/>
          <w:sz w:val="24"/>
        </w:rPr>
        <w:t>7) ID_підрозділу — FK → R2</w:t>
      </w:r>
    </w:p>
    <w:p>
      <w:pPr>
        <w:pStyle w:val="Normal"/>
        <w:keepNext w:val="false"/>
        <w:spacing w:lineRule="auto" w:line="240" w:before="0" w:after="40"/>
        <w:jc w:val="start"/>
        <w:rPr/>
      </w:pPr>
      <w:r>
        <w:rPr/>
      </w:r>
    </w:p>
    <w:p>
      <w:pPr>
        <w:pStyle w:val="Normal"/>
        <w:keepNext w:val="true"/>
        <w:spacing w:lineRule="auto" w:line="360" w:before="0" w:after="40"/>
        <w:jc w:val="start"/>
        <w:rPr/>
      </w:pPr>
      <w:r>
        <w:rPr>
          <w:rFonts w:eastAsia="Times New Roman" w:cs="Times New Roman"/>
          <w:b/>
          <w:i w:val="false"/>
          <w:sz w:val="24"/>
        </w:rPr>
        <w:t>R2. Підрозділ:</w:t>
      </w:r>
    </w:p>
    <w:p>
      <w:pPr>
        <w:pStyle w:val="Normal"/>
        <w:keepNext w:val="false"/>
        <w:spacing w:lineRule="auto" w:line="360" w:before="0" w:after="20"/>
        <w:jc w:val="start"/>
        <w:rPr/>
      </w:pPr>
      <w:r>
        <w:rPr>
          <w:rFonts w:eastAsia="Times New Roman" w:cs="Times New Roman"/>
          <w:b/>
          <w:i w:val="false"/>
          <w:sz w:val="24"/>
        </w:rPr>
        <w:t>8) ID_підрозділу — PK</w:t>
      </w:r>
    </w:p>
    <w:p>
      <w:pPr>
        <w:pStyle w:val="Normal"/>
        <w:keepNext w:val="false"/>
        <w:spacing w:lineRule="auto" w:line="360" w:before="0" w:after="20"/>
        <w:jc w:val="start"/>
        <w:rPr/>
      </w:pPr>
      <w:r>
        <w:rPr>
          <w:rFonts w:eastAsia="Times New Roman" w:cs="Times New Roman"/>
          <w:b w:val="false"/>
          <w:i w:val="false"/>
          <w:sz w:val="24"/>
        </w:rPr>
        <w:t>9) Назва підрозділу — AK</w:t>
      </w:r>
    </w:p>
    <w:p>
      <w:pPr>
        <w:pStyle w:val="Normal"/>
        <w:keepNext w:val="false"/>
        <w:spacing w:lineRule="auto" w:line="360" w:before="0" w:after="20"/>
        <w:jc w:val="start"/>
        <w:rPr/>
      </w:pPr>
      <w:r>
        <w:rPr>
          <w:rFonts w:eastAsia="Times New Roman" w:cs="Times New Roman"/>
          <w:b w:val="false"/>
          <w:i w:val="false"/>
          <w:sz w:val="24"/>
        </w:rPr>
        <w:t>10) Адреса підрозділу</w:t>
      </w:r>
    </w:p>
    <w:p>
      <w:pPr>
        <w:pStyle w:val="Normal"/>
        <w:keepNext w:val="false"/>
        <w:spacing w:lineRule="auto" w:line="360" w:before="0" w:after="20"/>
        <w:jc w:val="start"/>
        <w:rPr/>
      </w:pPr>
      <w:r>
        <w:rPr>
          <w:rFonts w:eastAsia="Times New Roman" w:cs="Times New Roman"/>
          <w:b w:val="false"/>
          <w:i w:val="false"/>
          <w:sz w:val="24"/>
        </w:rPr>
        <w:t>11) Телефон чергової частини</w:t>
      </w:r>
    </w:p>
    <w:p>
      <w:pPr>
        <w:pStyle w:val="Normal"/>
        <w:keepNext w:val="false"/>
        <w:spacing w:lineRule="auto" w:line="360" w:before="0" w:after="20"/>
        <w:jc w:val="start"/>
        <w:rPr/>
      </w:pPr>
      <w:r>
        <w:rPr>
          <w:rFonts w:eastAsia="Times New Roman" w:cs="Times New Roman"/>
          <w:b w:val="false"/>
          <w:i w:val="false"/>
          <w:sz w:val="24"/>
        </w:rPr>
        <w:t>12) ID_командира — FK → R1</w:t>
      </w:r>
    </w:p>
    <w:p>
      <w:pPr>
        <w:pStyle w:val="Normal"/>
        <w:keepNext w:val="false"/>
        <w:spacing w:lineRule="auto" w:line="240" w:before="0" w:after="40"/>
        <w:jc w:val="start"/>
        <w:rPr/>
      </w:pPr>
      <w:r>
        <w:rPr/>
      </w:r>
    </w:p>
    <w:p>
      <w:pPr>
        <w:pStyle w:val="Normal"/>
        <w:keepNext w:val="true"/>
        <w:spacing w:lineRule="auto" w:line="360" w:before="0" w:after="40"/>
        <w:jc w:val="start"/>
        <w:rPr/>
      </w:pPr>
      <w:r>
        <w:rPr>
          <w:rFonts w:eastAsia="Times New Roman" w:cs="Times New Roman"/>
          <w:b/>
          <w:i w:val="false"/>
          <w:sz w:val="24"/>
        </w:rPr>
        <w:t>R3. Модель автомобіля:</w:t>
      </w:r>
    </w:p>
    <w:p>
      <w:pPr>
        <w:pStyle w:val="Normal"/>
        <w:keepNext w:val="false"/>
        <w:spacing w:lineRule="auto" w:line="360" w:before="0" w:after="20"/>
        <w:jc w:val="start"/>
        <w:rPr/>
      </w:pPr>
      <w:r>
        <w:rPr>
          <w:rFonts w:eastAsia="Times New Roman" w:cs="Times New Roman"/>
          <w:b/>
          <w:i w:val="false"/>
          <w:sz w:val="24"/>
        </w:rPr>
        <w:t>13) ID_моделі — PK</w:t>
      </w:r>
    </w:p>
    <w:p>
      <w:pPr>
        <w:pStyle w:val="Normal"/>
        <w:keepNext w:val="false"/>
        <w:spacing w:lineRule="auto" w:line="360" w:before="0" w:after="20"/>
        <w:jc w:val="start"/>
        <w:rPr/>
      </w:pPr>
      <w:r>
        <w:rPr>
          <w:rFonts w:eastAsia="Times New Roman" w:cs="Times New Roman"/>
          <w:b w:val="false"/>
          <w:i w:val="false"/>
          <w:sz w:val="24"/>
        </w:rPr>
        <w:t>14) Марка — AK</w:t>
      </w:r>
    </w:p>
    <w:p>
      <w:pPr>
        <w:pStyle w:val="Normal"/>
        <w:keepNext w:val="false"/>
        <w:spacing w:lineRule="auto" w:line="360" w:before="0" w:after="20"/>
        <w:jc w:val="start"/>
        <w:rPr/>
      </w:pPr>
      <w:r>
        <w:rPr>
          <w:rFonts w:eastAsia="Times New Roman" w:cs="Times New Roman"/>
          <w:b w:val="false"/>
          <w:i w:val="false"/>
          <w:sz w:val="24"/>
        </w:rPr>
        <w:t>15) Назва моделі — AK</w:t>
      </w:r>
    </w:p>
    <w:p>
      <w:pPr>
        <w:pStyle w:val="Normal"/>
        <w:keepNext w:val="false"/>
        <w:spacing w:lineRule="auto" w:line="240" w:before="0" w:after="40"/>
        <w:jc w:val="start"/>
        <w:rPr/>
      </w:pPr>
      <w:r>
        <w:rPr/>
      </w:r>
    </w:p>
    <w:p>
      <w:pPr>
        <w:pStyle w:val="Normal"/>
        <w:keepNext w:val="true"/>
        <w:spacing w:lineRule="auto" w:line="360" w:before="0" w:after="40"/>
        <w:jc w:val="start"/>
        <w:rPr/>
      </w:pPr>
      <w:r>
        <w:rPr>
          <w:rFonts w:eastAsia="Times New Roman" w:cs="Times New Roman"/>
          <w:b/>
          <w:i w:val="false"/>
          <w:sz w:val="24"/>
        </w:rPr>
        <w:t>R4. Автомобіль:</w:t>
      </w:r>
    </w:p>
    <w:p>
      <w:pPr>
        <w:pStyle w:val="Normal"/>
        <w:keepNext w:val="false"/>
        <w:spacing w:lineRule="auto" w:line="360" w:before="0" w:after="20"/>
        <w:jc w:val="start"/>
        <w:rPr/>
      </w:pPr>
      <w:r>
        <w:rPr>
          <w:rFonts w:eastAsia="Times New Roman" w:cs="Times New Roman"/>
          <w:b/>
          <w:i w:val="false"/>
          <w:sz w:val="24"/>
        </w:rPr>
        <w:t>16) ID_автомобіля — PK</w:t>
      </w:r>
    </w:p>
    <w:p>
      <w:pPr>
        <w:pStyle w:val="Normal"/>
        <w:keepNext w:val="false"/>
        <w:spacing w:lineRule="auto" w:line="360" w:before="0" w:after="20"/>
        <w:jc w:val="start"/>
        <w:rPr/>
      </w:pPr>
      <w:r>
        <w:rPr>
          <w:rFonts w:eastAsia="Times New Roman" w:cs="Times New Roman"/>
          <w:b w:val="false"/>
          <w:i w:val="false"/>
          <w:sz w:val="24"/>
        </w:rPr>
        <w:t>17) Державний номер — AK</w:t>
      </w:r>
    </w:p>
    <w:p>
      <w:pPr>
        <w:pStyle w:val="Normal"/>
        <w:keepNext w:val="false"/>
        <w:spacing w:lineRule="auto" w:line="360" w:before="0" w:after="20"/>
        <w:jc w:val="start"/>
        <w:rPr/>
      </w:pPr>
      <w:r>
        <w:rPr>
          <w:rFonts w:eastAsia="Times New Roman" w:cs="Times New Roman"/>
          <w:b w:val="false"/>
          <w:i w:val="false"/>
          <w:sz w:val="24"/>
        </w:rPr>
        <w:t>18) ID_моделі — FK → R3</w:t>
      </w:r>
    </w:p>
    <w:p>
      <w:pPr>
        <w:pStyle w:val="Normal"/>
        <w:keepNext w:val="false"/>
        <w:spacing w:lineRule="auto" w:line="360" w:before="0" w:after="20"/>
        <w:jc w:val="start"/>
        <w:rPr/>
      </w:pPr>
      <w:r>
        <w:rPr>
          <w:rFonts w:eastAsia="Times New Roman" w:cs="Times New Roman"/>
          <w:b w:val="false"/>
          <w:i w:val="false"/>
          <w:sz w:val="24"/>
        </w:rPr>
        <w:t>19) Рік випуску</w:t>
      </w:r>
    </w:p>
    <w:p>
      <w:pPr>
        <w:pStyle w:val="Normal"/>
        <w:keepNext w:val="false"/>
        <w:spacing w:lineRule="auto" w:line="360" w:before="0" w:after="20"/>
        <w:jc w:val="start"/>
        <w:rPr/>
      </w:pPr>
      <w:r>
        <w:rPr>
          <w:rFonts w:eastAsia="Times New Roman" w:cs="Times New Roman"/>
          <w:b w:val="false"/>
          <w:i w:val="false"/>
          <w:sz w:val="24"/>
        </w:rPr>
        <w:t>20) ID_підрозділу — FK → R2</w:t>
      </w:r>
    </w:p>
    <w:p>
      <w:pPr>
        <w:pStyle w:val="Normal"/>
        <w:keepNext w:val="false"/>
        <w:spacing w:lineRule="auto" w:line="240" w:before="0" w:after="40"/>
        <w:jc w:val="start"/>
        <w:rPr/>
      </w:pPr>
      <w:r>
        <w:rPr/>
      </w:r>
    </w:p>
    <w:p>
      <w:pPr>
        <w:pStyle w:val="Normal"/>
        <w:keepNext w:val="true"/>
        <w:spacing w:lineRule="auto" w:line="360" w:before="0" w:after="40"/>
        <w:jc w:val="start"/>
        <w:rPr/>
      </w:pPr>
      <w:r>
        <w:rPr>
          <w:rFonts w:eastAsia="Times New Roman" w:cs="Times New Roman"/>
          <w:b/>
          <w:i w:val="false"/>
          <w:sz w:val="24"/>
        </w:rPr>
        <w:t>R5. Наряд:</w:t>
      </w:r>
    </w:p>
    <w:p>
      <w:pPr>
        <w:pStyle w:val="Normal"/>
        <w:keepNext w:val="false"/>
        <w:spacing w:lineRule="auto" w:line="360" w:before="0" w:after="20"/>
        <w:jc w:val="start"/>
        <w:rPr/>
      </w:pPr>
      <w:r>
        <w:rPr>
          <w:rFonts w:eastAsia="Times New Roman" w:cs="Times New Roman"/>
          <w:b/>
          <w:i w:val="false"/>
          <w:sz w:val="24"/>
        </w:rPr>
        <w:t>21) ID_наряду — PK</w:t>
      </w:r>
    </w:p>
    <w:p>
      <w:pPr>
        <w:pStyle w:val="Normal"/>
        <w:keepNext w:val="false"/>
        <w:spacing w:lineRule="auto" w:line="360" w:before="0" w:after="20"/>
        <w:jc w:val="start"/>
        <w:rPr/>
      </w:pPr>
      <w:r>
        <w:rPr>
          <w:rFonts w:eastAsia="Times New Roman" w:cs="Times New Roman"/>
          <w:b w:val="false"/>
          <w:i w:val="false"/>
          <w:sz w:val="24"/>
        </w:rPr>
        <w:t>22) ID_автомобіля — FK → R4</w:t>
      </w:r>
    </w:p>
    <w:p>
      <w:pPr>
        <w:pStyle w:val="Normal"/>
        <w:keepNext w:val="false"/>
        <w:spacing w:lineRule="auto" w:line="360" w:before="0" w:after="20"/>
        <w:jc w:val="start"/>
        <w:rPr/>
      </w:pPr>
      <w:r>
        <w:rPr>
          <w:rFonts w:eastAsia="Times New Roman" w:cs="Times New Roman"/>
          <w:b w:val="false"/>
          <w:i w:val="false"/>
          <w:sz w:val="24"/>
        </w:rPr>
        <w:t>23) ID_підрозділу — FK → R2</w:t>
      </w:r>
    </w:p>
    <w:p>
      <w:pPr>
        <w:pStyle w:val="Normal"/>
        <w:keepNext w:val="false"/>
        <w:spacing w:lineRule="auto" w:line="360" w:before="0" w:after="20"/>
        <w:jc w:val="start"/>
        <w:rPr/>
      </w:pPr>
      <w:r>
        <w:rPr>
          <w:rFonts w:eastAsia="Times New Roman" w:cs="Times New Roman"/>
          <w:b w:val="false"/>
          <w:i w:val="false"/>
          <w:sz w:val="24"/>
        </w:rPr>
        <w:t>24) Початок наряду (дата і час)</w:t>
      </w:r>
    </w:p>
    <w:p>
      <w:pPr>
        <w:pStyle w:val="Normal"/>
        <w:keepNext w:val="false"/>
        <w:spacing w:lineRule="auto" w:line="360" w:before="0" w:after="20"/>
        <w:jc w:val="start"/>
        <w:rPr/>
      </w:pPr>
      <w:r>
        <w:rPr>
          <w:rFonts w:eastAsia="Times New Roman" w:cs="Times New Roman"/>
          <w:b w:val="false"/>
          <w:i w:val="false"/>
          <w:sz w:val="24"/>
        </w:rPr>
        <w:t>25) Кінець наряду (дата і час)</w:t>
      </w:r>
    </w:p>
    <w:p>
      <w:pPr>
        <w:pStyle w:val="Normal"/>
        <w:keepNext w:val="false"/>
        <w:spacing w:lineRule="auto" w:line="240" w:before="0" w:after="40"/>
        <w:jc w:val="start"/>
        <w:rPr/>
      </w:pPr>
      <w:r>
        <w:rPr/>
      </w:r>
    </w:p>
    <w:p>
      <w:pPr>
        <w:pStyle w:val="Normal"/>
        <w:keepNext w:val="true"/>
        <w:spacing w:lineRule="auto" w:line="360" w:before="0" w:after="40"/>
        <w:jc w:val="start"/>
        <w:rPr/>
      </w:pPr>
      <w:r>
        <w:rPr>
          <w:rFonts w:eastAsia="Times New Roman" w:cs="Times New Roman"/>
          <w:b/>
          <w:i w:val="false"/>
          <w:sz w:val="24"/>
        </w:rPr>
        <w:t>R6. Склад наряду:</w:t>
      </w:r>
    </w:p>
    <w:p>
      <w:pPr>
        <w:pStyle w:val="Normal"/>
        <w:keepNext w:val="false"/>
        <w:spacing w:lineRule="auto" w:line="360" w:before="0" w:after="20"/>
        <w:jc w:val="start"/>
        <w:rPr/>
      </w:pPr>
      <w:r>
        <w:rPr>
          <w:rFonts w:eastAsia="Times New Roman" w:cs="Times New Roman"/>
          <w:b/>
          <w:i w:val="false"/>
          <w:sz w:val="24"/>
        </w:rPr>
        <w:t>26) ID_складу — PK</w:t>
      </w:r>
    </w:p>
    <w:p>
      <w:pPr>
        <w:pStyle w:val="Normal"/>
        <w:keepNext w:val="false"/>
        <w:spacing w:lineRule="auto" w:line="360" w:before="0" w:after="20"/>
        <w:jc w:val="start"/>
        <w:rPr/>
      </w:pPr>
      <w:r>
        <w:rPr>
          <w:rFonts w:eastAsia="Times New Roman" w:cs="Times New Roman"/>
          <w:b w:val="false"/>
          <w:i w:val="false"/>
          <w:sz w:val="24"/>
        </w:rPr>
        <w:t>27) ID_наряду — FK → R5, AK</w:t>
      </w:r>
    </w:p>
    <w:p>
      <w:pPr>
        <w:pStyle w:val="Normal"/>
        <w:keepNext w:val="false"/>
        <w:spacing w:lineRule="auto" w:line="360" w:before="0" w:after="20"/>
        <w:jc w:val="start"/>
        <w:rPr/>
      </w:pPr>
      <w:r>
        <w:rPr>
          <w:rFonts w:eastAsia="Times New Roman" w:cs="Times New Roman"/>
          <w:b w:val="false"/>
          <w:i w:val="false"/>
          <w:sz w:val="24"/>
        </w:rPr>
        <w:t>28) ID_патрульного — FK → R1, AK</w:t>
      </w:r>
    </w:p>
    <w:p>
      <w:pPr>
        <w:pStyle w:val="Normal"/>
        <w:keepNext w:val="false"/>
        <w:spacing w:lineRule="auto" w:line="360" w:before="0" w:after="20"/>
        <w:jc w:val="start"/>
        <w:rPr/>
      </w:pPr>
      <w:r>
        <w:rPr>
          <w:rFonts w:eastAsia="Times New Roman" w:cs="Times New Roman"/>
          <w:b w:val="false"/>
          <w:i w:val="false"/>
          <w:sz w:val="24"/>
        </w:rPr>
        <w:t>29) Роль у наряді</w:t>
      </w:r>
    </w:p>
    <w:p>
      <w:pPr>
        <w:pStyle w:val="Normal"/>
        <w:keepNext w:val="false"/>
        <w:spacing w:lineRule="auto" w:line="240" w:before="0" w:after="40"/>
        <w:jc w:val="start"/>
        <w:rPr/>
      </w:pPr>
      <w:r>
        <w:rPr/>
      </w:r>
    </w:p>
    <w:p>
      <w:pPr>
        <w:pStyle w:val="Normal"/>
        <w:keepNext w:val="true"/>
        <w:spacing w:lineRule="auto" w:line="360" w:before="0" w:after="40"/>
        <w:jc w:val="start"/>
        <w:rPr/>
      </w:pPr>
      <w:r>
        <w:rPr>
          <w:rFonts w:eastAsia="Times New Roman" w:cs="Times New Roman"/>
          <w:b/>
          <w:i w:val="false"/>
          <w:sz w:val="24"/>
        </w:rPr>
        <w:t>R7. Категорія звернення:</w:t>
      </w:r>
    </w:p>
    <w:p>
      <w:pPr>
        <w:pStyle w:val="Normal"/>
        <w:keepNext w:val="false"/>
        <w:spacing w:lineRule="auto" w:line="360" w:before="0" w:after="20"/>
        <w:jc w:val="start"/>
        <w:rPr/>
      </w:pPr>
      <w:r>
        <w:rPr>
          <w:rFonts w:eastAsia="Times New Roman" w:cs="Times New Roman"/>
          <w:b/>
          <w:i w:val="false"/>
          <w:sz w:val="24"/>
        </w:rPr>
        <w:t>30) ID_категорії — PK</w:t>
      </w:r>
    </w:p>
    <w:p>
      <w:pPr>
        <w:pStyle w:val="Normal"/>
        <w:keepNext w:val="false"/>
        <w:spacing w:lineRule="auto" w:line="360" w:before="0" w:after="20"/>
        <w:jc w:val="start"/>
        <w:rPr/>
      </w:pPr>
      <w:r>
        <w:rPr>
          <w:rFonts w:eastAsia="Times New Roman" w:cs="Times New Roman"/>
          <w:b w:val="false"/>
          <w:i w:val="false"/>
          <w:sz w:val="24"/>
        </w:rPr>
        <w:t>31) Назва категорії — AK</w:t>
      </w:r>
    </w:p>
    <w:p>
      <w:pPr>
        <w:pStyle w:val="Normal"/>
        <w:keepNext w:val="false"/>
        <w:spacing w:lineRule="auto" w:line="360" w:before="0" w:after="20"/>
        <w:jc w:val="start"/>
        <w:rPr/>
      </w:pPr>
      <w:r>
        <w:rPr>
          <w:rFonts w:eastAsia="Times New Roman" w:cs="Times New Roman"/>
          <w:b w:val="false"/>
          <w:i w:val="false"/>
          <w:sz w:val="24"/>
        </w:rPr>
        <w:t>32) Опис категорії</w:t>
      </w:r>
    </w:p>
    <w:p>
      <w:pPr>
        <w:pStyle w:val="Normal"/>
        <w:keepNext w:val="false"/>
        <w:spacing w:lineRule="auto" w:line="240" w:before="0" w:after="40"/>
        <w:jc w:val="start"/>
        <w:rPr/>
      </w:pPr>
      <w:r>
        <w:rPr/>
      </w:r>
    </w:p>
    <w:p>
      <w:pPr>
        <w:pStyle w:val="Normal"/>
        <w:keepNext w:val="true"/>
        <w:spacing w:lineRule="auto" w:line="360" w:before="0" w:after="40"/>
        <w:jc w:val="start"/>
        <w:rPr/>
      </w:pPr>
      <w:r>
        <w:rPr>
          <w:rFonts w:eastAsia="Times New Roman" w:cs="Times New Roman"/>
          <w:b/>
          <w:i w:val="false"/>
          <w:sz w:val="24"/>
        </w:rPr>
        <w:t>R8. Виклик:</w:t>
      </w:r>
    </w:p>
    <w:p>
      <w:pPr>
        <w:pStyle w:val="Normal"/>
        <w:keepNext w:val="false"/>
        <w:spacing w:lineRule="auto" w:line="360" w:before="0" w:after="20"/>
        <w:jc w:val="start"/>
        <w:rPr/>
      </w:pPr>
      <w:r>
        <w:rPr>
          <w:rFonts w:eastAsia="Times New Roman" w:cs="Times New Roman"/>
          <w:b/>
          <w:i w:val="false"/>
          <w:sz w:val="24"/>
        </w:rPr>
        <w:t>33) ID_виклику — PK</w:t>
      </w:r>
    </w:p>
    <w:p>
      <w:pPr>
        <w:pStyle w:val="Normal"/>
        <w:keepNext w:val="false"/>
        <w:spacing w:lineRule="auto" w:line="360" w:before="0" w:after="20"/>
        <w:jc w:val="start"/>
        <w:rPr/>
      </w:pPr>
      <w:r>
        <w:rPr>
          <w:rFonts w:eastAsia="Times New Roman" w:cs="Times New Roman"/>
          <w:b w:val="false"/>
          <w:i w:val="false"/>
          <w:sz w:val="24"/>
        </w:rPr>
        <w:t>34) ID_наряду — FK → R5</w:t>
      </w:r>
    </w:p>
    <w:p>
      <w:pPr>
        <w:pStyle w:val="Normal"/>
        <w:keepNext w:val="false"/>
        <w:spacing w:lineRule="auto" w:line="360" w:before="0" w:after="20"/>
        <w:jc w:val="start"/>
        <w:rPr/>
      </w:pPr>
      <w:r>
        <w:rPr>
          <w:rFonts w:eastAsia="Times New Roman" w:cs="Times New Roman"/>
          <w:b w:val="false"/>
          <w:i w:val="false"/>
          <w:sz w:val="24"/>
        </w:rPr>
        <w:t>35) ID_категорії — FK → R7</w:t>
      </w:r>
    </w:p>
    <w:p>
      <w:pPr>
        <w:pStyle w:val="Normal"/>
        <w:keepNext w:val="false"/>
        <w:spacing w:lineRule="auto" w:line="360" w:before="0" w:after="20"/>
        <w:jc w:val="start"/>
        <w:rPr/>
      </w:pPr>
      <w:r>
        <w:rPr>
          <w:rFonts w:eastAsia="Times New Roman" w:cs="Times New Roman"/>
          <w:b w:val="false"/>
          <w:i w:val="false"/>
          <w:sz w:val="24"/>
        </w:rPr>
        <w:t>36) Дата і час надходження</w:t>
      </w:r>
    </w:p>
    <w:p>
      <w:pPr>
        <w:pStyle w:val="Normal"/>
        <w:keepNext w:val="false"/>
        <w:spacing w:lineRule="auto" w:line="360" w:before="0" w:after="20"/>
        <w:jc w:val="start"/>
        <w:rPr/>
      </w:pPr>
      <w:r>
        <w:rPr>
          <w:rFonts w:eastAsia="Times New Roman" w:cs="Times New Roman"/>
          <w:b w:val="false"/>
          <w:i w:val="false"/>
          <w:sz w:val="24"/>
        </w:rPr>
        <w:t>37) Дата і час прибуття наряду</w:t>
      </w:r>
    </w:p>
    <w:p>
      <w:pPr>
        <w:pStyle w:val="Normal"/>
        <w:keepNext w:val="false"/>
        <w:spacing w:lineRule="auto" w:line="360" w:before="0" w:after="20"/>
        <w:jc w:val="start"/>
        <w:rPr/>
      </w:pPr>
      <w:r>
        <w:rPr>
          <w:rFonts w:eastAsia="Times New Roman" w:cs="Times New Roman"/>
          <w:b w:val="false"/>
          <w:i w:val="false"/>
          <w:sz w:val="24"/>
        </w:rPr>
        <w:t>38) Адреса виклику</w:t>
      </w:r>
    </w:p>
    <w:p>
      <w:pPr>
        <w:pStyle w:val="Normal"/>
        <w:keepNext w:val="false"/>
        <w:spacing w:lineRule="auto" w:line="360" w:before="0" w:after="20"/>
        <w:jc w:val="start"/>
        <w:rPr/>
      </w:pPr>
      <w:r>
        <w:rPr>
          <w:rFonts w:eastAsia="Times New Roman" w:cs="Times New Roman"/>
          <w:b w:val="false"/>
          <w:i w:val="false"/>
          <w:sz w:val="24"/>
        </w:rPr>
        <w:t>39) Опис виклику</w:t>
      </w:r>
    </w:p>
    <w:p>
      <w:pPr>
        <w:pStyle w:val="Normal"/>
        <w:keepNext w:val="false"/>
        <w:spacing w:lineRule="auto" w:line="240" w:before="0" w:after="40"/>
        <w:jc w:val="start"/>
        <w:rPr/>
      </w:pPr>
      <w:r>
        <w:rPr/>
      </w:r>
    </w:p>
    <w:p>
      <w:pPr>
        <w:pStyle w:val="Normal"/>
        <w:keepNext w:val="true"/>
        <w:spacing w:lineRule="auto" w:line="360" w:before="0" w:after="40"/>
        <w:jc w:val="start"/>
        <w:rPr/>
      </w:pPr>
      <w:r>
        <w:rPr>
          <w:rFonts w:eastAsia="Times New Roman" w:cs="Times New Roman"/>
          <w:b/>
          <w:i w:val="false"/>
          <w:sz w:val="24"/>
        </w:rPr>
        <w:t>R9. Стаття:</w:t>
      </w:r>
    </w:p>
    <w:p>
      <w:pPr>
        <w:pStyle w:val="Normal"/>
        <w:keepNext w:val="false"/>
        <w:spacing w:lineRule="auto" w:line="360" w:before="0" w:after="20"/>
        <w:jc w:val="start"/>
        <w:rPr/>
      </w:pPr>
      <w:r>
        <w:rPr>
          <w:rFonts w:eastAsia="Times New Roman" w:cs="Times New Roman"/>
          <w:b/>
          <w:i w:val="false"/>
          <w:sz w:val="24"/>
        </w:rPr>
        <w:t>40) ID_статті — PK</w:t>
      </w:r>
    </w:p>
    <w:p>
      <w:pPr>
        <w:pStyle w:val="Normal"/>
        <w:keepNext w:val="false"/>
        <w:spacing w:lineRule="auto" w:line="360" w:before="0" w:after="20"/>
        <w:jc w:val="start"/>
        <w:rPr/>
      </w:pPr>
      <w:r>
        <w:rPr>
          <w:rFonts w:eastAsia="Times New Roman" w:cs="Times New Roman"/>
          <w:b w:val="false"/>
          <w:i w:val="false"/>
          <w:sz w:val="24"/>
        </w:rPr>
        <w:t>41) Кодекс (КУпАП/ККУ) — AK</w:t>
      </w:r>
    </w:p>
    <w:p>
      <w:pPr>
        <w:pStyle w:val="Normal"/>
        <w:keepNext w:val="false"/>
        <w:spacing w:lineRule="auto" w:line="360" w:before="0" w:after="20"/>
        <w:jc w:val="start"/>
        <w:rPr/>
      </w:pPr>
      <w:r>
        <w:rPr>
          <w:rFonts w:eastAsia="Times New Roman" w:cs="Times New Roman"/>
          <w:b w:val="false"/>
          <w:i w:val="false"/>
          <w:sz w:val="24"/>
        </w:rPr>
        <w:t>42) Номер статті — AK</w:t>
      </w:r>
    </w:p>
    <w:p>
      <w:pPr>
        <w:pStyle w:val="Normal"/>
        <w:keepNext w:val="false"/>
        <w:spacing w:lineRule="auto" w:line="360" w:before="0" w:after="20"/>
        <w:jc w:val="start"/>
        <w:rPr/>
      </w:pPr>
      <w:r>
        <w:rPr>
          <w:rFonts w:eastAsia="Times New Roman" w:cs="Times New Roman"/>
          <w:b w:val="false"/>
          <w:i w:val="false"/>
          <w:sz w:val="24"/>
        </w:rPr>
        <w:t>43) Назва статті</w:t>
      </w:r>
    </w:p>
    <w:p>
      <w:pPr>
        <w:pStyle w:val="Normal"/>
        <w:keepNext w:val="false"/>
        <w:spacing w:lineRule="auto" w:line="360" w:before="0" w:after="20"/>
        <w:jc w:val="start"/>
        <w:rPr/>
      </w:pPr>
      <w:r>
        <w:rPr>
          <w:rFonts w:eastAsia="Times New Roman" w:cs="Times New Roman"/>
          <w:b w:val="false"/>
          <w:i w:val="false"/>
          <w:sz w:val="24"/>
        </w:rPr>
        <w:t>44) Штраф мінімальний</w:t>
      </w:r>
    </w:p>
    <w:p>
      <w:pPr>
        <w:pStyle w:val="Normal"/>
        <w:keepNext w:val="false"/>
        <w:spacing w:lineRule="auto" w:line="360" w:before="0" w:after="20"/>
        <w:jc w:val="start"/>
        <w:rPr/>
      </w:pPr>
      <w:r>
        <w:rPr>
          <w:rFonts w:eastAsia="Times New Roman" w:cs="Times New Roman"/>
          <w:b w:val="false"/>
          <w:i w:val="false"/>
          <w:sz w:val="24"/>
        </w:rPr>
        <w:t>45) Штраф максимальний</w:t>
      </w:r>
    </w:p>
    <w:p>
      <w:pPr>
        <w:pStyle w:val="Normal"/>
        <w:keepNext w:val="false"/>
        <w:spacing w:lineRule="auto" w:line="240" w:before="0" w:after="40"/>
        <w:jc w:val="start"/>
        <w:rPr/>
      </w:pPr>
      <w:r>
        <w:rPr/>
      </w:r>
    </w:p>
    <w:p>
      <w:pPr>
        <w:pStyle w:val="Normal"/>
        <w:keepNext w:val="true"/>
        <w:spacing w:lineRule="auto" w:line="360" w:before="0" w:after="40"/>
        <w:jc w:val="start"/>
        <w:rPr/>
      </w:pPr>
      <w:r>
        <w:rPr>
          <w:rFonts w:eastAsia="Times New Roman" w:cs="Times New Roman"/>
          <w:b/>
          <w:i w:val="false"/>
          <w:sz w:val="24"/>
        </w:rPr>
        <w:t>R10. Порушник:</w:t>
      </w:r>
    </w:p>
    <w:p>
      <w:pPr>
        <w:pStyle w:val="Normal"/>
        <w:keepNext w:val="false"/>
        <w:spacing w:lineRule="auto" w:line="360" w:before="0" w:after="20"/>
        <w:jc w:val="start"/>
        <w:rPr/>
      </w:pPr>
      <w:r>
        <w:rPr>
          <w:rFonts w:eastAsia="Times New Roman" w:cs="Times New Roman"/>
          <w:b/>
          <w:i w:val="false"/>
          <w:sz w:val="24"/>
        </w:rPr>
        <w:t>46) ID_порушника — PK</w:t>
      </w:r>
    </w:p>
    <w:p>
      <w:pPr>
        <w:pStyle w:val="Normal"/>
        <w:keepNext w:val="false"/>
        <w:spacing w:lineRule="auto" w:line="360" w:before="0" w:after="20"/>
        <w:jc w:val="start"/>
        <w:rPr/>
      </w:pPr>
      <w:r>
        <w:rPr>
          <w:rFonts w:eastAsia="Times New Roman" w:cs="Times New Roman"/>
          <w:b w:val="false"/>
          <w:i w:val="false"/>
          <w:sz w:val="24"/>
        </w:rPr>
        <w:t>47) ПІБ</w:t>
      </w:r>
    </w:p>
    <w:p>
      <w:pPr>
        <w:pStyle w:val="Normal"/>
        <w:keepNext w:val="false"/>
        <w:spacing w:lineRule="auto" w:line="360" w:before="0" w:after="20"/>
        <w:jc w:val="start"/>
        <w:rPr/>
      </w:pPr>
      <w:r>
        <w:rPr>
          <w:rFonts w:eastAsia="Times New Roman" w:cs="Times New Roman"/>
          <w:b w:val="false"/>
          <w:i w:val="false"/>
          <w:sz w:val="24"/>
        </w:rPr>
        <w:t>48) Дата народження</w:t>
      </w:r>
    </w:p>
    <w:p>
      <w:pPr>
        <w:pStyle w:val="Normal"/>
        <w:keepNext w:val="false"/>
        <w:spacing w:lineRule="auto" w:line="360" w:before="0" w:after="20"/>
        <w:jc w:val="start"/>
        <w:rPr/>
      </w:pPr>
      <w:r>
        <w:rPr>
          <w:rFonts w:eastAsia="Times New Roman" w:cs="Times New Roman"/>
          <w:b w:val="false"/>
          <w:i w:val="false"/>
          <w:sz w:val="24"/>
        </w:rPr>
        <w:t>49) Адреса</w:t>
      </w:r>
    </w:p>
    <w:p>
      <w:pPr>
        <w:pStyle w:val="Normal"/>
        <w:keepNext w:val="false"/>
        <w:spacing w:lineRule="auto" w:line="360" w:before="0" w:after="20"/>
        <w:jc w:val="start"/>
        <w:rPr/>
      </w:pPr>
      <w:r>
        <w:rPr>
          <w:rFonts w:eastAsia="Times New Roman" w:cs="Times New Roman"/>
          <w:b w:val="false"/>
          <w:i w:val="false"/>
          <w:sz w:val="24"/>
        </w:rPr>
        <w:t>50) Тип документа — AK</w:t>
      </w:r>
    </w:p>
    <w:p>
      <w:pPr>
        <w:pStyle w:val="Normal"/>
        <w:keepNext w:val="false"/>
        <w:spacing w:lineRule="auto" w:line="360" w:before="0" w:after="20"/>
        <w:jc w:val="start"/>
        <w:rPr/>
      </w:pPr>
      <w:r>
        <w:rPr>
          <w:rFonts w:eastAsia="Times New Roman" w:cs="Times New Roman"/>
          <w:b w:val="false"/>
          <w:i w:val="false"/>
          <w:sz w:val="24"/>
        </w:rPr>
        <w:t>51) Серія документа — AK</w:t>
      </w:r>
    </w:p>
    <w:p>
      <w:pPr>
        <w:pStyle w:val="Normal"/>
        <w:keepNext w:val="false"/>
        <w:spacing w:lineRule="auto" w:line="360" w:before="0" w:after="20"/>
        <w:jc w:val="start"/>
        <w:rPr/>
      </w:pPr>
      <w:r>
        <w:rPr>
          <w:rFonts w:eastAsia="Times New Roman" w:cs="Times New Roman"/>
          <w:b w:val="false"/>
          <w:i w:val="false"/>
          <w:sz w:val="24"/>
        </w:rPr>
        <w:t>52) Номер документа — AK</w:t>
      </w:r>
    </w:p>
    <w:p>
      <w:pPr>
        <w:pStyle w:val="Normal"/>
        <w:keepNext w:val="false"/>
        <w:spacing w:lineRule="auto" w:line="240" w:before="0" w:after="40"/>
        <w:jc w:val="start"/>
        <w:rPr/>
      </w:pPr>
      <w:r>
        <w:rPr/>
      </w:r>
    </w:p>
    <w:p>
      <w:pPr>
        <w:pStyle w:val="Normal"/>
        <w:keepNext w:val="true"/>
        <w:spacing w:lineRule="auto" w:line="360" w:before="0" w:after="40"/>
        <w:jc w:val="start"/>
        <w:rPr/>
      </w:pPr>
      <w:r>
        <w:rPr>
          <w:rFonts w:eastAsia="Times New Roman" w:cs="Times New Roman"/>
          <w:b/>
          <w:i w:val="false"/>
          <w:sz w:val="24"/>
        </w:rPr>
        <w:t>R11. Протокол:</w:t>
      </w:r>
    </w:p>
    <w:p>
      <w:pPr>
        <w:pStyle w:val="Normal"/>
        <w:keepNext w:val="false"/>
        <w:spacing w:lineRule="auto" w:line="360" w:before="0" w:after="20"/>
        <w:jc w:val="start"/>
        <w:rPr/>
      </w:pPr>
      <w:r>
        <w:rPr>
          <w:rFonts w:eastAsia="Times New Roman" w:cs="Times New Roman"/>
          <w:b/>
          <w:i w:val="false"/>
          <w:sz w:val="24"/>
        </w:rPr>
        <w:t>53) ID_протоколу — PK</w:t>
      </w:r>
    </w:p>
    <w:p>
      <w:pPr>
        <w:pStyle w:val="Normal"/>
        <w:keepNext w:val="false"/>
        <w:spacing w:lineRule="auto" w:line="360" w:before="0" w:after="20"/>
        <w:jc w:val="start"/>
        <w:rPr/>
      </w:pPr>
      <w:r>
        <w:rPr>
          <w:rFonts w:eastAsia="Times New Roman" w:cs="Times New Roman"/>
          <w:b w:val="false"/>
          <w:i w:val="false"/>
          <w:sz w:val="24"/>
        </w:rPr>
        <w:t>54) Серія і номер бланка — AK</w:t>
      </w:r>
    </w:p>
    <w:p>
      <w:pPr>
        <w:pStyle w:val="Normal"/>
        <w:keepNext w:val="false"/>
        <w:spacing w:lineRule="auto" w:line="360" w:before="0" w:after="20"/>
        <w:jc w:val="start"/>
        <w:rPr/>
      </w:pPr>
      <w:r>
        <w:rPr>
          <w:rFonts w:eastAsia="Times New Roman" w:cs="Times New Roman"/>
          <w:b w:val="false"/>
          <w:i w:val="false"/>
          <w:sz w:val="24"/>
        </w:rPr>
        <w:t>55) ID_виклику — FK → R8</w:t>
      </w:r>
    </w:p>
    <w:p>
      <w:pPr>
        <w:pStyle w:val="Normal"/>
        <w:keepNext w:val="false"/>
        <w:spacing w:lineRule="auto" w:line="360" w:before="0" w:after="20"/>
        <w:jc w:val="start"/>
        <w:rPr/>
      </w:pPr>
      <w:r>
        <w:rPr>
          <w:rFonts w:eastAsia="Times New Roman" w:cs="Times New Roman"/>
          <w:b w:val="false"/>
          <w:i w:val="false"/>
          <w:sz w:val="24"/>
        </w:rPr>
        <w:t>56) ID_патрульного (склав) — FK → R1</w:t>
      </w:r>
    </w:p>
    <w:p>
      <w:pPr>
        <w:pStyle w:val="Normal"/>
        <w:keepNext w:val="false"/>
        <w:spacing w:lineRule="auto" w:line="360" w:before="0" w:after="20"/>
        <w:jc w:val="start"/>
        <w:rPr/>
      </w:pPr>
      <w:r>
        <w:rPr>
          <w:rFonts w:eastAsia="Times New Roman" w:cs="Times New Roman"/>
          <w:b w:val="false"/>
          <w:i w:val="false"/>
          <w:sz w:val="24"/>
        </w:rPr>
        <w:t>57) ID_статті — FK → R9</w:t>
      </w:r>
    </w:p>
    <w:p>
      <w:pPr>
        <w:pStyle w:val="Normal"/>
        <w:keepNext w:val="false"/>
        <w:spacing w:lineRule="auto" w:line="360" w:before="0" w:after="20"/>
        <w:jc w:val="start"/>
        <w:rPr/>
      </w:pPr>
      <w:r>
        <w:rPr>
          <w:rFonts w:eastAsia="Times New Roman" w:cs="Times New Roman"/>
          <w:b w:val="false"/>
          <w:i w:val="false"/>
          <w:sz w:val="24"/>
        </w:rPr>
        <w:t>58) ID_порушника — FK → R10</w:t>
      </w:r>
    </w:p>
    <w:p>
      <w:pPr>
        <w:pStyle w:val="Normal"/>
        <w:keepNext w:val="false"/>
        <w:spacing w:lineRule="auto" w:line="360" w:before="0" w:after="20"/>
        <w:jc w:val="start"/>
        <w:rPr/>
      </w:pPr>
      <w:r>
        <w:rPr>
          <w:rFonts w:eastAsia="Times New Roman" w:cs="Times New Roman"/>
          <w:b w:val="false"/>
          <w:i w:val="false"/>
          <w:sz w:val="24"/>
        </w:rPr>
        <w:t>59) Дата і час складання</w:t>
      </w:r>
    </w:p>
    <w:p>
      <w:pPr>
        <w:pStyle w:val="Normal"/>
        <w:keepNext w:val="false"/>
        <w:spacing w:lineRule="auto" w:line="360" w:before="0" w:after="20"/>
        <w:jc w:val="start"/>
        <w:rPr/>
      </w:pPr>
      <w:r>
        <w:rPr>
          <w:rFonts w:eastAsia="Times New Roman" w:cs="Times New Roman"/>
          <w:b w:val="false"/>
          <w:i w:val="false"/>
          <w:sz w:val="24"/>
        </w:rPr>
        <w:t>60) Сума штрафу</w:t>
      </w:r>
    </w:p>
    <w:p>
      <w:pPr>
        <w:pStyle w:val="Normal"/>
        <w:keepNext w:val="false"/>
        <w:spacing w:lineRule="auto" w:line="360" w:before="0" w:after="20"/>
        <w:jc w:val="start"/>
        <w:rPr/>
      </w:pPr>
      <w:r>
        <w:rPr>
          <w:rFonts w:eastAsia="Times New Roman" w:cs="Times New Roman"/>
          <w:b w:val="false"/>
          <w:i w:val="false"/>
          <w:sz w:val="24"/>
        </w:rPr>
        <w:t>61) Статус розгляду</w:t>
      </w:r>
    </w:p>
    <w:p>
      <w:pPr>
        <w:pStyle w:val="Normal"/>
        <w:keepNext w:val="false"/>
        <w:spacing w:lineRule="auto" w:line="240" w:before="0" w:after="40"/>
        <w:jc w:val="start"/>
        <w:rPr/>
      </w:pPr>
      <w:r>
        <w:rPr/>
      </w:r>
    </w:p>
    <w:p>
      <w:pPr>
        <w:pStyle w:val="Normal"/>
        <w:keepNext w:val="false"/>
        <w:spacing w:lineRule="auto" w:line="360" w:before="0" w:after="160"/>
        <w:jc w:val="start"/>
        <w:rPr/>
      </w:pPr>
      <w:r>
        <w:rPr>
          <w:rFonts w:eastAsia="Times New Roman" w:cs="Times New Roman"/>
          <w:b w:val="false"/>
          <w:i w:val="false"/>
          <w:sz w:val="24"/>
        </w:rPr>
        <w:t>Складені альтернативні ключі: (14, 15) у R3, (27, 28) у R6, (41, 42) у R9, (50, 51, 52) у R10.</w:t>
      </w:r>
    </w:p>
    <w:p>
      <w:pPr>
        <w:pStyle w:val="Normal"/>
        <w:keepNext w:val="false"/>
        <w:spacing w:lineRule="auto" w:line="360" w:before="0" w:after="160"/>
        <w:jc w:val="both"/>
        <w:rPr/>
      </w:pPr>
      <w:r>
        <w:rPr>
          <w:rFonts w:eastAsia="Times New Roman" w:cs="Times New Roman"/>
          <w:b/>
          <w:i w:val="false"/>
          <w:sz w:val="24"/>
        </w:rPr>
        <w:t>Обґрунтування структури.</w:t>
      </w:r>
      <w:r>
        <w:rPr>
          <w:rFonts w:eastAsia="Times New Roman" w:cs="Times New Roman"/>
          <w:b w:val="false"/>
          <w:i w:val="false"/>
          <w:sz w:val="24"/>
        </w:rPr>
        <w:t xml:space="preserve"> (1) Номер жетона (2) — природний унікальний ідентифікатор патрульного, за яким він фігурує в протоколах і звітах; тому він є альтернативним ключем R1 (ФЗ 2 → 1 і 1 → 2). (2) Марку і модель автомобіля винесено у довідник R3: інакше в R4 виникла б ФЗ «модель → марка» з невласним детермінантом, а назви марок повторювалися б і могли б записуватися по-різному. (3) Дата і час об’єднані в один атрибут (24, 25, 36, 37, 59), бо наряд може завершуватися наступної доби; час прибуття наряду (37) потрібен для звітів про час реагування. (4) Для статті додано кодекс (41): номер статті повторюється в КУпАП і ККУ, тому ключем є пара (кодекс, номер). (5) Для порушника замість «серії і номера паспорта» використано тип документа, серію (51) та номер (52): наприклад, ID-картка не має серії, тож серія може бути відсутньою. (6) Серія і номер бланка протоколу (54) — унікальний реквізит протоколу. (7) Атрибут 12 (ID_командира) задає зв’язок «командир підрозділу — патрульний», який раніше не було відображено.</w:t>
      </w:r>
    </w:p>
    <w:p>
      <w:pPr>
        <w:pStyle w:val="Normal"/>
        <w:keepNext w:val="false"/>
        <w:spacing w:lineRule="auto" w:line="360" w:before="0" w:after="160"/>
        <w:jc w:val="both"/>
        <w:rPr/>
      </w:pPr>
      <w:r>
        <w:rPr>
          <w:rFonts w:eastAsia="Times New Roman" w:cs="Times New Roman"/>
          <w:b/>
          <w:i w:val="false"/>
          <w:sz w:val="24"/>
        </w:rPr>
        <w:t>Надлишковість в універсальному відношенні.</w:t>
      </w:r>
      <w:r>
        <w:rPr>
          <w:rFonts w:eastAsia="Times New Roman" w:cs="Times New Roman"/>
          <w:b w:val="false"/>
          <w:i w:val="false"/>
          <w:sz w:val="24"/>
        </w:rPr>
        <w:t xml:space="preserve"> Під час участі одного патрульного в декількох нарядах дублюються його номер жетона, ПІБ, звання, дата народження й телефон; для нарядів одного підрозділу повторюються назва підрозділу, адреса та телефон чергової частини. Дані автомобіля (державний номер, рік випуску) повторюються для кожного наряду, а марка й назва моделі — для кожного автомобіля цієї моделі. Назва й опис категорії звернення дублюються для кожного виклику цієї категорії. Кодекс, номер, назва статті та розміри штрафу повторюються для кожного протоколу, складеного за цією статтею. ПІБ, адреса та реквізити документа порушника дублюються для кожного протоколу, складеного на цю особу. Для усунення надлишковості необхідно провести декомпозицію універсального відношення.</w:t>
      </w:r>
    </w:p>
    <w:p>
      <w:pPr>
        <w:pStyle w:val="Normal"/>
        <w:keepNext w:val="false"/>
        <w:spacing w:lineRule="auto" w:line="360" w:before="0" w:after="160"/>
        <w:jc w:val="both"/>
        <w:rPr/>
      </w:pPr>
      <w:r>
        <w:rPr>
          <w:rFonts w:eastAsia="Times New Roman" w:cs="Times New Roman"/>
          <w:b/>
          <w:i w:val="false"/>
          <w:sz w:val="24"/>
        </w:rPr>
        <w:t>Обмеження цілісності, які не виражаються функціональними залежностями.</w:t>
      </w:r>
      <w:r>
        <w:rPr>
          <w:rFonts w:eastAsia="Times New Roman" w:cs="Times New Roman"/>
          <w:b w:val="false"/>
          <w:i w:val="false"/>
          <w:sz w:val="24"/>
        </w:rPr>
        <w:t xml:space="preserve"> (а) Патрульний, що склав протокол (56), має входити до складу наряду, який виїжджав на відповідний виклик (через R8 → R5 → R6). (б) Сума штрафу (60) має лежати між мінімальним (44) і максимальним (45) штрафом статті (57); саме тому 60 не визначається статтею, і ФЗ 57 → 60 не існує. (в) У кожному наряді рівно один патрульний з роллю «старший»; кінець наряду (25) пізніший за початок (24). (г) Атрибути 12 і 34 можуть бути порожніми (підрозділ без призначеного командира; виклик, до якого наряд ще не призначено).</w:t>
      </w:r>
    </w:p>
    <w:p>
      <w:pPr>
        <w:pStyle w:val="Normal"/>
        <w:keepNext w:val="true"/>
        <w:spacing w:lineRule="auto" w:line="360" w:before="120" w:after="120"/>
        <w:jc w:val="start"/>
        <w:rPr>
          <w:rFonts w:ascii="Times New Roman" w:hAnsi="Times New Roman" w:eastAsia="Times New Roman" w:cs="Times New Roman"/>
          <w:b/>
          <w:i w:val="false"/>
          <w:sz w:val="24"/>
        </w:rPr>
      </w:pPr>
      <w:r>
        <w:rPr>
          <w:rFonts w:eastAsia="Times New Roman" w:cs="Times New Roman"/>
          <w:b/>
          <w:i w:val="false"/>
          <w:sz w:val="24"/>
        </w:rPr>
      </w:r>
      <w:r>
        <w:br w:type="page"/>
      </w:r>
    </w:p>
    <w:p>
      <w:pPr>
        <w:pStyle w:val="Normal"/>
        <w:spacing w:lineRule="auto" w:line="360" w:before="120" w:after="120"/>
        <w:jc w:val="start"/>
        <w:rPr>
          <w:rFonts w:ascii="Times New Roman" w:hAnsi="Times New Roman" w:eastAsia="Times New Roman" w:cs="Times New Roman"/>
          <w:b/>
          <w:i w:val="false"/>
          <w:sz w:val="24"/>
        </w:rPr>
      </w:pPr>
      <w:r>
        <w:rPr>
          <w:rFonts w:eastAsia="Times New Roman" w:cs="Times New Roman"/>
          <w:b/>
          <w:i w:val="false"/>
          <w:sz w:val="24"/>
        </w:rPr>
        <w:t>2.4) Блок-схема функціональних залежностей</w:t>
      </w:r>
    </w:p>
    <w:p>
      <w:pPr>
        <w:pStyle w:val="Normal"/>
        <w:keepNext w:val="false"/>
        <w:spacing w:lineRule="auto" w:line="360" w:before="0" w:after="120"/>
        <w:jc w:val="start"/>
        <w:rPr/>
      </w:pPr>
      <w:r>
        <w:rPr>
          <w:rFonts w:eastAsia="Times New Roman" w:cs="Times New Roman"/>
          <w:b w:val="false"/>
          <w:i w:val="false"/>
          <w:sz w:val="24"/>
        </w:rPr>
        <w:t>Функціональні залежності (ФЗ) між атрибутами універсального відношення наведено в таблиці 1 та на рис. 1.</w:t>
      </w:r>
    </w:p>
    <w:p>
      <w:pPr>
        <w:pStyle w:val="Normal"/>
        <w:keepNext w:val="true"/>
        <w:spacing w:lineRule="auto" w:line="240" w:before="0" w:after="60"/>
        <w:jc w:val="center"/>
        <w:rPr/>
      </w:pPr>
      <w:r>
        <w:rPr>
          <w:rFonts w:eastAsia="Times New Roman" w:cs="Times New Roman"/>
          <w:b w:val="false"/>
          <w:i/>
          <w:sz w:val="22"/>
        </w:rPr>
        <w:t>Таблиця 1 — Функціональні залежності</w:t>
      </w:r>
    </w:p>
    <w:tbl>
      <w:tblPr>
        <w:tblW w:w="9356"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2600"/>
        <w:gridCol w:w="6756"/>
      </w:tblGrid>
      <w:tr>
        <w:trPr>
          <w:tblHeader w:val="true"/>
          <w:cantSplit w:val="true"/>
        </w:trPr>
        <w:tc>
          <w:tcPr>
            <w:tcW w:w="260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1"/>
              </w:rPr>
              <w:t>Відношення</w:t>
            </w:r>
          </w:p>
        </w:tc>
        <w:tc>
          <w:tcPr>
            <w:tcW w:w="675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1"/>
              </w:rPr>
              <w:t>Функціональні залежності</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R1 Патрульний</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1 → 2–7;  2 → 1</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R2 Підрозділ</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8 → 9–12;  9 → 8</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R3 Модель автомобіля</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13 → 14,15;  (14, 15) → 13</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R4 Автомобіль</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16 → 17–20;  17 → 16</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R5 Наряд</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21 → 22–25</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R6 Склад наряду</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26 → 27–29;  (27, 28) → 26</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R7 Категорія звернення</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30 → 31,32;  31 → 30</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R8 Виклик</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33 → 34–39</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R9 Стаття</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40 → 41–45;  (41, 42) → 40</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R10 Порушник</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46 → 47–52;  (50, 51, 52) → 46</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R11 Протокол</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53 → 54–61;  54 → 53</w:t>
            </w:r>
          </w:p>
        </w:tc>
      </w:tr>
      <w:tr>
        <w:trPr>
          <w:cantSplit w:val="true"/>
        </w:trPr>
        <w:tc>
          <w:tcPr>
            <w:tcW w:w="2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Зв’язки FK → PK</w:t>
            </w:r>
          </w:p>
        </w:tc>
        <w:tc>
          <w:tcPr>
            <w:tcW w:w="67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7 → 8;  18 → 13;  20 → 8;  22 → 16;  23 → 8;  27 → 21;  28 → 1;  34 → 21;  35 → 30;  55 → 33;  56 → 1;  57 → 40;  58 → 46</w:t>
            </w:r>
          </w:p>
        </w:tc>
      </w:tr>
    </w:tbl>
    <w:p>
      <w:pPr>
        <w:pStyle w:val="Normal"/>
        <w:keepNext w:val="false"/>
        <w:spacing w:lineRule="auto" w:line="240" w:before="0" w:after="80"/>
        <w:jc w:val="start"/>
        <w:rPr/>
      </w:pPr>
      <w:r>
        <w:rPr/>
      </w:r>
    </w:p>
    <w:p>
      <w:pPr>
        <w:pStyle w:val="Normal"/>
        <w:keepNext w:val="false"/>
        <w:spacing w:lineRule="auto" w:line="360" w:before="0" w:after="160"/>
        <w:jc w:val="both"/>
        <w:rPr/>
      </w:pPr>
      <w:r>
        <w:rPr>
          <w:rFonts w:eastAsia="Times New Roman" w:cs="Times New Roman"/>
          <w:b w:val="false"/>
          <w:i w:val="false"/>
          <w:sz w:val="24"/>
        </w:rPr>
        <w:t>Значення зовнішнього ключа збігається зі значенням ключа відповідної сутності, тому FK-атрибут через ФЗ цього ключа визначає всі атрибути сутності (наприклад, 7 → 8 → 9, 10, 11, 12). Виняток — атрибут 12: він посилається на R1 у ролі «командир», а не в ролі патрульного, якому належить кортеж, тому ФЗ 12 → 1 в множину не включено (інакше з 7 → 8 → 12 → 1 хибно випливало б, що підрозділ визначає патрульного).</w:t>
      </w:r>
    </w:p>
    <w:p>
      <w:pPr>
        <w:pStyle w:val="Normal"/>
        <w:keepNext w:val="true"/>
        <w:spacing w:before="0" w:after="40"/>
        <w:jc w:val="center"/>
        <w:rPr/>
      </w:pPr>
      <w:r>
        <w:rPr/>
        <w:drawing>
          <wp:inline distT="0" distB="0" distL="0" distR="0">
            <wp:extent cx="5943600" cy="42021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943600" cy="4202130"/>
                    </a:xfrm>
                    <a:prstGeom prst="rect">
                      <a:avLst/>
                    </a:prstGeom>
                    <a:noFill/>
                  </pic:spPr>
                </pic:pic>
              </a:graphicData>
            </a:graphic>
          </wp:inline>
        </w:drawing>
      </w:r>
    </w:p>
    <w:p>
      <w:pPr>
        <w:pStyle w:val="Normal"/>
        <w:keepNext w:val="true"/>
        <w:spacing w:lineRule="auto" w:line="240" w:before="0" w:after="40"/>
        <w:jc w:val="center"/>
        <w:rPr/>
      </w:pPr>
      <w:r>
        <w:rPr>
          <w:rFonts w:eastAsia="Times New Roman" w:cs="Times New Roman"/>
          <w:b w:val="false"/>
          <w:i/>
          <w:sz w:val="22"/>
        </w:rPr>
        <w:t>Рис. 1. Блок-схема функціональних залежностей універсального відношення «Управління патрульної поліції в області»</w:t>
      </w:r>
    </w:p>
    <w:p>
      <w:pPr>
        <w:pStyle w:val="Normal"/>
        <w:keepNext w:val="false"/>
        <w:spacing w:lineRule="auto" w:line="240" w:before="0" w:after="200"/>
        <w:jc w:val="center"/>
        <w:rPr/>
      </w:pPr>
      <w:r>
        <w:rPr>
          <w:rFonts w:eastAsia="Times New Roman" w:cs="Times New Roman"/>
          <w:b w:val="false"/>
          <w:i/>
          <w:sz w:val="20"/>
        </w:rPr>
        <w:t>Кожна картка — відношення: ключ (жовтий) → атрибути, які він визначає (сині — FK, зелені — AK, білі — решта). Зелений рядок — залежність AK → PK. Червоні стрілки — FK → PK (біля початку стрілки вказано номер FK-атрибута), сірий пунктир — посилання 12 → 1, яке не розгортається.</w:t>
      </w:r>
    </w:p>
    <w:p>
      <w:pPr>
        <w:pStyle w:val="Normal"/>
        <w:keepNext w:val="true"/>
        <w:spacing w:lineRule="auto" w:line="360" w:before="120" w:after="120"/>
        <w:jc w:val="start"/>
        <w:rPr/>
      </w:pPr>
      <w:r>
        <w:rPr>
          <w:rFonts w:eastAsia="Times New Roman" w:cs="Times New Roman"/>
          <w:b/>
          <w:i w:val="false"/>
          <w:sz w:val="24"/>
        </w:rPr>
        <w:t>2.5) Визначення детермінантів і можливих ключів універсального відношення</w:t>
      </w:r>
    </w:p>
    <w:p>
      <w:pPr>
        <w:pStyle w:val="Normal"/>
        <w:keepNext w:val="false"/>
        <w:spacing w:lineRule="auto" w:line="360" w:before="0" w:after="120"/>
        <w:jc w:val="both"/>
        <w:rPr/>
      </w:pPr>
      <w:r>
        <w:rPr>
          <w:rFonts w:eastAsia="Times New Roman" w:cs="Times New Roman"/>
          <w:b w:val="false"/>
          <w:i w:val="false"/>
          <w:sz w:val="24"/>
        </w:rPr>
        <w:t>Детермінантами є первинні ключі всіх відношень, їхні альтернативні ключі та FK-атрибути. Усі PK та AK є можливими ключами своїх відношень (таблиця 2); FK-атрибути визначають лише ключ сусідньої сутності, тобто не порушують НФБК у відношенні, де вони стоять (перевірено в 2.7).</w:t>
      </w:r>
    </w:p>
    <w:p>
      <w:pPr>
        <w:pStyle w:val="Normal"/>
        <w:keepNext w:val="true"/>
        <w:spacing w:lineRule="auto" w:line="240" w:before="0" w:after="60"/>
        <w:jc w:val="center"/>
        <w:rPr/>
      </w:pPr>
      <w:r>
        <w:rPr>
          <w:rFonts w:eastAsia="Times New Roman" w:cs="Times New Roman"/>
          <w:b w:val="false"/>
          <w:i/>
          <w:sz w:val="22"/>
        </w:rPr>
        <w:t>Таблиця 2 — Первинні та альтернативні ключі</w:t>
      </w:r>
    </w:p>
    <w:tbl>
      <w:tblPr>
        <w:tblW w:w="9356"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2700"/>
        <w:gridCol w:w="1700"/>
        <w:gridCol w:w="4956"/>
      </w:tblGrid>
      <w:tr>
        <w:trPr>
          <w:tblHeader w:val="true"/>
          <w:cantSplit w:val="true"/>
        </w:trPr>
        <w:tc>
          <w:tcPr>
            <w:tcW w:w="270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1"/>
              </w:rPr>
              <w:t>Відношення</w:t>
            </w:r>
          </w:p>
        </w:tc>
        <w:tc>
          <w:tcPr>
            <w:tcW w:w="170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1"/>
              </w:rPr>
              <w:t>Первинний ключ</w:t>
            </w:r>
          </w:p>
        </w:tc>
        <w:tc>
          <w:tcPr>
            <w:tcW w:w="495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1"/>
              </w:rPr>
              <w:t>Альтернативний ключ</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R1 Патрульний</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1</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2 — Номер жетона</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R2 Підрозділ</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8</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9 — Назва підрозділу</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R3 Модель автомобіля</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13</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(14, 15) — Марка, Назва моделі</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R4 Автомобіль</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16</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17 — Державний номер</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R5 Наряд</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21</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R6 Склад наряду</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26</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(27, 28) — ID_наряду, ID_патрульного</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R7 Категорія звернення</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30</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31 — Назва категорії</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R8 Виклик</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33</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R9 Стаття</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40</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(41, 42) — Кодекс (КУпАП/ККУ), Номер статті</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R10 Порушник</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46</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(50, 51, 52) — Тип документа, Серія документа, Номер документа</w:t>
            </w:r>
          </w:p>
        </w:tc>
      </w:tr>
      <w:tr>
        <w:trPr>
          <w:cantSplit w:val="true"/>
        </w:trPr>
        <w:tc>
          <w:tcPr>
            <w:tcW w:w="2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R11 Протокол</w:t>
            </w:r>
          </w:p>
        </w:tc>
        <w:tc>
          <w:tcPr>
            <w:tcW w:w="1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53</w:t>
            </w:r>
          </w:p>
        </w:tc>
        <w:tc>
          <w:tcPr>
            <w:tcW w:w="49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54 — Серія і номер бланка</w:t>
            </w:r>
          </w:p>
        </w:tc>
      </w:tr>
    </w:tbl>
    <w:p>
      <w:pPr>
        <w:pStyle w:val="Normal"/>
        <w:keepNext w:val="false"/>
        <w:spacing w:lineRule="auto" w:line="240" w:before="0" w:after="80"/>
        <w:jc w:val="start"/>
        <w:rPr/>
      </w:pPr>
      <w:r>
        <w:rPr/>
      </w:r>
    </w:p>
    <w:p>
      <w:pPr>
        <w:pStyle w:val="Normal"/>
        <w:keepNext w:val="false"/>
        <w:spacing w:lineRule="auto" w:line="360" w:before="0" w:after="120"/>
        <w:jc w:val="both"/>
        <w:rPr/>
      </w:pPr>
      <w:r>
        <w:rPr>
          <w:rFonts w:eastAsia="Times New Roman" w:cs="Times New Roman"/>
          <w:b w:val="false"/>
          <w:i w:val="false"/>
          <w:sz w:val="24"/>
        </w:rPr>
        <w:t>Атрибути 26 (або пара 27, 28) та 53 (або 54) не визначаються жодними іншими атрибутами, крім самих себе чи своїх альтернативних ключів, тому кожен ключ універсального відношення обов’язково містить «представника» R6 і «представника» R11. Обчислимо замикання:</w:t>
      </w:r>
    </w:p>
    <w:p>
      <w:pPr>
        <w:pStyle w:val="Normal"/>
        <w:keepNext w:val="false"/>
        <w:spacing w:lineRule="auto" w:line="360" w:before="0" w:after="120"/>
        <w:jc w:val="both"/>
        <w:rPr/>
      </w:pPr>
      <w:r>
        <w:rPr>
          <w:rFonts w:eastAsia="Times New Roman" w:cs="Times New Roman"/>
          <w:b w:val="false"/>
          <w:i w:val="false"/>
          <w:sz w:val="24"/>
        </w:rPr>
        <w:t xml:space="preserve">{26}⁺: 26 → 27, 28, 29; через FK 27 → 21 додається {21–25}, через 28 → 1 — {1–7}; далі 22 → 16 дає {16–20}, 23 → 8, 7 → 8 та 20 → 8 дають {8–12}, 18 → 13 дає {13–15}. Разом </w:t>
      </w:r>
      <w:r>
        <w:rPr>
          <w:rFonts w:eastAsia="Times New Roman" w:cs="Times New Roman"/>
          <w:b/>
          <w:i w:val="false"/>
          <w:sz w:val="24"/>
        </w:rPr>
        <w:t>{26}⁺ = {1–29}</w:t>
      </w:r>
      <w:r>
        <w:rPr>
          <w:rFonts w:eastAsia="Times New Roman" w:cs="Times New Roman"/>
          <w:b w:val="false"/>
          <w:i w:val="false"/>
          <w:sz w:val="24"/>
        </w:rPr>
        <w:t xml:space="preserve"> (Склад наряду, Наряд, Патрульний, Автомобіль, Модель, Підрозділ).</w:t>
      </w:r>
    </w:p>
    <w:p>
      <w:pPr>
        <w:pStyle w:val="Normal"/>
        <w:keepNext w:val="false"/>
        <w:spacing w:lineRule="auto" w:line="360" w:before="0" w:after="120"/>
        <w:jc w:val="both"/>
        <w:rPr/>
      </w:pPr>
      <w:r>
        <w:rPr>
          <w:rFonts w:eastAsia="Times New Roman" w:cs="Times New Roman"/>
          <w:b w:val="false"/>
          <w:i w:val="false"/>
          <w:sz w:val="24"/>
        </w:rPr>
        <w:t xml:space="preserve">{53}⁺: 53 → 54–61; через FK 55 → 33 додається {33–39}, 34 → 21 дає {21–25}, 35 → 30 — {30–32}, 56 → 1 — {1–7}, 57 → 40 — {40–45}, 58 → 46 — {46–52}; далі як вище {16–20}, {8–12}, {13–15}. Разом </w:t>
      </w:r>
      <w:r>
        <w:rPr>
          <w:rFonts w:eastAsia="Times New Roman" w:cs="Times New Roman"/>
          <w:b/>
          <w:i w:val="false"/>
          <w:sz w:val="24"/>
        </w:rPr>
        <w:t>{53}⁺ = {1–25, 30–61}</w:t>
      </w:r>
      <w:r>
        <w:rPr>
          <w:rFonts w:eastAsia="Times New Roman" w:cs="Times New Roman"/>
          <w:b w:val="false"/>
          <w:i w:val="false"/>
          <w:sz w:val="24"/>
        </w:rPr>
        <w:t>; атрибути 26–29 не досягаються.</w:t>
      </w:r>
    </w:p>
    <w:p>
      <w:pPr>
        <w:pStyle w:val="Normal"/>
        <w:keepNext w:val="false"/>
        <w:spacing w:lineRule="auto" w:line="360" w:before="0" w:after="160"/>
        <w:jc w:val="both"/>
        <w:rPr/>
      </w:pPr>
      <w:r>
        <w:rPr>
          <w:rFonts w:eastAsia="Times New Roman" w:cs="Times New Roman"/>
          <w:b w:val="false"/>
          <w:i w:val="false"/>
          <w:sz w:val="24"/>
        </w:rPr>
        <w:t xml:space="preserve">Об’єднання дає </w:t>
      </w:r>
      <w:r>
        <w:rPr>
          <w:rFonts w:eastAsia="Times New Roman" w:cs="Times New Roman"/>
          <w:b/>
          <w:i w:val="false"/>
          <w:sz w:val="24"/>
        </w:rPr>
        <w:t>{26, 53}⁺ = {1–61}</w:t>
      </w:r>
      <w:r>
        <w:rPr>
          <w:rFonts w:eastAsia="Times New Roman" w:cs="Times New Roman"/>
          <w:b w:val="false"/>
          <w:i w:val="false"/>
          <w:sz w:val="24"/>
        </w:rPr>
        <w:t xml:space="preserve">. Жоден із двох атрибутів окремо повного замикання не дає, а вилучення будь-якого з них порушує його; 26 можна замінити лише парою (27, 28), а 53 — лише атрибутом 54 (альтернативні ключі). Отже, універсальне відношення має чотири можливі ключі: </w:t>
      </w:r>
      <w:r>
        <w:rPr>
          <w:rFonts w:eastAsia="Times New Roman" w:cs="Times New Roman"/>
          <w:b/>
          <w:i w:val="false"/>
          <w:sz w:val="24"/>
        </w:rPr>
        <w:t>{26, 53}, {26, 54}, {27, 28, 53}, {27, 28, 54}</w:t>
      </w:r>
      <w:r>
        <w:rPr>
          <w:rFonts w:eastAsia="Times New Roman" w:cs="Times New Roman"/>
          <w:b w:val="false"/>
          <w:i w:val="false"/>
          <w:sz w:val="24"/>
        </w:rPr>
        <w:t>. Первинним ключем обрано {26, 53}.</w:t>
      </w:r>
    </w:p>
    <w:p>
      <w:pPr>
        <w:pStyle w:val="Normal"/>
        <w:keepNext w:val="true"/>
        <w:spacing w:lineRule="auto" w:line="360" w:before="120" w:after="120"/>
        <w:jc w:val="start"/>
        <w:rPr/>
      </w:pPr>
      <w:r>
        <w:rPr>
          <w:rFonts w:eastAsia="Times New Roman" w:cs="Times New Roman"/>
          <w:b/>
          <w:i w:val="false"/>
          <w:sz w:val="24"/>
        </w:rPr>
        <w:t>2.6) Усунення надлишкових функціональних залежностей</w:t>
      </w:r>
    </w:p>
    <w:p>
      <w:pPr>
        <w:pStyle w:val="Normal"/>
        <w:keepNext w:val="false"/>
        <w:spacing w:lineRule="auto" w:line="360" w:before="0" w:after="120"/>
        <w:jc w:val="both"/>
        <w:rPr/>
      </w:pPr>
      <w:r>
        <w:rPr>
          <w:rFonts w:eastAsia="Times New Roman" w:cs="Times New Roman"/>
          <w:b w:val="false"/>
          <w:i w:val="false"/>
          <w:sz w:val="24"/>
        </w:rPr>
        <w:t xml:space="preserve">Множину ФЗ з таблиці 1 (включно з FK → PK) зведено до мінімального покриття в три кроки. (1) Праві частини розщеплено до одного атрибута: отримано </w:t>
      </w:r>
      <w:r>
        <w:rPr>
          <w:rFonts w:eastAsia="Times New Roman" w:cs="Times New Roman"/>
          <w:b/>
          <w:i w:val="false"/>
          <w:sz w:val="24"/>
        </w:rPr>
        <w:t>72</w:t>
      </w:r>
      <w:r>
        <w:rPr>
          <w:rFonts w:eastAsia="Times New Roman" w:cs="Times New Roman"/>
          <w:b w:val="false"/>
          <w:i w:val="false"/>
          <w:sz w:val="24"/>
        </w:rPr>
        <w:t xml:space="preserve"> залежностей виду X → A. (2) Перевірено ліві частини складених детермінантів (14, 15), (27, 28), (41, 42), (50, 51, 52): жоден атрибут не можна відкинути, оскільки, наприклад, 27 → 26 не виконується — наряд без конкретного патрульного не визначає запис складу. (3) Для кожної ФЗ перевірено, чи виводиться вона з решти: жодна не виводиться. Так, 7 → 8 не можна отримати з інших ФЗ, бо 7 не стоїть у лівій частині жодної іншої залежності; (27, 28) → 26 — єдина ФЗ з атрибутом 26 у правій частині; 2 → 1 не виводиться, бо атрибут 2 стоїть у лівій частині лише цієї ФЗ, а 1 → 2 — єдина ФЗ з атрибутом 2 у правій частині.</w:t>
      </w:r>
    </w:p>
    <w:p>
      <w:pPr>
        <w:pStyle w:val="Normal"/>
        <w:keepNext w:val="false"/>
        <w:spacing w:lineRule="auto" w:line="360" w:before="0" w:after="160"/>
        <w:jc w:val="both"/>
        <w:rPr/>
      </w:pPr>
      <w:r>
        <w:rPr>
          <w:rFonts w:eastAsia="Times New Roman" w:cs="Times New Roman"/>
          <w:b w:val="false"/>
          <w:i w:val="false"/>
          <w:sz w:val="24"/>
        </w:rPr>
        <w:t>Висновок: множина ФЗ не містить надлишкових залежностей і є мінімальним покриттям.</w:t>
      </w:r>
    </w:p>
    <w:p>
      <w:pPr>
        <w:pStyle w:val="Normal"/>
        <w:keepNext w:val="true"/>
        <w:spacing w:lineRule="auto" w:line="360" w:before="120" w:after="120"/>
        <w:jc w:val="start"/>
        <w:rPr/>
      </w:pPr>
      <w:r>
        <w:rPr>
          <w:rFonts w:eastAsia="Times New Roman" w:cs="Times New Roman"/>
          <w:b/>
          <w:i w:val="false"/>
          <w:sz w:val="24"/>
        </w:rPr>
        <w:t>2.7) Декомпозиція універсального відношення до НФБК</w:t>
      </w:r>
    </w:p>
    <w:p>
      <w:pPr>
        <w:pStyle w:val="Normal"/>
        <w:keepNext w:val="false"/>
        <w:spacing w:lineRule="auto" w:line="360" w:before="0" w:after="120"/>
        <w:jc w:val="both"/>
        <w:rPr/>
      </w:pPr>
      <w:r>
        <w:rPr>
          <w:rFonts w:eastAsia="Times New Roman" w:cs="Times New Roman"/>
          <w:b w:val="false"/>
          <w:i w:val="false"/>
          <w:sz w:val="24"/>
        </w:rPr>
        <w:t>На кожному етапі обирається ФЗ X → Y, де X не є ключем поточного відношення (порушення НФБК), і відношення розбивається на R = X ∪ Y та залишок, який зберігає X і всі FK-атрибути з Y. Розбиття виконується без втрат: спільні атрибути двох частин містять X, а X — ключ виділеного відношення. Етапи наведено в таблиці 3 та на рис. 2.</w:t>
      </w:r>
    </w:p>
    <w:p>
      <w:pPr>
        <w:pStyle w:val="Normal"/>
        <w:keepNext w:val="true"/>
        <w:spacing w:lineRule="auto" w:line="240" w:before="0" w:after="60"/>
        <w:jc w:val="center"/>
        <w:rPr/>
      </w:pPr>
      <w:r>
        <w:rPr>
          <w:rFonts w:eastAsia="Times New Roman" w:cs="Times New Roman"/>
          <w:b w:val="false"/>
          <w:i/>
          <w:sz w:val="22"/>
        </w:rPr>
        <w:t>Таблиця 3 — Етапи декомпозиції</w:t>
      </w:r>
    </w:p>
    <w:tbl>
      <w:tblPr>
        <w:tblW w:w="9356"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799"/>
        <w:gridCol w:w="1901"/>
        <w:gridCol w:w="4055"/>
        <w:gridCol w:w="2601"/>
      </w:tblGrid>
      <w:tr>
        <w:trPr>
          <w:tblHeader w:val="true"/>
          <w:cantSplit w:val="true"/>
        </w:trPr>
        <w:tc>
          <w:tcPr>
            <w:tcW w:w="79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1"/>
              </w:rPr>
              <w:t>Етап</w:t>
            </w:r>
          </w:p>
        </w:tc>
        <w:tc>
          <w:tcPr>
            <w:tcW w:w="190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1"/>
              </w:rPr>
              <w:t>ФЗ</w:t>
            </w:r>
          </w:p>
        </w:tc>
        <w:tc>
          <w:tcPr>
            <w:tcW w:w="4055"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1"/>
              </w:rPr>
              <w:t>Виділене відношення</w:t>
            </w:r>
          </w:p>
        </w:tc>
        <w:tc>
          <w:tcPr>
            <w:tcW w:w="260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1"/>
              </w:rPr>
              <w:t>Вилучено із залишку</w:t>
            </w:r>
          </w:p>
        </w:tc>
      </w:tr>
      <w:tr>
        <w:trPr>
          <w:cantSplit w:val="true"/>
        </w:trPr>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1</w:t>
            </w:r>
          </w:p>
        </w:tc>
        <w:tc>
          <w:tcPr>
            <w:tcW w:w="19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53 → 54–61</w:t>
            </w:r>
          </w:p>
        </w:tc>
        <w:tc>
          <w:tcPr>
            <w:tcW w:w="40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R11 Протокол (53–61)</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54,59–61</w:t>
            </w:r>
          </w:p>
        </w:tc>
      </w:tr>
      <w:tr>
        <w:trPr>
          <w:cantSplit w:val="true"/>
        </w:trPr>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2</w:t>
            </w:r>
          </w:p>
        </w:tc>
        <w:tc>
          <w:tcPr>
            <w:tcW w:w="19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46 → 47–52</w:t>
            </w:r>
          </w:p>
        </w:tc>
        <w:tc>
          <w:tcPr>
            <w:tcW w:w="40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R10 Порушник (46–52)</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47–52</w:t>
            </w:r>
          </w:p>
        </w:tc>
      </w:tr>
      <w:tr>
        <w:trPr>
          <w:cantSplit w:val="true"/>
        </w:trPr>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3</w:t>
            </w:r>
          </w:p>
        </w:tc>
        <w:tc>
          <w:tcPr>
            <w:tcW w:w="19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40 → 41–45</w:t>
            </w:r>
          </w:p>
        </w:tc>
        <w:tc>
          <w:tcPr>
            <w:tcW w:w="40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R9 Стаття (40–45)</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41–45</w:t>
            </w:r>
          </w:p>
        </w:tc>
      </w:tr>
      <w:tr>
        <w:trPr>
          <w:cantSplit w:val="true"/>
        </w:trPr>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4</w:t>
            </w:r>
          </w:p>
        </w:tc>
        <w:tc>
          <w:tcPr>
            <w:tcW w:w="19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33 → 34–39</w:t>
            </w:r>
          </w:p>
        </w:tc>
        <w:tc>
          <w:tcPr>
            <w:tcW w:w="40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R8 Виклик (33–39)</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36–39</w:t>
            </w:r>
          </w:p>
        </w:tc>
      </w:tr>
      <w:tr>
        <w:trPr>
          <w:cantSplit w:val="true"/>
        </w:trPr>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5</w:t>
            </w:r>
          </w:p>
        </w:tc>
        <w:tc>
          <w:tcPr>
            <w:tcW w:w="19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30 → 31,32</w:t>
            </w:r>
          </w:p>
        </w:tc>
        <w:tc>
          <w:tcPr>
            <w:tcW w:w="40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R7 Категорія звернення (30–32)</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31,32</w:t>
            </w:r>
          </w:p>
        </w:tc>
      </w:tr>
      <w:tr>
        <w:trPr>
          <w:cantSplit w:val="true"/>
        </w:trPr>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6</w:t>
            </w:r>
          </w:p>
        </w:tc>
        <w:tc>
          <w:tcPr>
            <w:tcW w:w="19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26 → 27–29</w:t>
            </w:r>
          </w:p>
        </w:tc>
        <w:tc>
          <w:tcPr>
            <w:tcW w:w="40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R6 Склад наряду (26–29)</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29</w:t>
            </w:r>
          </w:p>
        </w:tc>
      </w:tr>
      <w:tr>
        <w:trPr>
          <w:cantSplit w:val="true"/>
        </w:trPr>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7</w:t>
            </w:r>
          </w:p>
        </w:tc>
        <w:tc>
          <w:tcPr>
            <w:tcW w:w="19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21 → 22–25</w:t>
            </w:r>
          </w:p>
        </w:tc>
        <w:tc>
          <w:tcPr>
            <w:tcW w:w="40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R5 Наряд (21–25)</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24,25</w:t>
            </w:r>
          </w:p>
        </w:tc>
      </w:tr>
      <w:tr>
        <w:trPr>
          <w:cantSplit w:val="true"/>
        </w:trPr>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8</w:t>
            </w:r>
          </w:p>
        </w:tc>
        <w:tc>
          <w:tcPr>
            <w:tcW w:w="19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16 → 17–20</w:t>
            </w:r>
          </w:p>
        </w:tc>
        <w:tc>
          <w:tcPr>
            <w:tcW w:w="40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R4 Автомобіль (16–20)</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17,19</w:t>
            </w:r>
          </w:p>
        </w:tc>
      </w:tr>
      <w:tr>
        <w:trPr>
          <w:cantSplit w:val="true"/>
        </w:trPr>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9</w:t>
            </w:r>
          </w:p>
        </w:tc>
        <w:tc>
          <w:tcPr>
            <w:tcW w:w="19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13 → 14,15</w:t>
            </w:r>
          </w:p>
        </w:tc>
        <w:tc>
          <w:tcPr>
            <w:tcW w:w="40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R3 Модель автомобіля (13–15)</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14,15</w:t>
            </w:r>
          </w:p>
        </w:tc>
      </w:tr>
      <w:tr>
        <w:trPr>
          <w:cantSplit w:val="true"/>
        </w:trPr>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10</w:t>
            </w:r>
          </w:p>
        </w:tc>
        <w:tc>
          <w:tcPr>
            <w:tcW w:w="19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8 → 9–12</w:t>
            </w:r>
          </w:p>
        </w:tc>
        <w:tc>
          <w:tcPr>
            <w:tcW w:w="40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R2 Підрозділ (8–12)</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9–11</w:t>
            </w:r>
          </w:p>
        </w:tc>
      </w:tr>
      <w:tr>
        <w:trPr>
          <w:cantSplit w:val="true"/>
        </w:trPr>
        <w:tc>
          <w:tcPr>
            <w:tcW w:w="7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1"/>
              </w:rPr>
              <w:t>11</w:t>
            </w:r>
          </w:p>
        </w:tc>
        <w:tc>
          <w:tcPr>
            <w:tcW w:w="19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1 → 2–7</w:t>
            </w:r>
          </w:p>
        </w:tc>
        <w:tc>
          <w:tcPr>
            <w:tcW w:w="4055"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R1 Патрульний (1–7)</w:t>
            </w:r>
          </w:p>
        </w:tc>
        <w:tc>
          <w:tcPr>
            <w:tcW w:w="26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1"/>
              </w:rPr>
              <w:t>2–6</w:t>
            </w:r>
          </w:p>
        </w:tc>
      </w:tr>
    </w:tbl>
    <w:p>
      <w:pPr>
        <w:pStyle w:val="Normal"/>
        <w:keepNext w:val="false"/>
        <w:spacing w:lineRule="auto" w:line="240" w:before="0" w:after="80"/>
        <w:jc w:val="start"/>
        <w:rPr/>
      </w:pPr>
      <w:r>
        <w:rPr/>
      </w:r>
    </w:p>
    <w:p>
      <w:pPr>
        <w:pStyle w:val="Normal"/>
        <w:keepNext w:val="false"/>
        <w:spacing w:lineRule="auto" w:line="360" w:before="0" w:after="120"/>
        <w:jc w:val="both"/>
        <w:rPr/>
      </w:pPr>
      <w:r>
        <w:rPr>
          <w:rFonts w:eastAsia="Times New Roman" w:cs="Times New Roman"/>
          <w:b w:val="false"/>
          <w:i w:val="false"/>
          <w:sz w:val="24"/>
        </w:rPr>
        <w:t>Після етапу 11 залишок L містить лише атрибути-зв’язки (1,7,8,12,13,16,18,20–23,26–28,30,33–35,40,46,53,55–58 — усього 25): усі вони вже є в R1–R11 як ключі та FK, тому L окремим відношенням не зберігається, а початкове універсальне відношення відновлюється природним з’єднанням R1–R11 за рівністю FK = PK.</w:t>
      </w:r>
    </w:p>
    <w:p>
      <w:pPr>
        <w:pStyle w:val="Normal"/>
        <w:keepNext w:val="true"/>
        <w:spacing w:before="0" w:after="40"/>
        <w:jc w:val="center"/>
        <w:rPr/>
      </w:pPr>
      <w:r>
        <w:rPr/>
        <w:drawing>
          <wp:inline distT="0" distB="0" distL="0" distR="0">
            <wp:extent cx="5760720" cy="41225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60720" cy="4122555"/>
                    </a:xfrm>
                    <a:prstGeom prst="rect">
                      <a:avLst/>
                    </a:prstGeom>
                    <a:noFill/>
                  </pic:spPr>
                </pic:pic>
              </a:graphicData>
            </a:graphic>
          </wp:inline>
        </w:drawing>
      </w:r>
    </w:p>
    <w:p>
      <w:pPr>
        <w:pStyle w:val="Normal"/>
        <w:keepNext w:val="false"/>
        <w:spacing w:lineRule="auto" w:line="240" w:before="0" w:after="200"/>
        <w:jc w:val="center"/>
        <w:rPr/>
      </w:pPr>
      <w:r>
        <w:rPr>
          <w:rFonts w:eastAsia="Times New Roman" w:cs="Times New Roman"/>
          <w:b w:val="false"/>
          <w:i/>
          <w:sz w:val="22"/>
        </w:rPr>
        <w:t>Рис. 2. Послідовність етапів декомпозиції (ліворуч — поточне відношення Uᵢ, праворуч — виділене відношення Rⱼ)</w:t>
      </w:r>
    </w:p>
    <w:p>
      <w:pPr>
        <w:pStyle w:val="Normal"/>
        <w:keepNext w:val="false"/>
        <w:spacing w:lineRule="auto" w:line="360" w:before="0" w:after="120"/>
        <w:jc w:val="start"/>
        <w:rPr/>
      </w:pPr>
      <w:r>
        <w:rPr>
          <w:rFonts w:eastAsia="Times New Roman" w:cs="Times New Roman"/>
          <w:b w:val="false"/>
          <w:i w:val="false"/>
          <w:sz w:val="24"/>
        </w:rPr>
        <w:t>Результат — 11 відношень (таблиця 4, рис. 3).</w:t>
      </w:r>
    </w:p>
    <w:p>
      <w:pPr>
        <w:pStyle w:val="Normal"/>
        <w:keepNext w:val="true"/>
        <w:spacing w:lineRule="auto" w:line="240" w:before="0" w:after="60"/>
        <w:jc w:val="center"/>
        <w:rPr/>
      </w:pPr>
      <w:r>
        <w:rPr>
          <w:rFonts w:eastAsia="Times New Roman" w:cs="Times New Roman"/>
          <w:b w:val="false"/>
          <w:i/>
          <w:sz w:val="22"/>
        </w:rPr>
        <w:t>Таблиця 4 — Отримані відношення</w:t>
      </w:r>
    </w:p>
    <w:tbl>
      <w:tblPr>
        <w:tblW w:w="9356" w:type="dxa"/>
        <w:jc w:val="start"/>
        <w:tblInd w:w="113" w:type="dxa"/>
        <w:tblLayout w:type="fixed"/>
        <w:tblCellMar>
          <w:top w:w="0" w:type="dxa"/>
          <w:start w:w="108" w:type="dxa"/>
          <w:bottom w:w="0" w:type="dxa"/>
          <w:end w:w="108" w:type="dxa"/>
        </w:tblCellMar>
        <w:tblLook w:firstRow="1" w:noVBand="1" w:lastRow="0" w:firstColumn="1" w:lastColumn="0" w:noHBand="0" w:val="04a0"/>
      </w:tblPr>
      <w:tblGrid>
        <w:gridCol w:w="2499"/>
        <w:gridCol w:w="1301"/>
        <w:gridCol w:w="700"/>
        <w:gridCol w:w="1600"/>
        <w:gridCol w:w="3256"/>
      </w:tblGrid>
      <w:tr>
        <w:trPr>
          <w:tblHeader w:val="true"/>
          <w:cantSplit w:val="true"/>
        </w:trPr>
        <w:tc>
          <w:tcPr>
            <w:tcW w:w="2499"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0"/>
              </w:rPr>
              <w:t>Відношення</w:t>
            </w:r>
          </w:p>
        </w:tc>
        <w:tc>
          <w:tcPr>
            <w:tcW w:w="1301"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0"/>
              </w:rPr>
              <w:t>Атрибути</w:t>
            </w:r>
          </w:p>
        </w:tc>
        <w:tc>
          <w:tcPr>
            <w:tcW w:w="70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0"/>
              </w:rPr>
              <w:t>PK</w:t>
            </w:r>
          </w:p>
        </w:tc>
        <w:tc>
          <w:tcPr>
            <w:tcW w:w="1600"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0"/>
              </w:rPr>
              <w:t>Інші ключі</w:t>
            </w:r>
          </w:p>
        </w:tc>
        <w:tc>
          <w:tcPr>
            <w:tcW w:w="3256" w:type="dxa"/>
            <w:tcBorders>
              <w:top w:val="single" w:sz="4" w:space="0" w:color="000000"/>
              <w:start w:val="single" w:sz="4" w:space="0" w:color="000000"/>
              <w:bottom w:val="single" w:sz="4" w:space="0" w:color="000000"/>
              <w:end w:val="single" w:sz="4" w:space="0" w:color="000000"/>
            </w:tcBorders>
            <w:shd w:fill="D9D9D9" w:val="clear"/>
          </w:tcPr>
          <w:p>
            <w:pPr>
              <w:pStyle w:val="Normal"/>
              <w:spacing w:lineRule="auto" w:line="240" w:before="0" w:after="0"/>
              <w:jc w:val="center"/>
              <w:rPr/>
            </w:pPr>
            <w:r>
              <w:rPr>
                <w:rFonts w:eastAsia="Times New Roman" w:cs="Times New Roman"/>
                <w:b/>
                <w:i w:val="false"/>
                <w:sz w:val="20"/>
              </w:rPr>
              <w:t>FK</w:t>
            </w:r>
          </w:p>
        </w:tc>
      </w:tr>
      <w:tr>
        <w:trPr>
          <w:cantSplit w:val="true"/>
        </w:trPr>
        <w:tc>
          <w:tcPr>
            <w:tcW w:w="24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R1 Патрульний</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1–7</w:t>
            </w:r>
          </w:p>
        </w:tc>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1</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2</w:t>
            </w:r>
          </w:p>
        </w:tc>
        <w:tc>
          <w:tcPr>
            <w:tcW w:w="32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7→R2</w:t>
            </w:r>
          </w:p>
        </w:tc>
      </w:tr>
      <w:tr>
        <w:trPr>
          <w:cantSplit w:val="true"/>
        </w:trPr>
        <w:tc>
          <w:tcPr>
            <w:tcW w:w="24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R2 Підрозділ</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8–12</w:t>
            </w:r>
          </w:p>
        </w:tc>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8</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9</w:t>
            </w:r>
          </w:p>
        </w:tc>
        <w:tc>
          <w:tcPr>
            <w:tcW w:w="32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12→R1</w:t>
            </w:r>
          </w:p>
        </w:tc>
      </w:tr>
      <w:tr>
        <w:trPr>
          <w:cantSplit w:val="true"/>
        </w:trPr>
        <w:tc>
          <w:tcPr>
            <w:tcW w:w="24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R3 Модель автомобіля</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13–15</w:t>
            </w:r>
          </w:p>
        </w:tc>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13</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(14, 15)</w:t>
            </w:r>
          </w:p>
        </w:tc>
        <w:tc>
          <w:tcPr>
            <w:tcW w:w="32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w:t>
            </w:r>
          </w:p>
        </w:tc>
      </w:tr>
      <w:tr>
        <w:trPr>
          <w:cantSplit w:val="true"/>
        </w:trPr>
        <w:tc>
          <w:tcPr>
            <w:tcW w:w="24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R4 Автомобіль</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16–20</w:t>
            </w:r>
          </w:p>
        </w:tc>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16</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17</w:t>
            </w:r>
          </w:p>
        </w:tc>
        <w:tc>
          <w:tcPr>
            <w:tcW w:w="32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18→R3, 20→R2</w:t>
            </w:r>
          </w:p>
        </w:tc>
      </w:tr>
      <w:tr>
        <w:trPr>
          <w:cantSplit w:val="true"/>
        </w:trPr>
        <w:tc>
          <w:tcPr>
            <w:tcW w:w="24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R5 Наряд</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21–25</w:t>
            </w:r>
          </w:p>
        </w:tc>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21</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w:t>
            </w:r>
          </w:p>
        </w:tc>
        <w:tc>
          <w:tcPr>
            <w:tcW w:w="32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22→R4, 23→R2</w:t>
            </w:r>
          </w:p>
        </w:tc>
      </w:tr>
      <w:tr>
        <w:trPr>
          <w:cantSplit w:val="true"/>
        </w:trPr>
        <w:tc>
          <w:tcPr>
            <w:tcW w:w="24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R6 Склад наряду</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26–29</w:t>
            </w:r>
          </w:p>
        </w:tc>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26</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(27, 28)</w:t>
            </w:r>
          </w:p>
        </w:tc>
        <w:tc>
          <w:tcPr>
            <w:tcW w:w="32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27→R5, 28→R1</w:t>
            </w:r>
          </w:p>
        </w:tc>
      </w:tr>
      <w:tr>
        <w:trPr>
          <w:cantSplit w:val="true"/>
        </w:trPr>
        <w:tc>
          <w:tcPr>
            <w:tcW w:w="24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R7 Категорія звернення</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30–32</w:t>
            </w:r>
          </w:p>
        </w:tc>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30</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31</w:t>
            </w:r>
          </w:p>
        </w:tc>
        <w:tc>
          <w:tcPr>
            <w:tcW w:w="32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w:t>
            </w:r>
          </w:p>
        </w:tc>
      </w:tr>
      <w:tr>
        <w:trPr>
          <w:cantSplit w:val="true"/>
        </w:trPr>
        <w:tc>
          <w:tcPr>
            <w:tcW w:w="24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R8 Виклик</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33–39</w:t>
            </w:r>
          </w:p>
        </w:tc>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33</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w:t>
            </w:r>
          </w:p>
        </w:tc>
        <w:tc>
          <w:tcPr>
            <w:tcW w:w="32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34→R5, 35→R7</w:t>
            </w:r>
          </w:p>
        </w:tc>
      </w:tr>
      <w:tr>
        <w:trPr>
          <w:cantSplit w:val="true"/>
        </w:trPr>
        <w:tc>
          <w:tcPr>
            <w:tcW w:w="24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R9 Стаття</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40–45</w:t>
            </w:r>
          </w:p>
        </w:tc>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40</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(41, 42)</w:t>
            </w:r>
          </w:p>
        </w:tc>
        <w:tc>
          <w:tcPr>
            <w:tcW w:w="32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w:t>
            </w:r>
          </w:p>
        </w:tc>
      </w:tr>
      <w:tr>
        <w:trPr>
          <w:cantSplit w:val="true"/>
        </w:trPr>
        <w:tc>
          <w:tcPr>
            <w:tcW w:w="24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R10 Порушник</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46–52</w:t>
            </w:r>
          </w:p>
        </w:tc>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46</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(50, 51, 52)</w:t>
            </w:r>
          </w:p>
        </w:tc>
        <w:tc>
          <w:tcPr>
            <w:tcW w:w="32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w:t>
            </w:r>
          </w:p>
        </w:tc>
      </w:tr>
      <w:tr>
        <w:trPr>
          <w:cantSplit w:val="true"/>
        </w:trPr>
        <w:tc>
          <w:tcPr>
            <w:tcW w:w="2499"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R11 Протокол</w:t>
            </w:r>
          </w:p>
        </w:tc>
        <w:tc>
          <w:tcPr>
            <w:tcW w:w="1301"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53–61</w:t>
            </w:r>
          </w:p>
        </w:tc>
        <w:tc>
          <w:tcPr>
            <w:tcW w:w="7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53</w:t>
            </w:r>
          </w:p>
        </w:tc>
        <w:tc>
          <w:tcPr>
            <w:tcW w:w="1600"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jc w:val="center"/>
              <w:rPr/>
            </w:pPr>
            <w:r>
              <w:rPr>
                <w:rFonts w:eastAsia="Times New Roman" w:cs="Times New Roman"/>
                <w:b w:val="false"/>
                <w:i w:val="false"/>
                <w:sz w:val="20"/>
              </w:rPr>
              <w:t>54</w:t>
            </w:r>
          </w:p>
        </w:tc>
        <w:tc>
          <w:tcPr>
            <w:tcW w:w="3256" w:type="dxa"/>
            <w:tcBorders>
              <w:top w:val="single" w:sz="4" w:space="0" w:color="000000"/>
              <w:start w:val="single" w:sz="4" w:space="0" w:color="000000"/>
              <w:bottom w:val="single" w:sz="4" w:space="0" w:color="000000"/>
              <w:end w:val="single" w:sz="4" w:space="0" w:color="000000"/>
            </w:tcBorders>
          </w:tcPr>
          <w:p>
            <w:pPr>
              <w:pStyle w:val="Normal"/>
              <w:spacing w:lineRule="auto" w:line="240" w:before="0" w:after="0"/>
              <w:rPr/>
            </w:pPr>
            <w:r>
              <w:rPr>
                <w:rFonts w:eastAsia="Times New Roman" w:cs="Times New Roman"/>
                <w:b w:val="false"/>
                <w:i w:val="false"/>
                <w:sz w:val="20"/>
              </w:rPr>
              <w:t>55→R8, 56→R1, 57→R9, 58→R10</w:t>
            </w:r>
          </w:p>
        </w:tc>
      </w:tr>
    </w:tbl>
    <w:p>
      <w:pPr>
        <w:pStyle w:val="Normal"/>
        <w:keepNext w:val="false"/>
        <w:spacing w:lineRule="auto" w:line="240" w:before="0" w:after="80"/>
        <w:jc w:val="start"/>
        <w:rPr/>
      </w:pPr>
      <w:r>
        <w:rPr/>
      </w:r>
    </w:p>
    <w:p>
      <w:pPr>
        <w:pStyle w:val="Normal"/>
        <w:keepNext w:val="false"/>
        <w:spacing w:lineRule="auto" w:line="360" w:before="0" w:after="160"/>
        <w:jc w:val="both"/>
        <w:rPr/>
      </w:pPr>
      <w:r>
        <w:rPr>
          <w:rFonts w:eastAsia="Times New Roman" w:cs="Times New Roman"/>
          <w:b w:val="false"/>
          <w:i w:val="false"/>
          <w:sz w:val="24"/>
        </w:rPr>
        <w:t>Перевірка НФБК. Для кожного відношення перебором усіх підмножин атрибутів X перевірено умову: якщо X⁺ містить атрибут відношення поза X, то X⁺ містить усі його атрибути (тобто X — надключ). Умову виконано для R1–R11. Зокрема, у R1 жоден атрибут, крім ключів 1 і 2, не визначає інших; у R4 атрибут 18 (модель) визначає марку лише в R3, а не в R4; у R11 сума штрафу (60) не визначається статтею (57), бо залежить від діапазону, а не є функцією статті.</w:t>
      </w:r>
    </w:p>
    <w:p>
      <w:pPr>
        <w:pStyle w:val="Normal"/>
        <w:keepNext w:val="true"/>
        <w:spacing w:before="0" w:after="40"/>
        <w:jc w:val="center"/>
        <w:rPr/>
      </w:pPr>
      <w:r>
        <w:rPr/>
        <w:drawing>
          <wp:inline distT="0" distB="0" distL="0" distR="0">
            <wp:extent cx="5943600" cy="22557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943600" cy="2255715"/>
                    </a:xfrm>
                    <a:prstGeom prst="rect">
                      <a:avLst/>
                    </a:prstGeom>
                    <a:noFill/>
                  </pic:spPr>
                </pic:pic>
              </a:graphicData>
            </a:graphic>
          </wp:inline>
        </w:drawing>
      </w:r>
    </w:p>
    <w:p>
      <w:pPr>
        <w:pStyle w:val="Normal"/>
        <w:keepNext w:val="false"/>
        <w:spacing w:lineRule="auto" w:line="240" w:before="0" w:after="200"/>
        <w:jc w:val="center"/>
        <w:rPr/>
      </w:pPr>
      <w:r>
        <w:rPr>
          <w:rFonts w:eastAsia="Times New Roman" w:cs="Times New Roman"/>
          <w:b w:val="false"/>
          <w:i/>
          <w:sz w:val="22"/>
        </w:rPr>
        <w:t>Рис. 3. Логічна схема бази даних у НФБК (червоні стрілки — FK → PK; сірий пунктир — рекурсивне посилання «командир підрозділу»)</w:t>
      </w:r>
    </w:p>
    <w:p>
      <w:pPr>
        <w:pStyle w:val="Normal"/>
        <w:keepNext w:val="true"/>
        <w:spacing w:lineRule="auto" w:line="360" w:before="120" w:after="120"/>
        <w:jc w:val="start"/>
        <w:rPr/>
      </w:pPr>
      <w:r>
        <w:rPr>
          <w:rFonts w:eastAsia="Times New Roman" w:cs="Times New Roman"/>
          <w:b/>
          <w:i w:val="false"/>
          <w:sz w:val="24"/>
        </w:rPr>
        <w:t>Висновок:</w:t>
      </w:r>
    </w:p>
    <w:p>
      <w:pPr>
        <w:pStyle w:val="Normal"/>
        <w:keepNext w:val="false"/>
        <w:spacing w:lineRule="auto" w:line="360" w:before="0" w:after="160"/>
        <w:jc w:val="both"/>
        <w:rPr/>
      </w:pPr>
      <w:r>
        <w:rPr>
          <w:rFonts w:eastAsia="Times New Roman" w:cs="Times New Roman"/>
          <w:b w:val="false"/>
          <w:i w:val="false"/>
          <w:sz w:val="24"/>
        </w:rPr>
        <w:t>У ході виконання лабораторної роботи було спроєктовано на концептуальному рівні реляційну базу даних «Управління патрульної поліції в області». Сформовано універсальне відношення з 61 атрибутів 11 сутностей, зокрема додано номер жетона патрульного, довідник моделей автомобілів, кодекс статті, реквізити документа порушника та зв’язок «командир підрозділу», проаналізовано наявну надлишковість даних. Побудовано блок-схему функціональних залежностей, визначено детермінанти та чотири можливі ключі універсального відношення ({26, 53}, {26, 54}, {27, 28, 53}, {27, 28, 54}), доведено, що множина з 72 ФЗ є мінімальним покриттям. Поетапна декомпозиція дала 11 відношень (Патрульний, Підрозділ, Модель автомобіля, Автомобіль, Наряд, Склад наряду, Категорія звернення, Виклик, Стаття, Порушник, Протокол), кожне з яких перебуває у нормальній формі Бойса-Кодда, що усунуло надлишковість даних і аномалії вставки, видалення та оновлення, притаманні вихідному універсальному відношенню.</w:t>
      </w:r>
    </w:p>
    <w:p>
      <w:pPr>
        <w:pStyle w:val="Normal"/>
        <w:keepNext w:val="false"/>
        <w:spacing w:lineRule="auto" w:line="360" w:before="0" w:after="0"/>
        <w:jc w:val="start"/>
        <w:rPr/>
      </w:pPr>
      <w:r>
        <w:rPr/>
      </w:r>
    </w:p>
    <w:p>
      <w:pPr>
        <w:pStyle w:val="Normal"/>
        <w:spacing w:lineRule="auto" w:line="360" w:before="0" w:after="200"/>
        <w:jc w:val="center"/>
        <w:rPr/>
      </w:pPr>
      <w:r>
        <w:rPr>
          <w:rFonts w:eastAsia="Times New Roman" w:cs="Times New Roman"/>
          <w:b/>
          <w:bCs/>
          <w:i w:val="false"/>
          <w:iCs w:val="false"/>
          <w:sz w:val="26"/>
          <w:szCs w:val="26"/>
        </w:rPr>
        <w:t>Контрольні питання</w:t>
      </w:r>
    </w:p>
    <w:p>
      <w:pPr>
        <w:pStyle w:val="Normal"/>
        <w:spacing w:lineRule="auto" w:line="360" w:before="0" w:after="40"/>
        <w:jc w:val="start"/>
        <w:rPr/>
      </w:pPr>
      <w:r>
        <w:rPr>
          <w:rFonts w:eastAsia="Times New Roman" w:cs="Times New Roman"/>
          <w:b/>
          <w:bCs/>
          <w:i w:val="false"/>
          <w:iCs w:val="false"/>
          <w:sz w:val="24"/>
          <w:szCs w:val="24"/>
        </w:rPr>
        <w:t>1. Для чого необхідні бази даних?</w:t>
      </w:r>
    </w:p>
    <w:p>
      <w:pPr>
        <w:pStyle w:val="Normal"/>
        <w:spacing w:lineRule="auto" w:line="360" w:before="0" w:after="180"/>
        <w:jc w:val="start"/>
        <w:rPr/>
      </w:pPr>
      <w:r>
        <w:rPr>
          <w:rFonts w:eastAsia="Times New Roman" w:cs="Times New Roman"/>
          <w:b w:val="false"/>
          <w:bCs w:val="false"/>
          <w:i w:val="false"/>
          <w:iCs w:val="false"/>
          <w:sz w:val="24"/>
          <w:szCs w:val="24"/>
        </w:rPr>
        <w:t>Для централізованого, узгодженого зберігання й спільного використання великих обсягів структурованих даних кількома користувачами/застосунками з мінімізацією надлишковості та підтримкою цілісності інформації.</w:t>
      </w:r>
    </w:p>
    <w:p>
      <w:pPr>
        <w:pStyle w:val="Normal"/>
        <w:spacing w:lineRule="auto" w:line="360" w:before="0" w:after="40"/>
        <w:jc w:val="start"/>
        <w:rPr/>
      </w:pPr>
      <w:r>
        <w:rPr>
          <w:rFonts w:eastAsia="Times New Roman" w:cs="Times New Roman"/>
          <w:b/>
          <w:bCs/>
          <w:i w:val="false"/>
          <w:iCs w:val="false"/>
          <w:sz w:val="24"/>
          <w:szCs w:val="24"/>
        </w:rPr>
        <w:t>2. З яких компонентів складається база даних?</w:t>
      </w:r>
    </w:p>
    <w:p>
      <w:pPr>
        <w:pStyle w:val="Normal"/>
        <w:spacing w:lineRule="auto" w:line="360" w:before="0" w:after="180"/>
        <w:jc w:val="start"/>
        <w:rPr/>
      </w:pPr>
      <w:r>
        <w:rPr>
          <w:rFonts w:eastAsia="Times New Roman" w:cs="Times New Roman"/>
          <w:b w:val="false"/>
          <w:bCs w:val="false"/>
          <w:i w:val="false"/>
          <w:iCs w:val="false"/>
          <w:sz w:val="24"/>
          <w:szCs w:val="24"/>
        </w:rPr>
        <w:t>З сукупності відношень (таблиць), кожне з яких має схему (перелік атрибутів з типами даних) та екземпляр (набір кортежів/записів), а також обмежень цілісності — первинних і зовнішніх ключів, які задають звʼязки між таблицями.</w:t>
      </w:r>
    </w:p>
    <w:p>
      <w:pPr>
        <w:pStyle w:val="Normal"/>
        <w:spacing w:lineRule="auto" w:line="360" w:before="0" w:after="40"/>
        <w:jc w:val="start"/>
        <w:rPr/>
      </w:pPr>
      <w:r>
        <w:rPr>
          <w:rFonts w:eastAsia="Times New Roman" w:cs="Times New Roman"/>
          <w:b/>
          <w:bCs/>
          <w:i w:val="false"/>
          <w:iCs w:val="false"/>
          <w:sz w:val="24"/>
          <w:szCs w:val="24"/>
        </w:rPr>
        <w:t>3. Що таке СУБД?</w:t>
      </w:r>
    </w:p>
    <w:p>
      <w:pPr>
        <w:pStyle w:val="Normal"/>
        <w:spacing w:lineRule="auto" w:line="360" w:before="0" w:after="180"/>
        <w:jc w:val="start"/>
        <w:rPr/>
      </w:pPr>
      <w:r>
        <w:rPr>
          <w:rFonts w:eastAsia="Times New Roman" w:cs="Times New Roman"/>
          <w:b w:val="false"/>
          <w:bCs w:val="false"/>
          <w:i w:val="false"/>
          <w:iCs w:val="false"/>
          <w:sz w:val="24"/>
          <w:szCs w:val="24"/>
        </w:rPr>
        <w:t>Система керування базами даних — програмне забезпечення-посередник між користувачем/застосунком і фактичними даними, що дає змогу створювати, організовувати, зберігати, оновлювати, шукати дані, а також забезпечує їх захист і контроль доступу.</w:t>
      </w:r>
    </w:p>
    <w:p>
      <w:pPr>
        <w:pStyle w:val="Normal"/>
        <w:spacing w:lineRule="auto" w:line="360" w:before="0" w:after="40"/>
        <w:jc w:val="start"/>
        <w:rPr/>
      </w:pPr>
      <w:r>
        <w:rPr>
          <w:rFonts w:eastAsia="Times New Roman" w:cs="Times New Roman"/>
          <w:b/>
          <w:bCs/>
          <w:i w:val="false"/>
          <w:iCs w:val="false"/>
          <w:sz w:val="24"/>
          <w:szCs w:val="24"/>
        </w:rPr>
        <w:t>4. Дайте визначення поняттю «атрибут».</w:t>
      </w:r>
    </w:p>
    <w:p>
      <w:pPr>
        <w:pStyle w:val="Normal"/>
        <w:spacing w:lineRule="auto" w:line="360" w:before="0" w:after="180"/>
        <w:jc w:val="start"/>
        <w:rPr/>
      </w:pPr>
      <w:r>
        <w:rPr>
          <w:rFonts w:eastAsia="Times New Roman" w:cs="Times New Roman"/>
          <w:b w:val="false"/>
          <w:bCs w:val="false"/>
          <w:i w:val="false"/>
          <w:iCs w:val="false"/>
          <w:sz w:val="24"/>
          <w:szCs w:val="24"/>
        </w:rPr>
        <w:t>Атрибут — це ім'я стовпця відношення (поля запису), що набуває значень з певного домену; значення атрибута в конкретному кортежі — це значення відповідного поля запису.</w:t>
      </w:r>
    </w:p>
    <w:p>
      <w:pPr>
        <w:pStyle w:val="Normal"/>
        <w:spacing w:lineRule="auto" w:line="360" w:before="0" w:after="40"/>
        <w:jc w:val="start"/>
        <w:rPr/>
      </w:pPr>
      <w:r>
        <w:rPr>
          <w:rFonts w:eastAsia="Times New Roman" w:cs="Times New Roman"/>
          <w:b/>
          <w:bCs/>
          <w:i w:val="false"/>
          <w:iCs w:val="false"/>
          <w:sz w:val="24"/>
          <w:szCs w:val="24"/>
        </w:rPr>
        <w:t>5. Що таке первинний ключ?</w:t>
      </w:r>
    </w:p>
    <w:p>
      <w:pPr>
        <w:pStyle w:val="Normal"/>
        <w:spacing w:lineRule="auto" w:line="360" w:before="0" w:after="180"/>
        <w:jc w:val="start"/>
        <w:rPr/>
      </w:pPr>
      <w:r>
        <w:rPr>
          <w:rFonts w:eastAsia="Times New Roman" w:cs="Times New Roman"/>
          <w:b w:val="false"/>
          <w:bCs w:val="false"/>
          <w:i w:val="false"/>
          <w:iCs w:val="false"/>
          <w:sz w:val="24"/>
          <w:szCs w:val="24"/>
        </w:rPr>
        <w:t>Атрибут або мінімальний набір атрибутів, що однозначно ідентифікує кожен кортеж відношення і обраний для постійного використання під час ідентифікації записів; не повинен містити зайвих (надлишкових) атрибутів.</w:t>
      </w:r>
    </w:p>
    <w:p>
      <w:pPr>
        <w:pStyle w:val="Normal"/>
        <w:spacing w:lineRule="auto" w:line="360" w:before="0" w:after="40"/>
        <w:jc w:val="start"/>
        <w:rPr/>
      </w:pPr>
      <w:r>
        <w:rPr>
          <w:rFonts w:eastAsia="Times New Roman" w:cs="Times New Roman"/>
          <w:b/>
          <w:bCs/>
          <w:i w:val="false"/>
          <w:iCs w:val="false"/>
          <w:sz w:val="24"/>
          <w:szCs w:val="24"/>
        </w:rPr>
        <w:t>6. Що називається універсальним відношенням?</w:t>
      </w:r>
    </w:p>
    <w:p>
      <w:pPr>
        <w:pStyle w:val="Normal"/>
        <w:spacing w:lineRule="auto" w:line="360" w:before="0" w:after="180"/>
        <w:jc w:val="start"/>
        <w:rPr/>
      </w:pPr>
      <w:r>
        <w:rPr>
          <w:rFonts w:eastAsia="Times New Roman" w:cs="Times New Roman"/>
          <w:b w:val="false"/>
          <w:bCs w:val="false"/>
          <w:i w:val="false"/>
          <w:iCs w:val="false"/>
          <w:sz w:val="24"/>
          <w:szCs w:val="24"/>
        </w:rPr>
        <w:t>Відношення, яке містить усі атрибути предметної області, що становлять інтерес для проєктованої БД, і може містити всі дані, які передбачено зберігати в майбутньому; використовується як відправна точка декомпозиції під час проєктування.</w:t>
      </w:r>
    </w:p>
    <w:p>
      <w:pPr>
        <w:pStyle w:val="Normal"/>
        <w:spacing w:lineRule="auto" w:line="360" w:before="0" w:after="40"/>
        <w:jc w:val="start"/>
        <w:rPr/>
      </w:pPr>
      <w:r>
        <w:rPr>
          <w:rFonts w:eastAsia="Times New Roman" w:cs="Times New Roman"/>
          <w:b/>
          <w:bCs/>
          <w:i w:val="false"/>
          <w:iCs w:val="false"/>
          <w:sz w:val="24"/>
          <w:szCs w:val="24"/>
        </w:rPr>
        <w:t>7. Що таке функціональна залежність?</w:t>
      </w:r>
    </w:p>
    <w:p>
      <w:pPr>
        <w:pStyle w:val="Normal"/>
        <w:spacing w:lineRule="auto" w:line="360" w:before="0" w:after="180"/>
        <w:jc w:val="start"/>
        <w:rPr/>
      </w:pPr>
      <w:r>
        <w:rPr>
          <w:rFonts w:eastAsia="Times New Roman" w:cs="Times New Roman"/>
          <w:b w:val="false"/>
          <w:bCs w:val="false"/>
          <w:i w:val="false"/>
          <w:iCs w:val="false"/>
          <w:sz w:val="24"/>
          <w:szCs w:val="24"/>
        </w:rPr>
        <w:t>Атрибут B функціонально залежить від атрибута A (A → B), якщо кожному значенню A в будь-який момент часу відповідає рівно одне повʼязане з ним значення B.</w:t>
      </w:r>
    </w:p>
    <w:p>
      <w:pPr>
        <w:pStyle w:val="Normal"/>
        <w:spacing w:lineRule="auto" w:line="360" w:before="0" w:after="40"/>
        <w:jc w:val="start"/>
        <w:rPr/>
      </w:pPr>
      <w:r>
        <w:rPr>
          <w:rFonts w:eastAsia="Times New Roman" w:cs="Times New Roman"/>
          <w:b/>
          <w:bCs/>
          <w:i w:val="false"/>
          <w:iCs w:val="false"/>
          <w:sz w:val="24"/>
          <w:szCs w:val="24"/>
        </w:rPr>
        <w:t>8. Для чого виконується декомпозиція?</w:t>
      </w:r>
    </w:p>
    <w:p>
      <w:pPr>
        <w:pStyle w:val="Normal"/>
        <w:spacing w:lineRule="auto" w:line="360" w:before="0" w:after="180"/>
        <w:jc w:val="start"/>
        <w:rPr/>
      </w:pPr>
      <w:r>
        <w:rPr>
          <w:rFonts w:eastAsia="Times New Roman" w:cs="Times New Roman"/>
          <w:b w:val="false"/>
          <w:bCs w:val="false"/>
          <w:i w:val="false"/>
          <w:iCs w:val="false"/>
          <w:sz w:val="24"/>
          <w:szCs w:val="24"/>
        </w:rPr>
        <w:t>Щоб зменшити надлишковість даних і усунути аномалії вставки, видалення та оновлення, розбивши відношення з небажаними властивостями на два або більше відношень без втрати інформації (декомпозиція без втрат за природного зʼєднання).</w:t>
      </w:r>
    </w:p>
    <w:p>
      <w:pPr>
        <w:pStyle w:val="Normal"/>
        <w:spacing w:lineRule="auto" w:line="360" w:before="0" w:after="40"/>
        <w:jc w:val="start"/>
        <w:rPr/>
      </w:pPr>
      <w:r>
        <w:rPr>
          <w:rFonts w:eastAsia="Times New Roman" w:cs="Times New Roman"/>
          <w:b/>
          <w:bCs/>
          <w:i w:val="false"/>
          <w:iCs w:val="false"/>
          <w:sz w:val="24"/>
          <w:szCs w:val="24"/>
        </w:rPr>
        <w:t>9. Для чого приводять (перетворюють) базу даних до НФБК?</w:t>
      </w:r>
    </w:p>
    <w:p>
      <w:pPr>
        <w:pStyle w:val="Normal"/>
        <w:spacing w:lineRule="auto" w:line="360" w:before="0" w:after="180"/>
        <w:jc w:val="start"/>
        <w:rPr/>
      </w:pPr>
      <w:r>
        <w:rPr>
          <w:rFonts w:eastAsia="Times New Roman" w:cs="Times New Roman"/>
          <w:b w:val="false"/>
          <w:bCs w:val="false"/>
          <w:i w:val="false"/>
          <w:iCs w:val="false"/>
          <w:sz w:val="24"/>
          <w:szCs w:val="24"/>
        </w:rPr>
        <w:t>Щоб гарантувати, що кожен детермінант відношення є можливим ключем — це усуває практично всі аномалії оновлення, повʼязані з функціональними залежностями, і забезпечує надійнішу й передбачувану структуру БД.</w:t>
      </w:r>
    </w:p>
    <w:sectPr>
      <w:type w:val="nextPage"/>
      <w:pgSz w:w="11906" w:h="16838"/>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9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uk-UA"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uk-UA" w:eastAsia="zh-CN" w:bidi="hi-IN"/>
    </w:rPr>
  </w:style>
  <w:style w:type="paragraph" w:styleId="Heading1">
    <w:name w:val="heading 1"/>
    <w:basedOn w:val="Style10"/>
    <w:qFormat/>
    <w:pPr/>
    <w:rPr>
      <w:color w:val="2E74B5"/>
      <w:sz w:val="32"/>
      <w:szCs w:val="32"/>
    </w:rPr>
  </w:style>
  <w:style w:type="paragraph" w:styleId="Heading2">
    <w:name w:val="heading 2"/>
    <w:basedOn w:val="Style10"/>
    <w:qFormat/>
    <w:pPr/>
    <w:rPr>
      <w:color w:val="2E74B5"/>
      <w:sz w:val="26"/>
      <w:szCs w:val="26"/>
    </w:rPr>
  </w:style>
  <w:style w:type="paragraph" w:styleId="Heading3">
    <w:name w:val="heading 3"/>
    <w:basedOn w:val="Style10"/>
    <w:qFormat/>
    <w:pPr/>
    <w:rPr>
      <w:color w:val="1F4D78"/>
      <w:sz w:val="24"/>
      <w:szCs w:val="24"/>
    </w:rPr>
  </w:style>
  <w:style w:type="paragraph" w:styleId="Heading4">
    <w:name w:val="heading 4"/>
    <w:basedOn w:val="Style10"/>
    <w:qFormat/>
    <w:pPr/>
    <w:rPr>
      <w:i/>
      <w:iCs/>
      <w:color w:val="2E74B5"/>
    </w:rPr>
  </w:style>
  <w:style w:type="paragraph" w:styleId="Heading5">
    <w:name w:val="heading 5"/>
    <w:basedOn w:val="Style10"/>
    <w:qFormat/>
    <w:pPr/>
    <w:rPr>
      <w:color w:val="2E74B5"/>
    </w:rPr>
  </w:style>
  <w:style w:type="paragraph" w:styleId="Heading6">
    <w:name w:val="heading 6"/>
    <w:basedOn w:val="Style10"/>
    <w:qFormat/>
    <w:pPr/>
    <w:rPr>
      <w:color w:val="1F4D78"/>
    </w:rPr>
  </w:style>
  <w:style w:type="character" w:styleId="Hyperlink">
    <w:name w:val="Hyperlink"/>
    <w:uiPriority w:val="99"/>
    <w:unhideWhenUsed/>
    <w:rPr>
      <w:color w:val="0563C1"/>
      <w:u w:val="single"/>
    </w:rPr>
  </w:style>
  <w:style w:type="character" w:styleId="Style8">
    <w:name w:val="Символи виноски"/>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Style9">
    <w:name w:val="Символи кінцевої виноски"/>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user">
    <w:name w:val="Символи виноски (user)"/>
    <w:qFormat/>
    <w:rPr/>
  </w:style>
  <w:style w:type="character" w:styleId="user1">
    <w:name w:val="Символи кінцевої виноски (user)"/>
    <w:qFormat/>
    <w:rPr/>
  </w:style>
  <w:style w:type="paragraph" w:styleId="Style10">
    <w:name w:val="Заголовок"/>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Style11">
    <w:name w:val="Покажчик"/>
    <w:basedOn w:val="Normal"/>
    <w:qFormat/>
    <w:pPr>
      <w:suppressLineNumbers/>
    </w:pPr>
    <w:rPr>
      <w:rFonts w:cs="Lucida Sans"/>
    </w:rPr>
  </w:style>
  <w:style w:type="paragraph" w:styleId="Title">
    <w:name w:val="Title"/>
    <w:basedOn w:val="Style10"/>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uk-UA"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uk-UA"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normal1">
    <w:name w:val="normal1"/>
    <w:qFormat/>
    <w:pPr>
      <w:widowControl w:val="false"/>
      <w:suppressAutoHyphens w:val="true"/>
      <w:bidi w:val="0"/>
      <w:spacing w:before="0" w:after="0"/>
      <w:jc w:val="start"/>
    </w:pPr>
    <w:rPr>
      <w:rFonts w:ascii="Times New Roman" w:hAnsi="Times New Roman" w:eastAsia="NSimSun" w:cs="Lucida Sans"/>
      <w:color w:val="auto"/>
      <w:kern w:val="0"/>
      <w:sz w:val="22"/>
      <w:szCs w:val="22"/>
      <w:lang w:val="uk-UA" w:eastAsia="zh-CN" w:bidi="uk-U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LibreOffice/26.2.1.2$Windows_X86_64 LibreOffice_project/620$Build-2</Application>
  <AppVersion>15.0000</AppVersion>
  <Pages>16</Pages>
  <Words>2619</Words>
  <Characters>14013</Characters>
  <CharactersWithSpaces>16724</CharactersWithSpaces>
  <Paragraphs>333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2026-09-23T19:19:26Z</dcterms:created>
  <dc:creator>Un-named</dc:creator>
  <dc:description/>
  <dc:language>uk-UA</dc:language>
  <cp:lastModifiedBy/>
  <dcterms:modified xsi:type="dcterms:W3CDTF">2026-09-30T22:04:06Z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