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79" w:before="59" w:after="0"/>
        <w:ind w:hanging="0" w:start="-567"/>
        <w:rPr/>
      </w:pPr>
      <w:r>
        <w:rPr/>
        <w:t>МІНІСТЕРСТВО ОСВІТИ І НАУКИ УКРАЇНИ НАЦІОНАЛЬНИЙ УНІВЕРСИТЕТ «ЛЬВІВСЬКА ПОЛІТЕХНІКА»</w:t>
      </w:r>
    </w:p>
    <w:p>
      <w:pPr>
        <w:pStyle w:val="normal1"/>
        <w:spacing w:lineRule="auto" w:line="314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</w:t>
      </w:r>
      <w:r>
        <w:rPr>
          <w:sz w:val="28"/>
          <w:szCs w:val="28"/>
        </w:rPr>
        <w:t xml:space="preserve">Інститут </w:t>
      </w:r>
      <w:r>
        <w:rPr>
          <w:b/>
          <w:bCs/>
          <w:sz w:val="28"/>
          <w:szCs w:val="28"/>
        </w:rPr>
        <w:t>ІКТА</w:t>
      </w:r>
    </w:p>
    <w:p>
      <w:pPr>
        <w:pStyle w:val="normal1"/>
        <w:spacing w:lineRule="auto" w:line="240" w:before="182" w:after="0"/>
        <w:jc w:val="end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</w:t>
      </w:r>
      <w:r>
        <w:rPr>
          <w:sz w:val="28"/>
          <w:szCs w:val="28"/>
        </w:rPr>
        <w:t xml:space="preserve">Кафедра </w:t>
      </w:r>
      <w:r>
        <w:rPr>
          <w:b/>
          <w:bCs/>
          <w:sz w:val="28"/>
          <w:szCs w:val="28"/>
        </w:rPr>
        <w:t>ЗІ</w:t>
      </w:r>
    </w:p>
    <w:p>
      <w:pPr>
        <w:pStyle w:val="normal1"/>
        <w:spacing w:lineRule="auto" w:line="240" w:before="6" w:after="0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posOffset>1346835</wp:posOffset>
            </wp:positionH>
            <wp:positionV relativeFrom="paragraph">
              <wp:posOffset>145415</wp:posOffset>
            </wp:positionV>
            <wp:extent cx="2829560" cy="2683510"/>
            <wp:effectExtent l="0" t="0" r="0" b="0"/>
            <wp:wrapTopAndBottom/>
            <wp:docPr id="1" name="image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560" cy="2683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</w:r>
    </w:p>
    <w:p>
      <w:pPr>
        <w:pStyle w:val="Heading1"/>
        <w:spacing w:lineRule="auto" w:line="240" w:before="258" w:after="0"/>
        <w:ind w:hanging="0" w:start="-567" w:end="264"/>
        <w:rPr/>
      </w:pPr>
      <w:r>
        <w:rPr/>
        <w:t>ЗВІТ</w:t>
      </w:r>
    </w:p>
    <w:p>
      <w:pPr>
        <w:pStyle w:val="normal1"/>
        <w:spacing w:lineRule="auto" w:line="360" w:before="160" w:after="0"/>
        <w:ind w:hanging="0" w:start="-567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до лабораторної роботи №</w:t>
      </w:r>
      <w:r>
        <w:rPr>
          <w:sz w:val="28"/>
          <w:szCs w:val="28"/>
        </w:rPr>
        <w:t>1</w:t>
      </w:r>
    </w:p>
    <w:p>
      <w:pPr>
        <w:pStyle w:val="normal1"/>
        <w:spacing w:lineRule="auto" w:line="360" w:before="160" w:after="0"/>
        <w:ind w:hanging="0" w:start="-567"/>
        <w:jc w:val="center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на тему: </w:t>
      </w:r>
      <w:r>
        <w:rPr>
          <w:b/>
          <w:bCs/>
          <w:i/>
          <w:iCs/>
          <w:sz w:val="28"/>
          <w:szCs w:val="28"/>
        </w:rPr>
        <w:t>«Технології комп’ютерних мереж. Побудова Wi-Fi мереж та їх захист»</w:t>
      </w:r>
    </w:p>
    <w:p>
      <w:pPr>
        <w:pStyle w:val="Heading2"/>
        <w:spacing w:lineRule="auto" w:line="360" w:before="0" w:after="0"/>
        <w:ind w:hanging="0" w:start="-567" w:end="202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>з дисципліни «Комп’ютерні мережі та їх захист»</w:t>
      </w:r>
    </w:p>
    <w:p>
      <w:pPr>
        <w:pStyle w:val="normal1"/>
        <w:spacing w:lineRule="auto" w:line="360" w:before="0" w:after="0"/>
        <w:ind w:hanging="0" w:start="-567" w:end="202"/>
        <w:jc w:val="center"/>
        <w:rPr>
          <w:b/>
          <w:bCs/>
          <w:i w:val="false"/>
          <w:iCs w:val="false"/>
        </w:rPr>
      </w:pPr>
      <w:r>
        <w:rPr>
          <w:b/>
          <w:bCs/>
          <w:i w:val="false"/>
          <w:iCs w:val="false"/>
        </w:rPr>
        <w:t>Варіант 7</w:t>
      </w:r>
    </w:p>
    <w:p>
      <w:pPr>
        <w:pStyle w:val="normal1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</w:r>
    </w:p>
    <w:p>
      <w:pPr>
        <w:pStyle w:val="normal1"/>
        <w:spacing w:lineRule="auto" w:line="240" w:before="6" w:after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</w:r>
    </w:p>
    <w:p>
      <w:pPr>
        <w:pStyle w:val="normal1"/>
        <w:ind w:hanging="0" w:start="-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                                     </w:t>
      </w:r>
      <w:r>
        <mc:AlternateContent>
          <mc:Choice Requires="wps">
            <w:drawing>
              <wp:anchor distT="5715" distB="5080" distL="5715" distR="5080" simplePos="0" relativeHeight="20" behindDoc="0" locked="0" layoutInCell="1" allowOverlap="1">
                <wp:simplePos x="0" y="0"/>
                <wp:positionH relativeFrom="column">
                  <wp:posOffset>4420235</wp:posOffset>
                </wp:positionH>
                <wp:positionV relativeFrom="paragraph">
                  <wp:posOffset>211455</wp:posOffset>
                </wp:positionV>
                <wp:extent cx="1819275" cy="22225"/>
                <wp:effectExtent l="5715" t="5715" r="5080" b="5080"/>
                <wp:wrapNone/>
                <wp:docPr id="2" name="Фі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440" cy="22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348.05pt;margin-top:16.65pt;width:143.2pt;height:1.7pt;mso-wrap-style:none;v-text-anchor:middle" type="_x0000_t32" path="m0,0l-2147483648,-2147483647e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  <w:r>
        <w:rPr>
          <w:sz w:val="28"/>
          <w:szCs w:val="28"/>
        </w:rPr>
        <w:t xml:space="preserve">Галай Данило </w:t>
      </w:r>
    </w:p>
    <w:p>
      <w:pPr>
        <w:pStyle w:val="normal1"/>
        <w:spacing w:lineRule="auto" w:line="240" w:before="48" w:after="0"/>
        <w:ind w:hanging="0" w:start="-567" w:end="264"/>
        <w:jc w:val="center"/>
        <w:rPr>
          <w:sz w:val="23"/>
          <w:szCs w:val="23"/>
        </w:rPr>
      </w:pPr>
      <w:r>
        <w:rPr>
          <w:sz w:val="23"/>
          <w:szCs w:val="23"/>
        </w:rPr>
        <w:t xml:space="preserve">                                                                                                                                  </w:t>
      </w:r>
      <w:r>
        <w:rPr>
          <w:sz w:val="23"/>
          <w:szCs w:val="23"/>
        </w:rPr>
        <w:t>студент</w:t>
      </w:r>
    </w:p>
    <w:p>
      <w:pPr>
        <w:pStyle w:val="normal1"/>
        <w:spacing w:lineRule="auto" w:line="240" w:before="140" w:after="0"/>
        <w:ind w:hanging="0" w:start="-566" w:end="566"/>
        <w:jc w:val="end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</w:t>
      </w:r>
      <w:r>
        <w:rPr>
          <w:sz w:val="26"/>
          <w:szCs w:val="26"/>
        </w:rPr>
        <w:t xml:space="preserve">КБ-205, ІКТА                                       </w:t>
      </w:r>
    </w:p>
    <w:p>
      <w:pPr>
        <w:pStyle w:val="normal1"/>
        <w:spacing w:lineRule="auto" w:line="240" w:before="0" w:after="240"/>
        <w:ind w:hanging="0" w:start="-567" w:end="264"/>
        <w:jc w:val="center"/>
        <w:rPr>
          <w:sz w:val="23"/>
          <w:szCs w:val="23"/>
        </w:rPr>
      </w:pPr>
      <w:r>
        <w:rPr>
          <w:sz w:val="23"/>
          <w:szCs w:val="23"/>
        </w:rPr>
        <w:t xml:space="preserve">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5715" distB="5080" distL="5715" distR="5080" simplePos="0" relativeHeight="21" behindDoc="0" locked="0" layoutInCell="1" allowOverlap="1">
                <wp:simplePos x="0" y="0"/>
                <wp:positionH relativeFrom="column">
                  <wp:posOffset>4425315</wp:posOffset>
                </wp:positionH>
                <wp:positionV relativeFrom="paragraph">
                  <wp:posOffset>19685</wp:posOffset>
                </wp:positionV>
                <wp:extent cx="1819275" cy="22225"/>
                <wp:effectExtent l="5715" t="5715" r="5080" b="5080"/>
                <wp:wrapNone/>
                <wp:docPr id="3" name="Фі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440" cy="22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48.45pt;margin-top:1.55pt;width:143.2pt;height:1.7pt;mso-wrap-style:none;v-text-anchor:middle" type="_x0000_t32" path="m0,0l-2147483648,-2147483647e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  <w:r>
        <w:rPr>
          <w:sz w:val="23"/>
          <w:szCs w:val="23"/>
        </w:rPr>
        <w:t>група, інститут</w:t>
      </w:r>
    </w:p>
    <w:p>
      <w:pPr>
        <w:pStyle w:val="Normal"/>
        <w:ind w:start="-567"/>
        <w:jc w:val="end"/>
        <w:rPr>
          <w:spacing w:val="-67"/>
          <w:sz w:val="28"/>
        </w:rPr>
      </w:pPr>
      <w:r>
        <w:rPr>
          <w:sz w:val="28"/>
          <w:szCs w:val="28"/>
        </w:rPr>
        <w:t>Тишик І.Я</w:t>
        <w:tab/>
        <w:tab/>
      </w:r>
    </w:p>
    <w:p>
      <w:pPr>
        <w:pStyle w:val="normal1"/>
        <w:ind w:hanging="0" w:start="-567" w:end="622"/>
        <w:jc w:val="center"/>
        <w:rPr>
          <w:sz w:val="23"/>
          <w:szCs w:val="23"/>
        </w:rPr>
      </w:pPr>
      <w:r>
        <w:rPr>
          <w:sz w:val="23"/>
          <w:szCs w:val="23"/>
        </w:rPr>
        <w:t xml:space="preserve">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5715" distB="5080" distL="5715" distR="5080" simplePos="0" relativeHeight="18" behindDoc="1" locked="0" layoutInCell="1" allowOverlap="1">
                <wp:simplePos x="0" y="0"/>
                <wp:positionH relativeFrom="column">
                  <wp:posOffset>4417695</wp:posOffset>
                </wp:positionH>
                <wp:positionV relativeFrom="paragraph">
                  <wp:posOffset>3175</wp:posOffset>
                </wp:positionV>
                <wp:extent cx="1819275" cy="22225"/>
                <wp:effectExtent l="5715" t="5715" r="5080" b="5080"/>
                <wp:wrapNone/>
                <wp:docPr id="4" name="Фігур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440" cy="22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47.85pt;margin-top:0.25pt;width:143.2pt;height:1.7pt;mso-wrap-style:none;v-text-anchor:middle" type="_x0000_t32" path="m0,0l-2147483648,-2147483647e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  <w:r>
        <w:rPr>
          <w:sz w:val="23"/>
          <w:szCs w:val="23"/>
        </w:rPr>
        <w:t xml:space="preserve">лектор </w:t>
      </w:r>
    </w:p>
    <w:p>
      <w:pPr>
        <w:pStyle w:val="Normal"/>
        <w:spacing w:before="57" w:after="0"/>
        <w:ind w:start="-567" w:end="264"/>
        <w:jc w:val="end"/>
        <w:rPr>
          <w:sz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Бачинський О.Я.   </w:t>
      </w:r>
    </w:p>
    <w:p>
      <w:pPr>
        <w:pStyle w:val="normal1"/>
        <w:spacing w:lineRule="auto" w:line="240" w:before="57" w:after="0"/>
        <w:ind w:hanging="0" w:start="-567" w:end="264"/>
        <w:jc w:val="center"/>
        <w:rPr>
          <w:sz w:val="23"/>
          <w:szCs w:val="23"/>
        </w:rPr>
      </w:pPr>
      <w:r>
        <w:rPr>
          <w:sz w:val="23"/>
          <w:szCs w:val="23"/>
        </w:rPr>
        <w:t xml:space="preserve">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5715" distB="5080" distL="5715" distR="5080" simplePos="0" relativeHeight="22" behindDoc="0" locked="0" layoutInCell="1" allowOverlap="1">
                <wp:simplePos x="0" y="0"/>
                <wp:positionH relativeFrom="column">
                  <wp:posOffset>4460240</wp:posOffset>
                </wp:positionH>
                <wp:positionV relativeFrom="paragraph">
                  <wp:posOffset>33655</wp:posOffset>
                </wp:positionV>
                <wp:extent cx="1819275" cy="22225"/>
                <wp:effectExtent l="5715" t="5715" r="5080" b="5080"/>
                <wp:wrapNone/>
                <wp:docPr id="5" name="Фігур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440" cy="22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51.2pt;margin-top:2.65pt;width:143.2pt;height:1.7pt;mso-wrap-style:none;v-text-anchor:middle" type="_x0000_t32" path="m0,0l-2147483648,-2147483647e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  <w:r>
        <w:rPr>
          <w:sz w:val="23"/>
          <w:szCs w:val="23"/>
        </w:rPr>
        <w:t>керівник л.р</w:t>
      </w:r>
    </w:p>
    <w:p>
      <w:pPr>
        <w:pStyle w:val="normal1"/>
        <w:tabs>
          <w:tab w:val="clear" w:pos="720"/>
          <w:tab w:val="left" w:pos="7787" w:leader="none"/>
          <w:tab w:val="left" w:pos="8837" w:leader="none"/>
        </w:tabs>
        <w:spacing w:lineRule="auto" w:line="240" w:before="142" w:after="0"/>
        <w:ind w:hanging="0" w:start="-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                                 </w:t>
      </w:r>
      <w:r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  <w:u w:val="single"/>
        </w:rPr>
        <w:t>16</w:t>
      </w:r>
      <w:r>
        <w:rPr>
          <w:color w:val="000000"/>
          <w:sz w:val="28"/>
          <w:szCs w:val="28"/>
        </w:rPr>
        <w:t>»</w:t>
      </w:r>
      <w:r>
        <w:rPr>
          <w:sz w:val="28"/>
          <w:szCs w:val="28"/>
          <w:u w:val="single"/>
        </w:rPr>
        <w:t>09/</w:t>
      </w:r>
      <w:r>
        <w:rPr>
          <w:color w:val="000000"/>
          <w:sz w:val="28"/>
          <w:szCs w:val="28"/>
        </w:rPr>
        <w:t>2026р.</w:t>
      </w:r>
    </w:p>
    <w:p>
      <w:pPr>
        <w:pStyle w:val="normal1"/>
        <w:tabs>
          <w:tab w:val="clear" w:pos="720"/>
          <w:tab w:val="left" w:pos="9639" w:leader="none"/>
          <w:tab w:val="left" w:pos="10302" w:leader="none"/>
        </w:tabs>
        <w:spacing w:lineRule="auto" w:line="240" w:before="161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                     </w:t>
      </w:r>
    </w:p>
    <w:p>
      <w:pPr>
        <w:pStyle w:val="normal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1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ind w:hanging="0" w:start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Львів 2026р.</w:t>
      </w:r>
    </w:p>
    <w:p>
      <w:pPr>
        <w:pStyle w:val="normal1"/>
        <w:ind w:hanging="0" w:start="-567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1"/>
        <w:keepNext w:val="true"/>
        <w:spacing w:lineRule="auto" w:line="276" w:before="0" w:after="120"/>
        <w:jc w:val="start"/>
        <w:rPr/>
      </w:pPr>
      <w:r>
        <w:rPr>
          <w:rFonts w:eastAsia="Times New Roman"/>
          <w:b/>
          <w:i w:val="false"/>
          <w:sz w:val="28"/>
        </w:rPr>
        <w:t>Мета роботи: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Ознайомитись з топологіями комп’ютерних мереж та технологіями локальних мереж родини Ethernet, методами передавання даних, що лежать в основі цих технологій, набути практичні навички вибору відповідних технологій локальних мереж для виконання поставлених завдань та побудови комп’ютерних мереж заданих конфігурацій на їх основі, а також побудови та захисту бездротових мереж Wi-Fi.</w:t>
      </w:r>
    </w:p>
    <w:p>
      <w:pPr>
        <w:pStyle w:val="normal1"/>
        <w:keepNext w:val="true"/>
        <w:spacing w:lineRule="auto" w:line="276" w:before="0" w:after="120"/>
        <w:jc w:val="start"/>
        <w:rPr/>
      </w:pPr>
      <w:r>
        <w:rPr>
          <w:rFonts w:eastAsia="Times New Roman"/>
          <w:b/>
          <w:i w:val="false"/>
          <w:sz w:val="28"/>
        </w:rPr>
        <w:t>Теоретичні відомості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Ethernet — найпоширеніша технологія локальних мереж (стандарт IEEE 802.3). Вона працює на фізичному та канальному рівнях моделі OSI і використовує метод доступу CSMA/CD: станція прослуховує середовище перед передаванням, а при одночасній передачі двох станцій виникає колізія, після якої кадри передаються повторно. Частина мережі, в межах якої одночасна передача двох вузлів спричиняє колізію, називається доменом колізій.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Розвиток Ethernet пройшов шлях від 10 Мбіт/с (Ethernet) до 100 Мбіт/с (Fast Ethernet, 802.3u), 1 Гбіт/с (Gigabit Ethernet, 802.3z/802.3ab) та 10 Гбіт/с (10G Ethernet, 802.3ae). Для кожної технології визначено кілька специфікацій фізичного середовища (табл. 1).</w:t>
      </w:r>
    </w:p>
    <w:p>
      <w:pPr>
        <w:pStyle w:val="normal1"/>
        <w:keepNext w:val="true"/>
        <w:spacing w:lineRule="auto" w:line="276" w:before="0" w:after="80"/>
        <w:jc w:val="start"/>
        <w:rPr/>
      </w:pPr>
      <w:r>
        <w:rPr>
          <w:rFonts w:eastAsia="Times New Roman"/>
          <w:b w:val="false"/>
          <w:i/>
          <w:sz w:val="24"/>
        </w:rPr>
        <w:t>Таблиця 1 — Специфікації Ethernet, що використовуються у варіанті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79"/>
        <w:gridCol w:w="1417"/>
        <w:gridCol w:w="3402"/>
        <w:gridCol w:w="2156"/>
      </w:tblGrid>
      <w:tr>
        <w:trPr/>
        <w:tc>
          <w:tcPr>
            <w:tcW w:w="2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Специфікація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Швидкість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Середовище</w:t>
            </w:r>
          </w:p>
        </w:tc>
        <w:tc>
          <w:tcPr>
            <w:tcW w:w="2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Макс. довжина сегмента</w:t>
            </w:r>
          </w:p>
        </w:tc>
      </w:tr>
      <w:tr>
        <w:trPr/>
        <w:tc>
          <w:tcPr>
            <w:tcW w:w="2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100Base-TX (100Base-T)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100 Мбіт/с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вита пара UTP кат. 5 (2 пари)</w:t>
            </w:r>
          </w:p>
        </w:tc>
        <w:tc>
          <w:tcPr>
            <w:tcW w:w="2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100 м</w:t>
            </w:r>
          </w:p>
        </w:tc>
      </w:tr>
      <w:tr>
        <w:trPr/>
        <w:tc>
          <w:tcPr>
            <w:tcW w:w="2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100Base-FX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100 Мбіт/с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багатомодове оптоволокно</w:t>
            </w:r>
          </w:p>
        </w:tc>
        <w:tc>
          <w:tcPr>
            <w:tcW w:w="2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412 м (напівдуплекс) / 2 км</w:t>
            </w:r>
          </w:p>
        </w:tc>
      </w:tr>
      <w:tr>
        <w:trPr/>
        <w:tc>
          <w:tcPr>
            <w:tcW w:w="2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1000Base-T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 Гбіт/с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вита пара UTP кат. 5 (4 пари, PAM5)</w:t>
            </w:r>
          </w:p>
        </w:tc>
        <w:tc>
          <w:tcPr>
            <w:tcW w:w="2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100 м</w:t>
            </w:r>
          </w:p>
        </w:tc>
      </w:tr>
      <w:tr>
        <w:trPr/>
        <w:tc>
          <w:tcPr>
            <w:tcW w:w="2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1000Base-F (SX/LX)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 Гбіт/с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оптоволокно (багатомодове/одномодове)</w:t>
            </w:r>
          </w:p>
        </w:tc>
        <w:tc>
          <w:tcPr>
            <w:tcW w:w="2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550 м / 5 км</w:t>
            </w:r>
          </w:p>
        </w:tc>
      </w:tr>
    </w:tbl>
    <w:p>
      <w:pPr>
        <w:pStyle w:val="normal1"/>
        <w:spacing w:lineRule="auto" w:line="276" w:before="0" w:after="80"/>
        <w:jc w:val="both"/>
        <w:rPr/>
      </w:pPr>
      <w:r>
        <w:rPr/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Концентратор (hub) і повторювач (repeater) — пристрої фізичного рівня: вони ретранслюють сигнал в усі порти, тому всі під’єднані до них вузли утворюють один домен колізій. Міст (bridge) і комутатор (switch) — пристрої канального рівня: вони аналізують MAC-адреси та пересилають кадр лише в порт призначення, тож кожен порт є окремим доменом колізій, а при повному дуплексі колізії взагалі відсутні.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Wi-Fi (IEEE 802.11) працює на фізичному та канальному (підрівень MAC) рівнях і використовує метод доступу CSMA/CA. У діапазоні 2,4 ГГц неперекривними є канали 1, 6 і 11. Для захисту бездротових мереж застосовують протоколи WEP (застарілий), WPA та WPA2/WPA3. WPA2-Personal (PSK) використовує один спільний ключ для всіх клієнтів, а WPA2-Enterprise — автентифікацію кожного користувача через сервер RADIUS (802.1X/EAP) з індивідуальними обліковими даними.</w:t>
      </w:r>
    </w:p>
    <w:p>
      <w:pPr>
        <w:pStyle w:val="normal1"/>
        <w:keepNext w:val="true"/>
        <w:spacing w:lineRule="auto" w:line="276" w:before="0" w:after="120"/>
        <w:jc w:val="start"/>
        <w:rPr/>
      </w:pPr>
      <w:r>
        <w:rPr>
          <w:rFonts w:eastAsia="Times New Roman"/>
          <w:b/>
          <w:i w:val="false"/>
          <w:sz w:val="28"/>
        </w:rPr>
        <w:t>Індивідуальне завдання (варіант 7)</w:t>
      </w:r>
    </w:p>
    <w:p>
      <w:pPr>
        <w:pStyle w:val="normal1"/>
        <w:spacing w:lineRule="auto" w:line="276" w:before="0" w:after="80"/>
        <w:jc w:val="both"/>
        <w:rPr/>
      </w:pPr>
      <w:r>
        <w:rPr>
          <w:rFonts w:eastAsia="Times New Roman"/>
          <w:b w:val="false"/>
          <w:i w:val="false"/>
          <w:sz w:val="28"/>
        </w:rPr>
        <w:t>Ланцюжок мережевих пристроїв і ліній зв’язку:</w:t>
      </w:r>
    </w:p>
    <w:p>
      <w:pPr>
        <w:pStyle w:val="normal1"/>
        <w:spacing w:lineRule="auto" w:line="276" w:before="0" w:after="80"/>
        <w:jc w:val="center"/>
        <w:rPr/>
      </w:pPr>
      <w:r>
        <w:rPr>
          <w:rFonts w:eastAsia="Times New Roman"/>
          <w:b/>
          <w:i w:val="false"/>
          <w:sz w:val="28"/>
        </w:rPr>
        <w:t>HUB</w:t>
      </w:r>
      <w:r>
        <w:rPr>
          <w:rFonts w:eastAsia="Times New Roman"/>
          <w:b w:val="false"/>
          <w:i w:val="false"/>
          <w:sz w:val="28"/>
        </w:rPr>
        <w:t xml:space="preserve"> —100Base-T— </w:t>
      </w:r>
      <w:r>
        <w:rPr>
          <w:rFonts w:eastAsia="Times New Roman"/>
          <w:b/>
          <w:i w:val="false"/>
          <w:sz w:val="28"/>
        </w:rPr>
        <w:t>BRG</w:t>
      </w:r>
      <w:r>
        <w:rPr>
          <w:rFonts w:eastAsia="Times New Roman"/>
          <w:b w:val="false"/>
          <w:i w:val="false"/>
          <w:sz w:val="28"/>
        </w:rPr>
        <w:t xml:space="preserve"> —1000Base-F— </w:t>
      </w:r>
      <w:r>
        <w:rPr>
          <w:rFonts w:eastAsia="Times New Roman"/>
          <w:b/>
          <w:i w:val="false"/>
          <w:sz w:val="28"/>
        </w:rPr>
        <w:t>SW</w:t>
      </w:r>
      <w:r>
        <w:rPr>
          <w:rFonts w:eastAsia="Times New Roman"/>
          <w:b w:val="false"/>
          <w:i w:val="false"/>
          <w:sz w:val="28"/>
        </w:rPr>
        <w:t xml:space="preserve"> —100Base-FX— </w:t>
      </w:r>
      <w:r>
        <w:rPr>
          <w:rFonts w:eastAsia="Times New Roman"/>
          <w:b/>
          <w:i w:val="false"/>
          <w:sz w:val="28"/>
        </w:rPr>
        <w:t>HUB</w:t>
      </w:r>
      <w:r>
        <w:rPr>
          <w:rFonts w:eastAsia="Times New Roman"/>
          <w:b w:val="false"/>
          <w:i w:val="false"/>
          <w:sz w:val="28"/>
        </w:rPr>
        <w:t xml:space="preserve"> —1000Base-T— </w:t>
      </w:r>
      <w:r>
        <w:rPr>
          <w:rFonts w:eastAsia="Times New Roman"/>
          <w:b/>
          <w:i w:val="false"/>
          <w:sz w:val="28"/>
        </w:rPr>
        <w:t>SW</w:t>
      </w:r>
    </w:p>
    <w:p>
      <w:pPr>
        <w:pStyle w:val="normal1"/>
        <w:spacing w:lineRule="auto" w:line="276" w:before="0" w:after="80"/>
        <w:jc w:val="both"/>
        <w:rPr/>
      </w:pPr>
      <w:r>
        <w:rPr>
          <w:rFonts w:eastAsia="Times New Roman"/>
          <w:b w:val="false"/>
          <w:i w:val="false"/>
          <w:sz w:val="28"/>
        </w:rPr>
        <w:t xml:space="preserve">Діапазон IP-адрес для адресації комп’ютерів: </w:t>
      </w:r>
      <w:r>
        <w:rPr>
          <w:rFonts w:eastAsia="Times New Roman"/>
          <w:b/>
          <w:i w:val="false"/>
          <w:sz w:val="28"/>
        </w:rPr>
        <w:t>172.16.32.48 ÷ 172.16.32.79</w:t>
      </w:r>
      <w:r>
        <w:rPr>
          <w:rFonts w:eastAsia="Times New Roman"/>
          <w:b w:val="false"/>
          <w:i w:val="false"/>
          <w:sz w:val="28"/>
        </w:rPr>
        <w:t>.</w:t>
      </w:r>
    </w:p>
    <w:p>
      <w:pPr>
        <w:pStyle w:val="normal1"/>
        <w:spacing w:lineRule="auto" w:line="276" w:before="0" w:after="80"/>
        <w:jc w:val="both"/>
        <w:rPr/>
      </w:pPr>
      <w:r>
        <w:rPr>
          <w:rFonts w:eastAsia="Times New Roman"/>
          <w:b/>
          <w:i w:val="false"/>
          <w:sz w:val="28"/>
        </w:rPr>
        <w:t>Завдання:</w:t>
      </w:r>
    </w:p>
    <w:p>
      <w:pPr>
        <w:pStyle w:val="normal1"/>
        <w:spacing w:lineRule="auto" w:line="276" w:before="0" w:after="80"/>
        <w:ind w:hanging="283" w:start="567"/>
        <w:jc w:val="both"/>
        <w:rPr/>
      </w:pPr>
      <w:r>
        <w:rPr>
          <w:rFonts w:eastAsia="Times New Roman"/>
          <w:b w:val="false"/>
          <w:i w:val="false"/>
          <w:sz w:val="28"/>
        </w:rPr>
        <w:t>1. В середовищі Packet Tracer створити мережу Ethernet згідно варіанту індивідуального завдання.</w:t>
      </w:r>
    </w:p>
    <w:p>
      <w:pPr>
        <w:pStyle w:val="normal1"/>
        <w:spacing w:lineRule="auto" w:line="276" w:before="0" w:after="80"/>
        <w:ind w:hanging="283" w:start="567"/>
        <w:jc w:val="both"/>
        <w:rPr/>
      </w:pPr>
      <w:r>
        <w:rPr>
          <w:rFonts w:eastAsia="Times New Roman"/>
          <w:b w:val="false"/>
          <w:i w:val="false"/>
          <w:sz w:val="28"/>
        </w:rPr>
        <w:t>2. До крайніх мережевих пристроїв підключити по 4 комп’ютери, задати IP-адресу та маску з заданого діапазону, утилітою ping перевірити зв’язок між комп’ютерами.</w:t>
      </w:r>
    </w:p>
    <w:p>
      <w:pPr>
        <w:pStyle w:val="normal1"/>
        <w:spacing w:lineRule="auto" w:line="276" w:before="0" w:after="80"/>
        <w:ind w:hanging="283" w:start="567"/>
        <w:jc w:val="both"/>
        <w:rPr/>
      </w:pPr>
      <w:r>
        <w:rPr>
          <w:rFonts w:eastAsia="Times New Roman"/>
          <w:b w:val="false"/>
          <w:i w:val="false"/>
          <w:sz w:val="28"/>
        </w:rPr>
        <w:t>3. За допомогою Traffic Generator забезпечити одночасний обмін даними між двома протилежними парами комп’ютерів, під’єднаних до крайніх комунікаційних пристроїв.</w:t>
      </w:r>
    </w:p>
    <w:p>
      <w:pPr>
        <w:pStyle w:val="normal1"/>
        <w:spacing w:lineRule="auto" w:line="276" w:before="0" w:after="80"/>
        <w:ind w:hanging="283" w:start="567"/>
        <w:jc w:val="both"/>
        <w:rPr/>
      </w:pPr>
      <w:r>
        <w:rPr>
          <w:rFonts w:eastAsia="Times New Roman"/>
          <w:b w:val="false"/>
          <w:i w:val="false"/>
          <w:sz w:val="28"/>
        </w:rPr>
        <w:t>4. Командою ping -n 200 протестувати зв’язок між крайніми протилежними комп’ютерами (unicast) та зафіксувати число втрачених пакетів.</w:t>
      </w:r>
    </w:p>
    <w:p>
      <w:pPr>
        <w:pStyle w:val="normal1"/>
        <w:spacing w:lineRule="auto" w:line="276" w:before="0" w:after="80"/>
        <w:ind w:hanging="283" w:start="567"/>
        <w:jc w:val="both"/>
        <w:rPr/>
      </w:pPr>
      <w:r>
        <w:rPr>
          <w:rFonts w:eastAsia="Times New Roman"/>
          <w:b w:val="false"/>
          <w:i w:val="false"/>
          <w:sz w:val="28"/>
        </w:rPr>
        <w:t>5. Замінити пристрої фізичного рівня на пристрої канального рівня, повторити моделювання, зафіксувати число втрачених пакетів і зробити висновок.</w:t>
      </w:r>
    </w:p>
    <w:p>
      <w:pPr>
        <w:pStyle w:val="normal1"/>
        <w:spacing w:lineRule="auto" w:line="276" w:before="0" w:after="80"/>
        <w:ind w:hanging="283" w:start="567"/>
        <w:jc w:val="both"/>
        <w:rPr/>
      </w:pPr>
      <w:r>
        <w:rPr>
          <w:rFonts w:eastAsia="Times New Roman"/>
          <w:b w:val="false"/>
          <w:i w:val="false"/>
          <w:sz w:val="28"/>
        </w:rPr>
        <w:t>6. Побудувати Wi-Fi мережу з не менше ніж 3 бездротових сегментів по 4 комп’ютери.</w:t>
      </w:r>
    </w:p>
    <w:p>
      <w:pPr>
        <w:pStyle w:val="normal1"/>
        <w:spacing w:lineRule="auto" w:line="276" w:before="0" w:after="80"/>
        <w:ind w:hanging="283" w:start="567"/>
        <w:jc w:val="both"/>
        <w:rPr/>
      </w:pPr>
      <w:r>
        <w:rPr>
          <w:rFonts w:eastAsia="Times New Roman"/>
          <w:b w:val="false"/>
          <w:i w:val="false"/>
          <w:sz w:val="28"/>
        </w:rPr>
        <w:t>7. З’єднати Wi-Fi мережу з раніше побудованою провідною мережею.</w:t>
      </w:r>
    </w:p>
    <w:p>
      <w:pPr>
        <w:pStyle w:val="normal1"/>
        <w:spacing w:lineRule="auto" w:line="276" w:before="0" w:after="80"/>
        <w:ind w:hanging="283" w:start="567"/>
        <w:jc w:val="both"/>
        <w:rPr/>
      </w:pPr>
      <w:r>
        <w:rPr>
          <w:rFonts w:eastAsia="Times New Roman"/>
          <w:b w:val="false"/>
          <w:i w:val="false"/>
          <w:sz w:val="28"/>
        </w:rPr>
        <w:t>8. Командою ping -n 200 протестувати зв’язок між двома крайніми комп’ютерами одного бездротового сегмента та між двома крайніми комп’ютерами бездротових сегментів загалом.</w:t>
      </w:r>
    </w:p>
    <w:p>
      <w:pPr>
        <w:pStyle w:val="normal1"/>
        <w:spacing w:lineRule="auto" w:line="276" w:before="0" w:after="80"/>
        <w:ind w:hanging="283" w:start="567"/>
        <w:jc w:val="both"/>
        <w:rPr/>
      </w:pPr>
      <w:r>
        <w:rPr>
          <w:rFonts w:eastAsia="Times New Roman"/>
          <w:b w:val="false"/>
          <w:i w:val="false"/>
          <w:sz w:val="28"/>
        </w:rPr>
        <w:t>9. За допомогою Traffic Generator навантажити 2 центральні комп’ютери кожного бездротового сегмента та повторити п. 8.</w:t>
      </w:r>
    </w:p>
    <w:p>
      <w:pPr>
        <w:pStyle w:val="normal1"/>
        <w:spacing w:lineRule="auto" w:line="276" w:before="0" w:after="80"/>
        <w:ind w:hanging="283" w:start="567"/>
        <w:jc w:val="both"/>
        <w:rPr/>
      </w:pPr>
      <w:r>
        <w:rPr>
          <w:rFonts w:eastAsia="Times New Roman"/>
          <w:b w:val="false"/>
          <w:i w:val="false"/>
          <w:sz w:val="28"/>
        </w:rPr>
        <w:t>10. Зробити висновок щодо якості роботи мережі.</w:t>
      </w:r>
    </w:p>
    <w:p>
      <w:pPr>
        <w:pStyle w:val="normal1"/>
        <w:spacing w:lineRule="auto" w:line="276" w:before="0" w:after="80"/>
        <w:ind w:hanging="283" w:start="567"/>
        <w:jc w:val="both"/>
        <w:rPr/>
      </w:pPr>
      <w:r>
        <w:rPr>
          <w:rFonts w:eastAsia="Times New Roman"/>
          <w:b w:val="false"/>
          <w:i w:val="false"/>
          <w:sz w:val="28"/>
        </w:rPr>
        <w:t>11. Забезпечити захист бездротових мереж від несанкціонованого під’єднання.</w:t>
      </w:r>
    </w:p>
    <w:p>
      <w:pPr>
        <w:pStyle w:val="normal1"/>
        <w:keepNext w:val="true"/>
        <w:spacing w:lineRule="auto" w:line="276" w:before="0" w:after="120"/>
        <w:jc w:val="start"/>
        <w:rPr/>
      </w:pPr>
      <w:r>
        <w:rPr>
          <w:rFonts w:eastAsia="Times New Roman"/>
          <w:b/>
          <w:i w:val="false"/>
          <w:sz w:val="28"/>
        </w:rPr>
        <w:t>3. Хід роботи</w:t>
      </w:r>
    </w:p>
    <w:p>
      <w:pPr>
        <w:pStyle w:val="normal1"/>
        <w:keepNext w:val="true"/>
        <w:spacing w:lineRule="auto" w:line="276" w:before="0" w:after="120"/>
        <w:jc w:val="start"/>
        <w:rPr/>
      </w:pPr>
      <w:r>
        <w:rPr>
          <w:rFonts w:eastAsia="Times New Roman"/>
          <w:b/>
          <w:i w:val="false"/>
          <w:sz w:val="28"/>
        </w:rPr>
        <w:t>3.1. Побудова провідної мережі (п. 1–2)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Мережу побудовано у Cisco Packet Tracer 9.0.1. Для кожної лінії на обох пристроях встановлено модулі потрібної специфікації (вкладка Physical, при вимкненому живленні), мідні лінії між мережевими пристроями виконано перехресним кабелем (Copper Cross-Over), оптичні — кабелем Fiber, комп’ютери під’єднано прямим кабелем (Copper Straight-Through) (табл. 2).</w:t>
      </w:r>
    </w:p>
    <w:p>
      <w:pPr>
        <w:pStyle w:val="normal1"/>
        <w:keepNext w:val="true"/>
        <w:spacing w:lineRule="auto" w:line="276" w:before="0" w:after="80"/>
        <w:jc w:val="start"/>
        <w:rPr/>
      </w:pPr>
      <w:r>
        <w:rPr>
          <w:rFonts w:eastAsia="Times New Roman"/>
          <w:b w:val="false"/>
          <w:i/>
          <w:sz w:val="24"/>
        </w:rPr>
        <w:t>Таблиця 2 — Лінії зв’язку та інтерфейси</w:t>
      </w:r>
    </w:p>
    <w:tbl>
      <w:tblPr>
        <w:tblW w:w="93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66"/>
        <w:gridCol w:w="1814"/>
        <w:gridCol w:w="2270"/>
        <w:gridCol w:w="3005"/>
      </w:tblGrid>
      <w:tr>
        <w:trPr/>
        <w:tc>
          <w:tcPr>
            <w:tcW w:w="2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Лінія</w:t>
            </w:r>
          </w:p>
        </w:tc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Специфікація</w:t>
            </w:r>
          </w:p>
        </w:tc>
        <w:tc>
          <w:tcPr>
            <w:tcW w:w="2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Кабель</w:t>
            </w:r>
          </w:p>
        </w:tc>
        <w:tc>
          <w:tcPr>
            <w:tcW w:w="3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Інтерфейси</w:t>
            </w:r>
          </w:p>
        </w:tc>
      </w:tr>
      <w:tr>
        <w:trPr/>
        <w:tc>
          <w:tcPr>
            <w:tcW w:w="2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HUB-A — BRG</w:t>
            </w:r>
          </w:p>
        </w:tc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100Base-T</w:t>
            </w:r>
          </w:p>
        </w:tc>
        <w:tc>
          <w:tcPr>
            <w:tcW w:w="2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мідь, cross-over</w:t>
            </w:r>
          </w:p>
        </w:tc>
        <w:tc>
          <w:tcPr>
            <w:tcW w:w="3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Fa — Fa0/1</w:t>
            </w:r>
          </w:p>
        </w:tc>
      </w:tr>
      <w:tr>
        <w:trPr/>
        <w:tc>
          <w:tcPr>
            <w:tcW w:w="2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BRG — SW-1</w:t>
            </w:r>
          </w:p>
        </w:tc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1000Base-F</w:t>
            </w:r>
          </w:p>
        </w:tc>
        <w:tc>
          <w:tcPr>
            <w:tcW w:w="2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оптоволокно</w:t>
            </w:r>
          </w:p>
        </w:tc>
        <w:tc>
          <w:tcPr>
            <w:tcW w:w="3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Gig1/1 — Gig0/1</w:t>
            </w:r>
          </w:p>
        </w:tc>
      </w:tr>
      <w:tr>
        <w:trPr/>
        <w:tc>
          <w:tcPr>
            <w:tcW w:w="2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SW-1 — HUB-B</w:t>
            </w:r>
          </w:p>
        </w:tc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100Base-FX</w:t>
            </w:r>
          </w:p>
        </w:tc>
        <w:tc>
          <w:tcPr>
            <w:tcW w:w="2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оптоволокно</w:t>
            </w:r>
          </w:p>
        </w:tc>
        <w:tc>
          <w:tcPr>
            <w:tcW w:w="3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Fa1/1 — Fa7</w:t>
            </w:r>
          </w:p>
        </w:tc>
      </w:tr>
      <w:tr>
        <w:trPr/>
        <w:tc>
          <w:tcPr>
            <w:tcW w:w="2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HUB-B — SW-2</w:t>
            </w:r>
          </w:p>
        </w:tc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1000Base-T</w:t>
            </w:r>
          </w:p>
        </w:tc>
        <w:tc>
          <w:tcPr>
            <w:tcW w:w="2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мідь, cross-over</w:t>
            </w:r>
          </w:p>
        </w:tc>
        <w:tc>
          <w:tcPr>
            <w:tcW w:w="3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Gig8 — Gig7/1</w:t>
            </w:r>
          </w:p>
        </w:tc>
      </w:tr>
    </w:tbl>
    <w:p>
      <w:pPr>
        <w:pStyle w:val="normal1"/>
        <w:spacing w:lineRule="auto" w:line="276" w:before="0" w:after="80"/>
        <w:jc w:val="both"/>
        <w:rPr/>
      </w:pPr>
      <w:r>
        <w:rPr/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Усі комп’ютери знаходяться в одному широкомовному домені, тому адреси призначено з однієї підмережі 172.16.32.0/24 (маска 255.255.255.0) у межах діапазону варіанта, шлюз не потрібен (табл. 3).</w:t>
      </w:r>
    </w:p>
    <w:p>
      <w:pPr>
        <w:pStyle w:val="normal1"/>
        <w:keepNext w:val="true"/>
        <w:spacing w:lineRule="auto" w:line="276" w:before="0" w:after="80"/>
        <w:jc w:val="start"/>
        <w:rPr/>
      </w:pPr>
      <w:r>
        <w:rPr>
          <w:rFonts w:eastAsia="Times New Roman"/>
          <w:b w:val="false"/>
          <w:i/>
          <w:sz w:val="24"/>
        </w:rPr>
        <w:t>Таблиця 3 — Адресація вузлів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06"/>
        <w:gridCol w:w="3063"/>
        <w:gridCol w:w="3685"/>
      </w:tblGrid>
      <w:tr>
        <w:trPr/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Вузли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Під’єднання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IP-адреси</w:t>
            </w:r>
          </w:p>
        </w:tc>
      </w:tr>
      <w:tr>
        <w:trPr/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PC1–PC4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HUB-A (згодом SW-A)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172.16.32.50 – 172.16.32.53</w:t>
            </w:r>
          </w:p>
        </w:tc>
      </w:tr>
      <w:tr>
        <w:trPr/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PC5–PC8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SW-2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172.16.32.54 – 172.16.32.57</w:t>
            </w:r>
          </w:p>
        </w:tc>
      </w:tr>
      <w:tr>
        <w:trPr/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PC9–PC12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Wi-Fi WIFI-1 (AP-1)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172.16.32.60 – 172.16.32.63</w:t>
            </w:r>
          </w:p>
        </w:tc>
      </w:tr>
      <w:tr>
        <w:trPr/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PC13–PC16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Wi-Fi WIFI-2 (AP-2)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172.16.32.64 – 172.16.32.67</w:t>
            </w:r>
          </w:p>
        </w:tc>
      </w:tr>
      <w:tr>
        <w:trPr/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PC17–PC20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Wi-Fi WIFI-3 (AP-3)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172.16.32.68 – 172.16.32.71</w:t>
            </w:r>
          </w:p>
        </w:tc>
      </w:tr>
      <w:tr>
        <w:trPr/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RADIUS (Server-PT)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SW-B Fa3/1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172.16.32.48</w:t>
            </w:r>
          </w:p>
        </w:tc>
      </w:tr>
      <w:tr>
        <w:trPr/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AP-3 (WRT300N, LAN)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SW-B Fa2/1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172.16.32.74</w:t>
            </w:r>
          </w:p>
        </w:tc>
      </w:tr>
      <w:tr>
        <w:trPr/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Intruder-1 / Intruder-2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тестові «зловмисники»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172.16.32.72 / .73</w:t>
            </w:r>
          </w:p>
        </w:tc>
      </w:tr>
    </w:tbl>
    <w:p>
      <w:pPr>
        <w:pStyle w:val="normal1"/>
        <w:spacing w:lineRule="auto" w:line="276" w:before="0" w:after="80"/>
        <w:jc w:val="both"/>
        <w:rPr/>
      </w:pPr>
      <w:r>
        <w:rPr/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23761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7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1. Схема побудованої мережі (варіант 7) з позначеними вузлами та IP-адресами</w:t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19653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6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2. Мережа з концентраторами у Packet Tracer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Зв’язок між усіма комп’ютерами перевірено утилітою ping — відповіді надходять від вузлів обох крайніх сегментів.</w:t>
      </w:r>
    </w:p>
    <w:p>
      <w:pPr>
        <w:pStyle w:val="normal1"/>
        <w:keepNext w:val="true"/>
        <w:spacing w:lineRule="auto" w:line="276" w:before="0" w:after="120"/>
        <w:jc w:val="start"/>
        <w:rPr/>
      </w:pPr>
      <w:r>
        <w:rPr>
          <w:rFonts w:eastAsia="Times New Roman"/>
          <w:b/>
          <w:i w:val="false"/>
          <w:sz w:val="28"/>
        </w:rPr>
        <w:t>3.2. Дослідження мережі з концентраторами (п. 3–4)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Для створення паразитного трафіку на PC1 (→ PC8) та PC7 (→ PC2) запущено Traffic Generator з параметрами: застосунок PING, TTL 32, TOS 0, Sequence Number 1, розмір пакета 2000 байт, режим Periodic з інтервалом 0,1 с. Одночасно з PC4 (172.16.32.53) виконано команду ping -n 200 172.16.32.54 (PC5).</w:t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2959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5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3. Налаштування Traffic Generator на PC1</w:t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26200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20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4. Результат ping -n 200 у мережі з концентраторами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 xml:space="preserve">Результат: </w:t>
      </w:r>
      <w:r>
        <w:rPr>
          <w:rFonts w:eastAsia="Times New Roman"/>
          <w:b/>
          <w:i w:val="false"/>
          <w:sz w:val="28"/>
        </w:rPr>
        <w:t>Sent = 200, Received = 186, Lost = 14 (7 % втрат)</w:t>
      </w:r>
      <w:r>
        <w:rPr>
          <w:rFonts w:eastAsia="Times New Roman"/>
          <w:b w:val="false"/>
          <w:i w:val="false"/>
          <w:sz w:val="28"/>
        </w:rPr>
        <w:t>. Втрати спричинені колізіями: концентратор ретранслює кадри в усі порти, тому всі вузли сегмента конкурують за спільне середовище.</w:t>
      </w:r>
    </w:p>
    <w:p>
      <w:pPr>
        <w:pStyle w:val="normal1"/>
        <w:keepNext w:val="true"/>
        <w:spacing w:lineRule="auto" w:line="276" w:before="0" w:after="120"/>
        <w:jc w:val="start"/>
        <w:rPr/>
      </w:pPr>
      <w:r>
        <w:rPr>
          <w:rFonts w:eastAsia="Times New Roman"/>
          <w:b/>
          <w:i w:val="false"/>
          <w:sz w:val="28"/>
        </w:rPr>
        <w:t>3.3. Заміна пристроїв фізичного рівня на канальні (п. 5)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Концентратори HUB-A та HUB-B замінено комутаторами Switch-PT (SW-A, SW-B). Специфікації ліній збережено: у SW-A додано мідний модуль PT-SWITCH-NM-1CFE (п’ятий мідний порт для лінії 100Base-T до мосту), у SW-B — модуль PT-SWITCH-NM-1CGE для лінії 1000Base-T до SW-2, а лінія 100Base-FX до SW-1 під’єднана до оптичного порту Fa4/1. Міст BRG уже є пристроєм канального рівня, тому його не змінювали. Вимірювання повторено з тими самими параметрами генераторів трафіку.</w:t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23761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7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5. Схема мережі з заміненими пристроями фізичного рівня на пристрої канального рівня</w:t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21278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2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6. Мережа з комутаторами у Packet Tracer</w:t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24415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4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7. Результат ping -n 200 у мережі з комутаторами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 xml:space="preserve">Результат: </w:t>
      </w:r>
      <w:r>
        <w:rPr>
          <w:rFonts w:eastAsia="Times New Roman"/>
          <w:b/>
          <w:i w:val="false"/>
          <w:sz w:val="28"/>
        </w:rPr>
        <w:t>Sent = 200, Received = 200, Lost = 0 (0 % втрат)</w:t>
      </w:r>
      <w:r>
        <w:rPr>
          <w:rFonts w:eastAsia="Times New Roman"/>
          <w:b w:val="false"/>
          <w:i w:val="false"/>
          <w:sz w:val="28"/>
        </w:rPr>
        <w:t>. Кожен порт комутатора є окремим доменом колізій, тому паразитний трафік між іншими парами вузлів не заважає передаванню.</w:t>
      </w:r>
    </w:p>
    <w:p>
      <w:pPr>
        <w:pStyle w:val="normal1"/>
        <w:keepNext w:val="true"/>
        <w:spacing w:lineRule="auto" w:line="276" w:before="0" w:after="120"/>
        <w:jc w:val="start"/>
        <w:rPr/>
      </w:pPr>
      <w:r>
        <w:rPr>
          <w:rFonts w:eastAsia="Times New Roman"/>
          <w:b/>
          <w:i w:val="false"/>
          <w:sz w:val="28"/>
        </w:rPr>
        <w:t>3.4. Побудова Wi-Fi мережі (п. 6–7)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До комутатора SW-B під’єднано три точки доступу, які утворюють три бездротові сегменти по 4 комп’ютери. Точки доступу працюють як мости канального рівня, тому бездротові комп’ютери перебувають у тій самій підмережі, що й провідні. Для зменшення взаємних завад використано неперекривні канали 1, 6 і 11. У бездротових комп’ютерах мідний мережевий модуль замінено на Wi-Fi адаптер PT-HOST-NM-1W (табл. 4).</w:t>
      </w:r>
    </w:p>
    <w:p>
      <w:pPr>
        <w:pStyle w:val="normal1"/>
        <w:keepNext w:val="true"/>
        <w:spacing w:lineRule="auto" w:line="276" w:before="0" w:after="80"/>
        <w:jc w:val="start"/>
        <w:rPr/>
      </w:pPr>
      <w:r>
        <w:rPr>
          <w:rFonts w:eastAsia="Times New Roman"/>
          <w:b w:val="false"/>
          <w:i/>
          <w:sz w:val="24"/>
        </w:rPr>
        <w:t>Таблиця 4 — Бездротові сегменти</w:t>
      </w:r>
    </w:p>
    <w:tbl>
      <w:tblPr>
        <w:tblW w:w="935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494"/>
        <w:gridCol w:w="1247"/>
        <w:gridCol w:w="1018"/>
        <w:gridCol w:w="1587"/>
        <w:gridCol w:w="3007"/>
      </w:tblGrid>
      <w:tr>
        <w:trPr/>
        <w:tc>
          <w:tcPr>
            <w:tcW w:w="2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Точка доступу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SSID</w:t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Канал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Порт SW-B</w:t>
            </w:r>
          </w:p>
        </w:tc>
        <w:tc>
          <w:tcPr>
            <w:tcW w:w="3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Комп’ютери</w:t>
            </w:r>
          </w:p>
        </w:tc>
      </w:tr>
      <w:tr>
        <w:trPr/>
        <w:tc>
          <w:tcPr>
            <w:tcW w:w="2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AP-1 (AccessPoint-PT)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WIFI-1</w:t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Fa0/1</w:t>
            </w:r>
          </w:p>
        </w:tc>
        <w:tc>
          <w:tcPr>
            <w:tcW w:w="3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PC9–PC12</w:t>
            </w:r>
          </w:p>
        </w:tc>
      </w:tr>
      <w:tr>
        <w:trPr/>
        <w:tc>
          <w:tcPr>
            <w:tcW w:w="2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AP-2 (AccessPoint-PT)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WIFI-2</w:t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6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Fa1/1</w:t>
            </w:r>
          </w:p>
        </w:tc>
        <w:tc>
          <w:tcPr>
            <w:tcW w:w="3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PC13–PC16</w:t>
            </w:r>
          </w:p>
        </w:tc>
      </w:tr>
      <w:tr>
        <w:trPr/>
        <w:tc>
          <w:tcPr>
            <w:tcW w:w="2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AP-3 (WRT300N)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WIFI-3</w:t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11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Fa2/1</w:t>
            </w:r>
          </w:p>
        </w:tc>
        <w:tc>
          <w:tcPr>
            <w:tcW w:w="3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PC17–PC20</w:t>
            </w:r>
          </w:p>
        </w:tc>
      </w:tr>
    </w:tbl>
    <w:p>
      <w:pPr>
        <w:pStyle w:val="normal1"/>
        <w:spacing w:lineRule="auto" w:line="276" w:before="0" w:after="80"/>
        <w:jc w:val="both"/>
        <w:rPr/>
      </w:pPr>
      <w:r>
        <w:rPr/>
      </w:r>
    </w:p>
    <w:p>
      <w:pPr>
        <w:pStyle w:val="normal1"/>
        <w:spacing w:lineRule="auto" w:line="276" w:before="0" w:after="80"/>
        <w:ind w:firstLine="567"/>
        <w:jc w:val="both"/>
        <w:rPr>
          <w:rFonts w:ascii="Times New Roman" w:hAnsi="Times New Roman" w:eastAsia="Times New Roman"/>
          <w:b w:val="false"/>
          <w:i w:val="false"/>
          <w:sz w:val="28"/>
        </w:rPr>
      </w:pPr>
      <w:r>
        <w:rPr>
          <w:rFonts w:eastAsia="Times New Roman"/>
          <w:b w:val="false"/>
          <w:i w:val="false"/>
          <w:sz w:val="28"/>
        </w:rPr>
        <w:t>Для AP-3 використано бездротовий маршрутизатор WRT300N, оскільки AccessPoint-PT у Packet Tracer не підтримує WPA2-Enterprise. Його під’єднано до мережі через LAN-порт, DHCP вимкнено, адресу LAN задано 172.16.32.74 — у такому режимі пристрій працює як звичайна точка доступу в спільній підмережі.</w:t>
      </w:r>
    </w:p>
    <w:p>
      <w:pPr>
        <w:pStyle w:val="normal1"/>
        <w:spacing w:lineRule="auto" w:line="276" w:before="0" w:after="80"/>
        <w:ind w:firstLine="567"/>
        <w:jc w:val="both"/>
        <w:rPr>
          <w:rFonts w:ascii="Times New Roman" w:hAnsi="Times New Roman" w:eastAsia="Times New Roman"/>
          <w:b w:val="false"/>
          <w:i w:val="false"/>
          <w:sz w:val="28"/>
        </w:rPr>
      </w:pPr>
      <w:r>
        <w:rPr>
          <w:rFonts w:eastAsia="Times New Roman"/>
          <w:b w:val="false"/>
          <w:i w:val="false"/>
          <w:sz w:val="28"/>
        </w:rPr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37439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4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>
          <w:rFonts w:ascii="Times New Roman" w:hAnsi="Times New Roman" w:eastAsia="Times New Roman"/>
          <w:b w:val="false"/>
          <w:i/>
          <w:sz w:val="24"/>
        </w:rPr>
      </w:pPr>
      <w:r>
        <w:rPr>
          <w:rFonts w:eastAsia="Times New Roman"/>
          <w:b w:val="false"/>
          <w:i/>
          <w:sz w:val="24"/>
        </w:rPr>
        <w:t>Рис. 8. Схема мережі з трьома бездротовими сегментами</w:t>
      </w:r>
    </w:p>
    <w:p>
      <w:pPr>
        <w:pStyle w:val="normal1"/>
        <w:spacing w:lineRule="auto" w:line="276" w:before="0" w:after="200"/>
        <w:jc w:val="center"/>
        <w:rPr>
          <w:rFonts w:ascii="Times New Roman" w:hAnsi="Times New Roman" w:eastAsia="Times New Roman"/>
          <w:b w:val="false"/>
          <w:i/>
          <w:sz w:val="24"/>
        </w:rPr>
      </w:pPr>
      <w:r>
        <w:rPr>
          <w:rFonts w:eastAsia="Times New Roman"/>
          <w:b w:val="false"/>
          <w:i/>
          <w:sz w:val="24"/>
        </w:rPr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33261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26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9. Мережа з Wi-Fi сегментами у Packet Tracer</w:t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15290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29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10. Налаштування точки доступу AP-1 (SSID, канал, захист)</w:t>
      </w:r>
    </w:p>
    <w:p>
      <w:pPr>
        <w:pStyle w:val="normal1"/>
        <w:keepNext w:val="true"/>
        <w:spacing w:lineRule="auto" w:line="276" w:before="0" w:after="120"/>
        <w:jc w:val="start"/>
        <w:rPr/>
      </w:pPr>
      <w:r>
        <w:rPr>
          <w:rFonts w:eastAsia="Times New Roman"/>
          <w:b/>
          <w:i w:val="false"/>
          <w:sz w:val="28"/>
        </w:rPr>
        <w:t>3.5. Тестування Wi-Fi мережі (п. 8–10)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Тестування виконано командою ping -n 200 з PC9: до крайнього комп’ютера того самого сегмента (PC12) та до найвіддаленішого комп’ютера іншого сегмента (PC20). Потім на центральних комп’ютерах кожного сегмента запущено генератори трафіку (PC10 → PC11, PC14 → PC15, PC18 → PC19; 2000 байт, 0,1 с) і тести повторено.</w:t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20910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9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11. ping -n 200 між крайніми комп’ютерами одного сегмента (PC9 → PC12)</w:t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20910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9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12. ping -n 200 між комп’ютерами різних сегментів (PC9 → PC20)</w:t>
      </w:r>
    </w:p>
    <w:p>
      <w:pPr>
        <w:pStyle w:val="normal1"/>
        <w:keepNext w:val="true"/>
        <w:spacing w:lineRule="auto" w:line="276" w:before="0" w:after="80"/>
        <w:jc w:val="start"/>
        <w:rPr/>
      </w:pPr>
      <w:r>
        <w:rPr>
          <w:rFonts w:eastAsia="Times New Roman"/>
          <w:b w:val="false"/>
          <w:i/>
          <w:sz w:val="24"/>
        </w:rPr>
        <w:t>Таблиця 5 — Результати тестування Wi-Fi мережі</w:t>
      </w:r>
    </w:p>
    <w:tbl>
      <w:tblPr>
        <w:tblW w:w="912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706"/>
        <w:gridCol w:w="1472"/>
        <w:gridCol w:w="1474"/>
        <w:gridCol w:w="1476"/>
      </w:tblGrid>
      <w:tr>
        <w:trPr/>
        <w:tc>
          <w:tcPr>
            <w:tcW w:w="4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Тест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Отримано</w:t>
            </w:r>
          </w:p>
        </w:tc>
        <w:tc>
          <w:tcPr>
            <w:tcW w:w="1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Втрачено</w:t>
            </w:r>
          </w:p>
        </w:tc>
        <w:tc>
          <w:tcPr>
            <w:tcW w:w="1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Сер. час</w:t>
            </w:r>
          </w:p>
        </w:tc>
      </w:tr>
      <w:tr>
        <w:trPr/>
        <w:tc>
          <w:tcPr>
            <w:tcW w:w="4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Один сегмент (PC9 → PC12), без навантаження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 / 200</w:t>
            </w:r>
          </w:p>
        </w:tc>
        <w:tc>
          <w:tcPr>
            <w:tcW w:w="1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 (0 %)</w:t>
            </w:r>
          </w:p>
        </w:tc>
        <w:tc>
          <w:tcPr>
            <w:tcW w:w="1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29 мс</w:t>
            </w:r>
          </w:p>
        </w:tc>
      </w:tr>
      <w:tr>
        <w:trPr/>
        <w:tc>
          <w:tcPr>
            <w:tcW w:w="4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Між сегментами (PC9 → PC20), без навантаження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 / 200</w:t>
            </w:r>
          </w:p>
        </w:tc>
        <w:tc>
          <w:tcPr>
            <w:tcW w:w="1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 (0 %)</w:t>
            </w:r>
          </w:p>
        </w:tc>
        <w:tc>
          <w:tcPr>
            <w:tcW w:w="1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37 мс</w:t>
            </w:r>
          </w:p>
        </w:tc>
      </w:tr>
      <w:tr>
        <w:trPr/>
        <w:tc>
          <w:tcPr>
            <w:tcW w:w="4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Один сегмент, з навантаженням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 / 200</w:t>
            </w:r>
          </w:p>
        </w:tc>
        <w:tc>
          <w:tcPr>
            <w:tcW w:w="1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 (0 %)</w:t>
            </w:r>
          </w:p>
        </w:tc>
        <w:tc>
          <w:tcPr>
            <w:tcW w:w="1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198 мс</w:t>
            </w:r>
          </w:p>
        </w:tc>
      </w:tr>
      <w:tr>
        <w:trPr/>
        <w:tc>
          <w:tcPr>
            <w:tcW w:w="4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Між сегментами, з навантаженням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 / 200</w:t>
            </w:r>
          </w:p>
        </w:tc>
        <w:tc>
          <w:tcPr>
            <w:tcW w:w="1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 (0 %)</w:t>
            </w:r>
          </w:p>
        </w:tc>
        <w:tc>
          <w:tcPr>
            <w:tcW w:w="1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156 мс</w:t>
            </w:r>
          </w:p>
        </w:tc>
      </w:tr>
    </w:tbl>
    <w:p>
      <w:pPr>
        <w:pStyle w:val="normal1"/>
        <w:spacing w:lineRule="auto" w:line="276" w:before="0" w:after="80"/>
        <w:jc w:val="both"/>
        <w:rPr/>
      </w:pPr>
      <w:r>
        <w:rPr/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Втрат пакетів у Wi-Fi мережі не зафіксовано, проте під навантаженням середня затримка зросла у 4–7 разів. Це пояснюється тим, що радіоефір є спільним середовищем: станції використовують CSMA/CA і чекають звільнення каналу, а кожен кадр підтверджується окремо.</w:t>
      </w:r>
    </w:p>
    <w:p>
      <w:pPr>
        <w:pStyle w:val="normal1"/>
        <w:keepNext w:val="true"/>
        <w:spacing w:lineRule="auto" w:line="276" w:before="0" w:after="120"/>
        <w:jc w:val="start"/>
        <w:rPr/>
      </w:pPr>
      <w:r>
        <w:rPr>
          <w:rFonts w:eastAsia="Times New Roman"/>
          <w:b/>
          <w:i w:val="false"/>
          <w:sz w:val="28"/>
        </w:rPr>
        <w:t>3.6. Захист бездротової мережі (п. 11)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На AP-1 та AP-2 увімкнено WPA2-PSK з шифруванням AES (окремий ключ для кожної мережі). На AP-3 налаштовано WPA2-Enterprise: точка доступу пересилає запити автентифікації на сервер RADIUS (172.16.32.48, порт 1645, спільний секрет). На сервері увімкнено службу AAA, додано клієнта AP-3 та облікові записи user1–user4. На бездротових комп’ютерах задано відповідно ключ WPA2-PSK або ім’я користувача і пароль WPA2-Enterprise.</w:t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29190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19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13. Налаштування служби AAA на сервері RADIUS</w:t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18326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32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14. Налаштування WPA2-Enterprise на точці доступу AP-3</w:t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183261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32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15. Налаштування бездротового адаптера клієнта (WPA2-Enterprise)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Для перевірки захисту додано два сторонні пристрої: Intruder-1 намагається під’єднатися до WIFI-1 без ключа, Intruder-2 — до WIFI-3 з правильним ім’ям користувача, але неправильним паролем. Жоден із них не асоціювався з точкою доступу, а ping з Intruder-1 до PC9 завершився 100 % втрат. Легітимні комп’ютери після ввімкнення захисту повторно під’єдналися та обмінюються даними без втрат.</w:t>
      </w:r>
    </w:p>
    <w:p>
      <w:pPr>
        <w:pStyle w:val="normal1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939790" cy="26612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6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 w:before="0" w:after="200"/>
        <w:jc w:val="center"/>
        <w:rPr/>
      </w:pPr>
      <w:r>
        <w:rPr>
          <w:rFonts w:eastAsia="Times New Roman"/>
          <w:b w:val="false"/>
          <w:i/>
          <w:sz w:val="24"/>
        </w:rPr>
        <w:t>Рис. 16. Невдала спроба під’єднання: ping з Intruder-1 (100 % втрат)</w:t>
      </w:r>
    </w:p>
    <w:p>
      <w:pPr>
        <w:pStyle w:val="normal1"/>
        <w:keepNext w:val="true"/>
        <w:spacing w:lineRule="auto" w:line="276" w:before="0" w:after="120"/>
        <w:jc w:val="start"/>
        <w:rPr/>
      </w:pPr>
      <w:r>
        <w:rPr>
          <w:rFonts w:eastAsia="Times New Roman"/>
          <w:b/>
          <w:i w:val="false"/>
          <w:sz w:val="28"/>
        </w:rPr>
        <w:t>4. Результати</w:t>
      </w:r>
    </w:p>
    <w:p>
      <w:pPr>
        <w:pStyle w:val="normal1"/>
        <w:keepNext w:val="true"/>
        <w:spacing w:lineRule="auto" w:line="276" w:before="0" w:after="80"/>
        <w:jc w:val="start"/>
        <w:rPr/>
      </w:pPr>
      <w:r>
        <w:rPr>
          <w:rFonts w:eastAsia="Times New Roman"/>
          <w:b w:val="false"/>
          <w:i/>
          <w:sz w:val="24"/>
        </w:rPr>
        <w:t>Таблиця 6 — Зведені результати вимірювань (ping -n 200)</w:t>
      </w:r>
    </w:p>
    <w:tbl>
      <w:tblPr>
        <w:tblW w:w="90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420"/>
        <w:gridCol w:w="1022"/>
        <w:gridCol w:w="1247"/>
        <w:gridCol w:w="1018"/>
        <w:gridCol w:w="1306"/>
      </w:tblGrid>
      <w:tr>
        <w:trPr/>
        <w:tc>
          <w:tcPr>
            <w:tcW w:w="4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Топологія / тест</w:t>
            </w:r>
          </w:p>
        </w:tc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Sent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Received</w:t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Lost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sz w:val="24"/>
              </w:rPr>
              <w:t>% втрат</w:t>
            </w:r>
          </w:p>
        </w:tc>
      </w:tr>
      <w:tr>
        <w:trPr/>
        <w:tc>
          <w:tcPr>
            <w:tcW w:w="4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Концентратори (HUB), 2 генератори</w:t>
            </w:r>
          </w:p>
        </w:tc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186</w:t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14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7 %</w:t>
            </w:r>
          </w:p>
        </w:tc>
      </w:tr>
      <w:tr>
        <w:trPr/>
        <w:tc>
          <w:tcPr>
            <w:tcW w:w="4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Комутатори (SW), 2 генератори</w:t>
            </w:r>
          </w:p>
        </w:tc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</w:t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0 %</w:t>
            </w:r>
          </w:p>
        </w:tc>
      </w:tr>
      <w:tr>
        <w:trPr/>
        <w:tc>
          <w:tcPr>
            <w:tcW w:w="4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Wi-Fi, один сегмент</w:t>
            </w:r>
          </w:p>
        </w:tc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</w:t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0 %</w:t>
            </w:r>
          </w:p>
        </w:tc>
      </w:tr>
      <w:tr>
        <w:trPr/>
        <w:tc>
          <w:tcPr>
            <w:tcW w:w="4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Wi-Fi, між сегментами</w:t>
            </w:r>
          </w:p>
        </w:tc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</w:t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0 %</w:t>
            </w:r>
          </w:p>
        </w:tc>
      </w:tr>
      <w:tr>
        <w:trPr/>
        <w:tc>
          <w:tcPr>
            <w:tcW w:w="4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Wi-Fi, один сегмент, з навантаженням</w:t>
            </w:r>
          </w:p>
        </w:tc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</w:t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0 %</w:t>
            </w:r>
          </w:p>
        </w:tc>
      </w:tr>
      <w:tr>
        <w:trPr/>
        <w:tc>
          <w:tcPr>
            <w:tcW w:w="4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Wi-Fi, між сегментами, з навантаженням</w:t>
            </w:r>
          </w:p>
        </w:tc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200</w:t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sz w:val="24"/>
              </w:rPr>
              <w:t>0 %</w:t>
            </w:r>
          </w:p>
        </w:tc>
      </w:tr>
    </w:tbl>
    <w:p>
      <w:pPr>
        <w:pStyle w:val="normal1"/>
        <w:spacing w:lineRule="auto" w:line="276" w:before="0" w:after="80"/>
        <w:jc w:val="both"/>
        <w:rPr/>
      </w:pPr>
      <w:r>
        <w:rPr/>
      </w:r>
    </w:p>
    <w:p>
      <w:pPr>
        <w:pStyle w:val="normal1"/>
        <w:keepNext w:val="true"/>
        <w:spacing w:lineRule="auto" w:line="276" w:before="0" w:after="120"/>
        <w:jc w:val="center"/>
        <w:rPr>
          <w:rFonts w:ascii="Times New Roman" w:hAnsi="Times New Roman"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  <w:r>
        <w:br w:type="page"/>
      </w:r>
    </w:p>
    <w:p>
      <w:pPr>
        <w:pStyle w:val="normal1"/>
        <w:spacing w:lineRule="auto" w:line="276" w:before="0" w:after="120"/>
        <w:jc w:val="center"/>
        <w:rPr>
          <w:rFonts w:ascii="Times New Roman" w:hAnsi="Times New Roman"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  <w:t>Висновок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У ході лабораторної роботи в середовищі Cisco Packet Tracer побудовано мережу Ethernet за варіантом 7, що поєднує лінії 100Base-T, 1000Base-F, 100Base-FX та 1000Base-T, і досліджено вплив типу комунікаційного обладнання на якість передавання даних. За наявності паразитного трафіку в мережі з концентраторами втрачено 14 із 200 пакетів (7 %), оскільки концентратор ретранслює кадри в усі порти і всі під’єднані вузли утворюють спільний домен колізій. Після заміни концентраторів на комутатори за тих самих умов втрат не було (0 %), бо комутатор пересилає кадр лише в порт призначення і кожен порт є окремим доменом колізій.</w:t>
      </w:r>
    </w:p>
    <w:p>
      <w:pPr>
        <w:pStyle w:val="normal1"/>
        <w:spacing w:lineRule="auto" w:line="276" w:before="0" w:after="80"/>
        <w:ind w:firstLine="567"/>
        <w:jc w:val="both"/>
        <w:rPr/>
      </w:pPr>
      <w:r>
        <w:rPr>
          <w:rFonts w:eastAsia="Times New Roman"/>
          <w:b w:val="false"/>
          <w:i w:val="false"/>
          <w:sz w:val="28"/>
        </w:rPr>
        <w:t>Побудована Wi-Fi мережа з трьох сегментів на неперекривних каналах 1, 6 і 11 працює без втрат як усередині сегмента, так і між сегментами, проте під навантаженням затримка зростає в кілька разів через спільне радіосередовище та метод доступу CSMA/CA. Для захисту від несанкціонованого під’єднання застосовано WPA2-PSK з шифруванням AES та WPA2-Enterprise з автентифікацією через сервер RADIUS; перевірка показала, що пристрої без ключа або з неправильними обліковими даними до мережі не під’єднуються. WPA2-Enterprise забезпечує вищий рівень захисту, оскільки кожен користувач має власні облікові дані, які можна централізовано відкликати.</w:t>
      </w:r>
    </w:p>
    <w:sectPr>
      <w:type w:val="nextPage"/>
      <w:pgSz w:w="11906" w:h="16838"/>
      <w:pgMar w:left="1417" w:right="850" w:gutter="0" w:header="0" w:top="850" w:footer="0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settings.xml><?xml version="1.0" encoding="utf-8"?>
<w:settings xmlns:w="http://schemas.openxmlformats.org/wordprocessingml/2006/main">
  <w:zoom w:percent="13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59" w:after="0"/>
      <w:ind w:start="193"/>
      <w:jc w:val="center"/>
    </w:pPr>
    <w:rPr>
      <w:b/>
      <w:bCs/>
      <w:sz w:val="28"/>
      <w:szCs w:val="28"/>
    </w:rPr>
  </w:style>
  <w:style w:type="paragraph" w:styleId="Heading2">
    <w:name w:val="heading 2"/>
    <w:basedOn w:val="normal1"/>
    <w:next w:val="normal1"/>
    <w:qFormat/>
    <w:pPr>
      <w:spacing w:lineRule="auto" w:line="240" w:before="74" w:after="0"/>
      <w:ind w:start="382"/>
      <w:jc w:val="center"/>
    </w:pPr>
    <w:rPr>
      <w:b/>
      <w:bCs/>
      <w:i/>
      <w:iCs/>
      <w:sz w:val="28"/>
      <w:szCs w:val="28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LibreOffice/26.2.1.2$Windows_X86_64 LibreOffice_project/620$Build-2</Application>
  <AppVersion>15.0000</AppVersion>
  <Pages>12</Pages>
  <Words>1753</Words>
  <Characters>10588</Characters>
  <CharactersWithSpaces>13337</CharactersWithSpaces>
  <Paragraphs>246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2026-09-25T10:26:42Z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