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80"/>
        <w:rPr>
          <w:sz w:val="20"/>
        </w:rPr>
      </w:pPr>
      <w:r>
        <w:rPr>
          <w:sz w:val="20"/>
        </w:rPr>
        <w:drawing>
          <wp:inline distT="0" distB="0" distL="0" distR="0">
            <wp:extent cx="4933950" cy="6572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90"/>
        <w:rPr>
          <w:u w:val="none"/>
        </w:rPr>
      </w:pPr>
      <w:r>
        <w:rPr>
          <w:u w:val="single"/>
        </w:rPr>
        <w:t>Land Acknowledgement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441"/>
      </w:pPr>
      <w:r>
        <w:rPr/>
        <w:t>We respectfully acknowledge the Syilx Okanagan Nation and their peoples, in whose traditional, ancestral, unceded</w:t>
      </w:r>
      <w:r>
        <w:rPr>
          <w:spacing w:val="-52"/>
        </w:rPr>
        <w:t> </w:t>
      </w:r>
      <w:r>
        <w:rPr/>
        <w:t>territory UBC Okanagan is situated.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2"/>
      </w:pPr>
      <w:r>
        <w:rPr/>
        <w:t>DATA</w:t>
      </w:r>
      <w:r>
        <w:rPr>
          <w:spacing w:val="-1"/>
        </w:rPr>
        <w:t> </w:t>
      </w:r>
      <w:r>
        <w:rPr/>
        <w:t>410: Regression and Generalized Linear Models</w:t>
      </w:r>
    </w:p>
    <w:p>
      <w:pPr>
        <w:spacing w:before="10"/>
        <w:ind w:left="120" w:right="0" w:firstLine="0"/>
        <w:jc w:val="left"/>
        <w:rPr>
          <w:sz w:val="22"/>
        </w:rPr>
      </w:pPr>
      <w:r>
        <w:rPr>
          <w:b/>
          <w:sz w:val="22"/>
        </w:rPr>
        <w:t>Faculty: </w:t>
      </w:r>
      <w:r>
        <w:rPr>
          <w:sz w:val="22"/>
        </w:rPr>
        <w:t>Irving K. Barber Faculty of Science</w:t>
      </w:r>
    </w:p>
    <w:p>
      <w:pPr>
        <w:pStyle w:val="BodyText"/>
        <w:spacing w:before="8"/>
        <w:ind w:left="120"/>
      </w:pPr>
      <w:r>
        <w:rPr>
          <w:b/>
        </w:rPr>
        <w:t>Department: </w:t>
      </w:r>
      <w:r>
        <w:rPr/>
        <w:t>Computer Science, Mathematics, Physics, and Statistics</w:t>
      </w:r>
    </w:p>
    <w:p>
      <w:pPr>
        <w:spacing w:line="247" w:lineRule="auto" w:before="9"/>
        <w:ind w:left="120" w:right="6622" w:firstLine="0"/>
        <w:jc w:val="left"/>
        <w:rPr>
          <w:sz w:val="22"/>
        </w:rPr>
      </w:pPr>
      <w:r>
        <w:rPr>
          <w:b/>
          <w:sz w:val="22"/>
        </w:rPr>
        <w:t>Instructor(s): </w:t>
      </w:r>
      <w:r>
        <w:rPr>
          <w:sz w:val="22"/>
        </w:rPr>
        <w:t>John R.J. Thompson</w:t>
      </w:r>
      <w:r>
        <w:rPr>
          <w:spacing w:val="1"/>
          <w:sz w:val="22"/>
        </w:rPr>
        <w:t> </w:t>
      </w:r>
      <w:r>
        <w:rPr>
          <w:b/>
          <w:sz w:val="22"/>
        </w:rPr>
        <w:t>Instructor(s) Email: </w:t>
      </w:r>
      <w:hyperlink r:id="rId6">
        <w:r>
          <w:rPr>
            <w:sz w:val="22"/>
          </w:rPr>
          <w:t>john.thompson@ubc.ca</w:t>
        </w:r>
      </w:hyperlink>
      <w:r>
        <w:rPr>
          <w:spacing w:val="-52"/>
          <w:sz w:val="22"/>
        </w:rPr>
        <w:t> </w:t>
      </w:r>
      <w:r>
        <w:rPr>
          <w:b/>
          <w:sz w:val="22"/>
        </w:rPr>
        <w:t>Duration:</w:t>
      </w:r>
      <w:r>
        <w:rPr>
          <w:b/>
          <w:spacing w:val="-1"/>
          <w:sz w:val="22"/>
        </w:rPr>
        <w:t> </w:t>
      </w:r>
      <w:r>
        <w:rPr>
          <w:sz w:val="22"/>
        </w:rPr>
        <w:t>Term 2 Winter 2022</w:t>
      </w:r>
    </w:p>
    <w:p>
      <w:pPr>
        <w:spacing w:line="247" w:lineRule="auto" w:before="2"/>
        <w:ind w:left="120" w:right="7961" w:firstLine="0"/>
        <w:jc w:val="left"/>
        <w:rPr>
          <w:sz w:val="22"/>
        </w:rPr>
      </w:pPr>
      <w:r>
        <w:rPr>
          <w:b/>
          <w:sz w:val="22"/>
        </w:rPr>
        <w:t>Delivery Modality: </w:t>
      </w:r>
      <w:r>
        <w:rPr>
          <w:sz w:val="22"/>
        </w:rPr>
        <w:t>In-Person</w:t>
      </w:r>
      <w:r>
        <w:rPr>
          <w:spacing w:val="-52"/>
          <w:sz w:val="22"/>
        </w:rPr>
        <w:t> </w:t>
      </w:r>
      <w:r>
        <w:rPr>
          <w:b/>
          <w:sz w:val="22"/>
        </w:rPr>
        <w:t>Course Location: </w:t>
      </w:r>
      <w:r>
        <w:rPr>
          <w:sz w:val="22"/>
        </w:rPr>
        <w:t>ART 218</w:t>
      </w:r>
      <w:r>
        <w:rPr>
          <w:spacing w:val="1"/>
          <w:sz w:val="22"/>
        </w:rPr>
        <w:t> </w:t>
      </w:r>
      <w:r>
        <w:rPr>
          <w:b/>
          <w:sz w:val="22"/>
        </w:rPr>
        <w:t>Course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1"/>
          <w:sz w:val="22"/>
        </w:rPr>
        <w:t> </w:t>
      </w:r>
      <w:r>
        <w:rPr>
          <w:sz w:val="22"/>
        </w:rPr>
        <w:t>Mon/Wed</w:t>
      </w:r>
    </w:p>
    <w:p>
      <w:pPr>
        <w:spacing w:before="3"/>
        <w:ind w:left="120" w:right="0" w:firstLine="0"/>
        <w:jc w:val="left"/>
        <w:rPr>
          <w:sz w:val="22"/>
        </w:rPr>
      </w:pPr>
      <w:r>
        <w:rPr>
          <w:b/>
          <w:sz w:val="22"/>
        </w:rPr>
        <w:t>Class Hours:</w:t>
      </w:r>
      <w:r>
        <w:rPr>
          <w:b/>
          <w:spacing w:val="-1"/>
          <w:sz w:val="22"/>
        </w:rPr>
        <w:t> </w:t>
      </w:r>
      <w:r>
        <w:rPr>
          <w:sz w:val="22"/>
        </w:rPr>
        <w:t>8:00 AM - 9:30 AM</w:t>
      </w:r>
    </w:p>
    <w:p>
      <w:pPr>
        <w:spacing w:before="8"/>
        <w:ind w:left="120" w:right="0" w:firstLine="0"/>
        <w:jc w:val="left"/>
        <w:rPr>
          <w:sz w:val="22"/>
        </w:rPr>
      </w:pPr>
      <w:r>
        <w:rPr>
          <w:b/>
          <w:sz w:val="22"/>
        </w:rPr>
        <w:t>Office hours: </w:t>
      </w:r>
      <w:r>
        <w:rPr>
          <w:sz w:val="22"/>
        </w:rPr>
        <w:t>Mondays 9:30-11:00 am, ASC 348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58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Other Instructional Staff</w:t>
      </w:r>
    </w:p>
    <w:tbl>
      <w:tblPr>
        <w:tblW w:w="0" w:type="auto"/>
        <w:jc w:val="left"/>
        <w:tblInd w:w="14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10266"/>
      </w:tblGrid>
      <w:tr>
        <w:trPr>
          <w:trHeight w:val="276" w:hRule="atLeast"/>
        </w:trPr>
        <w:tc>
          <w:tcPr>
            <w:tcW w:w="2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 w:before="1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266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5" w:lineRule="exact" w:before="11"/>
              <w:ind w:left="29"/>
              <w:rPr>
                <w:sz w:val="22"/>
              </w:rPr>
            </w:pPr>
            <w:r>
              <w:rPr>
                <w:sz w:val="22"/>
              </w:rPr>
              <w:t>Tutorial Instructor and Teaching Assistant, Nima Eslami, </w:t>
            </w:r>
            <w:hyperlink r:id="rId7">
              <w:r>
                <w:rPr>
                  <w:sz w:val="22"/>
                </w:rPr>
                <w:t>nima.eslami@ubc.ca</w:t>
              </w:r>
            </w:hyperlink>
          </w:p>
        </w:tc>
      </w:tr>
      <w:tr>
        <w:trPr>
          <w:trHeight w:val="283" w:hRule="atLeast"/>
        </w:trPr>
        <w:tc>
          <w:tcPr>
            <w:tcW w:w="2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266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"/>
              <w:ind w:left="29"/>
              <w:rPr>
                <w:sz w:val="22"/>
              </w:rPr>
            </w:pPr>
            <w:r>
              <w:rPr>
                <w:sz w:val="22"/>
              </w:rPr>
              <w:t>Laboratory time: 3:00pm - 5:00pm Thursdays online</w:t>
            </w:r>
          </w:p>
        </w:tc>
      </w:tr>
      <w:tr>
        <w:trPr>
          <w:trHeight w:val="291" w:hRule="atLeast"/>
        </w:trPr>
        <w:tc>
          <w:tcPr>
            <w:tcW w:w="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Zoom URL: TBA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52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Course Description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20" w:right="508"/>
      </w:pPr>
      <w:r>
        <w:rPr/>
        <w:t>Regression, linear models, generalized linear models, additive models, generalized additive models, mixed models,</w:t>
      </w:r>
      <w:r>
        <w:rPr>
          <w:spacing w:val="-52"/>
        </w:rPr>
        <w:t> </w:t>
      </w:r>
      <w:r>
        <w:rPr/>
        <w:t>theory and numerical performance.</w:t>
      </w:r>
    </w:p>
    <w:p>
      <w:pPr>
        <w:pStyle w:val="BodyText"/>
        <w:spacing w:before="9"/>
      </w:pPr>
    </w:p>
    <w:p>
      <w:pPr>
        <w:pStyle w:val="BodyText"/>
        <w:spacing w:before="1"/>
        <w:ind w:left="120"/>
      </w:pPr>
      <w:r>
        <w:rPr/>
        <w:t>Pre-reqs: All of MATH 221, STAT 303, DATA 311.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u w:val="single"/>
        </w:rPr>
        <w:t>Course</w:t>
      </w:r>
      <w:r>
        <w:rPr>
          <w:spacing w:val="-1"/>
          <w:u w:val="single"/>
        </w:rPr>
        <w:t> </w:t>
      </w:r>
      <w:r>
        <w:rPr>
          <w:u w:val="single"/>
        </w:rPr>
        <w:t>Format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20" w:right="227"/>
      </w:pPr>
      <w:r>
        <w:rPr/>
        <w:t>The course will be delivered via in-class lectures complemented by out-of-class readings, and programming and</w:t>
      </w:r>
      <w:r>
        <w:rPr>
          <w:spacing w:val="1"/>
        </w:rPr>
        <w:t> </w:t>
      </w:r>
      <w:r>
        <w:rPr/>
        <w:t>writing assignments. Pre-lecture readings will be given before the class, and students are expected to read them first</w:t>
      </w:r>
      <w:r>
        <w:rPr>
          <w:spacing w:val="1"/>
        </w:rPr>
        <w:t> </w:t>
      </w:r>
      <w:r>
        <w:rPr/>
        <w:t>before attending the class. Students with only a cursory knowledge of R, Markdown, and/or probability should study</w:t>
      </w:r>
      <w:r>
        <w:rPr>
          <w:spacing w:val="1"/>
        </w:rPr>
        <w:t> </w:t>
      </w:r>
      <w:r>
        <w:rPr/>
        <w:t>the textbook appendices carefully. Course content will be posted online via Canvas. Midterm break and other calendar</w:t>
      </w:r>
      <w:r>
        <w:rPr>
          <w:spacing w:val="-52"/>
        </w:rPr>
        <w:t> </w:t>
      </w:r>
      <w:r>
        <w:rPr/>
        <w:t>dates can be found at </w:t>
      </w:r>
      <w:hyperlink r:id="rId8">
        <w:r>
          <w:rPr/>
          <w:t>http://okanagan.students.ubc.ca/calendar/.</w:t>
        </w:r>
      </w:hyperlink>
      <w:r>
        <w:rPr/>
        <w:t> There will also be a graded project and in-class/in-</w:t>
      </w:r>
      <w:r>
        <w:rPr>
          <w:spacing w:val="1"/>
        </w:rPr>
        <w:t> </w:t>
      </w:r>
      <w:r>
        <w:rPr/>
        <w:t>person exams (see schedule below).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2"/>
        <w:rPr>
          <w:u w:val="none"/>
        </w:rPr>
      </w:pPr>
      <w:r>
        <w:rPr>
          <w:u w:val="single"/>
        </w:rPr>
        <w:t>Course Overview, Content and Objectives</w:t>
      </w:r>
    </w:p>
    <w:p>
      <w:pPr>
        <w:spacing w:after="0"/>
        <w:sectPr>
          <w:type w:val="continuous"/>
          <w:pgSz w:w="11910" w:h="16840"/>
          <w:pgMar w:top="1020" w:bottom="280" w:left="560" w:right="560"/>
        </w:sectPr>
      </w:pPr>
    </w:p>
    <w:p>
      <w:pPr>
        <w:pStyle w:val="BodyText"/>
        <w:spacing w:line="247" w:lineRule="auto" w:before="66"/>
        <w:ind w:left="120" w:right="178"/>
      </w:pPr>
      <w:r>
        <w:rPr/>
        <w:t>Regression analysis is the study of determining the characteristics of a relationship between an outcome variable and</w:t>
      </w:r>
      <w:r>
        <w:rPr>
          <w:spacing w:val="1"/>
        </w:rPr>
        <w:t> </w:t>
      </w:r>
      <w:r>
        <w:rPr/>
        <w:t>sets of predictor variables. The methodologies taught in this course are widely used in statistical and data science</w:t>
      </w:r>
      <w:r>
        <w:rPr>
          <w:spacing w:val="1"/>
        </w:rPr>
        <w:t> </w:t>
      </w:r>
      <w:r>
        <w:rPr/>
        <w:t>applications, and in many fields of science. The course begins with a thorough and rigorous review of multiple</w:t>
      </w:r>
      <w:r>
        <w:rPr>
          <w:spacing w:val="1"/>
        </w:rPr>
        <w:t> </w:t>
      </w:r>
      <w:r>
        <w:rPr/>
        <w:t>regression, including parameter estimation, testing, influence and multicollinearity diagnostics, modelling with factors.</w:t>
      </w:r>
      <w:r>
        <w:rPr>
          <w:spacing w:val="-52"/>
        </w:rPr>
        <w:t> </w:t>
      </w:r>
      <w:r>
        <w:rPr/>
        <w:t>The remainder of the course will serve as an introduction to generalized linear models including the most commonly</w:t>
      </w:r>
      <w:r>
        <w:rPr>
          <w:spacing w:val="1"/>
        </w:rPr>
        <w:t> </w:t>
      </w:r>
      <w:r>
        <w:rPr/>
        <w:t>used models and modern extensions through spline smoothing and generalized additive models.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2"/>
        <w:rPr>
          <w:u w:val="none"/>
        </w:rPr>
      </w:pPr>
      <w:r>
        <w:rPr>
          <w:u w:val="single"/>
        </w:rPr>
        <w:t>Learning Outcomes</w:t>
      </w: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120" w:right="0" w:firstLine="0"/>
        <w:jc w:val="left"/>
        <w:rPr>
          <w:i/>
          <w:sz w:val="22"/>
        </w:rPr>
      </w:pPr>
      <w:r>
        <w:rPr>
          <w:i/>
          <w:sz w:val="22"/>
        </w:rPr>
        <w:t>Upon successful completion of this course, students will be able to…</w:t>
      </w:r>
    </w:p>
    <w:p>
      <w:pPr>
        <w:pStyle w:val="BodyText"/>
        <w:spacing w:before="6"/>
        <w:rPr>
          <w:i/>
          <w:sz w:val="28"/>
        </w:rPr>
      </w:pPr>
    </w:p>
    <w:p>
      <w:pPr>
        <w:pStyle w:val="BodyText"/>
        <w:spacing w:line="247" w:lineRule="auto"/>
        <w:ind w:left="120" w:right="196"/>
      </w:pPr>
      <w:r>
        <w:rPr/>
        <w:t>conduct parameter estimation, statistical inference, residual analysis, model diagnostics and variable selection for</w:t>
      </w:r>
      <w:r>
        <w:rPr>
          <w:spacing w:val="1"/>
        </w:rPr>
        <w:t> </w:t>
      </w:r>
      <w:r>
        <w:rPr/>
        <w:t>generalized linear, nonlinear and generalized additive regression models. Students will not only be able to carry out</w:t>
      </w:r>
      <w:r>
        <w:rPr>
          <w:spacing w:val="1"/>
        </w:rPr>
        <w:t> </w:t>
      </w:r>
      <w:r>
        <w:rPr/>
        <w:t>regression analyses on a variety of data types, and but they will have a sufficient grasp of the underlying mathematics</w:t>
      </w:r>
      <w:r>
        <w:rPr>
          <w:spacing w:val="1"/>
        </w:rPr>
        <w:t> </w:t>
      </w:r>
      <w:r>
        <w:rPr/>
        <w:t>so that extensions to more sophisticated methodologies will be accessible without need for further instruction. Such a</w:t>
      </w:r>
      <w:r>
        <w:rPr>
          <w:spacing w:val="1"/>
        </w:rPr>
        <w:t> </w:t>
      </w:r>
      <w:r>
        <w:rPr/>
        <w:t>student should be able to consult the modern statistical literature and, with some effort, learn how to carry out analyses</w:t>
      </w:r>
      <w:r>
        <w:rPr>
          <w:spacing w:val="-52"/>
        </w:rPr>
        <w:t> </w:t>
      </w:r>
      <w:r>
        <w:rPr/>
        <w:t>of types not covered in the course, such as quantile regression, survival analysis, time series analysis and hierarchical</w:t>
      </w:r>
      <w:r>
        <w:rPr>
          <w:spacing w:val="1"/>
        </w:rPr>
        <w:t> </w:t>
      </w:r>
      <w:r>
        <w:rPr/>
        <w:t>linear modelling. Students will learn to use the statistical language R to conduct regression analysis on data to answer</w:t>
      </w:r>
      <w:r>
        <w:rPr>
          <w:spacing w:val="1"/>
        </w:rPr>
        <w:t> </w:t>
      </w:r>
      <w:r>
        <w:rPr/>
        <w:t>scientific questions and to create dynamic documents with embedded R-code to foster reproducible research through</w:t>
      </w:r>
      <w:r>
        <w:rPr>
          <w:spacing w:val="1"/>
        </w:rPr>
        <w:t> </w:t>
      </w:r>
      <w:r>
        <w:rPr/>
        <w:t>their assignments and projects.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u w:val="single"/>
        </w:rPr>
        <w:t>Assessments of Learning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90" w:after="0"/>
        <w:ind w:left="252" w:right="0" w:hanging="133"/>
        <w:jc w:val="left"/>
        <w:rPr>
          <w:sz w:val="22"/>
        </w:rPr>
      </w:pPr>
      <w:r>
        <w:rPr>
          <w:sz w:val="22"/>
        </w:rPr>
        <w:t>Assignments (6), 10%, Due on: January 23rd, February 6th, February 27th, March 13th, March 27th, April 13th.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9" w:after="0"/>
        <w:ind w:left="252" w:right="0" w:hanging="133"/>
        <w:jc w:val="left"/>
        <w:rPr>
          <w:sz w:val="22"/>
        </w:rPr>
      </w:pPr>
      <w:r>
        <w:rPr>
          <w:sz w:val="22"/>
        </w:rPr>
        <w:t>Project, 35%, Proposal due March 6th, Report due April 13th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8" w:after="0"/>
        <w:ind w:left="252" w:right="0" w:hanging="133"/>
        <w:jc w:val="left"/>
        <w:rPr>
          <w:sz w:val="22"/>
        </w:rPr>
      </w:pPr>
      <w:r>
        <w:rPr>
          <w:sz w:val="22"/>
        </w:rPr>
        <w:t>Midterm, 25%, Date: March 1st 8:00-9:30am in-class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9" w:after="0"/>
        <w:ind w:left="252" w:right="0" w:hanging="133"/>
        <w:jc w:val="left"/>
        <w:rPr>
          <w:sz w:val="22"/>
        </w:rPr>
      </w:pPr>
      <w:r>
        <w:rPr>
          <w:sz w:val="22"/>
        </w:rPr>
        <w:t>Final, 35%, Date: TBA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2"/>
        <w:rPr>
          <w:u w:val="none"/>
        </w:rPr>
      </w:pPr>
      <w:r>
        <w:rPr>
          <w:u w:val="single"/>
        </w:rPr>
        <w:t>Learning Activities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20" w:right="164"/>
      </w:pPr>
      <w:r>
        <w:rPr/>
        <w:t>Assignments will be assigned approximately biweekly. Each assignment should be prepared using handwritten</w:t>
      </w:r>
      <w:r>
        <w:rPr>
          <w:spacing w:val="1"/>
        </w:rPr>
        <w:t> </w:t>
      </w:r>
      <w:r>
        <w:rPr/>
        <w:t>answers, and RMarkdown or LaTeX using knitR. The solutions (including both written answers converted to PDF files</w:t>
      </w:r>
      <w:r>
        <w:rPr>
          <w:spacing w:val="-52"/>
        </w:rPr>
        <w:t> </w:t>
      </w:r>
      <w:r>
        <w:rPr/>
        <w:t>and R markdown files) need to be submitted to Canvas before the deadlines. It would be best if you started on</w:t>
      </w:r>
      <w:r>
        <w:rPr>
          <w:spacing w:val="1"/>
        </w:rPr>
        <w:t> </w:t>
      </w:r>
      <w:r>
        <w:rPr/>
        <w:t>assignments as soon as material is covered. Do not wait until the last minute. Assignments can be submitted in groups</w:t>
      </w:r>
      <w:r>
        <w:rPr>
          <w:spacing w:val="1"/>
        </w:rPr>
        <w:t> </w:t>
      </w:r>
      <w:r>
        <w:rPr/>
        <w:t>of up to 3. Assignments should be printed and submitted in-class. Tentative due dates are January 23rd, February 6th,</w:t>
      </w:r>
      <w:r>
        <w:rPr>
          <w:spacing w:val="1"/>
        </w:rPr>
        <w:t> </w:t>
      </w:r>
      <w:r>
        <w:rPr/>
        <w:t>February 27th, March 13th, March 27th, April 13th.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7" w:lineRule="auto"/>
        <w:ind w:left="120" w:right="117"/>
      </w:pPr>
      <w:r>
        <w:rPr/>
        <w:t>The group project will test your ability to apply the knowledge of this course to real-world data as well as computing</w:t>
      </w:r>
      <w:r>
        <w:rPr>
          <w:spacing w:val="1"/>
        </w:rPr>
        <w:t> </w:t>
      </w:r>
      <w:r>
        <w:rPr/>
        <w:t>skills. The minimum group size is 2, while the maximum group size is 3. Use R to analyze some given data set, or</w:t>
      </w:r>
      <w:r>
        <w:rPr>
          <w:spacing w:val="1"/>
        </w:rPr>
        <w:t> </w:t>
      </w:r>
      <w:r>
        <w:rPr/>
        <w:t>choose your own. A one- to two-page proposal (worth 5% of your final mark) describing your chosen dataset, scientific</w:t>
      </w:r>
      <w:r>
        <w:rPr>
          <w:spacing w:val="-52"/>
        </w:rPr>
        <w:t> </w:t>
      </w:r>
      <w:r>
        <w:rPr/>
        <w:t>questions, and regression techniques used to answer those questions is required and should be submitted to Canvas by</w:t>
      </w:r>
      <w:r>
        <w:rPr>
          <w:spacing w:val="1"/>
        </w:rPr>
        <w:t> </w:t>
      </w:r>
      <w:r>
        <w:rPr/>
        <w:t>11:59 pm sharp on Monday, March 6th 2023. A full report (worth 25% of your final mark) describing the project</w:t>
      </w:r>
      <w:r>
        <w:rPr>
          <w:spacing w:val="1"/>
        </w:rPr>
        <w:t> </w:t>
      </w:r>
      <w:r>
        <w:rPr/>
        <w:t>methodology, results and conclusions, together with all the R code used, is required and should be submitted to Canvas</w:t>
      </w:r>
      <w:r>
        <w:rPr>
          <w:spacing w:val="-52"/>
        </w:rPr>
        <w:t> </w:t>
      </w:r>
      <w:r>
        <w:rPr/>
        <w:t>by 11:59 pm sharp on Monday, April 13th 2023. Further detailed instructions will be given in-class on Wednesday,</w:t>
      </w:r>
      <w:r>
        <w:rPr>
          <w:spacing w:val="1"/>
        </w:rPr>
        <w:t> </w:t>
      </w:r>
      <w:r>
        <w:rPr/>
        <w:t>February 1st 2023.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Course schedule</w:t>
      </w:r>
    </w:p>
    <w:tbl>
      <w:tblPr>
        <w:tblW w:w="0" w:type="auto"/>
        <w:jc w:val="left"/>
        <w:tblInd w:w="1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9787"/>
      </w:tblGrid>
      <w:tr>
        <w:trPr>
          <w:trHeight w:val="283" w:hRule="atLeast"/>
        </w:trPr>
        <w:tc>
          <w:tcPr>
            <w:tcW w:w="736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C5DFF5"/>
          </w:tcPr>
          <w:p>
            <w:pPr>
              <w:pStyle w:val="TableParagraph"/>
              <w:spacing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Weeks</w:t>
            </w:r>
          </w:p>
        </w:tc>
        <w:tc>
          <w:tcPr>
            <w:tcW w:w="9787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5DFF5"/>
          </w:tcPr>
          <w:p>
            <w:pPr>
              <w:pStyle w:val="TableParagraph"/>
              <w:spacing w:before="11"/>
              <w:ind w:left="22"/>
              <w:rPr>
                <w:b/>
                <w:sz w:val="22"/>
              </w:rPr>
            </w:pPr>
            <w:r>
              <w:rPr>
                <w:b/>
                <w:sz w:val="22"/>
              </w:rPr>
              <w:t>Topics covered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z w:val="22"/>
              </w:rPr>
              <w:t>Course overview, Introduction to regression concepts, Simple linear regression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600" w:bottom="280" w:left="560" w:right="560"/>
        </w:sectPr>
      </w:pPr>
    </w:p>
    <w:tbl>
      <w:tblPr>
        <w:tblW w:w="0" w:type="auto"/>
        <w:jc w:val="left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9787"/>
      </w:tblGrid>
      <w:tr>
        <w:trPr>
          <w:trHeight w:val="291" w:hRule="atLeast"/>
        </w:trPr>
        <w:tc>
          <w:tcPr>
            <w:tcW w:w="7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78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Matrix algebra review, Normal theory for regression, Matrix algebra applied to simple linear regression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29"/>
              <w:rPr>
                <w:sz w:val="22"/>
              </w:rPr>
            </w:pPr>
            <w:r>
              <w:rPr>
                <w:sz w:val="22"/>
              </w:rPr>
              <w:t>Model adequacy, violating linear model assumptions, Residual analysis, Leverage and influence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7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29"/>
              <w:rPr>
                <w:sz w:val="22"/>
              </w:rPr>
            </w:pPr>
            <w:r>
              <w:rPr>
                <w:sz w:val="22"/>
              </w:rPr>
              <w:t>Model diagnostics through residuals, variable transformations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Variable selection methods, Multicollinearity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Variance inflation factors, Ridge and LASSO regression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Regression with indicator and categorical variables Midterm exam on Wednesday, March 1st In-class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Theory of likelihood, Exponential family of distributions, Likelihood ratio tests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spacing w:line="245" w:lineRule="exact"/>
              <w:ind w:left="29"/>
              <w:rPr>
                <w:sz w:val="22"/>
              </w:rPr>
            </w:pPr>
            <w:r>
              <w:rPr>
                <w:sz w:val="22"/>
              </w:rPr>
              <w:t>Generalized linear models, generalized and iteratively re-weighted least squares,</w:t>
            </w:r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7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ind w:left="29"/>
              <w:rPr>
                <w:sz w:val="22"/>
              </w:rPr>
            </w:pPr>
            <w:r>
              <w:rPr>
                <w:sz w:val="22"/>
              </w:rPr>
              <w:t>Logistic regression, Residual deviance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Poisson regression, Overdispersion, Goodness of fit test, Negative binomial regression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Spline regression, Generalized additive models</w:t>
            </w:r>
          </w:p>
        </w:tc>
      </w:tr>
      <w:tr>
        <w:trPr>
          <w:trHeight w:val="291" w:hRule="atLeast"/>
        </w:trPr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Mixed effects models, Review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Late policy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1039"/>
      </w:pPr>
      <w:r>
        <w:rPr/>
        <w:t>Except for extreme situations (e.g., illness, childbirth, or bereavement), the following policy is applied to late</w:t>
      </w:r>
      <w:r>
        <w:rPr>
          <w:spacing w:val="-52"/>
        </w:rPr>
        <w:t> </w:t>
      </w:r>
      <w:r>
        <w:rPr/>
        <w:t>assignments or project: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7" w:lineRule="auto" w:before="0" w:after="0"/>
        <w:ind w:left="120" w:right="163" w:firstLine="0"/>
        <w:jc w:val="left"/>
        <w:rPr>
          <w:sz w:val="22"/>
        </w:rPr>
      </w:pPr>
      <w:r>
        <w:rPr>
          <w:sz w:val="22"/>
        </w:rPr>
        <w:t>0 to 24 hours late: 25%-mark deduction (e.g., if an assignment is worth 20 marks, then 5 marks will be deducted from</w:t>
      </w:r>
      <w:r>
        <w:rPr>
          <w:spacing w:val="-52"/>
          <w:sz w:val="22"/>
        </w:rPr>
        <w:t> </w:t>
      </w:r>
      <w:r>
        <w:rPr>
          <w:sz w:val="22"/>
        </w:rPr>
        <w:t>the assignment mark; no negative marks will be given.).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2" w:after="0"/>
        <w:ind w:left="252" w:right="0" w:hanging="133"/>
        <w:jc w:val="left"/>
        <w:rPr>
          <w:sz w:val="22"/>
        </w:rPr>
      </w:pPr>
      <w:r>
        <w:rPr>
          <w:sz w:val="22"/>
        </w:rPr>
        <w:t>24 to 48 hours late: 50%-mark deduction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8" w:after="0"/>
        <w:ind w:left="252" w:right="0" w:hanging="133"/>
        <w:jc w:val="left"/>
        <w:rPr>
          <w:sz w:val="22"/>
        </w:rPr>
      </w:pPr>
      <w:r>
        <w:rPr>
          <w:sz w:val="22"/>
        </w:rPr>
        <w:t>More than 48 hours: no mark.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Missed exam policy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245"/>
      </w:pPr>
      <w:r>
        <w:rPr/>
        <w:t>Students who, because of unforeseen events, are absent during the term and are unable to complete tests or other</w:t>
      </w:r>
      <w:r>
        <w:rPr>
          <w:spacing w:val="1"/>
        </w:rPr>
        <w:t> </w:t>
      </w:r>
      <w:r>
        <w:rPr/>
        <w:t>graded work should generally discuss with their instructors how they can make up for missed work, according to</w:t>
      </w:r>
      <w:r>
        <w:rPr>
          <w:spacing w:val="1"/>
        </w:rPr>
        <w:t> </w:t>
      </w:r>
      <w:r>
        <w:rPr/>
        <w:t>written guidelines given to them at the start of the course (see Grading Practices). Instructors are not required to make</w:t>
      </w:r>
      <w:r>
        <w:rPr>
          <w:spacing w:val="-52"/>
        </w:rPr>
        <w:t> </w:t>
      </w:r>
      <w:r>
        <w:rPr/>
        <w:t>allowance for missed tests or incomplete work not satisfactorily accounted for. If ill-health is an issue, students are</w:t>
      </w:r>
      <w:r>
        <w:rPr>
          <w:spacing w:val="1"/>
        </w:rPr>
        <w:t> </w:t>
      </w:r>
      <w:r>
        <w:rPr/>
        <w:t>encouraged to seek attention from a health professional. Campus Health and Counselling will usually provide the</w:t>
      </w:r>
      <w:r>
        <w:rPr>
          <w:spacing w:val="1"/>
        </w:rPr>
        <w:t> </w:t>
      </w:r>
      <w:r>
        <w:rPr/>
        <w:t>documentation only to students who have been seen previously at these offices for treatment or counselling specific to</w:t>
      </w:r>
      <w:r>
        <w:rPr>
          <w:spacing w:val="-52"/>
        </w:rPr>
        <w:t> </w:t>
      </w:r>
      <w:r>
        <w:rPr/>
        <w:t>conditions associated with their academic difficulties. Students who feel that requests for consideration have not been</w:t>
      </w:r>
      <w:r>
        <w:rPr>
          <w:spacing w:val="1"/>
        </w:rPr>
        <w:t> </w:t>
      </w:r>
      <w:r>
        <w:rPr/>
        <w:t>dealt with fairly by their instructors may take their concerns first to the Head of the discipline and, if not resolved, to</w:t>
      </w:r>
      <w:r>
        <w:rPr>
          <w:spacing w:val="1"/>
        </w:rPr>
        <w:t> </w:t>
      </w:r>
      <w:r>
        <w:rPr/>
        <w:t>the Office of the Dean. Further information can be found at:</w:t>
      </w:r>
      <w:r>
        <w:rPr>
          <w:spacing w:val="1"/>
        </w:rPr>
        <w:t> </w:t>
      </w:r>
      <w:hyperlink r:id="rId9">
        <w:r>
          <w:rPr/>
          <w:t>http://www.calendar.ubc.ca/okanagan/index.cfm?tree=3,48,0,0.</w:t>
        </w:r>
      </w:hyperlink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47" w:lineRule="auto"/>
        <w:ind w:left="120" w:right="178"/>
      </w:pPr>
      <w:r>
        <w:rPr/>
        <w:t>There will be no make-up midterm exams. If the absence is satisfactory, the student’s final exam will be worth more in</w:t>
      </w:r>
      <w:r>
        <w:rPr>
          <w:spacing w:val="-52"/>
        </w:rPr>
        <w:t> </w:t>
      </w:r>
      <w:r>
        <w:rPr/>
        <w:t>the final grade.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single"/>
        </w:rPr>
        <w:t>Passing/Grading</w:t>
      </w:r>
      <w:r>
        <w:rPr>
          <w:spacing w:val="-1"/>
          <w:u w:val="single"/>
        </w:rPr>
        <w:t> </w:t>
      </w:r>
      <w:r>
        <w:rPr>
          <w:u w:val="single"/>
        </w:rPr>
        <w:t>Criteria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362"/>
      </w:pPr>
      <w:r>
        <w:rPr/>
        <w:t>To pass this course, students must achieve a passing grade (greater than or equal to 50%) on the final examination. If</w:t>
      </w:r>
      <w:r>
        <w:rPr>
          <w:spacing w:val="-52"/>
        </w:rPr>
        <w:t> </w:t>
      </w:r>
      <w:r>
        <w:rPr/>
        <w:t>they do not, their final examination mark will account for their entire grade.</w:t>
      </w:r>
    </w:p>
    <w:p>
      <w:pPr>
        <w:pStyle w:val="BodyText"/>
        <w:rPr>
          <w:sz w:val="28"/>
        </w:rPr>
      </w:pPr>
    </w:p>
    <w:p>
      <w:pPr>
        <w:pStyle w:val="Heading2"/>
        <w:rPr>
          <w:u w:val="none"/>
        </w:rPr>
      </w:pPr>
      <w:r>
        <w:rPr>
          <w:u w:val="single"/>
        </w:rPr>
        <w:t>Learning Materials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478"/>
      </w:pPr>
      <w:r>
        <w:rPr/>
        <w:t>The course notes will be the main resource of material for this course, and supplementary readings will be provided</w:t>
      </w:r>
      <w:r>
        <w:rPr>
          <w:spacing w:val="-52"/>
        </w:rPr>
        <w:t> </w:t>
      </w:r>
      <w:r>
        <w:rPr/>
        <w:t>from the following resources: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7" w:lineRule="auto" w:before="2" w:after="0"/>
        <w:ind w:left="120" w:right="523" w:firstLine="0"/>
        <w:jc w:val="left"/>
        <w:rPr>
          <w:sz w:val="22"/>
        </w:rPr>
      </w:pPr>
      <w:r>
        <w:rPr>
          <w:sz w:val="22"/>
        </w:rPr>
        <w:t>Douglas C. Montgomery, Elizabeth A. Peck (Author), and G. Geoffrey Vining, Introduction to Linear Regression</w:t>
      </w:r>
      <w:r>
        <w:rPr>
          <w:spacing w:val="-52"/>
          <w:sz w:val="22"/>
        </w:rPr>
        <w:t> </w:t>
      </w:r>
      <w:r>
        <w:rPr>
          <w:sz w:val="22"/>
        </w:rPr>
        <w:t>Analysis, (Fifth Edition), 2012. Wiley &amp;amp; Sons, Inc. https://go.exlibris.link/1krrFXSn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1" w:after="0"/>
        <w:ind w:left="252" w:right="0" w:hanging="133"/>
        <w:jc w:val="left"/>
        <w:rPr>
          <w:sz w:val="22"/>
        </w:rPr>
      </w:pPr>
      <w:r>
        <w:rPr>
          <w:sz w:val="22"/>
        </w:rPr>
        <w:t>Simon Wood, Generalized Additive Models: An Introduction with R. 2nd Edition, 2017. CRC-Chapman &amp;amp; Hall.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660" w:bottom="280" w:left="560" w:right="560"/>
        </w:sectPr>
      </w:pPr>
    </w:p>
    <w:p>
      <w:pPr>
        <w:pStyle w:val="BodyText"/>
        <w:spacing w:before="66"/>
        <w:ind w:left="120"/>
      </w:pPr>
      <w:r>
        <w:rPr/>
        <w:t>https://go.exlibris.link/CZTkSPxy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8" w:after="0"/>
        <w:ind w:left="252" w:right="0" w:hanging="133"/>
        <w:jc w:val="left"/>
        <w:rPr>
          <w:sz w:val="22"/>
        </w:rPr>
      </w:pPr>
      <w:r>
        <w:rPr>
          <w:sz w:val="22"/>
        </w:rPr>
        <w:t>W. John Braun, Regression and Generalized Linear Models, 2021. On Canvas.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120"/>
      </w:pPr>
      <w:r>
        <w:rPr/>
        <w:t>For learning R and RMarkdown, some great resources are: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7" w:lineRule="auto" w:before="8" w:after="0"/>
        <w:ind w:left="120" w:right="504" w:firstLine="0"/>
        <w:jc w:val="left"/>
        <w:rPr>
          <w:sz w:val="22"/>
        </w:rPr>
      </w:pPr>
      <w:r>
        <w:rPr>
          <w:sz w:val="22"/>
        </w:rPr>
        <w:t>W. John Braun and Duncan J. Murdoch, A first course in statistical programming with R, (Second Edition), 2016.</w:t>
      </w:r>
      <w:r>
        <w:rPr>
          <w:spacing w:val="-52"/>
          <w:sz w:val="22"/>
        </w:rPr>
        <w:t> </w:t>
      </w:r>
      <w:r>
        <w:rPr>
          <w:sz w:val="22"/>
        </w:rPr>
        <w:t>Cambridge University Press. [An excellent introduction to the basics of R.]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7" w:lineRule="auto" w:before="2" w:after="0"/>
        <w:ind w:left="120" w:right="224" w:firstLine="0"/>
        <w:jc w:val="left"/>
        <w:rPr>
          <w:sz w:val="22"/>
        </w:rPr>
      </w:pPr>
      <w:r>
        <w:rPr>
          <w:sz w:val="22"/>
        </w:rPr>
        <w:t>Hadley Wickham, Advanced R, (Second Edition), 2019. CRC press. [More detail to R than you could ask for, from a</w:t>
      </w:r>
      <w:r>
        <w:rPr>
          <w:spacing w:val="-52"/>
          <w:sz w:val="22"/>
        </w:rPr>
        <w:t> </w:t>
      </w:r>
      <w:r>
        <w:rPr>
          <w:sz w:val="22"/>
        </w:rPr>
        <w:t>programming perspective.]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7" w:lineRule="auto" w:before="1" w:after="0"/>
        <w:ind w:left="120" w:right="646" w:firstLine="0"/>
        <w:jc w:val="left"/>
        <w:rPr>
          <w:sz w:val="22"/>
        </w:rPr>
      </w:pPr>
      <w:r>
        <w:rPr>
          <w:sz w:val="22"/>
        </w:rPr>
        <w:t>Garrett Grolemund and Hadley Wickham, R for Data Science, 2018. O’Rielly Media Inc. [An excellent guide to</w:t>
      </w:r>
      <w:r>
        <w:rPr>
          <w:spacing w:val="-52"/>
          <w:sz w:val="22"/>
        </w:rPr>
        <w:t> </w:t>
      </w:r>
      <w:r>
        <w:rPr>
          <w:sz w:val="22"/>
        </w:rPr>
        <w:t>modern data analysis with R that uses the tidyverse package.]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7" w:lineRule="auto" w:before="2" w:after="0"/>
        <w:ind w:left="120" w:right="211" w:firstLine="0"/>
        <w:jc w:val="left"/>
        <w:rPr>
          <w:sz w:val="22"/>
        </w:rPr>
      </w:pPr>
      <w:r>
        <w:rPr>
          <w:sz w:val="22"/>
        </w:rPr>
        <w:t>Yihui Xie, J.J. Allaire, and Garrett Grolemund, R Markdown: The Definitive Guide, 2020. CRC Press. [All you want</w:t>
      </w:r>
      <w:r>
        <w:rPr>
          <w:spacing w:val="-52"/>
          <w:sz w:val="22"/>
        </w:rPr>
        <w:t> </w:t>
      </w:r>
      <w:r>
        <w:rPr>
          <w:sz w:val="22"/>
        </w:rPr>
        <w:t>to know about RMarkdown used for assignments and projects.]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/>
        <w:t>Other Course Policies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Heading2"/>
        <w:rPr>
          <w:u w:val="none"/>
        </w:rPr>
      </w:pPr>
      <w:r>
        <w:rPr>
          <w:u w:val="single"/>
        </w:rPr>
        <w:t>Academic Integrity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134"/>
      </w:pPr>
      <w:r>
        <w:rPr/>
        <w:t>The academic enterprise is founded on honesty, civility, and integrity. As members of this enterprise, all students are</w:t>
      </w:r>
      <w:r>
        <w:rPr>
          <w:spacing w:val="1"/>
        </w:rPr>
        <w:t> </w:t>
      </w:r>
      <w:r>
        <w:rPr/>
        <w:t>expected to know, understand, and follow the codes of conduct regarding academic integrity. At the most basic level,</w:t>
      </w:r>
      <w:r>
        <w:rPr>
          <w:spacing w:val="1"/>
        </w:rPr>
        <w:t> </w:t>
      </w:r>
      <w:r>
        <w:rPr/>
        <w:t>this means submitting only original work done by you and acknowledging all sources of information or ideas and</w:t>
      </w:r>
      <w:r>
        <w:rPr>
          <w:spacing w:val="1"/>
        </w:rPr>
        <w:t> </w:t>
      </w:r>
      <w:r>
        <w:rPr/>
        <w:t>attributing them to others as required. This also means you should not cheat, copy, or mislead others about what is your</w:t>
      </w:r>
      <w:r>
        <w:rPr>
          <w:spacing w:val="-52"/>
        </w:rPr>
        <w:t> </w:t>
      </w:r>
      <w:r>
        <w:rPr/>
        <w:t>work. Violations of academic integrity (i.e., misconduct) lead to the breakdown of the academic enterprise, and</w:t>
      </w:r>
      <w:r>
        <w:rPr>
          <w:spacing w:val="1"/>
        </w:rPr>
        <w:t> </w:t>
      </w:r>
      <w:r>
        <w:rPr/>
        <w:t>therefore serious consequences arise and harsh sanctions are imposed. </w:t>
      </w:r>
      <w:r>
        <w:rPr>
          <w:b/>
        </w:rPr>
        <w:t>For example, incidences of plagiarism or</w:t>
      </w:r>
      <w:r>
        <w:rPr>
          <w:b/>
          <w:spacing w:val="1"/>
        </w:rPr>
        <w:t> </w:t>
      </w:r>
      <w:r>
        <w:rPr>
          <w:b/>
        </w:rPr>
        <w:t>cheating usually result in a failing grade or mark of zero on the assignment or in the course. </w:t>
      </w:r>
      <w:r>
        <w:rPr/>
        <w:t>Careful records are</w:t>
      </w:r>
      <w:r>
        <w:rPr>
          <w:spacing w:val="1"/>
        </w:rPr>
        <w:t> </w:t>
      </w:r>
      <w:r>
        <w:rPr/>
        <w:t>kept to monitor and prevent recidivism.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47" w:lineRule="auto" w:before="1"/>
        <w:ind w:left="120" w:right="190"/>
      </w:pPr>
      <w:r>
        <w:rPr/>
        <w:t>A more detailed description of academic integrity, including the University’s policies and procedures, may be found in</w:t>
      </w:r>
      <w:r>
        <w:rPr>
          <w:spacing w:val="-52"/>
        </w:rPr>
        <w:t> </w:t>
      </w:r>
      <w:r>
        <w:rPr/>
        <w:t>the Academic Calendar at: </w:t>
      </w:r>
      <w:hyperlink r:id="rId10">
        <w:r>
          <w:rPr>
            <w:color w:val="0000CC"/>
            <w:u w:val="single" w:color="0000CC"/>
          </w:rPr>
          <w:t>http://www.calendar.ubc.ca/okanagan/index.cfm?tree=3,54,111,0</w:t>
        </w:r>
      </w:hyperlink>
    </w:p>
    <w:p>
      <w:pPr>
        <w:pStyle w:val="BodyText"/>
        <w:rPr>
          <w:sz w:val="20"/>
        </w:rPr>
      </w:pPr>
    </w:p>
    <w:p>
      <w:pPr>
        <w:pStyle w:val="Heading2"/>
        <w:spacing w:before="91"/>
        <w:rPr>
          <w:u w:val="none"/>
        </w:rPr>
      </w:pPr>
      <w:r>
        <w:rPr>
          <w:u w:val="single"/>
        </w:rPr>
        <w:t>Final Examinations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47" w:lineRule="auto" w:before="91"/>
        <w:ind w:left="120" w:right="112"/>
      </w:pPr>
      <w:r>
        <w:rPr/>
        <w:t>You can find the </w:t>
      </w:r>
      <w:hyperlink r:id="rId11">
        <w:r>
          <w:rPr>
            <w:color w:val="0000CC"/>
            <w:u w:val="single" w:color="0000CC"/>
          </w:rPr>
          <w:t>Senate-approved term and examination dates here</w:t>
        </w:r>
      </w:hyperlink>
      <w:r>
        <w:rPr/>
        <w:t>. Except in the case of examination clashes and</w:t>
      </w:r>
      <w:r>
        <w:rPr>
          <w:spacing w:val="1"/>
        </w:rPr>
        <w:t> </w:t>
      </w:r>
      <w:r>
        <w:rPr/>
        <w:t>hardships (three or more formal examinations scheduled within a 27-hour period) or unforeseen events, students will be</w:t>
      </w:r>
      <w:r>
        <w:rPr>
          <w:spacing w:val="-52"/>
        </w:rPr>
        <w:t> </w:t>
      </w:r>
      <w:r>
        <w:rPr/>
        <w:t>permitted to apply for out-of-time final examinations only if they are representing the University, the province, or the</w:t>
      </w:r>
      <w:r>
        <w:rPr>
          <w:spacing w:val="1"/>
        </w:rPr>
        <w:t> </w:t>
      </w:r>
      <w:r>
        <w:rPr/>
        <w:t>country in a competition or performance; serving in the Canadian military; observing a religious rite; working to</w:t>
      </w:r>
      <w:r>
        <w:rPr>
          <w:spacing w:val="1"/>
        </w:rPr>
        <w:t> </w:t>
      </w:r>
      <w:r>
        <w:rPr/>
        <w:t>support themselves or their family; or caring for a family member. Unforeseen events include (but may not be limited</w:t>
      </w:r>
      <w:r>
        <w:rPr>
          <w:spacing w:val="1"/>
        </w:rPr>
        <w:t> </w:t>
      </w:r>
      <w:r>
        <w:rPr/>
        <w:t>to) the following: ill health or other personal challenges that arise during a term and changes in the requirements of an</w:t>
      </w:r>
      <w:r>
        <w:rPr>
          <w:spacing w:val="1"/>
        </w:rPr>
        <w:t> </w:t>
      </w:r>
      <w:r>
        <w:rPr/>
        <w:t>ongoing job.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47" w:lineRule="auto"/>
        <w:ind w:left="120" w:right="117"/>
      </w:pPr>
      <w:r>
        <w:rPr/>
        <w:t>Further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Academic</w:t>
      </w:r>
      <w:r>
        <w:rPr>
          <w:spacing w:val="11"/>
        </w:rPr>
        <w:t> </w:t>
      </w:r>
      <w:r>
        <w:rPr/>
        <w:t>Concession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found</w:t>
      </w:r>
      <w:r>
        <w:rPr>
          <w:spacing w:val="11"/>
        </w:rPr>
        <w:t> </w:t>
      </w:r>
      <w:r>
        <w:rPr/>
        <w:t>under</w:t>
      </w:r>
      <w:r>
        <w:rPr>
          <w:spacing w:val="11"/>
        </w:rPr>
        <w:t> </w:t>
      </w:r>
      <w:r>
        <w:rPr/>
        <w:t>Policies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Regulation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Okanagan</w:t>
      </w:r>
      <w:r>
        <w:rPr>
          <w:spacing w:val="11"/>
        </w:rPr>
        <w:t> </w:t>
      </w:r>
      <w:r>
        <w:rPr/>
        <w:t>Academic</w:t>
      </w:r>
      <w:r>
        <w:rPr>
          <w:spacing w:val="-52"/>
        </w:rPr>
        <w:t> </w:t>
      </w:r>
      <w:r>
        <w:rPr/>
        <w:t>Calendar </w:t>
      </w:r>
      <w:hyperlink r:id="rId9">
        <w:r>
          <w:rPr>
            <w:color w:val="0000CC"/>
            <w:u w:val="single" w:color="0000CC"/>
          </w:rPr>
          <w:t>http://www.calendar.ubc.ca/okanagan/index.cfm?tree=3,48,0,0</w:t>
        </w:r>
      </w:hyperlink>
    </w:p>
    <w:p>
      <w:pPr>
        <w:pStyle w:val="BodyText"/>
        <w:spacing w:before="1"/>
        <w:rPr>
          <w:sz w:val="20"/>
        </w:rPr>
      </w:pPr>
    </w:p>
    <w:p>
      <w:pPr>
        <w:pStyle w:val="Heading2"/>
        <w:spacing w:before="91"/>
        <w:rPr>
          <w:u w:val="none"/>
        </w:rPr>
      </w:pPr>
      <w:r>
        <w:rPr>
          <w:u w:val="single"/>
        </w:rPr>
        <w:t>Grading Practices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47" w:lineRule="auto" w:before="91"/>
        <w:ind w:left="120" w:right="203"/>
      </w:pPr>
      <w:r>
        <w:rPr/>
        <w:t>Faculties, departments, and schools reserve the right to scale grades in order to maintain equity among sections and</w:t>
      </w:r>
      <w:r>
        <w:rPr>
          <w:spacing w:val="1"/>
        </w:rPr>
        <w:t> </w:t>
      </w:r>
      <w:r>
        <w:rPr/>
        <w:t>conformity to University, faculty, department, or school norms. Students should therefore note that an unofficial grade</w:t>
      </w:r>
      <w:r>
        <w:rPr>
          <w:spacing w:val="-52"/>
        </w:rPr>
        <w:t> </w:t>
      </w:r>
      <w:r>
        <w:rPr/>
        <w:t>given by an instructor might be changed by the faculty, department, or school. Grades are not official until they appear</w:t>
      </w:r>
      <w:r>
        <w:rPr>
          <w:spacing w:val="-52"/>
        </w:rPr>
        <w:t> </w:t>
      </w:r>
      <w:r>
        <w:rPr/>
        <w:t>on a student</w:t>
      </w:r>
      <w:r>
        <w:rPr>
          <w:color w:val="4A4A4A"/>
        </w:rPr>
        <w:t>’</w:t>
      </w:r>
      <w:r>
        <w:rPr/>
        <w:t>s academic record.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20"/>
      </w:pPr>
      <w:hyperlink r:id="rId12">
        <w:r>
          <w:rPr>
            <w:color w:val="0000CC"/>
            <w:u w:val="single" w:color="0000CC"/>
          </w:rPr>
          <w:t>http://www.calendar.ubc.ca/okanagan/index.cfm?tree=3,41,90,1014</w:t>
        </w:r>
      </w:hyperlink>
    </w:p>
    <w:p>
      <w:pPr>
        <w:spacing w:after="0"/>
        <w:sectPr>
          <w:pgSz w:w="11910" w:h="16840"/>
          <w:pgMar w:top="600" w:bottom="280" w:left="560" w:right="560"/>
        </w:sectPr>
      </w:pPr>
    </w:p>
    <w:p>
      <w:pPr>
        <w:pStyle w:val="Heading1"/>
        <w:spacing w:before="67"/>
      </w:pPr>
      <w:r>
        <w:rPr/>
        <w:t>Resources</w:t>
      </w:r>
      <w:r>
        <w:rPr>
          <w:spacing w:val="-1"/>
        </w:rPr>
        <w:t> </w:t>
      </w:r>
      <w:r>
        <w:rPr/>
        <w:t>to Support Student Success: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  <w:rPr>
          <w:u w:val="none"/>
        </w:rPr>
      </w:pPr>
      <w:r>
        <w:rPr>
          <w:u w:val="single"/>
        </w:rPr>
        <w:t>UBC Okanagan Disability Resource Centre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166"/>
      </w:pPr>
      <w:r>
        <w:rPr/>
        <w:t>The DRC facilitates disability-related accommodations and programming initiatives to remove barriers for students</w:t>
      </w:r>
      <w:r>
        <w:rPr>
          <w:spacing w:val="1"/>
        </w:rPr>
        <w:t> </w:t>
      </w:r>
      <w:r>
        <w:rPr/>
        <w:t>with disabilities and ongoing medical conditions. If you require academic accommodations to achieve the objectives of</w:t>
      </w:r>
      <w:r>
        <w:rPr>
          <w:spacing w:val="-52"/>
        </w:rPr>
        <w:t> </w:t>
      </w:r>
      <w:r>
        <w:rPr/>
        <w:t>a course please contact the DRC at: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215  </w:t>
      </w:r>
      <w:r>
        <w:rPr>
          <w:sz w:val="22"/>
        </w:rPr>
        <w:t>250.807.8053</w:t>
      </w:r>
    </w:p>
    <w:p>
      <w:pPr>
        <w:pStyle w:val="BodyText"/>
        <w:spacing w:line="247" w:lineRule="auto" w:before="9"/>
        <w:ind w:left="120" w:right="7638"/>
      </w:pPr>
      <w:r>
        <w:rPr/>
        <w:t>Email: </w:t>
      </w:r>
      <w:hyperlink r:id="rId13">
        <w:r>
          <w:rPr>
            <w:color w:val="0000CC"/>
            <w:u w:val="single" w:color="0000CC"/>
          </w:rPr>
          <w:t>drc.questions@ubc.ca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3"/>
        </w:rPr>
        <w:t> </w:t>
      </w:r>
      <w:hyperlink r:id="rId14">
        <w:r>
          <w:rPr>
            <w:color w:val="0000CC"/>
            <w:u w:val="single" w:color="0000CC"/>
          </w:rPr>
          <w:t>www.students.ok.ubc.ca/drc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UBC Okanagan Equity and Inclusion Office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110"/>
      </w:pPr>
      <w:r>
        <w:rPr/>
        <w:t>Through leadership, vision, and collaborative action, the Equity &amp;amp; Inclusion Office (EIO) develops action</w:t>
      </w:r>
      <w:r>
        <w:rPr>
          <w:spacing w:val="1"/>
        </w:rPr>
        <w:t> </w:t>
      </w:r>
      <w:r>
        <w:rPr/>
        <w:t>strategies in support of efforts to embed equity and inclusion in the daily operations across the campus. The EIO</w:t>
      </w:r>
      <w:r>
        <w:rPr>
          <w:spacing w:val="1"/>
        </w:rPr>
        <w:t> </w:t>
      </w:r>
      <w:r>
        <w:rPr/>
        <w:t>provides education and training from cultivating respectful, inclusive spaces and communities to understanding</w:t>
      </w:r>
      <w:r>
        <w:rPr>
          <w:spacing w:val="1"/>
        </w:rPr>
        <w:t> </w:t>
      </w:r>
      <w:r>
        <w:rPr/>
        <w:t>unconscious/implicit bias and its operation within in campus environments. UBC Policy 3 prohibits discrimination and</w:t>
      </w:r>
      <w:r>
        <w:rPr>
          <w:spacing w:val="1"/>
        </w:rPr>
        <w:t> </w:t>
      </w:r>
      <w:r>
        <w:rPr/>
        <w:t>harassment on the basis of BC’s Human Rights Code. If you require assistance related to an issue of equity, educational</w:t>
      </w:r>
      <w:r>
        <w:rPr>
          <w:spacing w:val="-52"/>
        </w:rPr>
        <w:t> </w:t>
      </w:r>
      <w:r>
        <w:rPr/>
        <w:t>programs, discrimination or harassment please contact the EIO.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325H</w:t>
      </w:r>
      <w:r>
        <w:rPr>
          <w:b/>
          <w:spacing w:val="1"/>
          <w:sz w:val="22"/>
        </w:rPr>
        <w:t> </w:t>
      </w:r>
      <w:r>
        <w:rPr>
          <w:sz w:val="22"/>
        </w:rPr>
        <w:t>250.807.9291</w:t>
      </w:r>
    </w:p>
    <w:p>
      <w:pPr>
        <w:pStyle w:val="BodyText"/>
        <w:spacing w:line="247" w:lineRule="auto" w:before="9"/>
        <w:ind w:left="120" w:right="8151"/>
      </w:pPr>
      <w:r>
        <w:rPr/>
        <w:t>Email: </w:t>
      </w:r>
      <w:hyperlink r:id="rId15">
        <w:r>
          <w:rPr>
            <w:color w:val="0000CC"/>
            <w:u w:val="single" w:color="0000CC"/>
          </w:rPr>
          <w:t>equity.ubco@ubc.ca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6">
        <w:r>
          <w:rPr>
            <w:color w:val="0000CC"/>
            <w:u w:val="single" w:color="0000CC"/>
          </w:rPr>
          <w:t>www.equity.ok.ubc.ca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Student Wellness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264"/>
      </w:pPr>
      <w:r>
        <w:rPr/>
        <w:t>At UBC Okanagan health services to students are provided by Student Wellness. Nurses, physicians and counsellors</w:t>
      </w:r>
      <w:r>
        <w:rPr>
          <w:spacing w:val="1"/>
        </w:rPr>
        <w:t> </w:t>
      </w:r>
      <w:r>
        <w:rPr/>
        <w:t>provide health care and counselling related to physical health, emotional/mental health and sexual/reproductive health</w:t>
      </w:r>
      <w:r>
        <w:rPr>
          <w:spacing w:val="-52"/>
        </w:rPr>
        <w:t> </w:t>
      </w:r>
      <w:r>
        <w:rPr/>
        <w:t>concerns. As well, health promotion, education and research activities are provided to the campus community. If you</w:t>
      </w:r>
      <w:r>
        <w:rPr>
          <w:spacing w:val="1"/>
        </w:rPr>
        <w:t> </w:t>
      </w:r>
      <w:r>
        <w:rPr/>
        <w:t>require assistance with your health, please contact Student Wellness for more information or to book an appointment.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 337</w:t>
      </w:r>
      <w:r>
        <w:rPr>
          <w:b/>
          <w:spacing w:val="54"/>
          <w:sz w:val="22"/>
        </w:rPr>
        <w:t> </w:t>
      </w:r>
      <w:r>
        <w:rPr>
          <w:sz w:val="22"/>
        </w:rPr>
        <w:t>250.807.9270</w:t>
      </w:r>
    </w:p>
    <w:p>
      <w:pPr>
        <w:pStyle w:val="BodyText"/>
        <w:spacing w:line="247" w:lineRule="auto" w:before="8"/>
        <w:ind w:left="120" w:right="6550"/>
      </w:pPr>
      <w:r>
        <w:rPr>
          <w:color w:val="002045"/>
        </w:rPr>
        <w:t>Email:</w:t>
      </w:r>
      <w:r>
        <w:rPr>
          <w:color w:val="002045"/>
          <w:spacing w:val="55"/>
        </w:rPr>
        <w:t> </w:t>
      </w:r>
      <w:hyperlink r:id="rId17">
        <w:r>
          <w:rPr>
            <w:color w:val="0000CC"/>
            <w:u w:val="single" w:color="0000CC"/>
          </w:rPr>
          <w:t>healthwellness.okanagan@ubc.ca</w:t>
        </w:r>
      </w:hyperlink>
      <w:r>
        <w:rPr>
          <w:color w:val="0000CC"/>
          <w:spacing w:val="1"/>
        </w:rPr>
        <w:t> </w:t>
      </w:r>
      <w:r>
        <w:rPr/>
        <w:t>Web:</w:t>
      </w:r>
      <w:r>
        <w:rPr>
          <w:spacing w:val="-12"/>
        </w:rPr>
        <w:t> </w:t>
      </w:r>
      <w:hyperlink r:id="rId18">
        <w:r>
          <w:rPr>
            <w:color w:val="0000CC"/>
            <w:u w:val="single" w:color="0000CC"/>
          </w:rPr>
          <w:t>www.students.ok.ubc.ca/health-wellness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Office of the Ombudperson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47" w:lineRule="auto" w:before="1"/>
        <w:ind w:left="120" w:right="143"/>
      </w:pPr>
      <w:r>
        <w:rPr/>
        <w:t>The Office of the Ombudsperson for Students is an independent, confidential and impartial resource to ensure students</w:t>
      </w:r>
      <w:r>
        <w:rPr>
          <w:spacing w:val="1"/>
        </w:rPr>
        <w:t> </w:t>
      </w:r>
      <w:r>
        <w:rPr/>
        <w:t>are treated fairly. The Ombuds Office helps students navigate campus-related fairness concerns. They work with UBC</w:t>
      </w:r>
      <w:r>
        <w:rPr>
          <w:spacing w:val="1"/>
        </w:rPr>
        <w:t> </w:t>
      </w:r>
      <w:r>
        <w:rPr/>
        <w:t>community members individually and at the systemic level to ensure students are treated fairly and can learn, work and</w:t>
      </w:r>
      <w:r>
        <w:rPr>
          <w:spacing w:val="-52"/>
        </w:rPr>
        <w:t> </w:t>
      </w:r>
      <w:r>
        <w:rPr/>
        <w:t>live in a fair, equitable and respectful environment. Ombuds helps students gain clarity on UBC policies and</w:t>
      </w:r>
      <w:r>
        <w:rPr>
          <w:spacing w:val="1"/>
        </w:rPr>
        <w:t> </w:t>
      </w:r>
      <w:r>
        <w:rPr/>
        <w:t>procedures,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options,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recommend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to promote constructive problem solving. If you require assistance, please feel free to reach out for more information or</w:t>
      </w:r>
      <w:r>
        <w:rPr>
          <w:spacing w:val="-52"/>
        </w:rPr>
        <w:t> </w:t>
      </w:r>
      <w:r>
        <w:rPr/>
        <w:t>to arrange an appointment.</w:t>
      </w:r>
    </w:p>
    <w:p>
      <w:pPr>
        <w:pStyle w:val="BodyText"/>
        <w:spacing w:before="6"/>
        <w:rPr>
          <w:sz w:val="19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328 </w:t>
      </w:r>
      <w:r>
        <w:rPr>
          <w:sz w:val="22"/>
        </w:rPr>
        <w:t>250.807.9818</w:t>
      </w:r>
    </w:p>
    <w:p>
      <w:pPr>
        <w:pStyle w:val="BodyText"/>
        <w:spacing w:line="247" w:lineRule="auto" w:before="8"/>
        <w:ind w:left="120" w:right="7698"/>
      </w:pPr>
      <w:r>
        <w:rPr>
          <w:color w:val="002045"/>
        </w:rPr>
        <w:t>Email: </w:t>
      </w:r>
      <w:hyperlink r:id="rId19">
        <w:r>
          <w:rPr>
            <w:color w:val="0000CC"/>
            <w:u w:val="single" w:color="0000CC"/>
          </w:rPr>
          <w:t>ombuds.office.ok@ubc.ca</w:t>
        </w:r>
      </w:hyperlink>
      <w:r>
        <w:rPr>
          <w:color w:val="0000CC"/>
          <w:spacing w:val="-52"/>
        </w:rPr>
        <w:t> </w:t>
      </w:r>
      <w:r>
        <w:rPr/>
        <w:t>Web: </w:t>
      </w:r>
      <w:hyperlink r:id="rId20">
        <w:r>
          <w:rPr>
            <w:color w:val="0000CC"/>
            <w:u w:val="single" w:color="0000CC"/>
          </w:rPr>
          <w:t>www.ombudsoffice.ubc.ca</w:t>
        </w:r>
      </w:hyperlink>
    </w:p>
    <w:p>
      <w:pPr>
        <w:spacing w:after="0" w:line="247" w:lineRule="auto"/>
        <w:sectPr>
          <w:pgSz w:w="11910" w:h="16840"/>
          <w:pgMar w:top="600" w:bottom="280" w:left="560" w:right="560"/>
        </w:sectPr>
      </w:pPr>
    </w:p>
    <w:p>
      <w:pPr>
        <w:pStyle w:val="Heading2"/>
        <w:spacing w:before="66"/>
        <w:jc w:val="both"/>
        <w:rPr>
          <w:u w:val="none"/>
        </w:rPr>
      </w:pPr>
      <w:r>
        <w:rPr>
          <w:u w:val="single"/>
        </w:rPr>
        <w:t>Student Learning Hub</w:t>
      </w:r>
    </w:p>
    <w:p>
      <w:pPr>
        <w:pStyle w:val="BodyText"/>
        <w:spacing w:before="10"/>
        <w:rPr>
          <w:b/>
          <w:sz w:val="19"/>
        </w:rPr>
      </w:pPr>
    </w:p>
    <w:p>
      <w:pPr>
        <w:spacing w:line="247" w:lineRule="auto" w:before="0"/>
        <w:ind w:left="120" w:right="407" w:firstLine="0"/>
        <w:jc w:val="both"/>
        <w:rPr>
          <w:sz w:val="22"/>
        </w:rPr>
      </w:pPr>
      <w:r>
        <w:rPr>
          <w:sz w:val="22"/>
        </w:rPr>
        <w:t>The Student Learning Hub is your go-to resource for free math, science, writing, and language learning support. The</w:t>
      </w:r>
      <w:r>
        <w:rPr>
          <w:spacing w:val="-52"/>
          <w:sz w:val="22"/>
        </w:rPr>
        <w:t> </w:t>
      </w:r>
      <w:r>
        <w:rPr>
          <w:sz w:val="22"/>
        </w:rPr>
        <w:t>Hub welcomes undergraduate students from all disciplines and year levels to access a range of supports that include</w:t>
      </w:r>
      <w:r>
        <w:rPr>
          <w:spacing w:val="1"/>
          <w:sz w:val="22"/>
        </w:rPr>
        <w:t> </w:t>
      </w:r>
      <w:r>
        <w:rPr>
          <w:b/>
          <w:sz w:val="22"/>
        </w:rPr>
        <w:t>tutoring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math, sciences, languages, and writing, as well as help with study skills and learning strategies</w:t>
      </w:r>
      <w:r>
        <w:rPr>
          <w:sz w:val="22"/>
        </w:rPr>
        <w:t>.</w:t>
      </w:r>
    </w:p>
    <w:p>
      <w:pPr>
        <w:pStyle w:val="BodyText"/>
        <w:spacing w:line="247" w:lineRule="auto" w:before="2"/>
        <w:ind w:left="120" w:right="234"/>
        <w:jc w:val="both"/>
      </w:pPr>
      <w:r>
        <w:rPr/>
        <w:t>Students are encouraged to visit often and early to build the skills, strategies and behaviors that are essential to being a</w:t>
      </w:r>
      <w:r>
        <w:rPr>
          <w:spacing w:val="-52"/>
        </w:rPr>
        <w:t> </w:t>
      </w:r>
      <w:r>
        <w:rPr/>
        <w:t>confident and independent learner. For more information, please visit the Hub’s website.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20" w:right="0" w:firstLine="0"/>
        <w:jc w:val="both"/>
        <w:rPr>
          <w:sz w:val="22"/>
        </w:rPr>
      </w:pPr>
      <w:r>
        <w:rPr>
          <w:b/>
          <w:sz w:val="22"/>
        </w:rPr>
        <w:t>LIB 237</w:t>
      </w:r>
      <w:r>
        <w:rPr>
          <w:b/>
          <w:spacing w:val="-1"/>
          <w:sz w:val="22"/>
        </w:rPr>
        <w:t> </w:t>
      </w:r>
      <w:r>
        <w:rPr>
          <w:sz w:val="22"/>
        </w:rPr>
        <w:t>250.807.8491</w:t>
      </w:r>
    </w:p>
    <w:p>
      <w:pPr>
        <w:pStyle w:val="BodyText"/>
        <w:spacing w:line="247" w:lineRule="auto" w:before="9"/>
        <w:ind w:left="120" w:right="7644"/>
      </w:pPr>
      <w:r>
        <w:rPr>
          <w:color w:val="002045"/>
        </w:rPr>
        <w:t>Email:</w:t>
      </w:r>
      <w:r>
        <w:rPr>
          <w:color w:val="002045"/>
          <w:spacing w:val="55"/>
        </w:rPr>
        <w:t> </w:t>
      </w:r>
      <w:hyperlink r:id="rId21">
        <w:r>
          <w:rPr>
            <w:color w:val="0000CC"/>
            <w:u w:val="single" w:color="0000CC"/>
          </w:rPr>
          <w:t>learning.hub@ubc.ca</w:t>
        </w:r>
      </w:hyperlink>
      <w:r>
        <w:rPr>
          <w:color w:val="0000CC"/>
          <w:spacing w:val="1"/>
        </w:rPr>
        <w:t> </w:t>
      </w:r>
      <w:r>
        <w:rPr>
          <w:color w:val="002045"/>
          <w:spacing w:val="-1"/>
        </w:rPr>
        <w:t>Web:</w:t>
      </w:r>
      <w:r>
        <w:rPr>
          <w:color w:val="002045"/>
          <w:spacing w:val="12"/>
        </w:rPr>
        <w:t> </w:t>
      </w:r>
      <w:hyperlink r:id="rId22">
        <w:r>
          <w:rPr>
            <w:color w:val="0000CC"/>
            <w:spacing w:val="-1"/>
            <w:u w:val="single" w:color="0000CC"/>
          </w:rPr>
          <w:t>www.students.ok.ubc.ca/slh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single"/>
        </w:rPr>
        <w:t>The Global Engagement Office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247" w:lineRule="auto"/>
        <w:ind w:left="120" w:right="215"/>
      </w:pPr>
      <w:r>
        <w:rPr/>
        <w:t>The Global Engagement Office provides advising and resources to assist International students in navigating</w:t>
      </w:r>
      <w:r>
        <w:rPr>
          <w:spacing w:val="1"/>
        </w:rPr>
        <w:t> </w:t>
      </w:r>
      <w:r>
        <w:rPr/>
        <w:t>immigration, health insurance, and settlement matters, as well as opportunities for intercultural learning, and resources</w:t>
      </w:r>
      <w:r>
        <w:rPr>
          <w:spacing w:val="-52"/>
        </w:rPr>
        <w:t> </w:t>
      </w:r>
      <w:r>
        <w:rPr/>
        <w:t>for Go Global experiences available to all UBC Okanagan students, and more.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20"/>
      </w:pPr>
      <w:r>
        <w:rPr/>
        <w:t>Come and see us – we are here to help! You may also contact </w:t>
      </w:r>
      <w:hyperlink r:id="rId23">
        <w:r>
          <w:rPr>
            <w:color w:val="0000CC"/>
            <w:u w:val="single" w:color="0000CC"/>
          </w:rPr>
          <w:t>geo.ubco@ubc.ca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22"/>
        </w:rPr>
      </w:pPr>
      <w:r>
        <w:rPr>
          <w:b/>
          <w:color w:val="2C371E"/>
          <w:sz w:val="22"/>
        </w:rPr>
        <w:t>Safewalk</w:t>
      </w:r>
    </w:p>
    <w:p>
      <w:pPr>
        <w:spacing w:before="9"/>
        <w:ind w:left="228" w:right="0" w:firstLine="0"/>
        <w:jc w:val="left"/>
        <w:rPr>
          <w:b/>
          <w:i/>
          <w:sz w:val="22"/>
        </w:rPr>
      </w:pPr>
      <w:r>
        <w:rPr>
          <w:i/>
          <w:color w:val="4A4A4A"/>
          <w:sz w:val="22"/>
        </w:rPr>
        <w:t>Don</w:t>
      </w:r>
      <w:r>
        <w:rPr>
          <w:color w:val="4A4A4A"/>
          <w:sz w:val="22"/>
        </w:rPr>
        <w:t>’</w:t>
      </w:r>
      <w:r>
        <w:rPr>
          <w:i/>
          <w:color w:val="4A4A4A"/>
          <w:sz w:val="22"/>
        </w:rPr>
        <w:t>t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want to walk alone at night?  Not too sure how to get somewhere on campus?  Call Safewalk at </w:t>
      </w:r>
      <w:r>
        <w:rPr>
          <w:b/>
          <w:i/>
          <w:color w:val="2C371E"/>
          <w:sz w:val="22"/>
        </w:rPr>
        <w:t>250-807-8076.</w:t>
      </w:r>
    </w:p>
    <w:p>
      <w:pPr>
        <w:spacing w:before="8"/>
        <w:ind w:left="3104" w:right="0" w:firstLine="0"/>
        <w:jc w:val="left"/>
        <w:rPr>
          <w:sz w:val="22"/>
        </w:rPr>
      </w:pPr>
      <w:r>
        <w:rPr>
          <w:i/>
          <w:color w:val="2C371E"/>
          <w:sz w:val="22"/>
        </w:rPr>
        <w:t>For more information, see: </w:t>
      </w:r>
      <w:hyperlink r:id="rId24">
        <w:r>
          <w:rPr>
            <w:color w:val="0000CC"/>
            <w:sz w:val="22"/>
            <w:u w:val="single" w:color="0000CC"/>
          </w:rPr>
          <w:t>www.security.ok.ubc.ca</w:t>
        </w:r>
      </w:hyperlink>
    </w:p>
    <w:sectPr>
      <w:pgSz w:w="11910" w:h="16840"/>
      <w:pgMar w:top="60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33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2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9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1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252" w:hanging="13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53" w:lineRule="exact"/>
      <w:ind w:left="3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hn.thompson@ubc.ca" TargetMode="External"/><Relationship Id="rId7" Type="http://schemas.openxmlformats.org/officeDocument/2006/relationships/hyperlink" Target="mailto:nima.eslami@ubc.ca" TargetMode="External"/><Relationship Id="rId8" Type="http://schemas.openxmlformats.org/officeDocument/2006/relationships/hyperlink" Target="http://okanagan.students.ubc.ca/calendar/" TargetMode="External"/><Relationship Id="rId9" Type="http://schemas.openxmlformats.org/officeDocument/2006/relationships/hyperlink" Target="http://www.calendar.ubc.ca/okanagan/index.cfm?tree=3%2C48%2C0%2C0" TargetMode="External"/><Relationship Id="rId10" Type="http://schemas.openxmlformats.org/officeDocument/2006/relationships/hyperlink" Target="http://www.calendar.ubc.ca/okanagan/index.cfm?tree=3%2C54%2C111%2C0" TargetMode="External"/><Relationship Id="rId11" Type="http://schemas.openxmlformats.org/officeDocument/2006/relationships/hyperlink" Target="http://www.calendar.ubc.ca/okanagan/index.cfm?go=deadlines" TargetMode="External"/><Relationship Id="rId12" Type="http://schemas.openxmlformats.org/officeDocument/2006/relationships/hyperlink" Target="http://www.calendar.ubc.ca/okanagan/index.cfm?tree=3%2C41%2C90%2C1014" TargetMode="External"/><Relationship Id="rId13" Type="http://schemas.openxmlformats.org/officeDocument/2006/relationships/hyperlink" Target="mailto:drc.questions@ubc.ca" TargetMode="External"/><Relationship Id="rId14" Type="http://schemas.openxmlformats.org/officeDocument/2006/relationships/hyperlink" Target="http://www.students.ok.ubc.ca/drc" TargetMode="External"/><Relationship Id="rId15" Type="http://schemas.openxmlformats.org/officeDocument/2006/relationships/hyperlink" Target="mailto:equity.ubco@ubc.ca" TargetMode="External"/><Relationship Id="rId16" Type="http://schemas.openxmlformats.org/officeDocument/2006/relationships/hyperlink" Target="http://www.equity.ok.ubc.ca/" TargetMode="External"/><Relationship Id="rId17" Type="http://schemas.openxmlformats.org/officeDocument/2006/relationships/hyperlink" Target="mailto:healthwellness.okanagan@ubc.ca" TargetMode="External"/><Relationship Id="rId18" Type="http://schemas.openxmlformats.org/officeDocument/2006/relationships/hyperlink" Target="http://www.students.ok.ubc.ca/health-wellness" TargetMode="External"/><Relationship Id="rId19" Type="http://schemas.openxmlformats.org/officeDocument/2006/relationships/hyperlink" Target="mailto:ombuds.office.ok@ubc.ca" TargetMode="External"/><Relationship Id="rId20" Type="http://schemas.openxmlformats.org/officeDocument/2006/relationships/hyperlink" Target="http://www.ombudsoffice.ubc.ca/" TargetMode="External"/><Relationship Id="rId21" Type="http://schemas.openxmlformats.org/officeDocument/2006/relationships/hyperlink" Target="mailto:learning.hub@ubc.ca" TargetMode="External"/><Relationship Id="rId22" Type="http://schemas.openxmlformats.org/officeDocument/2006/relationships/hyperlink" Target="http://www.students.ok.ubc.ca/slh" TargetMode="External"/><Relationship Id="rId23" Type="http://schemas.openxmlformats.org/officeDocument/2006/relationships/hyperlink" Target="mailto:geo.ubco@ubc.ca" TargetMode="External"/><Relationship Id="rId24" Type="http://schemas.openxmlformats.org/officeDocument/2006/relationships/hyperlink" Target="http://www.security.ok.ubc.ca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2023-08-16T17:49:14Z</dcterms:created>
  <dcterms:modified xsi:type="dcterms:W3CDTF">2023-08-16T17:49:14Z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