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 w:after="1"/>
        <w:rPr>
          <w:rFonts w:ascii="Times New Roman"/>
          <w:sz w:val="16"/>
        </w:rPr>
      </w:pPr>
    </w:p>
    <w:p>
      <w:pPr>
        <w:pStyle w:val="BodyText"/>
        <w:ind w:left="5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59552" cy="75590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Heading2"/>
        <w:spacing w:before="55"/>
        <w:ind w:left="159"/>
        <w:rPr>
          <w:u w:val="none"/>
        </w:rPr>
      </w:pPr>
      <w:r>
        <w:rPr>
          <w:u w:val="single"/>
        </w:rPr>
        <w:t>Land</w:t>
      </w:r>
      <w:r>
        <w:rPr>
          <w:spacing w:val="-5"/>
          <w:u w:val="single"/>
        </w:rPr>
        <w:t> </w:t>
      </w:r>
      <w:r>
        <w:rPr>
          <w:u w:val="single"/>
        </w:rPr>
        <w:t>Acknowledgement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before="55"/>
        <w:ind w:left="159" w:right="881"/>
      </w:pPr>
      <w:r>
        <w:rPr/>
        <w:t>We respectfully acknowledge the Syilx Okanagan Nation and their peoples, in whose traditional,</w:t>
      </w:r>
      <w:r>
        <w:rPr>
          <w:spacing w:val="-47"/>
        </w:rPr>
        <w:t> </w:t>
      </w:r>
      <w:r>
        <w:rPr/>
        <w:t>ancestral,</w:t>
      </w:r>
      <w:r>
        <w:rPr>
          <w:spacing w:val="-1"/>
        </w:rPr>
        <w:t> </w:t>
      </w:r>
      <w:r>
        <w:rPr/>
        <w:t>unceded</w:t>
      </w:r>
      <w:r>
        <w:rPr>
          <w:spacing w:val="-1"/>
        </w:rPr>
        <w:t> </w:t>
      </w:r>
      <w:r>
        <w:rPr/>
        <w:t>territory UBC Okanagan</w:t>
      </w:r>
      <w:r>
        <w:rPr>
          <w:spacing w:val="-1"/>
        </w:rPr>
        <w:t> </w:t>
      </w:r>
      <w:r>
        <w:rPr/>
        <w:t>is situated.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MATH</w:t>
      </w:r>
      <w:r>
        <w:rPr>
          <w:spacing w:val="-2"/>
        </w:rPr>
        <w:t> </w:t>
      </w:r>
      <w:r>
        <w:rPr/>
        <w:t>221:</w:t>
      </w:r>
      <w:r>
        <w:rPr>
          <w:spacing w:val="-3"/>
        </w:rPr>
        <w:t> </w:t>
      </w:r>
      <w:r>
        <w:rPr/>
        <w:t>MATRIX</w:t>
      </w:r>
      <w:r>
        <w:rPr>
          <w:spacing w:val="-1"/>
        </w:rPr>
        <w:t> </w:t>
      </w:r>
      <w:r>
        <w:rPr/>
        <w:t>ALGEBRA</w:t>
      </w:r>
    </w:p>
    <w:p>
      <w:pPr>
        <w:spacing w:before="80"/>
        <w:ind w:left="160" w:right="0" w:firstLine="0"/>
        <w:jc w:val="left"/>
        <w:rPr>
          <w:sz w:val="22"/>
        </w:rPr>
      </w:pPr>
      <w:r>
        <w:rPr>
          <w:b/>
          <w:sz w:val="22"/>
        </w:rPr>
        <w:t>Faculty:</w:t>
      </w:r>
      <w:r>
        <w:rPr>
          <w:b/>
          <w:spacing w:val="-4"/>
          <w:sz w:val="22"/>
        </w:rPr>
        <w:t> </w:t>
      </w:r>
      <w:r>
        <w:rPr>
          <w:sz w:val="22"/>
        </w:rPr>
        <w:t>Irving</w:t>
      </w:r>
      <w:r>
        <w:rPr>
          <w:spacing w:val="-3"/>
          <w:sz w:val="22"/>
        </w:rPr>
        <w:t> </w:t>
      </w:r>
      <w:r>
        <w:rPr>
          <w:sz w:val="22"/>
        </w:rPr>
        <w:t>K.</w:t>
      </w:r>
      <w:r>
        <w:rPr>
          <w:spacing w:val="-2"/>
          <w:sz w:val="22"/>
        </w:rPr>
        <w:t> </w:t>
      </w:r>
      <w:r>
        <w:rPr>
          <w:sz w:val="22"/>
        </w:rPr>
        <w:t>Barber</w:t>
      </w:r>
      <w:r>
        <w:rPr>
          <w:spacing w:val="-3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Science</w:t>
      </w:r>
    </w:p>
    <w:p>
      <w:pPr>
        <w:pStyle w:val="BodyText"/>
        <w:spacing w:before="80"/>
        <w:ind w:left="160"/>
      </w:pPr>
      <w:r>
        <w:rPr>
          <w:b/>
        </w:rPr>
        <w:t>Department:</w:t>
      </w:r>
      <w:r>
        <w:rPr>
          <w:b/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Science,</w:t>
      </w:r>
      <w:r>
        <w:rPr>
          <w:spacing w:val="-4"/>
        </w:rPr>
        <w:t> </w:t>
      </w:r>
      <w:r>
        <w:rPr/>
        <w:t>Mathematics,</w:t>
      </w:r>
      <w:r>
        <w:rPr>
          <w:spacing w:val="-6"/>
        </w:rPr>
        <w:t> </w:t>
      </w:r>
      <w:r>
        <w:rPr/>
        <w:t>Physics,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Statistics</w:t>
      </w:r>
    </w:p>
    <w:p>
      <w:pPr>
        <w:spacing w:before="81"/>
        <w:ind w:left="159" w:right="0" w:firstLine="0"/>
        <w:jc w:val="left"/>
        <w:rPr>
          <w:sz w:val="22"/>
        </w:rPr>
      </w:pPr>
      <w:r>
        <w:rPr>
          <w:b/>
          <w:sz w:val="22"/>
        </w:rPr>
        <w:t>Instructor(s):</w:t>
      </w:r>
      <w:r>
        <w:rPr>
          <w:b/>
          <w:spacing w:val="-4"/>
          <w:sz w:val="22"/>
        </w:rPr>
        <w:t> </w:t>
      </w:r>
      <w:r>
        <w:rPr>
          <w:sz w:val="22"/>
        </w:rPr>
        <w:t>Donovan</w:t>
      </w:r>
      <w:r>
        <w:rPr>
          <w:spacing w:val="-3"/>
          <w:sz w:val="22"/>
        </w:rPr>
        <w:t> </w:t>
      </w:r>
      <w:r>
        <w:rPr>
          <w:sz w:val="22"/>
        </w:rPr>
        <w:t>Hare</w:t>
      </w:r>
    </w:p>
    <w:p>
      <w:pPr>
        <w:spacing w:before="79"/>
        <w:ind w:left="160" w:right="0" w:firstLine="0"/>
        <w:jc w:val="left"/>
        <w:rPr>
          <w:sz w:val="22"/>
        </w:rPr>
      </w:pPr>
      <w:r>
        <w:rPr>
          <w:b/>
          <w:sz w:val="22"/>
        </w:rPr>
        <w:t>Instructor(s)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Email:</w:t>
      </w:r>
      <w:r>
        <w:rPr>
          <w:b/>
          <w:spacing w:val="-5"/>
          <w:sz w:val="22"/>
        </w:rPr>
        <w:t> </w:t>
      </w:r>
      <w:hyperlink r:id="rId7">
        <w:r>
          <w:rPr>
            <w:sz w:val="22"/>
          </w:rPr>
          <w:t>donovan.hare@ubc.ca</w:t>
        </w:r>
      </w:hyperlink>
    </w:p>
    <w:p>
      <w:pPr>
        <w:spacing w:line="312" w:lineRule="auto" w:before="81"/>
        <w:ind w:left="159" w:right="6742" w:firstLine="0"/>
        <w:jc w:val="left"/>
        <w:rPr>
          <w:sz w:val="22"/>
        </w:rPr>
      </w:pPr>
      <w:r>
        <w:rPr>
          <w:b/>
          <w:sz w:val="22"/>
        </w:rPr>
        <w:t>Duration: </w:t>
      </w:r>
      <w:r>
        <w:rPr>
          <w:sz w:val="22"/>
        </w:rPr>
        <w:t>Term 2 Winter 2022</w:t>
      </w:r>
      <w:r>
        <w:rPr>
          <w:spacing w:val="-47"/>
          <w:sz w:val="22"/>
        </w:rPr>
        <w:t> </w:t>
      </w:r>
      <w:r>
        <w:rPr>
          <w:b/>
          <w:sz w:val="22"/>
        </w:rPr>
        <w:t>Delivery Modality: </w:t>
      </w:r>
      <w:r>
        <w:rPr>
          <w:sz w:val="22"/>
        </w:rPr>
        <w:t>In‐Person</w:t>
      </w:r>
      <w:r>
        <w:rPr>
          <w:spacing w:val="1"/>
          <w:sz w:val="22"/>
        </w:rPr>
        <w:t> </w:t>
      </w:r>
      <w:r>
        <w:rPr>
          <w:b/>
          <w:sz w:val="22"/>
        </w:rPr>
        <w:t>Course Location: </w:t>
      </w:r>
      <w:r>
        <w:rPr>
          <w:sz w:val="22"/>
        </w:rPr>
        <w:t>LIB 305</w:t>
      </w:r>
      <w:r>
        <w:rPr>
          <w:spacing w:val="1"/>
          <w:sz w:val="22"/>
        </w:rPr>
        <w:t> </w:t>
      </w:r>
      <w:r>
        <w:rPr>
          <w:b/>
          <w:sz w:val="22"/>
        </w:rPr>
        <w:t>Course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Days: </w:t>
      </w:r>
      <w:r>
        <w:rPr>
          <w:sz w:val="22"/>
        </w:rPr>
        <w:t>Tue/Thu</w:t>
      </w:r>
    </w:p>
    <w:p>
      <w:pPr>
        <w:spacing w:line="266" w:lineRule="exact" w:before="0"/>
        <w:ind w:left="159" w:right="0" w:firstLine="0"/>
        <w:jc w:val="left"/>
        <w:rPr>
          <w:sz w:val="22"/>
        </w:rPr>
      </w:pPr>
      <w:r>
        <w:rPr>
          <w:b/>
          <w:sz w:val="22"/>
        </w:rPr>
        <w:t>Class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Hours:</w:t>
      </w:r>
      <w:r>
        <w:rPr>
          <w:b/>
          <w:spacing w:val="-1"/>
          <w:sz w:val="22"/>
        </w:rPr>
        <w:t> </w:t>
      </w:r>
      <w:r>
        <w:rPr>
          <w:sz w:val="22"/>
        </w:rPr>
        <w:t>2:00</w:t>
      </w:r>
      <w:r>
        <w:rPr>
          <w:spacing w:val="-2"/>
          <w:sz w:val="22"/>
        </w:rPr>
        <w:t> </w:t>
      </w:r>
      <w:r>
        <w:rPr>
          <w:sz w:val="22"/>
        </w:rPr>
        <w:t>PM</w:t>
      </w:r>
      <w:r>
        <w:rPr>
          <w:spacing w:val="-2"/>
          <w:sz w:val="22"/>
        </w:rPr>
        <w:t> </w:t>
      </w:r>
      <w:r>
        <w:rPr>
          <w:sz w:val="22"/>
        </w:rPr>
        <w:t>‐</w:t>
      </w:r>
      <w:r>
        <w:rPr>
          <w:spacing w:val="-2"/>
          <w:sz w:val="22"/>
        </w:rPr>
        <w:t> </w:t>
      </w:r>
      <w:r>
        <w:rPr>
          <w:sz w:val="22"/>
        </w:rPr>
        <w:t>3:20</w:t>
      </w:r>
      <w:r>
        <w:rPr>
          <w:spacing w:val="-2"/>
          <w:sz w:val="22"/>
        </w:rPr>
        <w:t> </w:t>
      </w:r>
      <w:r>
        <w:rPr>
          <w:sz w:val="22"/>
        </w:rPr>
        <w:t>PM</w:t>
      </w:r>
    </w:p>
    <w:p>
      <w:pPr>
        <w:spacing w:before="79"/>
        <w:ind w:left="159" w:right="0" w:firstLine="0"/>
        <w:jc w:val="left"/>
        <w:rPr>
          <w:sz w:val="22"/>
        </w:rPr>
      </w:pPr>
      <w:r>
        <w:rPr>
          <w:b/>
          <w:sz w:val="22"/>
        </w:rPr>
        <w:t>Office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hours:</w:t>
      </w:r>
      <w:r>
        <w:rPr>
          <w:b/>
          <w:spacing w:val="-2"/>
          <w:sz w:val="22"/>
        </w:rPr>
        <w:t> </w:t>
      </w:r>
      <w:r>
        <w:rPr>
          <w:sz w:val="22"/>
        </w:rPr>
        <w:t>Tuesdays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Thursdays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1:00</w:t>
      </w:r>
      <w:r>
        <w:rPr>
          <w:spacing w:val="-3"/>
          <w:sz w:val="22"/>
        </w:rPr>
        <w:t> </w:t>
      </w:r>
      <w:r>
        <w:rPr>
          <w:sz w:val="22"/>
        </w:rPr>
        <w:t>PM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1:50</w:t>
      </w:r>
      <w:r>
        <w:rPr>
          <w:spacing w:val="-2"/>
          <w:sz w:val="22"/>
        </w:rPr>
        <w:t> </w:t>
      </w:r>
      <w:r>
        <w:rPr>
          <w:sz w:val="22"/>
        </w:rPr>
        <w:t>PM.</w:t>
      </w: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Heading2"/>
        <w:rPr>
          <w:u w:val="none"/>
        </w:rPr>
      </w:pPr>
      <w:r>
        <w:rPr>
          <w:u w:val="single"/>
        </w:rPr>
        <w:t>Other</w:t>
      </w:r>
      <w:r>
        <w:rPr>
          <w:spacing w:val="-3"/>
          <w:u w:val="single"/>
        </w:rPr>
        <w:t> </w:t>
      </w:r>
      <w:r>
        <w:rPr>
          <w:u w:val="single"/>
        </w:rPr>
        <w:t>Instructional</w:t>
      </w:r>
      <w:r>
        <w:rPr>
          <w:spacing w:val="-4"/>
          <w:u w:val="single"/>
        </w:rPr>
        <w:t> </w:t>
      </w:r>
      <w:r>
        <w:rPr>
          <w:u w:val="single"/>
        </w:rPr>
        <w:t>Staff</w:t>
      </w:r>
    </w:p>
    <w:p>
      <w:pPr>
        <w:pStyle w:val="BodyText"/>
        <w:spacing w:before="7"/>
        <w:rPr>
          <w:b/>
          <w:sz w:val="6"/>
        </w:rPr>
      </w:pPr>
    </w:p>
    <w:tbl>
      <w:tblPr>
        <w:tblW w:w="0" w:type="auto"/>
        <w:jc w:val="left"/>
        <w:tblInd w:w="180" w:type="dxa"/>
        <w:tblBorders>
          <w:top w:val="single" w:sz="8" w:space="0" w:color="DCDCDC"/>
          <w:left w:val="single" w:sz="8" w:space="0" w:color="DCDCDC"/>
          <w:bottom w:val="single" w:sz="8" w:space="0" w:color="DCDCDC"/>
          <w:right w:val="single" w:sz="8" w:space="0" w:color="DCDCDC"/>
          <w:insideH w:val="single" w:sz="8" w:space="0" w:color="DCDCDC"/>
          <w:insideV w:val="single" w:sz="8" w:space="0" w:color="DCDC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"/>
        <w:gridCol w:w="969"/>
        <w:gridCol w:w="1812"/>
        <w:gridCol w:w="1512"/>
        <w:gridCol w:w="1317"/>
        <w:gridCol w:w="2023"/>
        <w:gridCol w:w="1305"/>
      </w:tblGrid>
      <w:tr>
        <w:trPr>
          <w:trHeight w:val="630" w:hRule="atLeast"/>
        </w:trPr>
        <w:tc>
          <w:tcPr>
            <w:tcW w:w="407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69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L2A:</w:t>
            </w:r>
          </w:p>
        </w:tc>
        <w:tc>
          <w:tcPr>
            <w:tcW w:w="1812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236"/>
              <w:jc w:val="righ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TA: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29" w:right="139"/>
              <w:jc w:val="center"/>
              <w:rPr>
                <w:sz w:val="22"/>
              </w:rPr>
            </w:pPr>
            <w:r>
              <w:rPr>
                <w:sz w:val="22"/>
              </w:rPr>
              <w:t>Neha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Bansal</w:t>
            </w:r>
          </w:p>
        </w:tc>
        <w:tc>
          <w:tcPr>
            <w:tcW w:w="1317" w:type="dxa"/>
            <w:tcBorders>
              <w:left w:val="nil"/>
              <w:right w:val="nil"/>
            </w:tcBorders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Wednesday</w:t>
            </w:r>
          </w:p>
        </w:tc>
        <w:tc>
          <w:tcPr>
            <w:tcW w:w="2023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 w:right="230"/>
              <w:jc w:val="center"/>
              <w:rPr>
                <w:sz w:val="22"/>
              </w:rPr>
            </w:pPr>
            <w:r>
              <w:rPr>
                <w:sz w:val="22"/>
              </w:rPr>
              <w:t>9:00am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9:50am</w:t>
            </w:r>
          </w:p>
        </w:tc>
        <w:tc>
          <w:tcPr>
            <w:tcW w:w="1305" w:type="dxa"/>
            <w:tcBorders>
              <w:left w:val="nil"/>
            </w:tcBorders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SCI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234</w:t>
            </w:r>
          </w:p>
        </w:tc>
      </w:tr>
      <w:tr>
        <w:trPr>
          <w:trHeight w:val="630" w:hRule="atLeast"/>
        </w:trPr>
        <w:tc>
          <w:tcPr>
            <w:tcW w:w="407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69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L2B:</w:t>
            </w:r>
          </w:p>
        </w:tc>
        <w:tc>
          <w:tcPr>
            <w:tcW w:w="1812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244"/>
              <w:jc w:val="righ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TA: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29" w:right="139"/>
              <w:jc w:val="center"/>
              <w:rPr>
                <w:sz w:val="22"/>
              </w:rPr>
            </w:pPr>
            <w:r>
              <w:rPr>
                <w:sz w:val="22"/>
              </w:rPr>
              <w:t>Neha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Bansal</w:t>
            </w:r>
          </w:p>
        </w:tc>
        <w:tc>
          <w:tcPr>
            <w:tcW w:w="1317" w:type="dxa"/>
            <w:tcBorders>
              <w:left w:val="nil"/>
              <w:right w:val="nil"/>
            </w:tcBorders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Monday</w:t>
            </w:r>
          </w:p>
        </w:tc>
        <w:tc>
          <w:tcPr>
            <w:tcW w:w="2023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 w:right="256"/>
              <w:jc w:val="center"/>
              <w:rPr>
                <w:sz w:val="22"/>
              </w:rPr>
            </w:pPr>
            <w:r>
              <w:rPr>
                <w:sz w:val="22"/>
              </w:rPr>
              <w:t>9:00am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9:50am</w:t>
            </w:r>
          </w:p>
        </w:tc>
        <w:tc>
          <w:tcPr>
            <w:tcW w:w="1305" w:type="dxa"/>
            <w:tcBorders>
              <w:left w:val="nil"/>
            </w:tcBorders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sz w:val="22"/>
              </w:rPr>
              <w:t>ASC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165</w:t>
            </w:r>
          </w:p>
        </w:tc>
      </w:tr>
      <w:tr>
        <w:trPr>
          <w:trHeight w:val="630" w:hRule="atLeast"/>
        </w:trPr>
        <w:tc>
          <w:tcPr>
            <w:tcW w:w="407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969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L2C:</w:t>
            </w:r>
          </w:p>
        </w:tc>
        <w:tc>
          <w:tcPr>
            <w:tcW w:w="1812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247"/>
              <w:jc w:val="righ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TA: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ind w:left="172" w:right="140"/>
              <w:jc w:val="center"/>
              <w:rPr>
                <w:sz w:val="22"/>
              </w:rPr>
            </w:pPr>
            <w:r>
              <w:rPr>
                <w:sz w:val="22"/>
              </w:rPr>
              <w:t>Yiwen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Chen</w:t>
            </w:r>
          </w:p>
        </w:tc>
        <w:tc>
          <w:tcPr>
            <w:tcW w:w="1317" w:type="dxa"/>
            <w:tcBorders>
              <w:left w:val="nil"/>
              <w:right w:val="nil"/>
            </w:tcBorders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Friday</w:t>
            </w:r>
          </w:p>
        </w:tc>
        <w:tc>
          <w:tcPr>
            <w:tcW w:w="2023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 w:right="98"/>
              <w:jc w:val="center"/>
              <w:rPr>
                <w:sz w:val="22"/>
              </w:rPr>
            </w:pPr>
            <w:r>
              <w:rPr>
                <w:sz w:val="22"/>
              </w:rPr>
              <w:t>12:00pm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12:50pm</w:t>
            </w:r>
          </w:p>
        </w:tc>
        <w:tc>
          <w:tcPr>
            <w:tcW w:w="1305" w:type="dxa"/>
            <w:tcBorders>
              <w:left w:val="nil"/>
            </w:tcBorders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SCI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234</w:t>
            </w:r>
          </w:p>
        </w:tc>
      </w:tr>
      <w:tr>
        <w:trPr>
          <w:trHeight w:val="630" w:hRule="atLeast"/>
        </w:trPr>
        <w:tc>
          <w:tcPr>
            <w:tcW w:w="407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969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L2D:</w:t>
            </w:r>
          </w:p>
        </w:tc>
        <w:tc>
          <w:tcPr>
            <w:tcW w:w="1812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228"/>
              <w:jc w:val="righ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TA: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ind w:left="172" w:right="140"/>
              <w:jc w:val="center"/>
              <w:rPr>
                <w:sz w:val="22"/>
              </w:rPr>
            </w:pPr>
            <w:r>
              <w:rPr>
                <w:sz w:val="22"/>
              </w:rPr>
              <w:t>Yiwen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Chen</w:t>
            </w:r>
          </w:p>
        </w:tc>
        <w:tc>
          <w:tcPr>
            <w:tcW w:w="1317" w:type="dxa"/>
            <w:tcBorders>
              <w:left w:val="nil"/>
              <w:right w:val="nil"/>
            </w:tcBorders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Wednesday</w:t>
            </w:r>
          </w:p>
        </w:tc>
        <w:tc>
          <w:tcPr>
            <w:tcW w:w="2023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 w:right="210"/>
              <w:jc w:val="center"/>
              <w:rPr>
                <w:sz w:val="22"/>
              </w:rPr>
            </w:pPr>
            <w:r>
              <w:rPr>
                <w:sz w:val="22"/>
              </w:rPr>
              <w:t>1:00pm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1:50pm</w:t>
            </w:r>
          </w:p>
        </w:tc>
        <w:tc>
          <w:tcPr>
            <w:tcW w:w="1305" w:type="dxa"/>
            <w:tcBorders>
              <w:left w:val="nil"/>
            </w:tcBorders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SCI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234</w:t>
            </w:r>
          </w:p>
        </w:tc>
      </w:tr>
      <w:tr>
        <w:trPr>
          <w:trHeight w:val="631" w:hRule="atLeast"/>
        </w:trPr>
        <w:tc>
          <w:tcPr>
            <w:tcW w:w="407" w:type="dxa"/>
          </w:tcPr>
          <w:p>
            <w:pPr>
              <w:pStyle w:val="TableParagraph"/>
              <w:spacing w:before="143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69" w:type="dxa"/>
            <w:tcBorders>
              <w:right w:val="nil"/>
            </w:tcBorders>
          </w:tcPr>
          <w:p>
            <w:pPr>
              <w:pStyle w:val="TableParagraph"/>
              <w:spacing w:before="143"/>
              <w:rPr>
                <w:sz w:val="22"/>
              </w:rPr>
            </w:pPr>
            <w:r>
              <w:rPr>
                <w:sz w:val="22"/>
              </w:rPr>
              <w:t>L2E:</w:t>
            </w:r>
          </w:p>
        </w:tc>
        <w:tc>
          <w:tcPr>
            <w:tcW w:w="18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3"/>
              <w:ind w:left="0" w:right="256"/>
              <w:jc w:val="righ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TA: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3"/>
              <w:ind w:left="172" w:right="140"/>
              <w:jc w:val="center"/>
              <w:rPr>
                <w:sz w:val="22"/>
              </w:rPr>
            </w:pPr>
            <w:r>
              <w:rPr>
                <w:sz w:val="22"/>
              </w:rPr>
              <w:t>Yiwen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Chen</w:t>
            </w:r>
          </w:p>
        </w:tc>
        <w:tc>
          <w:tcPr>
            <w:tcW w:w="131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3"/>
              <w:ind w:left="176"/>
              <w:rPr>
                <w:sz w:val="22"/>
              </w:rPr>
            </w:pPr>
            <w:r>
              <w:rPr>
                <w:sz w:val="22"/>
              </w:rPr>
              <w:t>Wednesday</w:t>
            </w:r>
          </w:p>
        </w:tc>
        <w:tc>
          <w:tcPr>
            <w:tcW w:w="20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3"/>
              <w:ind w:left="88" w:right="230"/>
              <w:jc w:val="center"/>
              <w:rPr>
                <w:sz w:val="22"/>
              </w:rPr>
            </w:pPr>
            <w:r>
              <w:rPr>
                <w:sz w:val="22"/>
              </w:rPr>
              <w:t>8:00am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8:50am</w:t>
            </w:r>
          </w:p>
        </w:tc>
        <w:tc>
          <w:tcPr>
            <w:tcW w:w="1305" w:type="dxa"/>
            <w:tcBorders>
              <w:left w:val="nil"/>
            </w:tcBorders>
          </w:tcPr>
          <w:p>
            <w:pPr>
              <w:pStyle w:val="TableParagraph"/>
              <w:spacing w:before="143"/>
              <w:ind w:left="141"/>
              <w:rPr>
                <w:sz w:val="22"/>
              </w:rPr>
            </w:pPr>
            <w:r>
              <w:rPr>
                <w:sz w:val="22"/>
              </w:rPr>
              <w:t>SCI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234</w:t>
            </w:r>
          </w:p>
        </w:tc>
      </w:tr>
      <w:tr>
        <w:trPr>
          <w:trHeight w:val="630" w:hRule="atLeast"/>
        </w:trPr>
        <w:tc>
          <w:tcPr>
            <w:tcW w:w="407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969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L2F:</w:t>
            </w:r>
          </w:p>
        </w:tc>
        <w:tc>
          <w:tcPr>
            <w:tcW w:w="1812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262"/>
              <w:jc w:val="righ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TA: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pStyle w:val="TableParagraph"/>
              <w:ind w:left="172" w:right="140"/>
              <w:jc w:val="center"/>
              <w:rPr>
                <w:sz w:val="22"/>
              </w:rPr>
            </w:pPr>
            <w:r>
              <w:rPr>
                <w:sz w:val="22"/>
              </w:rPr>
              <w:t>Yiwen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Chen</w:t>
            </w:r>
          </w:p>
        </w:tc>
        <w:tc>
          <w:tcPr>
            <w:tcW w:w="1317" w:type="dxa"/>
            <w:tcBorders>
              <w:left w:val="nil"/>
              <w:right w:val="nil"/>
            </w:tcBorders>
          </w:tcPr>
          <w:p>
            <w:pPr>
              <w:pStyle w:val="TableParagraph"/>
              <w:ind w:left="181"/>
              <w:rPr>
                <w:sz w:val="22"/>
              </w:rPr>
            </w:pPr>
            <w:r>
              <w:rPr>
                <w:sz w:val="22"/>
              </w:rPr>
              <w:t>Monday</w:t>
            </w:r>
          </w:p>
        </w:tc>
        <w:tc>
          <w:tcPr>
            <w:tcW w:w="2023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 w:right="247"/>
              <w:jc w:val="center"/>
              <w:rPr>
                <w:sz w:val="22"/>
              </w:rPr>
            </w:pPr>
            <w:r>
              <w:rPr>
                <w:sz w:val="22"/>
              </w:rPr>
              <w:t>8:00am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8:50am</w:t>
            </w:r>
          </w:p>
        </w:tc>
        <w:tc>
          <w:tcPr>
            <w:tcW w:w="1305" w:type="dxa"/>
            <w:tcBorders>
              <w:left w:val="nil"/>
            </w:tcBorders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sz w:val="22"/>
              </w:rPr>
              <w:t>ASC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165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type w:val="continuous"/>
          <w:pgSz w:w="12240" w:h="15840"/>
          <w:pgMar w:header="765" w:top="1380" w:bottom="280" w:left="1280" w:right="1320"/>
          <w:pgNumType w:start="1"/>
        </w:sectPr>
      </w:pPr>
    </w:p>
    <w:p>
      <w:pPr>
        <w:spacing w:before="45"/>
        <w:ind w:left="16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Course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Description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52" w:lineRule="auto" w:before="55"/>
        <w:ind w:left="159"/>
      </w:pPr>
      <w:r>
        <w:rPr/>
        <w:t>Systems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linear</w:t>
      </w:r>
      <w:r>
        <w:rPr>
          <w:spacing w:val="-8"/>
        </w:rPr>
        <w:t> </w:t>
      </w:r>
      <w:r>
        <w:rPr/>
        <w:t>equations,</w:t>
      </w:r>
      <w:r>
        <w:rPr>
          <w:spacing w:val="-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matrices,</w:t>
      </w:r>
      <w:r>
        <w:rPr>
          <w:spacing w:val="-7"/>
        </w:rPr>
        <w:t> </w:t>
      </w:r>
      <w:r>
        <w:rPr/>
        <w:t>determinants,</w:t>
      </w:r>
      <w:r>
        <w:rPr>
          <w:spacing w:val="-8"/>
        </w:rPr>
        <w:t> </w:t>
      </w:r>
      <w:r>
        <w:rPr/>
        <w:t>eigenvalues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eigenvectors,</w:t>
      </w:r>
      <w:r>
        <w:rPr>
          <w:spacing w:val="-47"/>
        </w:rPr>
        <w:t> </w:t>
      </w:r>
      <w:r>
        <w:rPr/>
        <w:t>diagonalization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matrices. [3‐1‐0]</w:t>
      </w:r>
    </w:p>
    <w:p>
      <w:pPr>
        <w:pStyle w:val="BodyText"/>
        <w:rPr>
          <w:sz w:val="23"/>
        </w:rPr>
      </w:pPr>
    </w:p>
    <w:p>
      <w:pPr>
        <w:pStyle w:val="BodyText"/>
        <w:spacing w:line="252" w:lineRule="auto"/>
        <w:ind w:left="159" w:right="4652"/>
      </w:pPr>
      <w:r>
        <w:rPr/>
        <w:t>Prerequisite: One of MATH 100, MATH 116.</w:t>
      </w:r>
      <w:r>
        <w:rPr>
          <w:spacing w:val="1"/>
        </w:rPr>
        <w:t> </w:t>
      </w:r>
      <w:r>
        <w:rPr/>
        <w:t>Corequisite: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MATH</w:t>
      </w:r>
      <w:r>
        <w:rPr>
          <w:spacing w:val="-9"/>
        </w:rPr>
        <w:t> </w:t>
      </w:r>
      <w:r>
        <w:rPr/>
        <w:t>101,</w:t>
      </w:r>
      <w:r>
        <w:rPr>
          <w:spacing w:val="-9"/>
        </w:rPr>
        <w:t> </w:t>
      </w:r>
      <w:r>
        <w:rPr/>
        <w:t>MATH</w:t>
      </w:r>
      <w:r>
        <w:rPr>
          <w:spacing w:val="-9"/>
        </w:rPr>
        <w:t> </w:t>
      </w:r>
      <w:r>
        <w:rPr/>
        <w:t>103,</w:t>
      </w:r>
      <w:r>
        <w:rPr>
          <w:spacing w:val="-9"/>
        </w:rPr>
        <w:t> </w:t>
      </w:r>
      <w:r>
        <w:rPr/>
        <w:t>MATH</w:t>
      </w:r>
      <w:r>
        <w:rPr>
          <w:spacing w:val="-9"/>
        </w:rPr>
        <w:t> </w:t>
      </w:r>
      <w:r>
        <w:rPr/>
        <w:t>142.</w:t>
      </w: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pStyle w:val="Heading2"/>
        <w:spacing w:before="1"/>
        <w:ind w:left="159"/>
        <w:rPr>
          <w:u w:val="none"/>
        </w:rPr>
      </w:pPr>
      <w:r>
        <w:rPr>
          <w:u w:val="single"/>
        </w:rPr>
        <w:t>Course</w:t>
      </w:r>
      <w:r>
        <w:rPr>
          <w:spacing w:val="-4"/>
          <w:u w:val="single"/>
        </w:rPr>
        <w:t> </w:t>
      </w:r>
      <w:r>
        <w:rPr>
          <w:u w:val="single"/>
        </w:rPr>
        <w:t>Format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52" w:lineRule="auto" w:before="56"/>
        <w:ind w:left="159" w:right="167"/>
      </w:pPr>
      <w:r>
        <w:rPr/>
        <w:t>Each lecture will in‐person/on campus. The slides of each lecture will be provided on Canvas in a PDF</w:t>
      </w:r>
      <w:r>
        <w:rPr>
          <w:spacing w:val="-47"/>
        </w:rPr>
        <w:t> </w:t>
      </w:r>
      <w:r>
        <w:rPr/>
        <w:t>file.</w:t>
      </w:r>
      <w:r>
        <w:rPr>
          <w:spacing w:val="1"/>
        </w:rPr>
        <w:t> </w:t>
      </w:r>
      <w:r>
        <w:rPr/>
        <w:t>Each student is required to be enrolled in a tutorial.</w:t>
      </w:r>
      <w:r>
        <w:rPr>
          <w:spacing w:val="1"/>
        </w:rPr>
        <w:t> </w:t>
      </w:r>
      <w:r>
        <w:rPr/>
        <w:t>The tutorials are for extra support.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assignments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in‐person,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campus</w:t>
      </w:r>
      <w:r>
        <w:rPr>
          <w:spacing w:val="-1"/>
        </w:rPr>
        <w:t> </w:t>
      </w:r>
      <w:r>
        <w:rPr/>
        <w:t>exams.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71"/>
        <w:ind w:left="159"/>
        <w:rPr>
          <w:u w:val="none"/>
        </w:rPr>
      </w:pPr>
      <w:r>
        <w:rPr>
          <w:u w:val="single"/>
        </w:rPr>
        <w:t>Learning</w:t>
      </w:r>
      <w:r>
        <w:rPr>
          <w:spacing w:val="-4"/>
          <w:u w:val="single"/>
        </w:rPr>
        <w:t> </w:t>
      </w:r>
      <w:r>
        <w:rPr>
          <w:u w:val="single"/>
        </w:rPr>
        <w:t>Outcomes</w:t>
      </w:r>
    </w:p>
    <w:p>
      <w:pPr>
        <w:spacing w:before="80"/>
        <w:ind w:left="160" w:right="0" w:firstLine="0"/>
        <w:jc w:val="left"/>
        <w:rPr>
          <w:i/>
          <w:sz w:val="22"/>
        </w:rPr>
      </w:pPr>
      <w:r>
        <w:rPr>
          <w:i/>
          <w:sz w:val="22"/>
        </w:rPr>
        <w:t>Upon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successful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completion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course,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able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to…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ind w:left="159"/>
      </w:pPr>
      <w:r>
        <w:rPr/>
        <w:t>demonstrate</w:t>
      </w:r>
      <w:r>
        <w:rPr>
          <w:spacing w:val="-7"/>
        </w:rPr>
        <w:t> </w:t>
      </w:r>
      <w:r>
        <w:rPr/>
        <w:t>problem‐solving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logic</w:t>
      </w:r>
      <w:r>
        <w:rPr>
          <w:spacing w:val="-8"/>
        </w:rPr>
        <w:t> </w:t>
      </w:r>
      <w:r>
        <w:rPr/>
        <w:t>skills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matrix</w:t>
      </w:r>
      <w:r>
        <w:rPr>
          <w:spacing w:val="-9"/>
        </w:rPr>
        <w:t> </w:t>
      </w:r>
      <w:r>
        <w:rPr/>
        <w:t>algebra.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84"/>
        <w:ind w:left="159"/>
        <w:rPr>
          <w:u w:val="none"/>
        </w:rPr>
      </w:pPr>
      <w:r>
        <w:rPr>
          <w:u w:val="single"/>
        </w:rPr>
        <w:t>Assessments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Learning</w:t>
      </w:r>
    </w:p>
    <w:p>
      <w:pPr>
        <w:pStyle w:val="BodyText"/>
        <w:spacing w:before="10"/>
        <w:rPr>
          <w:b/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5"/>
        <w:gridCol w:w="946"/>
      </w:tblGrid>
      <w:tr>
        <w:trPr>
          <w:trHeight w:val="244" w:hRule="atLeast"/>
        </w:trPr>
        <w:tc>
          <w:tcPr>
            <w:tcW w:w="1695" w:type="dxa"/>
          </w:tcPr>
          <w:p>
            <w:pPr>
              <w:pStyle w:val="TableParagraph"/>
              <w:spacing w:line="224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Assignments</w:t>
            </w:r>
          </w:p>
        </w:tc>
        <w:tc>
          <w:tcPr>
            <w:tcW w:w="946" w:type="dxa"/>
          </w:tcPr>
          <w:p>
            <w:pPr>
              <w:pStyle w:val="TableParagraph"/>
              <w:spacing w:line="224" w:lineRule="exact" w:before="0"/>
              <w:ind w:left="0" w:right="48"/>
              <w:jc w:val="right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  <w:tr>
        <w:trPr>
          <w:trHeight w:val="268" w:hRule="atLeast"/>
        </w:trPr>
        <w:tc>
          <w:tcPr>
            <w:tcW w:w="1695" w:type="dxa"/>
          </w:tcPr>
          <w:p>
            <w:pPr>
              <w:pStyle w:val="TableParagraph"/>
              <w:spacing w:line="248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Midterm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46" w:type="dxa"/>
          </w:tcPr>
          <w:p>
            <w:pPr>
              <w:pStyle w:val="TableParagraph"/>
              <w:spacing w:line="248" w:lineRule="exact" w:before="0"/>
              <w:ind w:left="0" w:right="48"/>
              <w:jc w:val="right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</w:tr>
      <w:tr>
        <w:trPr>
          <w:trHeight w:val="268" w:hRule="atLeast"/>
        </w:trPr>
        <w:tc>
          <w:tcPr>
            <w:tcW w:w="1695" w:type="dxa"/>
          </w:tcPr>
          <w:p>
            <w:pPr>
              <w:pStyle w:val="TableParagraph"/>
              <w:spacing w:line="248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Midterm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946" w:type="dxa"/>
          </w:tcPr>
          <w:p>
            <w:pPr>
              <w:pStyle w:val="TableParagraph"/>
              <w:spacing w:line="248" w:lineRule="exact" w:before="0"/>
              <w:ind w:left="0" w:right="48"/>
              <w:jc w:val="right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</w:tr>
      <w:tr>
        <w:trPr>
          <w:trHeight w:val="243" w:hRule="atLeast"/>
        </w:trPr>
        <w:tc>
          <w:tcPr>
            <w:tcW w:w="1695" w:type="dxa"/>
          </w:tcPr>
          <w:p>
            <w:pPr>
              <w:pStyle w:val="TableParagraph"/>
              <w:spacing w:line="224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</w:t>
            </w:r>
          </w:p>
        </w:tc>
        <w:tc>
          <w:tcPr>
            <w:tcW w:w="946" w:type="dxa"/>
          </w:tcPr>
          <w:p>
            <w:pPr>
              <w:pStyle w:val="TableParagraph"/>
              <w:spacing w:line="224" w:lineRule="exact" w:before="0"/>
              <w:ind w:left="0" w:right="48"/>
              <w:jc w:val="right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pStyle w:val="BodyText"/>
        <w:ind w:left="159" w:right="230"/>
      </w:pPr>
      <w:r>
        <w:rPr/>
        <w:t>Final grades will be based on the evaluations listed above and the final grade will be assigned according</w:t>
      </w:r>
      <w:r>
        <w:rPr>
          <w:spacing w:val="-47"/>
        </w:rPr>
        <w:t> </w:t>
      </w:r>
      <w:r>
        <w:rPr/>
        <w:t>to</w:t>
      </w:r>
      <w:r>
        <w:rPr>
          <w:spacing w:val="-1"/>
        </w:rPr>
        <w:t> </w:t>
      </w:r>
      <w:r>
        <w:rPr/>
        <w:t>the standardized grading</w:t>
      </w:r>
      <w:r>
        <w:rPr>
          <w:spacing w:val="-3"/>
        </w:rPr>
        <w:t> </w:t>
      </w:r>
      <w:r>
        <w:rPr/>
        <w:t>system outlined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UBC</w:t>
      </w:r>
      <w:r>
        <w:rPr>
          <w:spacing w:val="-1"/>
        </w:rPr>
        <w:t> </w:t>
      </w:r>
      <w:r>
        <w:rPr/>
        <w:t>Okanagan</w:t>
      </w:r>
      <w:r>
        <w:rPr>
          <w:spacing w:val="-1"/>
        </w:rPr>
        <w:t> </w:t>
      </w:r>
      <w:r>
        <w:rPr/>
        <w:t>Calendar.</w:t>
      </w:r>
    </w:p>
    <w:p>
      <w:pPr>
        <w:pStyle w:val="BodyText"/>
      </w:pPr>
    </w:p>
    <w:p>
      <w:pPr>
        <w:pStyle w:val="BodyText"/>
        <w:ind w:left="159" w:hanging="1"/>
      </w:pPr>
      <w:r>
        <w:rPr/>
        <w:t>All</w:t>
      </w:r>
      <w:r>
        <w:rPr>
          <w:spacing w:val="-4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scores</w:t>
      </w:r>
      <w:r>
        <w:rPr>
          <w:spacing w:val="-4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in‐person</w:t>
      </w:r>
      <w:r>
        <w:rPr>
          <w:spacing w:val="-3"/>
        </w:rPr>
        <w:t> </w:t>
      </w:r>
      <w:r>
        <w:rPr/>
        <w:t>examinations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online</w:t>
      </w:r>
      <w:r>
        <w:rPr>
          <w:spacing w:val="-1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whose</w:t>
      </w:r>
      <w:r>
        <w:rPr>
          <w:spacing w:val="-3"/>
        </w:rPr>
        <w:t> </w:t>
      </w:r>
      <w:r>
        <w:rPr/>
        <w:t>dates</w:t>
      </w:r>
      <w:r>
        <w:rPr>
          <w:spacing w:val="-47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below.</w:t>
      </w:r>
      <w:r>
        <w:rPr>
          <w:spacing w:val="44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midterms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50</w:t>
      </w:r>
      <w:r>
        <w:rPr>
          <w:spacing w:val="-2"/>
        </w:rPr>
        <w:t> </w:t>
      </w:r>
      <w:r>
        <w:rPr/>
        <w:t>minutes</w:t>
      </w:r>
      <w:r>
        <w:rPr>
          <w:spacing w:val="-3"/>
        </w:rPr>
        <w:t> </w:t>
      </w:r>
      <w:r>
        <w:rPr/>
        <w:t>long,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cumulative</w:t>
      </w:r>
      <w:r>
        <w:rPr>
          <w:spacing w:val="-4"/>
        </w:rPr>
        <w:t> </w:t>
      </w:r>
      <w:r>
        <w:rPr/>
        <w:t>final</w:t>
      </w:r>
      <w:r>
        <w:rPr>
          <w:spacing w:val="-2"/>
        </w:rPr>
        <w:t> </w:t>
      </w:r>
      <w:r>
        <w:rPr/>
        <w:t>exam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ind w:left="159" w:right="230"/>
      </w:pPr>
      <w:r>
        <w:rPr/>
        <w:t>2.5 hours long.</w:t>
      </w:r>
      <w:r>
        <w:rPr>
          <w:spacing w:val="1"/>
        </w:rPr>
        <w:t> </w:t>
      </w:r>
      <w:r>
        <w:rPr/>
        <w:t>Students will use the WeBWorK system for the online assignments (access through</w:t>
      </w:r>
      <w:r>
        <w:rPr>
          <w:spacing w:val="1"/>
        </w:rPr>
        <w:t> </w:t>
      </w:r>
      <w:r>
        <w:rPr/>
        <w:t>Canvas).</w:t>
      </w:r>
      <w:r>
        <w:rPr>
          <w:spacing w:val="1"/>
        </w:rPr>
        <w:t> </w:t>
      </w:r>
      <w:r>
        <w:rPr/>
        <w:t>There will be an assignment of problems each week, due on Friday at 5 pm of the following</w:t>
      </w:r>
      <w:r>
        <w:rPr>
          <w:spacing w:val="1"/>
        </w:rPr>
        <w:t> </w:t>
      </w:r>
      <w:r>
        <w:rPr/>
        <w:t>week.</w:t>
      </w:r>
      <w:r>
        <w:rPr>
          <w:spacing w:val="1"/>
        </w:rPr>
        <w:t> </w:t>
      </w:r>
      <w:r>
        <w:rPr/>
        <w:t>The first assignment will be due Jan. 20.</w:t>
      </w:r>
      <w:r>
        <w:rPr>
          <w:spacing w:val="1"/>
        </w:rPr>
        <w:t> </w:t>
      </w:r>
      <w:r>
        <w:rPr/>
        <w:t>No late assignments are accepted.</w:t>
      </w:r>
      <w:r>
        <w:rPr>
          <w:spacing w:val="1"/>
        </w:rPr>
        <w:t> </w:t>
      </w:r>
      <w:r>
        <w:rPr/>
        <w:t>The total number of</w:t>
      </w:r>
      <w:r>
        <w:rPr>
          <w:spacing w:val="-47"/>
        </w:rPr>
        <w:t> </w:t>
      </w:r>
      <w:r>
        <w:rPr/>
        <w:t>marks from assignments awarded will be divided by the total possible in order to determine the</w:t>
      </w:r>
      <w:r>
        <w:rPr>
          <w:spacing w:val="1"/>
        </w:rPr>
        <w:t> </w:t>
      </w:r>
      <w:r>
        <w:rPr/>
        <w:t>percentage from the assignments.</w:t>
      </w:r>
      <w:r>
        <w:rPr>
          <w:spacing w:val="1"/>
        </w:rPr>
        <w:t> </w:t>
      </w:r>
      <w:r>
        <w:rPr/>
        <w:t>All exams are in person/on campus.</w:t>
      </w:r>
      <w:r>
        <w:rPr>
          <w:spacing w:val="1"/>
        </w:rPr>
        <w:t> </w:t>
      </w:r>
      <w:r>
        <w:rPr/>
        <w:t>The midterm exams will start at</w:t>
      </w:r>
      <w:r>
        <w:rPr>
          <w:spacing w:val="-48"/>
        </w:rPr>
        <w:t> </w:t>
      </w:r>
      <w:r>
        <w:rPr/>
        <w:t>2:00</w:t>
      </w:r>
      <w:r>
        <w:rPr>
          <w:spacing w:val="-2"/>
        </w:rPr>
        <w:t> </w:t>
      </w:r>
      <w:r>
        <w:rPr/>
        <w:t>pm in</w:t>
      </w:r>
      <w:r>
        <w:rPr>
          <w:spacing w:val="-1"/>
        </w:rPr>
        <w:t> </w:t>
      </w:r>
      <w:r>
        <w:rPr/>
        <w:t>LIB 305.</w:t>
      </w:r>
    </w:p>
    <w:p>
      <w:pPr>
        <w:spacing w:after="0"/>
        <w:sectPr>
          <w:pgSz w:w="12240" w:h="15840"/>
          <w:pgMar w:header="765" w:footer="0" w:top="1380" w:bottom="280" w:left="1280" w:right="1320"/>
        </w:sectPr>
      </w:pPr>
    </w:p>
    <w:p>
      <w:pPr>
        <w:pStyle w:val="BodyText"/>
        <w:spacing w:before="8"/>
        <w:rPr>
          <w:sz w:val="3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5"/>
        <w:gridCol w:w="1932"/>
        <w:gridCol w:w="5348"/>
      </w:tblGrid>
      <w:tr>
        <w:trPr>
          <w:trHeight w:val="712" w:hRule="atLeast"/>
        </w:trPr>
        <w:tc>
          <w:tcPr>
            <w:tcW w:w="2075" w:type="dxa"/>
          </w:tcPr>
          <w:p>
            <w:pPr>
              <w:pStyle w:val="TableParagraph"/>
              <w:spacing w:before="89"/>
              <w:ind w:left="786" w:right="775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Item</w:t>
            </w:r>
          </w:p>
        </w:tc>
        <w:tc>
          <w:tcPr>
            <w:tcW w:w="1932" w:type="dxa"/>
          </w:tcPr>
          <w:p>
            <w:pPr>
              <w:pStyle w:val="TableParagraph"/>
              <w:spacing w:before="89"/>
              <w:ind w:left="45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Weighting</w:t>
            </w:r>
          </w:p>
        </w:tc>
        <w:tc>
          <w:tcPr>
            <w:tcW w:w="5348" w:type="dxa"/>
          </w:tcPr>
          <w:p>
            <w:pPr>
              <w:pStyle w:val="TableParagraph"/>
              <w:spacing w:before="89"/>
              <w:ind w:left="2082" w:right="2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Description</w:t>
            </w:r>
          </w:p>
        </w:tc>
      </w:tr>
      <w:tr>
        <w:trPr>
          <w:trHeight w:val="1763" w:hRule="atLeast"/>
        </w:trPr>
        <w:tc>
          <w:tcPr>
            <w:tcW w:w="2075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9"/>
              </w:rPr>
            </w:pPr>
          </w:p>
          <w:p>
            <w:pPr>
              <w:pStyle w:val="TableParagraph"/>
              <w:spacing w:before="0"/>
              <w:ind w:left="195"/>
              <w:rPr>
                <w:sz w:val="22"/>
              </w:rPr>
            </w:pPr>
            <w:r>
              <w:rPr>
                <w:sz w:val="22"/>
              </w:rPr>
              <w:t>Assignments</w:t>
            </w:r>
          </w:p>
        </w:tc>
        <w:tc>
          <w:tcPr>
            <w:tcW w:w="1932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ind w:left="195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5348" w:type="dxa"/>
          </w:tcPr>
          <w:p>
            <w:pPr>
              <w:pStyle w:val="TableParagraph"/>
              <w:spacing w:before="91"/>
              <w:ind w:left="195" w:right="3427"/>
              <w:rPr>
                <w:sz w:val="22"/>
              </w:rPr>
            </w:pPr>
            <w:r>
              <w:rPr>
                <w:sz w:val="22"/>
              </w:rPr>
              <w:t>Fridays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on: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Jan.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27,</w:t>
            </w:r>
          </w:p>
          <w:p>
            <w:pPr>
              <w:pStyle w:val="TableParagraph"/>
              <w:spacing w:line="268" w:lineRule="exact" w:before="0"/>
              <w:ind w:left="195"/>
              <w:rPr>
                <w:sz w:val="22"/>
              </w:rPr>
            </w:pPr>
            <w:r>
              <w:rPr>
                <w:sz w:val="22"/>
              </w:rPr>
              <w:t>Feb.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3, 10,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17,</w:t>
            </w:r>
          </w:p>
          <w:p>
            <w:pPr>
              <w:pStyle w:val="TableParagraph"/>
              <w:spacing w:before="0"/>
              <w:ind w:left="195"/>
              <w:rPr>
                <w:sz w:val="22"/>
              </w:rPr>
            </w:pPr>
            <w:r>
              <w:rPr>
                <w:sz w:val="22"/>
              </w:rPr>
              <w:t>Mar.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31</w:t>
            </w:r>
          </w:p>
          <w:p>
            <w:pPr>
              <w:pStyle w:val="TableParagraph"/>
              <w:spacing w:before="1"/>
              <w:ind w:left="195"/>
              <w:rPr>
                <w:sz w:val="22"/>
              </w:rPr>
            </w:pPr>
            <w:r>
              <w:rPr>
                <w:sz w:val="22"/>
              </w:rPr>
              <w:t>Apr.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</w:tr>
      <w:tr>
        <w:trPr>
          <w:trHeight w:val="712" w:hRule="atLeast"/>
        </w:trPr>
        <w:tc>
          <w:tcPr>
            <w:tcW w:w="2075" w:type="dxa"/>
          </w:tcPr>
          <w:p>
            <w:pPr>
              <w:pStyle w:val="TableParagraph"/>
              <w:spacing w:before="89"/>
              <w:ind w:left="195"/>
              <w:rPr>
                <w:sz w:val="24"/>
              </w:rPr>
            </w:pPr>
            <w:r>
              <w:rPr>
                <w:sz w:val="24"/>
              </w:rPr>
              <w:t>Midterm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932" w:type="dxa"/>
          </w:tcPr>
          <w:p>
            <w:pPr>
              <w:pStyle w:val="TableParagraph"/>
              <w:spacing w:before="89"/>
              <w:ind w:left="195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5348" w:type="dxa"/>
          </w:tcPr>
          <w:p>
            <w:pPr>
              <w:pStyle w:val="TableParagraph"/>
              <w:spacing w:before="102"/>
              <w:ind w:left="195"/>
              <w:rPr>
                <w:sz w:val="22"/>
              </w:rPr>
            </w:pPr>
            <w:r>
              <w:rPr>
                <w:sz w:val="22"/>
              </w:rPr>
              <w:t>Tuesday,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Feb.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</w:tr>
      <w:tr>
        <w:trPr>
          <w:trHeight w:val="713" w:hRule="atLeast"/>
        </w:trPr>
        <w:tc>
          <w:tcPr>
            <w:tcW w:w="2075" w:type="dxa"/>
          </w:tcPr>
          <w:p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sz w:val="24"/>
              </w:rPr>
              <w:t>Midterm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32" w:type="dxa"/>
          </w:tcPr>
          <w:p>
            <w:pPr>
              <w:pStyle w:val="TableParagraph"/>
              <w:spacing w:before="90"/>
              <w:ind w:left="195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5348" w:type="dxa"/>
          </w:tcPr>
          <w:p>
            <w:pPr>
              <w:pStyle w:val="TableParagraph"/>
              <w:spacing w:before="103"/>
              <w:ind w:left="195"/>
              <w:rPr>
                <w:sz w:val="22"/>
              </w:rPr>
            </w:pPr>
            <w:r>
              <w:rPr>
                <w:sz w:val="22"/>
              </w:rPr>
              <w:t>Tuesday, Mar.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21</w:t>
            </w:r>
          </w:p>
        </w:tc>
      </w:tr>
      <w:tr>
        <w:trPr>
          <w:trHeight w:val="713" w:hRule="atLeast"/>
        </w:trPr>
        <w:tc>
          <w:tcPr>
            <w:tcW w:w="2075" w:type="dxa"/>
          </w:tcPr>
          <w:p>
            <w:pPr>
              <w:pStyle w:val="TableParagraph"/>
              <w:spacing w:before="89"/>
              <w:ind w:left="195"/>
              <w:rPr>
                <w:sz w:val="24"/>
              </w:rPr>
            </w:pPr>
            <w:r>
              <w:rPr>
                <w:sz w:val="24"/>
              </w:rPr>
              <w:t>Final Exam</w:t>
            </w:r>
          </w:p>
        </w:tc>
        <w:tc>
          <w:tcPr>
            <w:tcW w:w="1932" w:type="dxa"/>
          </w:tcPr>
          <w:p>
            <w:pPr>
              <w:pStyle w:val="TableParagraph"/>
              <w:spacing w:before="89"/>
              <w:ind w:left="195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5348" w:type="dxa"/>
          </w:tcPr>
          <w:p>
            <w:pPr>
              <w:pStyle w:val="TableParagraph"/>
              <w:spacing w:before="89"/>
              <w:ind w:left="19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determined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2"/>
        <w:spacing w:before="55"/>
        <w:rPr>
          <w:u w:val="none"/>
        </w:rPr>
      </w:pPr>
      <w:r>
        <w:rPr>
          <w:u w:val="single"/>
        </w:rPr>
        <w:t>Course</w:t>
      </w:r>
      <w:r>
        <w:rPr>
          <w:spacing w:val="-4"/>
          <w:u w:val="single"/>
        </w:rPr>
        <w:t> </w:t>
      </w:r>
      <w:r>
        <w:rPr>
          <w:u w:val="single"/>
        </w:rPr>
        <w:t>schedule</w:t>
      </w:r>
    </w:p>
    <w:p>
      <w:pPr>
        <w:pStyle w:val="BodyText"/>
        <w:spacing w:before="6"/>
        <w:rPr>
          <w:b/>
          <w:sz w:val="6"/>
        </w:rPr>
      </w:pPr>
    </w:p>
    <w:tbl>
      <w:tblPr>
        <w:tblW w:w="0" w:type="auto"/>
        <w:jc w:val="left"/>
        <w:tblInd w:w="180" w:type="dxa"/>
        <w:tblBorders>
          <w:top w:val="single" w:sz="8" w:space="0" w:color="DCDCDC"/>
          <w:left w:val="single" w:sz="8" w:space="0" w:color="DCDCDC"/>
          <w:bottom w:val="single" w:sz="8" w:space="0" w:color="DCDCDC"/>
          <w:right w:val="single" w:sz="8" w:space="0" w:color="DCDCDC"/>
          <w:insideH w:val="single" w:sz="8" w:space="0" w:color="DCDCDC"/>
          <w:insideV w:val="single" w:sz="8" w:space="0" w:color="DCDC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5380"/>
        <w:gridCol w:w="2846"/>
      </w:tblGrid>
      <w:tr>
        <w:trPr>
          <w:trHeight w:val="630" w:hRule="atLeast"/>
        </w:trPr>
        <w:tc>
          <w:tcPr>
            <w:tcW w:w="1116" w:type="dxa"/>
            <w:shd w:val="clear" w:color="auto" w:fill="C6E0F5"/>
          </w:tcPr>
          <w:p>
            <w:pPr>
              <w:pStyle w:val="TableParagraph"/>
              <w:ind w:left="141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</w:p>
        </w:tc>
        <w:tc>
          <w:tcPr>
            <w:tcW w:w="5380" w:type="dxa"/>
            <w:shd w:val="clear" w:color="auto" w:fill="C6E0F5"/>
          </w:tcPr>
          <w:p>
            <w:pPr>
              <w:pStyle w:val="TableParagraph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Topics</w:t>
            </w:r>
          </w:p>
        </w:tc>
        <w:tc>
          <w:tcPr>
            <w:tcW w:w="2846" w:type="dxa"/>
            <w:shd w:val="clear" w:color="auto" w:fill="C6E0F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Sections</w:t>
            </w:r>
          </w:p>
        </w:tc>
      </w:tr>
      <w:tr>
        <w:trPr>
          <w:trHeight w:val="979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Systems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Equations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Row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Echelon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Forms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1327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5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Vector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Equations</w:t>
            </w:r>
          </w:p>
          <w:p>
            <w:pPr>
              <w:pStyle w:val="TableParagraph"/>
              <w:spacing w:before="80"/>
              <w:ind w:left="140"/>
              <w:rPr>
                <w:rFonts w:ascii="Cambria" w:eastAsia="Cambria"/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Equation</w:t>
            </w:r>
            <w:r>
              <w:rPr>
                <w:spacing w:val="5"/>
                <w:sz w:val="22"/>
              </w:rPr>
              <w:t> </w:t>
            </w:r>
            <w:r>
              <w:rPr>
                <w:rFonts w:ascii="Cambria" w:eastAsia="Cambria"/>
                <w:sz w:val="22"/>
              </w:rPr>
              <w:t>𝐴𝐱</w:t>
            </w:r>
            <w:r>
              <w:rPr>
                <w:rFonts w:ascii="Cambria" w:eastAsia="Cambria"/>
                <w:spacing w:val="-14"/>
                <w:sz w:val="22"/>
              </w:rPr>
              <w:t> </w:t>
            </w:r>
            <w:r>
              <w:rPr>
                <w:rFonts w:ascii="Cambria" w:eastAsia="Cambria"/>
                <w:sz w:val="22"/>
              </w:rPr>
              <w:t>=</w:t>
            </w:r>
            <w:r>
              <w:rPr>
                <w:rFonts w:ascii="Cambria" w:eastAsia="Cambria"/>
                <w:spacing w:val="18"/>
                <w:sz w:val="22"/>
              </w:rPr>
              <w:t> </w:t>
            </w:r>
            <w:r>
              <w:rPr>
                <w:rFonts w:ascii="Cambria" w:eastAsia="Cambria"/>
                <w:sz w:val="22"/>
              </w:rPr>
              <w:t>𝐛</w:t>
            </w:r>
            <w:r>
              <w:rPr>
                <w:rFonts w:ascii="Cambria" w:eastAsia="Cambria"/>
                <w:spacing w:val="-18"/>
                <w:sz w:val="22"/>
              </w:rPr>
              <w:t> </w:t>
            </w:r>
          </w:p>
          <w:p>
            <w:pPr>
              <w:pStyle w:val="TableParagraph"/>
              <w:spacing w:before="81"/>
              <w:ind w:left="140"/>
              <w:rPr>
                <w:sz w:val="22"/>
              </w:rPr>
            </w:pP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Sets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1327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5380" w:type="dxa"/>
          </w:tcPr>
          <w:p>
            <w:pPr>
              <w:pStyle w:val="TableParagraph"/>
              <w:spacing w:line="312" w:lineRule="auto"/>
              <w:ind w:right="2487"/>
              <w:rPr>
                <w:sz w:val="22"/>
              </w:rPr>
            </w:pPr>
            <w:r>
              <w:rPr>
                <w:sz w:val="22"/>
              </w:rPr>
              <w:t>Applications of Linear Systems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Independence</w:t>
            </w:r>
          </w:p>
          <w:p>
            <w:pPr>
              <w:pStyle w:val="TableParagraph"/>
              <w:spacing w:line="268" w:lineRule="exact" w:before="0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Linear Transformations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</w:tr>
      <w:tr>
        <w:trPr>
          <w:trHeight w:val="979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5380" w:type="dxa"/>
          </w:tcPr>
          <w:p>
            <w:pPr>
              <w:pStyle w:val="TableParagraph"/>
              <w:spacing w:line="312" w:lineRule="auto"/>
              <w:ind w:right="1804"/>
              <w:rPr>
                <w:sz w:val="22"/>
              </w:rPr>
            </w:pPr>
            <w:r>
              <w:rPr>
                <w:sz w:val="22"/>
              </w:rPr>
              <w:t>The Matrix of a Linear Transformation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Operations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978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5380" w:type="dxa"/>
          </w:tcPr>
          <w:p>
            <w:pPr>
              <w:pStyle w:val="TableParagraph"/>
              <w:spacing w:line="312" w:lineRule="auto"/>
              <w:ind w:right="1682"/>
              <w:rPr>
                <w:sz w:val="22"/>
              </w:rPr>
            </w:pPr>
            <w:r>
              <w:rPr>
                <w:sz w:val="22"/>
              </w:rPr>
              <w:t>The Inverse of a Matrix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Characterizations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Invertible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Matrices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631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380" w:type="dxa"/>
          </w:tcPr>
          <w:p>
            <w:pPr>
              <w:pStyle w:val="TableParagraph"/>
              <w:rPr>
                <w:rFonts w:ascii="Cambria" w:hAnsi="Cambria"/>
                <w:sz w:val="22"/>
              </w:rPr>
            </w:pPr>
            <w:r>
              <w:rPr>
                <w:sz w:val="22"/>
              </w:rPr>
              <w:t>Subspaces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ℝ</w:t>
            </w:r>
            <w:r>
              <w:rPr>
                <w:rFonts w:ascii="Cambria" w:hAnsi="Cambria"/>
                <w:sz w:val="22"/>
                <w:vertAlign w:val="superscript"/>
              </w:rPr>
              <w:t>n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65" w:footer="0" w:top="1380" w:bottom="280" w:left="1280" w:right="1320"/>
        </w:sectPr>
      </w:pPr>
    </w:p>
    <w:p>
      <w:pPr>
        <w:pStyle w:val="BodyText"/>
        <w:spacing w:before="8"/>
        <w:rPr>
          <w:b/>
          <w:sz w:val="3"/>
        </w:rPr>
      </w:pPr>
    </w:p>
    <w:tbl>
      <w:tblPr>
        <w:tblW w:w="0" w:type="auto"/>
        <w:jc w:val="left"/>
        <w:tblInd w:w="180" w:type="dxa"/>
        <w:tblBorders>
          <w:top w:val="single" w:sz="8" w:space="0" w:color="DCDCDC"/>
          <w:left w:val="single" w:sz="8" w:space="0" w:color="DCDCDC"/>
          <w:bottom w:val="single" w:sz="8" w:space="0" w:color="DCDCDC"/>
          <w:right w:val="single" w:sz="8" w:space="0" w:color="DCDCDC"/>
          <w:insideH w:val="single" w:sz="8" w:space="0" w:color="DCDCDC"/>
          <w:insideV w:val="single" w:sz="8" w:space="0" w:color="DCDC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5380"/>
        <w:gridCol w:w="2846"/>
      </w:tblGrid>
      <w:tr>
        <w:trPr>
          <w:trHeight w:val="1327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5380" w:type="dxa"/>
          </w:tcPr>
          <w:p>
            <w:pPr>
              <w:pStyle w:val="TableParagraph"/>
              <w:spacing w:line="312" w:lineRule="auto"/>
              <w:ind w:right="2567"/>
              <w:rPr>
                <w:sz w:val="22"/>
              </w:rPr>
            </w:pPr>
            <w:r>
              <w:rPr>
                <w:sz w:val="22"/>
              </w:rPr>
              <w:t>Dimension and Rank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Introduction to Determinants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Properties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Determinants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1327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5380" w:type="dxa"/>
          </w:tcPr>
          <w:p>
            <w:pPr>
              <w:pStyle w:val="TableParagraph"/>
              <w:spacing w:line="312" w:lineRule="auto"/>
              <w:ind w:right="2571"/>
              <w:rPr>
                <w:sz w:val="22"/>
              </w:rPr>
            </w:pPr>
            <w:r>
              <w:rPr>
                <w:sz w:val="22"/>
              </w:rPr>
              <w:t>Eigenvalues and Eigenvectors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Characteristic Equation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Diagonalization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1327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10‐11</w:t>
            </w:r>
          </w:p>
        </w:tc>
        <w:tc>
          <w:tcPr>
            <w:tcW w:w="5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Discrete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Dynamical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spacing w:line="312" w:lineRule="auto" w:before="81"/>
              <w:ind w:right="1594"/>
              <w:rPr>
                <w:sz w:val="22"/>
              </w:rPr>
            </w:pPr>
            <w:r>
              <w:rPr>
                <w:sz w:val="22"/>
              </w:rPr>
              <w:t>Inner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Orthogonality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Orthogonal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Sets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979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380" w:type="dxa"/>
          </w:tcPr>
          <w:p>
            <w:pPr>
              <w:pStyle w:val="TableParagraph"/>
              <w:spacing w:line="312" w:lineRule="auto"/>
              <w:ind w:right="2815"/>
              <w:rPr>
                <w:sz w:val="22"/>
              </w:rPr>
            </w:pPr>
            <w:r>
              <w:rPr>
                <w:sz w:val="22"/>
              </w:rPr>
              <w:t>Orthogonal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Projections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Gram‐Schmidt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979" w:hRule="atLeast"/>
        </w:trPr>
        <w:tc>
          <w:tcPr>
            <w:tcW w:w="1116" w:type="dxa"/>
          </w:tcPr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Least‐Squares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  <w:p>
            <w:pPr>
              <w:pStyle w:val="TableParagraph"/>
              <w:spacing w:before="80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Models</w:t>
            </w:r>
          </w:p>
        </w:tc>
        <w:tc>
          <w:tcPr>
            <w:tcW w:w="2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</w:tr>
    </w:tbl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Learning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Materials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56"/>
        <w:ind w:left="160"/>
      </w:pPr>
      <w:r>
        <w:rPr/>
        <w:t>TEXTBOOK:</w:t>
      </w:r>
    </w:p>
    <w:p>
      <w:pPr>
        <w:spacing w:line="252" w:lineRule="auto" w:before="12"/>
        <w:ind w:left="159" w:right="910" w:firstLine="0"/>
        <w:jc w:val="left"/>
        <w:rPr>
          <w:sz w:val="22"/>
        </w:rPr>
      </w:pPr>
      <w:r>
        <w:rPr>
          <w:i/>
          <w:sz w:val="22"/>
        </w:rPr>
        <w:t>Linear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Algebra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Applications</w:t>
      </w:r>
      <w:r>
        <w:rPr>
          <w:i/>
          <w:spacing w:val="-6"/>
          <w:sz w:val="22"/>
        </w:rPr>
        <w:t> </w:t>
      </w:r>
      <w:r>
        <w:rPr>
          <w:sz w:val="22"/>
        </w:rPr>
        <w:t>6</w:t>
      </w:r>
      <w:r>
        <w:rPr>
          <w:sz w:val="22"/>
          <w:vertAlign w:val="superscript"/>
        </w:rPr>
        <w:t>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Edition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David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Lay,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Judi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McDonald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Steven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Lay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Course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Website:</w:t>
      </w:r>
    </w:p>
    <w:p>
      <w:pPr>
        <w:pStyle w:val="BodyText"/>
        <w:ind w:left="159"/>
      </w:pPr>
      <w:r>
        <w:rPr/>
        <w:t>Other</w:t>
      </w:r>
      <w:r>
        <w:rPr>
          <w:spacing w:val="-8"/>
        </w:rPr>
        <w:t> </w:t>
      </w:r>
      <w:r>
        <w:rPr/>
        <w:t>course</w:t>
      </w:r>
      <w:r>
        <w:rPr>
          <w:spacing w:val="-9"/>
        </w:rPr>
        <w:t> </w:t>
      </w:r>
      <w:r>
        <w:rPr/>
        <w:t>materials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https://canvas.ubc.ca.</w:t>
      </w: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1"/>
      </w:pPr>
      <w:r>
        <w:rPr/>
        <w:t>Other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Policies</w:t>
      </w:r>
    </w:p>
    <w:p>
      <w:pPr>
        <w:pStyle w:val="BodyText"/>
        <w:spacing w:before="12"/>
        <w:rPr>
          <w:b/>
          <w:sz w:val="27"/>
        </w:rPr>
      </w:pPr>
    </w:p>
    <w:p>
      <w:pPr>
        <w:pStyle w:val="Heading2"/>
        <w:rPr>
          <w:u w:val="none"/>
        </w:rPr>
      </w:pPr>
      <w:r>
        <w:rPr>
          <w:u w:val="single"/>
        </w:rPr>
        <w:t>Academic</w:t>
      </w:r>
      <w:r>
        <w:rPr>
          <w:spacing w:val="-4"/>
          <w:u w:val="single"/>
        </w:rPr>
        <w:t> </w:t>
      </w:r>
      <w:r>
        <w:rPr>
          <w:u w:val="single"/>
        </w:rPr>
        <w:t>Integrity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56"/>
        <w:ind w:left="159" w:right="162"/>
      </w:pPr>
      <w:r>
        <w:rPr/>
        <w:t>The academic enterprise is founded on honesty, civility, and integrity.</w:t>
      </w:r>
      <w:r>
        <w:rPr>
          <w:spacing w:val="1"/>
        </w:rPr>
        <w:t> </w:t>
      </w:r>
      <w:r>
        <w:rPr/>
        <w:t>As members of this enterprise, all</w:t>
      </w:r>
      <w:r>
        <w:rPr>
          <w:spacing w:val="-48"/>
        </w:rPr>
        <w:t> </w:t>
      </w:r>
      <w:r>
        <w:rPr/>
        <w:t>students are expected to know, understand, and follow the codes of conduct regarding academic</w:t>
      </w:r>
      <w:r>
        <w:rPr>
          <w:spacing w:val="1"/>
        </w:rPr>
        <w:t> </w:t>
      </w:r>
      <w:r>
        <w:rPr/>
        <w:t>integrity.</w:t>
      </w:r>
      <w:r>
        <w:rPr>
          <w:spacing w:val="1"/>
        </w:rPr>
        <w:t> </w:t>
      </w:r>
      <w:r>
        <w:rPr/>
        <w:t>At the most basic level, this means submitting only original work done by you and</w:t>
      </w:r>
      <w:r>
        <w:rPr>
          <w:spacing w:val="1"/>
        </w:rPr>
        <w:t> </w:t>
      </w:r>
      <w:r>
        <w:rPr/>
        <w:t>acknowledging all sources of information or ideas and attributing them to others as required.</w:t>
      </w:r>
      <w:r>
        <w:rPr>
          <w:spacing w:val="1"/>
        </w:rPr>
        <w:t> </w:t>
      </w:r>
      <w:r>
        <w:rPr/>
        <w:t>This also</w:t>
      </w:r>
      <w:r>
        <w:rPr>
          <w:spacing w:val="1"/>
        </w:rPr>
        <w:t> </w:t>
      </w:r>
      <w:r>
        <w:rPr/>
        <w:t>means you should not cheat, copy, or mislead others about what is your work.</w:t>
      </w:r>
      <w:r>
        <w:rPr>
          <w:spacing w:val="1"/>
        </w:rPr>
        <w:t> </w:t>
      </w:r>
      <w:r>
        <w:rPr/>
        <w:t>Violations of academic</w:t>
      </w:r>
      <w:r>
        <w:rPr>
          <w:spacing w:val="1"/>
        </w:rPr>
        <w:t> </w:t>
      </w:r>
      <w:r>
        <w:rPr/>
        <w:t>integrity (i.e., misconduct) lead to the breakdown of the academic enterprise, and therefore serious</w:t>
      </w:r>
      <w:r>
        <w:rPr>
          <w:spacing w:val="1"/>
        </w:rPr>
        <w:t> </w:t>
      </w:r>
      <w:r>
        <w:rPr/>
        <w:t>consequences arise and harsh sanctions are imposed.</w:t>
      </w:r>
      <w:r>
        <w:rPr>
          <w:spacing w:val="49"/>
        </w:rPr>
        <w:t> </w:t>
      </w:r>
      <w:r>
        <w:rPr>
          <w:b/>
        </w:rPr>
        <w:t>For example, incidences of plagiarism or</w:t>
      </w:r>
      <w:r>
        <w:rPr>
          <w:b/>
          <w:spacing w:val="1"/>
        </w:rPr>
        <w:t> </w:t>
      </w:r>
      <w:r>
        <w:rPr>
          <w:b/>
        </w:rPr>
        <w:t>cheating usually result in a failing grade or mark of zero on the assignment or in the course.</w:t>
      </w:r>
      <w:r>
        <w:rPr>
          <w:b/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records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kept to monitor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prevent</w:t>
      </w:r>
      <w:r>
        <w:rPr>
          <w:spacing w:val="-1"/>
        </w:rPr>
        <w:t> </w:t>
      </w:r>
      <w:r>
        <w:rPr/>
        <w:t>recidivism.</w:t>
      </w:r>
    </w:p>
    <w:p>
      <w:pPr>
        <w:spacing w:after="0"/>
        <w:sectPr>
          <w:pgSz w:w="12240" w:h="15840"/>
          <w:pgMar w:header="765" w:footer="0" w:top="1380" w:bottom="280" w:left="1280" w:right="1320"/>
        </w:sectPr>
      </w:pPr>
    </w:p>
    <w:p>
      <w:pPr>
        <w:pStyle w:val="BodyText"/>
        <w:spacing w:before="45"/>
        <w:ind w:left="159" w:right="230"/>
      </w:pP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integrity,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University’s</w:t>
      </w:r>
      <w:r>
        <w:rPr>
          <w:spacing w:val="-5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procedures,</w:t>
      </w:r>
      <w:r>
        <w:rPr>
          <w:spacing w:val="-47"/>
        </w:rPr>
        <w:t> </w:t>
      </w:r>
      <w:r>
        <w:rPr/>
        <w:t>may be found in the Academic Calendar at:</w:t>
      </w:r>
      <w:r>
        <w:rPr>
          <w:spacing w:val="1"/>
        </w:rPr>
        <w:t> </w:t>
      </w:r>
      <w:hyperlink r:id="rId8">
        <w:r>
          <w:rPr>
            <w:color w:val="0562C1"/>
            <w:u w:val="single" w:color="0562C1"/>
          </w:rPr>
          <w:t>http://www.calendar.ubc.ca/okanagan/index.cfm?tree=3,54,111,0</w:t>
        </w:r>
      </w:hyperlink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56"/>
        <w:rPr>
          <w:u w:val="none"/>
        </w:rPr>
      </w:pPr>
      <w:r>
        <w:rPr>
          <w:u w:val="single"/>
        </w:rPr>
        <w:t>Final</w:t>
      </w:r>
      <w:r>
        <w:rPr>
          <w:spacing w:val="-6"/>
          <w:u w:val="single"/>
        </w:rPr>
        <w:t> </w:t>
      </w:r>
      <w:r>
        <w:rPr>
          <w:u w:val="single"/>
        </w:rPr>
        <w:t>Examinations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56"/>
        <w:ind w:left="159" w:right="149"/>
      </w:pPr>
      <w:r>
        <w:rPr/>
        <w:t>You can find the </w:t>
      </w:r>
      <w:r>
        <w:rPr>
          <w:color w:val="0562C1"/>
          <w:u w:val="single" w:color="0562C1"/>
        </w:rPr>
        <w:t>Senate‐approved term and examination dates here</w:t>
      </w:r>
      <w:r>
        <w:rPr/>
        <w:t>. Except in the case of examination</w:t>
      </w:r>
      <w:r>
        <w:rPr>
          <w:spacing w:val="1"/>
        </w:rPr>
        <w:t> </w:t>
      </w:r>
      <w:r>
        <w:rPr/>
        <w:t>clashes and hardships (three or more formal examinations scheduled within a 27‐hour period) or</w:t>
      </w:r>
      <w:r>
        <w:rPr>
          <w:spacing w:val="1"/>
        </w:rPr>
        <w:t> </w:t>
      </w:r>
      <w:r>
        <w:rPr/>
        <w:t>unforeseen</w:t>
      </w:r>
      <w:r>
        <w:rPr>
          <w:spacing w:val="1"/>
        </w:rPr>
        <w:t> </w:t>
      </w:r>
      <w:r>
        <w:rPr/>
        <w:t>events, students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permitted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for out‐of‐time final examinations</w:t>
      </w:r>
      <w:r>
        <w:rPr>
          <w:spacing w:val="1"/>
        </w:rPr>
        <w:t> </w:t>
      </w:r>
      <w:r>
        <w:rPr/>
        <w:t>only 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 representing the University, the province, or the country in a competition or performance; serving in</w:t>
      </w:r>
      <w:r>
        <w:rPr>
          <w:spacing w:val="-47"/>
        </w:rPr>
        <w:t> </w:t>
      </w:r>
      <w:r>
        <w:rPr/>
        <w:t>the Canadian military; observing a religious rite; working to support themselves or their family; or caring</w:t>
      </w:r>
      <w:r>
        <w:rPr>
          <w:spacing w:val="-47"/>
        </w:rPr>
        <w:t> </w:t>
      </w:r>
      <w:r>
        <w:rPr/>
        <w:t>for a family member.</w:t>
      </w:r>
      <w:r>
        <w:rPr>
          <w:spacing w:val="1"/>
        </w:rPr>
        <w:t> </w:t>
      </w:r>
      <w:r>
        <w:rPr/>
        <w:t>Unforeseen events include (but may not be limited to) the following: ill health or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challenges that</w:t>
      </w:r>
      <w:r>
        <w:rPr>
          <w:spacing w:val="-4"/>
        </w:rPr>
        <w:t> </w:t>
      </w:r>
      <w:r>
        <w:rPr/>
        <w:t>arise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term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ongoing</w:t>
      </w:r>
      <w:r>
        <w:rPr>
          <w:spacing w:val="-2"/>
        </w:rPr>
        <w:t> </w:t>
      </w:r>
      <w:r>
        <w:rPr/>
        <w:t>job.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60" w:hanging="1"/>
      </w:pPr>
      <w:r>
        <w:rPr/>
        <w:t>Further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Concession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10"/>
        </w:rPr>
        <w:t> </w:t>
      </w:r>
      <w:r>
        <w:rPr/>
        <w:t>under</w:t>
      </w:r>
      <w:r>
        <w:rPr>
          <w:spacing w:val="-8"/>
        </w:rPr>
        <w:t> </w:t>
      </w:r>
      <w:r>
        <w:rPr/>
        <w:t>Policies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Regulation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Okanagan</w:t>
      </w:r>
      <w:r>
        <w:rPr>
          <w:spacing w:val="-47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Calendar</w:t>
      </w:r>
      <w:r>
        <w:rPr>
          <w:spacing w:val="-1"/>
        </w:rPr>
        <w:t> </w:t>
      </w:r>
      <w:hyperlink r:id="rId9">
        <w:r>
          <w:rPr>
            <w:color w:val="0562C1"/>
            <w:u w:val="single" w:color="0562C1"/>
          </w:rPr>
          <w:t>http://www.calendar.ubc.ca/okanagan/index.cfm?tree=3,48,0,0</w:t>
        </w:r>
      </w:hyperlink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55"/>
        <w:rPr>
          <w:u w:val="none"/>
        </w:rPr>
      </w:pPr>
      <w:r>
        <w:rPr>
          <w:u w:val="single"/>
        </w:rPr>
        <w:t>Grading</w:t>
      </w:r>
      <w:r>
        <w:rPr>
          <w:spacing w:val="-5"/>
          <w:u w:val="single"/>
        </w:rPr>
        <w:t> </w:t>
      </w:r>
      <w:r>
        <w:rPr>
          <w:u w:val="single"/>
        </w:rPr>
        <w:t>Practices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before="56"/>
        <w:ind w:left="159" w:right="240"/>
      </w:pPr>
      <w:r>
        <w:rPr/>
        <w:t>Faculties,</w:t>
      </w:r>
      <w:r>
        <w:rPr>
          <w:spacing w:val="-3"/>
        </w:rPr>
        <w:t> </w:t>
      </w:r>
      <w:r>
        <w:rPr/>
        <w:t>departments,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schools</w:t>
      </w:r>
      <w:r>
        <w:rPr>
          <w:spacing w:val="-2"/>
        </w:rPr>
        <w:t> </w:t>
      </w:r>
      <w:r>
        <w:rPr/>
        <w:t>reserve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scale</w:t>
      </w:r>
      <w:r>
        <w:rPr>
          <w:spacing w:val="-3"/>
        </w:rPr>
        <w:t> </w:t>
      </w:r>
      <w:r>
        <w:rPr/>
        <w:t>grades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equity</w:t>
      </w:r>
      <w:r>
        <w:rPr>
          <w:spacing w:val="-1"/>
        </w:rPr>
        <w:t> </w:t>
      </w:r>
      <w:r>
        <w:rPr/>
        <w:t>among</w:t>
      </w:r>
      <w:r>
        <w:rPr>
          <w:spacing w:val="-47"/>
        </w:rPr>
        <w:t> </w:t>
      </w:r>
      <w:r>
        <w:rPr/>
        <w:t>sections and conformity to University, faculty, department, or school norms. Students should therefore</w:t>
      </w:r>
      <w:r>
        <w:rPr>
          <w:spacing w:val="-47"/>
        </w:rPr>
        <w:t> </w:t>
      </w:r>
      <w:r>
        <w:rPr/>
        <w:t>note that an unofficial grade given by an instructor might be changed by the faculty, department, or</w:t>
      </w:r>
      <w:r>
        <w:rPr>
          <w:spacing w:val="1"/>
        </w:rPr>
        <w:t> </w:t>
      </w:r>
      <w:r>
        <w:rPr/>
        <w:t>school.</w:t>
      </w:r>
      <w:r>
        <w:rPr>
          <w:spacing w:val="-2"/>
        </w:rPr>
        <w:t> </w:t>
      </w:r>
      <w:r>
        <w:rPr/>
        <w:t>Grades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official until they</w:t>
      </w:r>
      <w:r>
        <w:rPr>
          <w:spacing w:val="-2"/>
        </w:rPr>
        <w:t> </w:t>
      </w:r>
      <w:r>
        <w:rPr/>
        <w:t>appear</w:t>
      </w:r>
      <w:r>
        <w:rPr>
          <w:spacing w:val="-1"/>
        </w:rPr>
        <w:t> </w:t>
      </w:r>
      <w:r>
        <w:rPr/>
        <w:t>on a student</w:t>
      </w:r>
      <w:r>
        <w:rPr>
          <w:color w:val="4A4A4A"/>
        </w:rPr>
        <w:t>’</w:t>
      </w:r>
      <w:r>
        <w:rPr/>
        <w:t>s</w:t>
      </w:r>
      <w:r>
        <w:rPr>
          <w:spacing w:val="-1"/>
        </w:rPr>
        <w:t> </w:t>
      </w:r>
      <w:r>
        <w:rPr/>
        <w:t>academic record.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59"/>
      </w:pPr>
      <w:hyperlink r:id="rId10">
        <w:r>
          <w:rPr>
            <w:color w:val="0562C1"/>
            <w:u w:val="single" w:color="0562C1"/>
          </w:rPr>
          <w:t>http://www.calendar.ubc.ca/okanagan/index.cfm?tree=3,41,90,1014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43"/>
      </w:pPr>
      <w:r>
        <w:rPr/>
        <w:t>Resources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Success: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Heading2"/>
        <w:rPr>
          <w:u w:val="none"/>
        </w:rPr>
      </w:pPr>
      <w:r>
        <w:rPr>
          <w:u w:val="single"/>
        </w:rPr>
        <w:t>UBC</w:t>
      </w:r>
      <w:r>
        <w:rPr>
          <w:spacing w:val="-4"/>
          <w:u w:val="single"/>
        </w:rPr>
        <w:t> </w:t>
      </w:r>
      <w:r>
        <w:rPr>
          <w:u w:val="single"/>
        </w:rPr>
        <w:t>Okanagan</w:t>
      </w:r>
      <w:r>
        <w:rPr>
          <w:spacing w:val="-4"/>
          <w:u w:val="single"/>
        </w:rPr>
        <w:t> </w:t>
      </w:r>
      <w:r>
        <w:rPr>
          <w:u w:val="single"/>
        </w:rPr>
        <w:t>Disability</w:t>
      </w:r>
      <w:r>
        <w:rPr>
          <w:spacing w:val="-3"/>
          <w:u w:val="single"/>
        </w:rPr>
        <w:t> </w:t>
      </w:r>
      <w:r>
        <w:rPr>
          <w:u w:val="single"/>
        </w:rPr>
        <w:t>Resource</w:t>
      </w:r>
      <w:r>
        <w:rPr>
          <w:spacing w:val="-5"/>
          <w:u w:val="single"/>
        </w:rPr>
        <w:t> </w:t>
      </w:r>
      <w:r>
        <w:rPr>
          <w:u w:val="single"/>
        </w:rPr>
        <w:t>Centre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before="55"/>
        <w:ind w:left="159" w:right="230"/>
      </w:pPr>
      <w:r>
        <w:rPr/>
        <w:t>The DRC facilitates disability‐related accommodations and programming initiatives to remove barriers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disabilities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ongoing</w:t>
      </w:r>
      <w:r>
        <w:rPr>
          <w:spacing w:val="-3"/>
        </w:rPr>
        <w:t> </w:t>
      </w:r>
      <w:r>
        <w:rPr/>
        <w:t>medical</w:t>
      </w:r>
      <w:r>
        <w:rPr>
          <w:spacing w:val="-4"/>
        </w:rPr>
        <w:t> </w:t>
      </w:r>
      <w:r>
        <w:rPr/>
        <w:t>conditions.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accommodations</w:t>
      </w:r>
      <w:r>
        <w:rPr>
          <w:spacing w:val="-47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 the</w:t>
      </w:r>
      <w:r>
        <w:rPr>
          <w:spacing w:val="-1"/>
        </w:rPr>
        <w:t> </w:t>
      </w:r>
      <w:r>
        <w:rPr/>
        <w:t>objectives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please</w:t>
      </w:r>
      <w:r>
        <w:rPr>
          <w:spacing w:val="-1"/>
        </w:rPr>
        <w:t> </w:t>
      </w:r>
      <w:r>
        <w:rPr/>
        <w:t>contact the</w:t>
      </w:r>
      <w:r>
        <w:rPr>
          <w:spacing w:val="-1"/>
        </w:rPr>
        <w:t> </w:t>
      </w:r>
      <w:r>
        <w:rPr/>
        <w:t>DRC</w:t>
      </w:r>
      <w:r>
        <w:rPr>
          <w:spacing w:val="-1"/>
        </w:rPr>
        <w:t> </w:t>
      </w:r>
      <w:r>
        <w:rPr/>
        <w:t>at:</w:t>
      </w:r>
    </w:p>
    <w:p>
      <w:pPr>
        <w:tabs>
          <w:tab w:pos="2826" w:val="right" w:leader="none"/>
        </w:tabs>
        <w:spacing w:before="281"/>
        <w:ind w:left="159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215</w:t>
      </w:r>
      <w:r>
        <w:rPr>
          <w:rFonts w:ascii="Times New Roman"/>
          <w:b/>
          <w:sz w:val="22"/>
        </w:rPr>
        <w:tab/>
      </w:r>
      <w:r>
        <w:rPr>
          <w:sz w:val="22"/>
        </w:rPr>
        <w:t>250.807.8053</w:t>
      </w:r>
    </w:p>
    <w:p>
      <w:pPr>
        <w:pStyle w:val="BodyText"/>
        <w:spacing w:line="312" w:lineRule="auto"/>
        <w:ind w:left="160" w:right="6372" w:hanging="1"/>
      </w:pPr>
      <w:r>
        <w:rPr/>
        <w:t>Email:</w:t>
      </w:r>
      <w:r>
        <w:rPr>
          <w:spacing w:val="51"/>
        </w:rPr>
        <w:t> </w:t>
      </w:r>
      <w:hyperlink r:id="rId11">
        <w:r>
          <w:rPr>
            <w:color w:val="0562C1"/>
            <w:u w:val="single" w:color="0562C1"/>
          </w:rPr>
          <w:t>drc.questions@ubc.ca</w:t>
        </w:r>
      </w:hyperlink>
      <w:r>
        <w:rPr>
          <w:color w:val="0562C1"/>
          <w:spacing w:val="1"/>
        </w:rPr>
        <w:t> </w:t>
      </w:r>
      <w:r>
        <w:rPr>
          <w:spacing w:val="-1"/>
        </w:rPr>
        <w:t>Web:</w:t>
      </w:r>
      <w:r>
        <w:rPr>
          <w:spacing w:val="-10"/>
        </w:rPr>
        <w:t> </w:t>
      </w:r>
      <w:hyperlink r:id="rId12">
        <w:r>
          <w:rPr>
            <w:color w:val="0562C1"/>
            <w:u w:val="single" w:color="0562C1"/>
          </w:rPr>
          <w:t>www.students.ok.ubc.ca/drc</w:t>
        </w:r>
      </w:hyperlink>
    </w:p>
    <w:p>
      <w:pPr>
        <w:pStyle w:val="Heading2"/>
        <w:spacing w:before="266"/>
        <w:rPr>
          <w:u w:val="none"/>
        </w:rPr>
      </w:pPr>
      <w:r>
        <w:rPr>
          <w:u w:val="single"/>
        </w:rPr>
        <w:t>UBC</w:t>
      </w:r>
      <w:r>
        <w:rPr>
          <w:spacing w:val="-3"/>
          <w:u w:val="single"/>
        </w:rPr>
        <w:t> </w:t>
      </w:r>
      <w:r>
        <w:rPr>
          <w:u w:val="single"/>
        </w:rPr>
        <w:t>Okanagan</w:t>
      </w:r>
      <w:r>
        <w:rPr>
          <w:spacing w:val="-2"/>
          <w:u w:val="single"/>
        </w:rPr>
        <w:t> </w:t>
      </w:r>
      <w:r>
        <w:rPr>
          <w:u w:val="single"/>
        </w:rPr>
        <w:t>Equity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Inclusion</w:t>
      </w:r>
      <w:r>
        <w:rPr>
          <w:spacing w:val="-3"/>
          <w:u w:val="single"/>
        </w:rPr>
        <w:t> </w:t>
      </w:r>
      <w:r>
        <w:rPr>
          <w:u w:val="single"/>
        </w:rPr>
        <w:t>Office</w:t>
      </w:r>
    </w:p>
    <w:p>
      <w:pPr>
        <w:pStyle w:val="BodyText"/>
        <w:spacing w:before="280"/>
        <w:ind w:left="159" w:right="108"/>
      </w:pPr>
      <w:r>
        <w:rPr/>
        <w:t>Through leadership, vision, and collaborative action, the Equity &amp; Inclusion Office (EIO) develops action</w:t>
      </w:r>
      <w:r>
        <w:rPr>
          <w:spacing w:val="1"/>
        </w:rPr>
        <w:t> </w:t>
      </w:r>
      <w:r>
        <w:rPr/>
        <w:t>strategies in support of efforts to embed equity and inclusion in the daily operations across the campus.</w:t>
      </w:r>
      <w:r>
        <w:rPr>
          <w:spacing w:val="1"/>
        </w:rPr>
        <w:t> </w:t>
      </w:r>
      <w:r>
        <w:rPr/>
        <w:t>The EIO provides education and training from cultivating respectful, inclusive spaces and communities to</w:t>
      </w:r>
      <w:r>
        <w:rPr>
          <w:spacing w:val="-48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unconscious/implicit</w:t>
      </w:r>
      <w:r>
        <w:rPr>
          <w:spacing w:val="-1"/>
        </w:rPr>
        <w:t> </w:t>
      </w:r>
      <w:r>
        <w:rPr/>
        <w:t>bias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campus</w:t>
      </w:r>
      <w:r>
        <w:rPr>
          <w:spacing w:val="-1"/>
        </w:rPr>
        <w:t> </w:t>
      </w:r>
      <w:r>
        <w:rPr/>
        <w:t>environments.</w:t>
      </w:r>
      <w:r>
        <w:rPr>
          <w:spacing w:val="-2"/>
        </w:rPr>
        <w:t> </w:t>
      </w:r>
      <w:r>
        <w:rPr/>
        <w:t>UBC</w:t>
      </w:r>
      <w:r>
        <w:rPr>
          <w:spacing w:val="-3"/>
        </w:rPr>
        <w:t> </w:t>
      </w:r>
      <w:r>
        <w:rPr/>
        <w:t>Policy</w:t>
      </w:r>
      <w:r>
        <w:rPr>
          <w:spacing w:val="-2"/>
        </w:rPr>
        <w:t> </w:t>
      </w:r>
      <w:r>
        <w:rPr/>
        <w:t>3</w:t>
      </w:r>
    </w:p>
    <w:p>
      <w:pPr>
        <w:spacing w:after="0"/>
        <w:sectPr>
          <w:pgSz w:w="12240" w:h="15840"/>
          <w:pgMar w:header="765" w:footer="0" w:top="1380" w:bottom="280" w:left="1280" w:right="1320"/>
        </w:sectPr>
      </w:pPr>
    </w:p>
    <w:p>
      <w:pPr>
        <w:pStyle w:val="BodyText"/>
        <w:spacing w:before="45"/>
        <w:ind w:left="159" w:right="596"/>
      </w:pPr>
      <w:r>
        <w:rPr/>
        <w:t>prohibits discrimination and harassment on the basis of BC’s Human Rights Code. If you require</w:t>
      </w:r>
      <w:r>
        <w:rPr>
          <w:spacing w:val="1"/>
        </w:rPr>
        <w:t> </w:t>
      </w:r>
      <w:r>
        <w:rPr/>
        <w:t>assistance related to an issue of equity, educational programs, discrimination or harassment please</w:t>
      </w:r>
      <w:r>
        <w:rPr>
          <w:spacing w:val="-47"/>
        </w:rPr>
        <w:t> </w:t>
      </w:r>
      <w:r>
        <w:rPr/>
        <w:t>contact</w:t>
      </w:r>
      <w:r>
        <w:rPr>
          <w:spacing w:val="-2"/>
        </w:rPr>
        <w:t> </w:t>
      </w:r>
      <w:r>
        <w:rPr/>
        <w:t>the EIO.</w:t>
      </w:r>
    </w:p>
    <w:p>
      <w:pPr>
        <w:tabs>
          <w:tab w:pos="1599" w:val="left" w:leader="none"/>
        </w:tabs>
        <w:spacing w:before="280"/>
        <w:ind w:left="159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325H</w:t>
      </w:r>
      <w:r>
        <w:rPr>
          <w:rFonts w:ascii="Times New Roman"/>
          <w:b/>
          <w:sz w:val="22"/>
        </w:rPr>
        <w:tab/>
      </w:r>
      <w:r>
        <w:rPr>
          <w:sz w:val="22"/>
        </w:rPr>
        <w:t>250.807.9291</w:t>
      </w:r>
    </w:p>
    <w:p>
      <w:pPr>
        <w:pStyle w:val="BodyText"/>
        <w:spacing w:line="312" w:lineRule="auto"/>
        <w:ind w:left="160" w:right="6948" w:hanging="1"/>
      </w:pPr>
      <w:r>
        <w:rPr/>
        <w:t>Email: </w:t>
      </w:r>
      <w:hyperlink r:id="rId13">
        <w:r>
          <w:rPr>
            <w:color w:val="0562C1"/>
            <w:u w:val="single" w:color="0562C1"/>
          </w:rPr>
          <w:t>equity.ubco@ubc.ca</w:t>
        </w:r>
      </w:hyperlink>
      <w:r>
        <w:rPr>
          <w:color w:val="0562C1"/>
          <w:spacing w:val="1"/>
        </w:rPr>
        <w:t> </w:t>
      </w:r>
      <w:r>
        <w:rPr>
          <w:spacing w:val="-1"/>
        </w:rPr>
        <w:t>Web:</w:t>
      </w:r>
      <w:r>
        <w:rPr>
          <w:spacing w:val="-11"/>
        </w:rPr>
        <w:t> </w:t>
      </w:r>
      <w:hyperlink r:id="rId14">
        <w:r>
          <w:rPr>
            <w:color w:val="0562C1"/>
            <w:u w:val="single" w:color="0562C1"/>
          </w:rPr>
          <w:t>www.equity.ok.ubc.ca</w:t>
        </w:r>
      </w:hyperlink>
    </w:p>
    <w:p>
      <w:pPr>
        <w:pStyle w:val="Heading2"/>
        <w:spacing w:before="267"/>
        <w:rPr>
          <w:u w:val="none"/>
        </w:rPr>
      </w:pPr>
      <w:r>
        <w:rPr>
          <w:u w:val="single"/>
        </w:rPr>
        <w:t>Student</w:t>
      </w:r>
      <w:r>
        <w:rPr>
          <w:spacing w:val="-4"/>
          <w:u w:val="single"/>
        </w:rPr>
        <w:t> </w:t>
      </w:r>
      <w:r>
        <w:rPr>
          <w:u w:val="single"/>
        </w:rPr>
        <w:t>Wellness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59"/>
      </w:pPr>
      <w:r>
        <w:rPr/>
        <w:t>At UBC Okanagan health services to students are provided by Student Wellness.</w:t>
      </w:r>
      <w:r>
        <w:rPr>
          <w:spacing w:val="1"/>
        </w:rPr>
        <w:t> </w:t>
      </w:r>
      <w:r>
        <w:rPr/>
        <w:t>Nurses, physicians and</w:t>
      </w:r>
      <w:r>
        <w:rPr>
          <w:spacing w:val="-47"/>
        </w:rPr>
        <w:t> </w:t>
      </w:r>
      <w:r>
        <w:rPr/>
        <w:t>counsellors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counselling</w:t>
      </w:r>
      <w:r>
        <w:rPr>
          <w:spacing w:val="-2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 physical</w:t>
      </w:r>
      <w:r>
        <w:rPr>
          <w:spacing w:val="-2"/>
        </w:rPr>
        <w:t> </w:t>
      </w:r>
      <w:r>
        <w:rPr/>
        <w:t>health,</w:t>
      </w:r>
      <w:r>
        <w:rPr>
          <w:spacing w:val="-2"/>
        </w:rPr>
        <w:t> </w:t>
      </w:r>
      <w:r>
        <w:rPr/>
        <w:t>emotional/mental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sexual/reproductive health concerns. As well, health promotion, education and research activities are</w:t>
      </w:r>
      <w:r>
        <w:rPr>
          <w:spacing w:val="1"/>
        </w:rPr>
        <w:t> </w:t>
      </w:r>
      <w:r>
        <w:rPr/>
        <w:t>provided to the campus community.</w:t>
      </w:r>
      <w:r>
        <w:rPr>
          <w:spacing w:val="1"/>
        </w:rPr>
        <w:t> </w:t>
      </w:r>
      <w:r>
        <w:rPr/>
        <w:t>If you require assistance with your health, please contact Student</w:t>
      </w:r>
      <w:r>
        <w:rPr>
          <w:spacing w:val="1"/>
        </w:rPr>
        <w:t> </w:t>
      </w:r>
      <w:r>
        <w:rPr/>
        <w:t>Wellness</w:t>
      </w:r>
      <w:r>
        <w:rPr>
          <w:spacing w:val="-2"/>
        </w:rPr>
        <w:t> </w:t>
      </w:r>
      <w:r>
        <w:rPr/>
        <w:t>for more</w:t>
      </w:r>
      <w:r>
        <w:rPr>
          <w:spacing w:val="-1"/>
        </w:rPr>
        <w:t> </w:t>
      </w:r>
      <w:r>
        <w:rPr/>
        <w:t>information or</w:t>
      </w:r>
      <w:r>
        <w:rPr>
          <w:spacing w:val="-1"/>
        </w:rPr>
        <w:t> </w:t>
      </w:r>
      <w:r>
        <w:rPr/>
        <w:t>to book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appointment.</w:t>
      </w:r>
    </w:p>
    <w:p>
      <w:pPr>
        <w:pStyle w:val="BodyText"/>
        <w:spacing w:before="11"/>
      </w:pPr>
    </w:p>
    <w:p>
      <w:pPr>
        <w:tabs>
          <w:tab w:pos="1599" w:val="left" w:leader="none"/>
        </w:tabs>
        <w:spacing w:before="0"/>
        <w:ind w:left="159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337</w:t>
      </w:r>
      <w:r>
        <w:rPr>
          <w:rFonts w:ascii="Times New Roman"/>
          <w:b/>
          <w:sz w:val="22"/>
        </w:rPr>
        <w:tab/>
      </w:r>
      <w:r>
        <w:rPr>
          <w:sz w:val="22"/>
        </w:rPr>
        <w:t>250.807.9270</w:t>
      </w:r>
    </w:p>
    <w:p>
      <w:pPr>
        <w:pStyle w:val="BodyText"/>
        <w:spacing w:before="1"/>
        <w:ind w:left="160"/>
      </w:pPr>
      <w:r>
        <w:rPr>
          <w:color w:val="002044"/>
        </w:rPr>
        <w:t>Email:</w:t>
      </w:r>
      <w:r>
        <w:rPr>
          <w:color w:val="002044"/>
          <w:spacing w:val="-4"/>
        </w:rPr>
        <w:t> </w:t>
      </w:r>
      <w:hyperlink r:id="rId15">
        <w:r>
          <w:rPr>
            <w:color w:val="0562C1"/>
            <w:u w:val="single" w:color="0562C1"/>
          </w:rPr>
          <w:t>healthwellness.okanagan@ubc.ca</w:t>
        </w:r>
      </w:hyperlink>
    </w:p>
    <w:p>
      <w:pPr>
        <w:pStyle w:val="BodyText"/>
        <w:spacing w:before="80"/>
        <w:ind w:left="160"/>
      </w:pPr>
      <w:r>
        <w:rPr/>
        <w:t>Web:</w:t>
      </w:r>
      <w:r>
        <w:rPr>
          <w:spacing w:val="-11"/>
        </w:rPr>
        <w:t> </w:t>
      </w:r>
      <w:hyperlink r:id="rId16">
        <w:r>
          <w:rPr>
            <w:color w:val="0562C1"/>
            <w:u w:val="single" w:color="0562C1"/>
          </w:rPr>
          <w:t>www.students.ok.ubc.ca/health</w:t>
        </w:r>
      </w:hyperlink>
      <w:r>
        <w:rPr>
          <w:color w:val="0562C1"/>
          <w:u w:val="single" w:color="0562C1"/>
        </w:rPr>
        <w:t>‐wellness</w:t>
      </w:r>
    </w:p>
    <w:p>
      <w:pPr>
        <w:pStyle w:val="BodyText"/>
        <w:rPr>
          <w:sz w:val="24"/>
        </w:rPr>
      </w:pPr>
    </w:p>
    <w:p>
      <w:pPr>
        <w:pStyle w:val="Heading2"/>
        <w:spacing w:before="56"/>
        <w:rPr>
          <w:u w:val="none"/>
        </w:rPr>
      </w:pPr>
      <w:r>
        <w:rPr>
          <w:u w:val="single"/>
        </w:rPr>
        <w:t>Office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Ombudperson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56"/>
        <w:ind w:left="159" w:right="143"/>
      </w:pPr>
      <w:r>
        <w:rPr/>
        <w:t>The Office of the Ombudsperson for Students is an independent, confidential and impartial resource to</w:t>
      </w:r>
      <w:r>
        <w:rPr>
          <w:spacing w:val="1"/>
        </w:rPr>
        <w:t> </w:t>
      </w:r>
      <w:r>
        <w:rPr/>
        <w:t>ensure students are treated fairly. The Ombuds Office helps students navigate campus‐related fairness</w:t>
      </w:r>
      <w:r>
        <w:rPr>
          <w:spacing w:val="1"/>
        </w:rPr>
        <w:t> </w:t>
      </w:r>
      <w:r>
        <w:rPr/>
        <w:t>concerns. They work with UBC community members individually and at the systemic level to ensure</w:t>
      </w:r>
      <w:r>
        <w:rPr>
          <w:spacing w:val="1"/>
        </w:rPr>
        <w:t> </w:t>
      </w:r>
      <w:r>
        <w:rPr/>
        <w:t>students are treated fairly and can learn, work and live in a fair, equitable and respectful environment.</w:t>
      </w:r>
      <w:r>
        <w:rPr>
          <w:spacing w:val="1"/>
        </w:rPr>
        <w:t> </w:t>
      </w:r>
      <w:r>
        <w:rPr/>
        <w:t>Ombuds helps students gain clarity on UBC policies and procedures, explore options, identify next steps,</w:t>
      </w:r>
      <w:r>
        <w:rPr>
          <w:spacing w:val="-48"/>
        </w:rPr>
        <w:t> </w:t>
      </w:r>
      <w:r>
        <w:rPr/>
        <w:t>recommend resources, plan strategies and receive objective feedback to promote constructive problem</w:t>
      </w:r>
      <w:r>
        <w:rPr>
          <w:spacing w:val="-47"/>
        </w:rPr>
        <w:t> </w:t>
      </w:r>
      <w:r>
        <w:rPr/>
        <w:t>solving. If you require assistance, please feel free to reach out for more information or to arrange an</w:t>
      </w:r>
      <w:r>
        <w:rPr>
          <w:spacing w:val="1"/>
        </w:rPr>
        <w:t> </w:t>
      </w:r>
      <w:r>
        <w:rPr/>
        <w:t>appointment.</w:t>
      </w:r>
    </w:p>
    <w:p>
      <w:pPr>
        <w:tabs>
          <w:tab w:pos="2826" w:val="right" w:leader="none"/>
        </w:tabs>
        <w:spacing w:before="280"/>
        <w:ind w:left="159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328</w:t>
      </w:r>
      <w:r>
        <w:rPr>
          <w:rFonts w:ascii="Times New Roman"/>
          <w:b/>
          <w:sz w:val="22"/>
        </w:rPr>
        <w:tab/>
      </w:r>
      <w:r>
        <w:rPr>
          <w:sz w:val="22"/>
        </w:rPr>
        <w:t>250.807.9818</w:t>
      </w:r>
    </w:p>
    <w:p>
      <w:pPr>
        <w:pStyle w:val="BodyText"/>
        <w:spacing w:line="312" w:lineRule="auto"/>
        <w:ind w:left="160" w:right="6125"/>
      </w:pPr>
      <w:r>
        <w:rPr>
          <w:color w:val="002044"/>
          <w:spacing w:val="-1"/>
        </w:rPr>
        <w:t>Email:</w:t>
      </w:r>
      <w:r>
        <w:rPr>
          <w:color w:val="002044"/>
        </w:rPr>
        <w:t> </w:t>
      </w:r>
      <w:hyperlink r:id="rId17">
        <w:r>
          <w:rPr>
            <w:color w:val="0562C1"/>
            <w:spacing w:val="-1"/>
            <w:u w:val="single" w:color="0562C1"/>
          </w:rPr>
          <w:t>ombuds.office.ok@ubc.ca</w:t>
        </w:r>
      </w:hyperlink>
      <w:r>
        <w:rPr>
          <w:color w:val="0562C1"/>
          <w:spacing w:val="-46"/>
        </w:rPr>
        <w:t> </w:t>
      </w:r>
      <w:r>
        <w:rPr>
          <w:spacing w:val="-1"/>
        </w:rPr>
        <w:t>Web:</w:t>
      </w:r>
      <w:r>
        <w:rPr>
          <w:spacing w:val="-11"/>
        </w:rPr>
        <w:t> </w:t>
      </w:r>
      <w:hyperlink r:id="rId18">
        <w:r>
          <w:rPr>
            <w:color w:val="0562C1"/>
            <w:u w:val="single" w:color="0562C1"/>
          </w:rPr>
          <w:t>www.ombudsoffice.ubc.ca</w:t>
        </w:r>
      </w:hyperlink>
    </w:p>
    <w:p>
      <w:pPr>
        <w:pStyle w:val="Heading2"/>
        <w:spacing w:before="268"/>
        <w:rPr>
          <w:u w:val="none"/>
        </w:rPr>
      </w:pPr>
      <w:r>
        <w:rPr>
          <w:u w:val="single"/>
        </w:rPr>
        <w:t>Student</w:t>
      </w:r>
      <w:r>
        <w:rPr>
          <w:spacing w:val="-4"/>
          <w:u w:val="single"/>
        </w:rPr>
        <w:t> </w:t>
      </w:r>
      <w:r>
        <w:rPr>
          <w:u w:val="single"/>
        </w:rPr>
        <w:t>Learning</w:t>
      </w:r>
      <w:r>
        <w:rPr>
          <w:spacing w:val="-3"/>
          <w:u w:val="single"/>
        </w:rPr>
        <w:t> </w:t>
      </w:r>
      <w:r>
        <w:rPr>
          <w:u w:val="single"/>
        </w:rPr>
        <w:t>Hub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159" w:right="293"/>
      </w:pPr>
      <w:r>
        <w:rPr/>
        <w:t>The Student Learning Hub is your go‐to resource for free math, science, writing, and language learning</w:t>
      </w:r>
      <w:r>
        <w:rPr>
          <w:spacing w:val="-47"/>
        </w:rPr>
        <w:t> </w:t>
      </w:r>
      <w:r>
        <w:rPr/>
        <w:t>support. The Hub welcomes undergraduate students from all disciplines and year levels to access a</w:t>
      </w:r>
      <w:r>
        <w:rPr>
          <w:spacing w:val="1"/>
        </w:rPr>
        <w:t> </w:t>
      </w:r>
      <w:r>
        <w:rPr/>
        <w:t>range of supports that include </w:t>
      </w:r>
      <w:r>
        <w:rPr>
          <w:b/>
        </w:rPr>
        <w:t>tutoring in math, sciences, languages, and writing, as well as help with</w:t>
      </w:r>
      <w:r>
        <w:rPr>
          <w:b/>
          <w:spacing w:val="-47"/>
        </w:rPr>
        <w:t> </w:t>
      </w:r>
      <w:r>
        <w:rPr>
          <w:b/>
        </w:rPr>
        <w:t>study skills and learning strategies</w:t>
      </w:r>
      <w:r>
        <w:rPr/>
        <w:t>. Students are encouraged to visit often and early to build the skills,</w:t>
      </w:r>
      <w:r>
        <w:rPr>
          <w:spacing w:val="-47"/>
        </w:rPr>
        <w:t> </w:t>
      </w:r>
      <w:r>
        <w:rPr/>
        <w:t>strategies and behaviors that are essential to being a confident and independent learner. For more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please</w:t>
      </w:r>
      <w:r>
        <w:rPr>
          <w:spacing w:val="-1"/>
        </w:rPr>
        <w:t> </w:t>
      </w:r>
      <w:r>
        <w:rPr/>
        <w:t>visit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Hub’s</w:t>
      </w:r>
      <w:r>
        <w:rPr>
          <w:spacing w:val="-1"/>
        </w:rPr>
        <w:t> </w:t>
      </w:r>
      <w:r>
        <w:rPr/>
        <w:t>website.</w:t>
      </w:r>
    </w:p>
    <w:p>
      <w:pPr>
        <w:tabs>
          <w:tab w:pos="2826" w:val="right" w:leader="none"/>
        </w:tabs>
        <w:spacing w:before="281"/>
        <w:ind w:left="159" w:right="0" w:firstLine="0"/>
        <w:jc w:val="left"/>
        <w:rPr>
          <w:sz w:val="22"/>
        </w:rPr>
      </w:pPr>
      <w:r>
        <w:rPr>
          <w:b/>
          <w:sz w:val="22"/>
        </w:rPr>
        <w:t>LIB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237</w:t>
      </w:r>
      <w:r>
        <w:rPr>
          <w:rFonts w:ascii="Times New Roman"/>
          <w:b/>
          <w:sz w:val="22"/>
        </w:rPr>
        <w:tab/>
      </w:r>
      <w:r>
        <w:rPr>
          <w:sz w:val="22"/>
        </w:rPr>
        <w:t>250.807.8491</w:t>
      </w:r>
    </w:p>
    <w:p>
      <w:pPr>
        <w:pStyle w:val="BodyText"/>
        <w:ind w:left="160"/>
      </w:pPr>
      <w:r>
        <w:rPr>
          <w:color w:val="002044"/>
        </w:rPr>
        <w:t>Email:</w:t>
      </w:r>
      <w:r>
        <w:rPr>
          <w:color w:val="002044"/>
          <w:spacing w:val="-9"/>
        </w:rPr>
        <w:t> </w:t>
      </w:r>
      <w:hyperlink r:id="rId19">
        <w:r>
          <w:rPr>
            <w:color w:val="0562C1"/>
            <w:u w:val="single" w:color="0562C1"/>
          </w:rPr>
          <w:t>learning.hub@ubc.ca</w:t>
        </w:r>
      </w:hyperlink>
    </w:p>
    <w:p>
      <w:pPr>
        <w:spacing w:after="0"/>
        <w:sectPr>
          <w:pgSz w:w="12240" w:h="15840"/>
          <w:pgMar w:header="765" w:footer="0" w:top="1380" w:bottom="280" w:left="1280" w:right="1320"/>
        </w:sectPr>
      </w:pPr>
    </w:p>
    <w:p>
      <w:pPr>
        <w:pStyle w:val="BodyText"/>
        <w:spacing w:before="45"/>
        <w:ind w:left="160"/>
      </w:pPr>
      <w:r>
        <w:rPr>
          <w:color w:val="002044"/>
        </w:rPr>
        <w:t>Web:</w:t>
      </w:r>
      <w:r>
        <w:rPr>
          <w:color w:val="002044"/>
          <w:spacing w:val="-4"/>
        </w:rPr>
        <w:t> </w:t>
      </w:r>
      <w:hyperlink r:id="rId20">
        <w:r>
          <w:rPr>
            <w:color w:val="0562C1"/>
            <w:u w:val="single" w:color="0562C1"/>
          </w:rPr>
          <w:t>www.students.ok.ubc.ca/slh</w:t>
        </w:r>
      </w:hyperlink>
    </w:p>
    <w:p>
      <w:pPr>
        <w:pStyle w:val="Heading2"/>
        <w:spacing w:before="348"/>
        <w:rPr>
          <w:u w:val="none"/>
        </w:rPr>
      </w:pP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Global Engagement Office</w:t>
      </w:r>
    </w:p>
    <w:p>
      <w:pPr>
        <w:pStyle w:val="BodyText"/>
        <w:spacing w:before="280"/>
        <w:ind w:left="159"/>
      </w:pPr>
      <w:r>
        <w:rPr/>
        <w:t>The Global Engagement Office provides advising and resources to assist International students in</w:t>
      </w:r>
      <w:r>
        <w:rPr>
          <w:spacing w:val="1"/>
        </w:rPr>
        <w:t> </w:t>
      </w:r>
      <w:r>
        <w:rPr/>
        <w:t>navigating immigration, health insurance, and settlement matters, as well as opportunities for</w:t>
      </w:r>
      <w:r>
        <w:rPr>
          <w:spacing w:val="1"/>
        </w:rPr>
        <w:t> </w:t>
      </w:r>
      <w:r>
        <w:rPr/>
        <w:t>intercultural</w:t>
      </w:r>
      <w:r>
        <w:rPr>
          <w:spacing w:val="-2"/>
        </w:rPr>
        <w:t> </w:t>
      </w:r>
      <w:r>
        <w:rPr/>
        <w:t>learning,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Go Global</w:t>
      </w:r>
      <w:r>
        <w:rPr>
          <w:spacing w:val="-3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UBC</w:t>
      </w:r>
      <w:r>
        <w:rPr>
          <w:spacing w:val="-2"/>
        </w:rPr>
        <w:t> </w:t>
      </w:r>
      <w:r>
        <w:rPr/>
        <w:t>Okanagan</w:t>
      </w:r>
      <w:r>
        <w:rPr>
          <w:spacing w:val="-2"/>
        </w:rPr>
        <w:t> </w:t>
      </w:r>
      <w:r>
        <w:rPr/>
        <w:t>students,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more.</w:t>
      </w:r>
    </w:p>
    <w:p>
      <w:pPr>
        <w:pStyle w:val="BodyText"/>
        <w:spacing w:before="281"/>
        <w:ind w:left="159"/>
      </w:pPr>
      <w:r>
        <w:rPr/>
        <w:t>Come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help!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contact</w:t>
      </w:r>
      <w:r>
        <w:rPr>
          <w:spacing w:val="-4"/>
        </w:rPr>
        <w:t> </w:t>
      </w:r>
      <w:hyperlink r:id="rId21">
        <w:r>
          <w:rPr>
            <w:color w:val="0562C1"/>
            <w:u w:val="single" w:color="0562C1"/>
          </w:rPr>
          <w:t>geo.ubco@ubc.ca</w:t>
        </w:r>
      </w:hyperlink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321" w:right="280" w:firstLine="0"/>
        <w:jc w:val="center"/>
        <w:rPr>
          <w:b/>
          <w:sz w:val="22"/>
        </w:rPr>
      </w:pPr>
      <w:r>
        <w:rPr>
          <w:b/>
          <w:color w:val="2C361D"/>
          <w:sz w:val="22"/>
        </w:rPr>
        <w:t>Safewalk</w:t>
      </w:r>
    </w:p>
    <w:p>
      <w:pPr>
        <w:spacing w:before="81"/>
        <w:ind w:left="321" w:right="280" w:firstLine="0"/>
        <w:jc w:val="center"/>
        <w:rPr>
          <w:i/>
          <w:sz w:val="22"/>
        </w:rPr>
      </w:pPr>
      <w:r>
        <w:rPr>
          <w:i/>
          <w:color w:val="4A4A4A"/>
          <w:sz w:val="22"/>
        </w:rPr>
        <w:t>Don</w:t>
      </w:r>
      <w:r>
        <w:rPr>
          <w:color w:val="4A4A4A"/>
          <w:sz w:val="22"/>
        </w:rPr>
        <w:t>’</w:t>
      </w:r>
      <w:r>
        <w:rPr>
          <w:i/>
          <w:color w:val="4A4A4A"/>
          <w:sz w:val="22"/>
        </w:rPr>
        <w:t>t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want</w:t>
      </w:r>
      <w:r>
        <w:rPr>
          <w:i/>
          <w:color w:val="4A4A4A"/>
          <w:spacing w:val="-2"/>
          <w:sz w:val="22"/>
        </w:rPr>
        <w:t> </w:t>
      </w:r>
      <w:r>
        <w:rPr>
          <w:i/>
          <w:color w:val="4A4A4A"/>
          <w:sz w:val="22"/>
        </w:rPr>
        <w:t>to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walk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alone</w:t>
      </w:r>
      <w:r>
        <w:rPr>
          <w:i/>
          <w:color w:val="4A4A4A"/>
          <w:spacing w:val="-2"/>
          <w:sz w:val="22"/>
        </w:rPr>
        <w:t> </w:t>
      </w:r>
      <w:r>
        <w:rPr>
          <w:i/>
          <w:color w:val="4A4A4A"/>
          <w:sz w:val="22"/>
        </w:rPr>
        <w:t>at</w:t>
      </w:r>
      <w:r>
        <w:rPr>
          <w:i/>
          <w:color w:val="4A4A4A"/>
          <w:spacing w:val="-2"/>
          <w:sz w:val="22"/>
        </w:rPr>
        <w:t> </w:t>
      </w:r>
      <w:r>
        <w:rPr>
          <w:i/>
          <w:color w:val="4A4A4A"/>
          <w:sz w:val="22"/>
        </w:rPr>
        <w:t>night?</w:t>
      </w:r>
      <w:r>
        <w:rPr>
          <w:i/>
          <w:color w:val="4A4A4A"/>
          <w:spacing w:val="47"/>
          <w:sz w:val="22"/>
        </w:rPr>
        <w:t> </w:t>
      </w:r>
      <w:r>
        <w:rPr>
          <w:i/>
          <w:color w:val="4A4A4A"/>
          <w:sz w:val="22"/>
        </w:rPr>
        <w:t>Not</w:t>
      </w:r>
      <w:r>
        <w:rPr>
          <w:i/>
          <w:color w:val="4A4A4A"/>
          <w:spacing w:val="-4"/>
          <w:sz w:val="22"/>
        </w:rPr>
        <w:t> </w:t>
      </w:r>
      <w:r>
        <w:rPr>
          <w:i/>
          <w:color w:val="4A4A4A"/>
          <w:sz w:val="22"/>
        </w:rPr>
        <w:t>too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sure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how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to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get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somewhere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on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campus?</w:t>
      </w:r>
      <w:r>
        <w:rPr>
          <w:i/>
          <w:color w:val="4A4A4A"/>
          <w:spacing w:val="47"/>
          <w:sz w:val="22"/>
        </w:rPr>
        <w:t> </w:t>
      </w:r>
      <w:r>
        <w:rPr>
          <w:i/>
          <w:color w:val="4A4A4A"/>
          <w:sz w:val="22"/>
        </w:rPr>
        <w:t>Call</w:t>
      </w:r>
      <w:r>
        <w:rPr>
          <w:i/>
          <w:color w:val="4A4A4A"/>
          <w:spacing w:val="-2"/>
          <w:sz w:val="22"/>
        </w:rPr>
        <w:t> </w:t>
      </w:r>
      <w:r>
        <w:rPr>
          <w:i/>
          <w:color w:val="4A4A4A"/>
          <w:sz w:val="22"/>
        </w:rPr>
        <w:t>Safewalk</w:t>
      </w:r>
      <w:r>
        <w:rPr>
          <w:i/>
          <w:color w:val="4A4A4A"/>
          <w:spacing w:val="-2"/>
          <w:sz w:val="22"/>
        </w:rPr>
        <w:t> </w:t>
      </w:r>
      <w:r>
        <w:rPr>
          <w:i/>
          <w:color w:val="4A4A4A"/>
          <w:sz w:val="22"/>
        </w:rPr>
        <w:t>at</w:t>
      </w:r>
    </w:p>
    <w:p>
      <w:pPr>
        <w:spacing w:before="0"/>
        <w:ind w:left="320" w:right="280" w:firstLine="0"/>
        <w:jc w:val="center"/>
        <w:rPr>
          <w:b/>
          <w:i/>
          <w:sz w:val="22"/>
        </w:rPr>
      </w:pPr>
      <w:r>
        <w:rPr>
          <w:b/>
          <w:i/>
          <w:color w:val="2C361D"/>
          <w:sz w:val="22"/>
        </w:rPr>
        <w:t>250‐807‐8076.</w:t>
      </w:r>
    </w:p>
    <w:p>
      <w:pPr>
        <w:spacing w:before="79"/>
        <w:ind w:left="318" w:right="280" w:firstLine="0"/>
        <w:jc w:val="center"/>
        <w:rPr>
          <w:sz w:val="22"/>
        </w:rPr>
      </w:pPr>
      <w:r>
        <w:rPr>
          <w:i/>
          <w:color w:val="2C361D"/>
          <w:sz w:val="22"/>
        </w:rPr>
        <w:t>For</w:t>
      </w:r>
      <w:r>
        <w:rPr>
          <w:i/>
          <w:color w:val="2C361D"/>
          <w:spacing w:val="-4"/>
          <w:sz w:val="22"/>
        </w:rPr>
        <w:t> </w:t>
      </w:r>
      <w:r>
        <w:rPr>
          <w:i/>
          <w:color w:val="2C361D"/>
          <w:sz w:val="22"/>
        </w:rPr>
        <w:t>more</w:t>
      </w:r>
      <w:r>
        <w:rPr>
          <w:i/>
          <w:color w:val="2C361D"/>
          <w:spacing w:val="-2"/>
          <w:sz w:val="22"/>
        </w:rPr>
        <w:t> </w:t>
      </w:r>
      <w:r>
        <w:rPr>
          <w:i/>
          <w:color w:val="2C361D"/>
          <w:sz w:val="22"/>
        </w:rPr>
        <w:t>information,</w:t>
      </w:r>
      <w:r>
        <w:rPr>
          <w:i/>
          <w:color w:val="2C361D"/>
          <w:spacing w:val="-4"/>
          <w:sz w:val="22"/>
        </w:rPr>
        <w:t> </w:t>
      </w:r>
      <w:r>
        <w:rPr>
          <w:i/>
          <w:color w:val="2C361D"/>
          <w:sz w:val="22"/>
        </w:rPr>
        <w:t>see:</w:t>
      </w:r>
      <w:r>
        <w:rPr>
          <w:i/>
          <w:color w:val="2C361D"/>
          <w:spacing w:val="-2"/>
          <w:sz w:val="22"/>
        </w:rPr>
        <w:t> </w:t>
      </w:r>
      <w:hyperlink r:id="rId22">
        <w:r>
          <w:rPr>
            <w:color w:val="0562C1"/>
            <w:sz w:val="22"/>
            <w:u w:val="single" w:color="0562C1"/>
          </w:rPr>
          <w:t>www.security.ok.ubc.ca</w:t>
        </w:r>
      </w:hyperlink>
    </w:p>
    <w:sectPr>
      <w:pgSz w:w="12240" w:h="15840"/>
      <w:pgMar w:header="765" w:footer="0" w:top="138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99781pt;margin-top:37.264999pt;width:139.35pt;height:26.45pt;mso-position-horizontal-relative:page;mso-position-vertical-relative:page;z-index:-1599027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/>
                  <w:t>MATH</w:t>
                </w:r>
                <w:r>
                  <w:rPr>
                    <w:spacing w:val="46"/>
                  </w:rPr>
                  <w:t> </w:t>
                </w:r>
                <w:r>
                  <w:rPr/>
                  <w:t>221:</w:t>
                </w:r>
                <w:r>
                  <w:rPr>
                    <w:spacing w:val="47"/>
                  </w:rPr>
                  <w:t> </w:t>
                </w:r>
                <w:r>
                  <w:rPr/>
                  <w:t>MATRIX</w:t>
                </w:r>
                <w:r>
                  <w:rPr>
                    <w:spacing w:val="-1"/>
                  </w:rPr>
                  <w:t> </w:t>
                </w:r>
                <w:r>
                  <w:rPr/>
                  <w:t>ALGEBRA</w:t>
                </w:r>
              </w:p>
              <w:p>
                <w:pPr>
                  <w:pStyle w:val="BodyText"/>
                  <w:ind w:left="20"/>
                </w:pPr>
                <w:r>
                  <w:rPr/>
                  <w:t>03,</w:t>
                </w:r>
                <w:r>
                  <w:rPr>
                    <w:spacing w:val="-3"/>
                  </w:rPr>
                  <w:t> </w:t>
                </w:r>
                <w:r>
                  <w:rPr/>
                  <w:t>Jan</w:t>
                </w:r>
                <w:r>
                  <w:rPr>
                    <w:spacing w:val="-2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1"/>
      <w:ind w:left="13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donovan.hare@ubc.ca" TargetMode="External"/><Relationship Id="rId8" Type="http://schemas.openxmlformats.org/officeDocument/2006/relationships/hyperlink" Target="http://www.calendar.ubc.ca/okanagan/index.cfm?tree=3%2C54%2C111%2C0" TargetMode="External"/><Relationship Id="rId9" Type="http://schemas.openxmlformats.org/officeDocument/2006/relationships/hyperlink" Target="http://www.calendar.ubc.ca/okanagan/index.cfm?tree=3%2C48%2C0%2C0" TargetMode="External"/><Relationship Id="rId10" Type="http://schemas.openxmlformats.org/officeDocument/2006/relationships/hyperlink" Target="http://www.calendar.ubc.ca/okanagan/index.cfm?tree=3%2C41%2C90%2C1014" TargetMode="External"/><Relationship Id="rId11" Type="http://schemas.openxmlformats.org/officeDocument/2006/relationships/hyperlink" Target="mailto:drc.questions@ubc.ca" TargetMode="External"/><Relationship Id="rId12" Type="http://schemas.openxmlformats.org/officeDocument/2006/relationships/hyperlink" Target="http://www.students.ok.ubc.ca/drc" TargetMode="External"/><Relationship Id="rId13" Type="http://schemas.openxmlformats.org/officeDocument/2006/relationships/hyperlink" Target="mailto:equity.ubco@ubc.ca" TargetMode="External"/><Relationship Id="rId14" Type="http://schemas.openxmlformats.org/officeDocument/2006/relationships/hyperlink" Target="http://www.equity.ok.ubc.ca/" TargetMode="External"/><Relationship Id="rId15" Type="http://schemas.openxmlformats.org/officeDocument/2006/relationships/hyperlink" Target="mailto:healthwellness.okanagan@ubc.ca" TargetMode="External"/><Relationship Id="rId16" Type="http://schemas.openxmlformats.org/officeDocument/2006/relationships/hyperlink" Target="http://www.students.ok.ubc.ca/health" TargetMode="External"/><Relationship Id="rId17" Type="http://schemas.openxmlformats.org/officeDocument/2006/relationships/hyperlink" Target="mailto:ombuds.office.ok@ubc.ca" TargetMode="External"/><Relationship Id="rId18" Type="http://schemas.openxmlformats.org/officeDocument/2006/relationships/hyperlink" Target="http://www.ombudsoffice.ubc.ca/" TargetMode="External"/><Relationship Id="rId19" Type="http://schemas.openxmlformats.org/officeDocument/2006/relationships/hyperlink" Target="mailto:learning.hub@ubc.ca" TargetMode="External"/><Relationship Id="rId20" Type="http://schemas.openxmlformats.org/officeDocument/2006/relationships/hyperlink" Target="http://www.students.ok.ubc.ca/slh" TargetMode="External"/><Relationship Id="rId21" Type="http://schemas.openxmlformats.org/officeDocument/2006/relationships/hyperlink" Target="mailto:geo.ubco@ubc.ca" TargetMode="External"/><Relationship Id="rId22" Type="http://schemas.openxmlformats.org/officeDocument/2006/relationships/hyperlink" Target="http://www.security.ok.ubc.ca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2023-08-16T17:35:20Z</dcterms:created>
  <dcterms:modified xsi:type="dcterms:W3CDTF">2023-08-16T17:35:20Z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