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3215" w:right="2232"/>
      </w:pPr>
      <w:bookmarkStart w:name="MATH 409 Mathematics of Finance" w:id="1"/>
      <w:bookmarkEnd w:id="1"/>
      <w:r>
        <w:rPr>
          <w:b w:val="0"/>
        </w:rPr>
      </w:r>
      <w:r>
        <w:rPr/>
        <w:t>MATH 409 Mathematics of Finance</w:t>
      </w:r>
      <w:r>
        <w:rPr>
          <w:spacing w:val="-67"/>
        </w:rPr>
        <w:t> </w:t>
      </w:r>
      <w:bookmarkStart w:name="Course Outline, 2016" w:id="2"/>
      <w:bookmarkEnd w:id="2"/>
      <w:r>
        <w:rPr/>
        <w:t>C</w:t>
      </w:r>
      <w:r>
        <w:rPr/>
        <w:t>ourse</w:t>
      </w:r>
      <w:r>
        <w:rPr>
          <w:spacing w:val="-2"/>
        </w:rPr>
        <w:t> </w:t>
      </w:r>
      <w:r>
        <w:rPr/>
        <w:t>Outline,</w:t>
      </w:r>
      <w:r>
        <w:rPr>
          <w:spacing w:val="-4"/>
        </w:rPr>
        <w:t> </w:t>
      </w:r>
      <w:r>
        <w:rPr/>
        <w:t>2016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Heading2"/>
        <w:spacing w:before="90"/>
        <w:ind w:right="7085"/>
      </w:pPr>
      <w:r>
        <w:rPr/>
        <w:t>Dr.</w:t>
      </w:r>
      <w:r>
        <w:rPr>
          <w:spacing w:val="-9"/>
        </w:rPr>
        <w:t> </w:t>
      </w:r>
      <w:r>
        <w:rPr/>
        <w:t>Edward</w:t>
      </w:r>
      <w:r>
        <w:rPr>
          <w:spacing w:val="-9"/>
        </w:rPr>
        <w:t> </w:t>
      </w:r>
      <w:r>
        <w:rPr/>
        <w:t>Butz</w:t>
      </w:r>
      <w:r>
        <w:rPr>
          <w:spacing w:val="-57"/>
        </w:rPr>
        <w:t> </w:t>
      </w:r>
      <w:bookmarkStart w:name="Sci 107" w:id="3"/>
      <w:bookmarkEnd w:id="3"/>
      <w:r>
        <w:rPr/>
        <w:t>S</w:t>
      </w:r>
      <w:r>
        <w:rPr/>
        <w:t>ci</w:t>
      </w:r>
      <w:r>
        <w:rPr>
          <w:spacing w:val="-1"/>
        </w:rPr>
        <w:t> </w:t>
      </w:r>
      <w:r>
        <w:rPr/>
        <w:t>107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60"/>
      </w:pPr>
      <w:hyperlink r:id="rId5">
        <w:r>
          <w:rPr>
            <w:color w:val="0000FF"/>
            <w:u w:val="single" w:color="0000FF"/>
          </w:rPr>
          <w:t>edward.butz@ubc.ca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1"/>
        <w:ind w:left="220"/>
      </w:pPr>
      <w:r>
        <w:rPr/>
        <w:t>MATH</w:t>
      </w:r>
      <w:r>
        <w:rPr>
          <w:spacing w:val="-2"/>
        </w:rPr>
        <w:t> </w:t>
      </w:r>
      <w:r>
        <w:rPr/>
        <w:t>409</w:t>
      </w:r>
      <w:r>
        <w:rPr>
          <w:spacing w:val="-1"/>
        </w:rPr>
        <w:t> </w:t>
      </w:r>
      <w:r>
        <w:rPr/>
        <w:t>(3)</w:t>
      </w:r>
      <w:r>
        <w:rPr>
          <w:spacing w:val="51"/>
        </w:rPr>
        <w:t> </w:t>
      </w:r>
      <w:r>
        <w:rPr/>
        <w:t>MATHEMATICS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DERIVATIVES</w:t>
      </w:r>
    </w:p>
    <w:p>
      <w:pPr>
        <w:pStyle w:val="BodyText"/>
        <w:spacing w:before="1"/>
      </w:pPr>
    </w:p>
    <w:p>
      <w:pPr>
        <w:pStyle w:val="BodyText"/>
        <w:ind w:left="159"/>
      </w:pPr>
      <w:r>
        <w:rPr/>
        <w:t>Mathematical</w:t>
      </w:r>
      <w:r>
        <w:rPr>
          <w:spacing w:val="-4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derivative.</w:t>
      </w:r>
      <w:r>
        <w:rPr>
          <w:spacing w:val="44"/>
        </w:rPr>
        <w:t> </w:t>
      </w:r>
      <w:r>
        <w:rPr/>
        <w:t>Topics</w:t>
      </w:r>
      <w:r>
        <w:rPr>
          <w:spacing w:val="-4"/>
        </w:rPr>
        <w:t> </w:t>
      </w:r>
      <w:r>
        <w:rPr/>
        <w:t>include:</w:t>
      </w:r>
      <w:r>
        <w:rPr>
          <w:spacing w:val="-4"/>
        </w:rPr>
        <w:t> </w:t>
      </w:r>
      <w:r>
        <w:rPr/>
        <w:t>Futures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forwards,</w:t>
      </w:r>
      <w:r>
        <w:rPr>
          <w:spacing w:val="-3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Theorem of Arbitrage Pricing,</w:t>
      </w:r>
      <w:r>
        <w:rPr>
          <w:spacing w:val="1"/>
        </w:rPr>
        <w:t> </w:t>
      </w:r>
      <w:r>
        <w:rPr/>
        <w:t>Options,</w:t>
      </w:r>
      <w:r>
        <w:rPr>
          <w:spacing w:val="1"/>
        </w:rPr>
        <w:t> </w:t>
      </w:r>
      <w:r>
        <w:rPr/>
        <w:t>Replicating portfolios, Risk-neutral pricing,</w:t>
      </w:r>
      <w:r>
        <w:rPr>
          <w:spacing w:val="1"/>
        </w:rPr>
        <w:t> </w:t>
      </w:r>
      <w:r>
        <w:rPr/>
        <w:t>One –period, multi-</w:t>
      </w:r>
      <w:r>
        <w:rPr>
          <w:spacing w:val="-47"/>
        </w:rPr>
        <w:t> </w:t>
      </w:r>
      <w:r>
        <w:rPr/>
        <w:t>period models, Martingales. Price movements modeled by Brownian motion,</w:t>
      </w:r>
      <w:r>
        <w:rPr>
          <w:spacing w:val="1"/>
        </w:rPr>
        <w:t> </w:t>
      </w:r>
      <w:r>
        <w:rPr/>
        <w:t>Stochastic differential</w:t>
      </w:r>
      <w:r>
        <w:rPr>
          <w:spacing w:val="1"/>
        </w:rPr>
        <w:t> </w:t>
      </w:r>
      <w:r>
        <w:rPr/>
        <w:t>equations,</w:t>
      </w:r>
      <w:r>
        <w:rPr>
          <w:spacing w:val="1"/>
        </w:rPr>
        <w:t> </w:t>
      </w:r>
      <w:r>
        <w:rPr/>
        <w:t>Ito’s formula, Black-Scholes partial differential equation, Risk-neutral option pricing, Put-Call</w:t>
      </w:r>
      <w:r>
        <w:rPr>
          <w:spacing w:val="-47"/>
        </w:rPr>
        <w:t> </w:t>
      </w:r>
      <w:r>
        <w:rPr/>
        <w:t>Parity,</w:t>
      </w:r>
      <w:r>
        <w:rPr>
          <w:spacing w:val="2"/>
        </w:rPr>
        <w:t> </w:t>
      </w:r>
      <w:r>
        <w:rPr/>
        <w:t>Jump Discontinuities,</w:t>
      </w:r>
      <w:r>
        <w:rPr>
          <w:spacing w:val="1"/>
        </w:rPr>
        <w:t> </w:t>
      </w:r>
      <w:r>
        <w:rPr/>
        <w:t>Asian</w:t>
      </w:r>
      <w:r>
        <w:rPr>
          <w:spacing w:val="-1"/>
        </w:rPr>
        <w:t> </w:t>
      </w:r>
      <w:r>
        <w:rPr/>
        <w:t>Options.</w:t>
      </w:r>
    </w:p>
    <w:p>
      <w:pPr>
        <w:pStyle w:val="BodyText"/>
        <w:ind w:left="159" w:right="6367"/>
      </w:pPr>
      <w:r>
        <w:rPr/>
        <w:t>OUC equivalent: MATH 414</w:t>
      </w:r>
      <w:r>
        <w:rPr>
          <w:spacing w:val="-47"/>
        </w:rPr>
        <w:t> </w:t>
      </w:r>
      <w:r>
        <w:rPr/>
        <w:t>Pre-requisite:</w:t>
      </w:r>
      <w:r>
        <w:rPr>
          <w:spacing w:val="-2"/>
        </w:rPr>
        <w:t> </w:t>
      </w:r>
      <w:r>
        <w:rPr/>
        <w:t>STAT</w:t>
      </w:r>
      <w:r>
        <w:rPr>
          <w:spacing w:val="2"/>
        </w:rPr>
        <w:t> </w:t>
      </w:r>
      <w:r>
        <w:rPr/>
        <w:t>303</w:t>
      </w:r>
    </w:p>
    <w:p>
      <w:pPr>
        <w:pStyle w:val="BodyText"/>
        <w:spacing w:line="229" w:lineRule="exact"/>
        <w:ind w:left="159"/>
      </w:pPr>
      <w:r>
        <w:rPr/>
        <w:t>[3-0-0]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ind w:firstLine="0"/>
      </w:pPr>
      <w:r>
        <w:rPr/>
        <w:t>Course</w:t>
      </w:r>
      <w:r>
        <w:rPr>
          <w:spacing w:val="-3"/>
        </w:rPr>
        <w:t> </w:t>
      </w:r>
      <w:r>
        <w:rPr/>
        <w:t>Outline</w:t>
      </w:r>
    </w:p>
    <w:p>
      <w:pPr>
        <w:pStyle w:val="Heading2"/>
        <w:spacing w:before="269"/>
      </w:pP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Derivatives: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z w:val="24"/>
        </w:rPr>
        <w:t>Futures:</w:t>
      </w:r>
      <w:r>
        <w:rPr>
          <w:spacing w:val="-3"/>
          <w:sz w:val="24"/>
        </w:rPr>
        <w:t> </w:t>
      </w:r>
      <w:r>
        <w:rPr>
          <w:sz w:val="24"/>
        </w:rPr>
        <w:t>Equities,</w:t>
      </w:r>
      <w:r>
        <w:rPr>
          <w:spacing w:val="-2"/>
          <w:sz w:val="24"/>
        </w:rPr>
        <w:t> </w:t>
      </w:r>
      <w:r>
        <w:rPr>
          <w:sz w:val="24"/>
        </w:rPr>
        <w:t>Commodities</w:t>
      </w:r>
    </w:p>
    <w:p>
      <w:pPr>
        <w:pStyle w:val="Heading2"/>
        <w:ind w:right="3176"/>
      </w:pPr>
      <w:r>
        <w:rPr/>
        <w:t>Fundamental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Arbitrage</w:t>
      </w:r>
      <w:r>
        <w:rPr>
          <w:spacing w:val="-4"/>
        </w:rPr>
        <w:t> </w:t>
      </w:r>
      <w:r>
        <w:rPr/>
        <w:t>Pricing:</w:t>
      </w:r>
      <w:r>
        <w:rPr>
          <w:spacing w:val="-2"/>
        </w:rPr>
        <w:t> </w:t>
      </w:r>
      <w:r>
        <w:rPr/>
        <w:t>Binary</w:t>
      </w:r>
      <w:r>
        <w:rPr>
          <w:spacing w:val="-6"/>
        </w:rPr>
        <w:t> </w:t>
      </w:r>
      <w:r>
        <w:rPr/>
        <w:t>Trees</w:t>
      </w:r>
      <w:r>
        <w:rPr>
          <w:spacing w:val="-57"/>
        </w:rPr>
        <w:t> </w:t>
      </w:r>
      <w:r>
        <w:rPr/>
        <w:t>Options,</w:t>
      </w:r>
      <w:r>
        <w:rPr>
          <w:spacing w:val="-1"/>
        </w:rPr>
        <w:t> </w:t>
      </w:r>
      <w:r>
        <w:rPr/>
        <w:t>Put-Call Parity</w:t>
      </w:r>
    </w:p>
    <w:p>
      <w:pPr>
        <w:spacing w:before="1"/>
        <w:ind w:left="160" w:right="5514" w:firstLine="0"/>
        <w:jc w:val="left"/>
        <w:rPr>
          <w:sz w:val="24"/>
        </w:rPr>
      </w:pPr>
      <w:r>
        <w:rPr>
          <w:sz w:val="24"/>
        </w:rPr>
        <w:t>Stochastic Differential Equations</w:t>
      </w:r>
      <w:r>
        <w:rPr>
          <w:spacing w:val="-57"/>
          <w:sz w:val="24"/>
        </w:rPr>
        <w:t> </w:t>
      </w:r>
      <w:r>
        <w:rPr>
          <w:sz w:val="24"/>
        </w:rPr>
        <w:t>Ito’s</w:t>
      </w:r>
      <w:r>
        <w:rPr>
          <w:spacing w:val="1"/>
          <w:sz w:val="24"/>
        </w:rPr>
        <w:t> </w:t>
      </w:r>
      <w:r>
        <w:rPr>
          <w:sz w:val="24"/>
        </w:rPr>
        <w:t>Lemma</w:t>
      </w:r>
    </w:p>
    <w:p>
      <w:pPr>
        <w:pStyle w:val="Heading2"/>
        <w:ind w:right="6407"/>
      </w:pPr>
      <w:r>
        <w:rPr/>
        <w:t>Black-Scholes PDE</w:t>
      </w:r>
      <w:r>
        <w:rPr>
          <w:spacing w:val="1"/>
        </w:rPr>
        <w:t> </w:t>
      </w:r>
      <w:r>
        <w:rPr/>
        <w:t>Feynman-Kac Theorem</w:t>
      </w:r>
      <w:r>
        <w:rPr>
          <w:spacing w:val="-57"/>
        </w:rPr>
        <w:t> </w:t>
      </w:r>
      <w:r>
        <w:rPr>
          <w:spacing w:val="-1"/>
        </w:rPr>
        <w:t>Commodity </w:t>
      </w:r>
      <w:r>
        <w:rPr/>
        <w:t>Derivatives</w:t>
      </w:r>
      <w:r>
        <w:rPr>
          <w:spacing w:val="-57"/>
        </w:rPr>
        <w:t> </w:t>
      </w:r>
      <w:r>
        <w:rPr/>
        <w:t>Incomplete Markets</w:t>
      </w:r>
      <w:r>
        <w:rPr>
          <w:spacing w:val="1"/>
        </w:rPr>
        <w:t> </w:t>
      </w:r>
      <w:r>
        <w:rPr/>
        <w:t>Asian</w:t>
      </w:r>
      <w:r>
        <w:rPr>
          <w:spacing w:val="-1"/>
        </w:rPr>
        <w:t> </w:t>
      </w:r>
      <w:r>
        <w:rPr/>
        <w:t>Options</w:t>
      </w: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9"/>
        <w:gridCol w:w="1220"/>
      </w:tblGrid>
      <w:tr>
        <w:trPr>
          <w:trHeight w:val="450" w:hRule="atLeast"/>
        </w:trPr>
        <w:tc>
          <w:tcPr>
            <w:tcW w:w="2919" w:type="dxa"/>
          </w:tcPr>
          <w:p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Evaluation</w:t>
            </w:r>
          </w:p>
        </w:tc>
        <w:tc>
          <w:tcPr>
            <w:tcW w:w="122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2919" w:type="dxa"/>
          </w:tcPr>
          <w:p>
            <w:pPr>
              <w:pStyle w:val="TableParagraph"/>
              <w:spacing w:line="261" w:lineRule="exact" w:before="129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Assignments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@15%</w:t>
            </w:r>
          </w:p>
        </w:tc>
        <w:tc>
          <w:tcPr>
            <w:tcW w:w="1220" w:type="dxa"/>
          </w:tcPr>
          <w:p>
            <w:pPr>
              <w:pStyle w:val="TableParagraph"/>
              <w:spacing w:line="261" w:lineRule="exact" w:before="129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270" w:hRule="atLeast"/>
        </w:trPr>
        <w:tc>
          <w:tcPr>
            <w:tcW w:w="2919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Exam</w:t>
            </w:r>
          </w:p>
        </w:tc>
        <w:tc>
          <w:tcPr>
            <w:tcW w:w="122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</w:tbl>
    <w:sectPr>
      <w:type w:val="continuous"/>
      <w:pgSz w:w="12240" w:h="15840"/>
      <w:pgMar w:top="1360" w:bottom="280" w:left="16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60" w:hanging="89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dward.butz@ubc.c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2023-08-16T17:47:25Z</dcterms:created>
  <dcterms:modified xsi:type="dcterms:W3CDTF">2023-08-16T17:47:25Z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