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MaternalCare - Doctor's Portal Test Documentation</w:t>
      </w:r>
    </w:p>
    <w:p>
      <w:pPr>
        <w:pStyle w:val="Heading1"/>
      </w:pPr>
      <w:r>
        <w:t>Module: Alert System Test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0"/>
            <w:gridSpan w:val="4"/>
          </w:tcPr>
          <w:p>
            <w:r>
              <w:rPr>
                <w:b/>
              </w:rPr>
              <w:t xml:space="preserve">Test Case ID: </w:t>
            </w:r>
            <w:r>
              <w:t>TC_DOC_ALERT_01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 xml:space="preserve">Designed by: </w:t>
            </w:r>
            <w:r>
              <w:t>Danny D. Dinglasa Jr.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b/>
              </w:rPr>
              <w:t xml:space="preserve">Tested by: </w:t>
            </w:r>
            <w:r>
              <w:t>Pheinz Reneil T. Magnun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 xml:space="preserve">Test Title: </w:t>
            </w:r>
            <w:r>
              <w:t>Verify Real-time Alert Monitoring and Detail View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 xml:space="preserve">Pre-conditions: </w:t>
            </w:r>
            <w:r>
              <w:t>1. User is logged in as a Doctor.</w:t>
              <w:br/>
              <w:t>2. There are active alerts in the system.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Test Steps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Recommendation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Observe the 'Alerts' tab in the bottom navigation bar.</w:t>
            </w:r>
          </w:p>
        </w:tc>
        <w:tc>
          <w:tcPr>
            <w:tcW w:type="dxa" w:w="1728"/>
          </w:tcPr>
          <w:p>
            <w:r>
              <w:t>A numbered badge appears if there are high/medium alerts. Red for high, Yellow for medium.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1728"/>
          </w:tcPr>
          <w:p>
            <w:r>
              <w:t>Implement skeleton loaders to improve perceived performance during data fetching.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Navigate to the Alerts tab.</w:t>
            </w:r>
          </w:p>
        </w:tc>
        <w:tc>
          <w:tcPr>
            <w:tcW w:type="dxa" w:w="1728"/>
          </w:tcPr>
          <w:p>
            <w:r>
              <w:t>Alerts are displayed in descending order of urgency.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1728"/>
          </w:tcPr>
          <w:p>
            <w:r>
              <w:t>Ensure all UI elements meet WCAG 2.1 Level AA contrast standards for better accessibility.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Click 'View Details' on a High Priority alert.</w:t>
            </w:r>
          </w:p>
        </w:tc>
        <w:tc>
          <w:tcPr>
            <w:tcW w:type="dxa" w:w="1728"/>
          </w:tcPr>
          <w:p>
            <w:r>
              <w:t>User is taken to the Alert Details screen showing graphs and risk factors.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1728"/>
          </w:tcPr>
          <w:p>
            <w:r>
              <w:t>Implement clear visual focus indicators for keyboard-only navigation users.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Verify the 'Systolic BP Trend' line chart.</w:t>
            </w:r>
          </w:p>
        </w:tc>
        <w:tc>
          <w:tcPr>
            <w:tcW w:type="dxa" w:w="1728"/>
          </w:tcPr>
          <w:p>
            <w:r>
              <w:t>Chart shows previous BP readings to visualize trends.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1728"/>
          </w:tcPr>
          <w:p>
            <w:r>
              <w:t>Use intuitive icons and color-coding (e.g., Red for high risk, Green for normal) consistently.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Click 'Perform Re-assessment' from Alert Details.</w:t>
            </w:r>
          </w:p>
        </w:tc>
        <w:tc>
          <w:tcPr>
            <w:tcW w:type="dxa" w:w="1728"/>
          </w:tcPr>
          <w:p>
            <w:r>
              <w:t>User is taken to Assessment form with Patient Name and Age pre-filled.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1728"/>
          </w:tcPr>
          <w:p>
            <w:r>
              <w:t>Maintain consistent typography and spacing (padding/margins) throughout the application.</w:t>
            </w:r>
          </w:p>
        </w:tc>
      </w:tr>
    </w:tbl>
    <w:p>
      <w:r>
        <w:br w:type="page"/>
      </w:r>
    </w:p>
    <w:p>
      <w:pPr>
        <w:pStyle w:val="Heading1"/>
      </w:pPr>
      <w:r>
        <w:t>Module: Dashboard Test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0"/>
            <w:gridSpan w:val="4"/>
          </w:tcPr>
          <w:p>
            <w:r>
              <w:rPr>
                <w:b/>
              </w:rPr>
              <w:t xml:space="preserve">Test Case ID: </w:t>
            </w:r>
            <w:r>
              <w:t>TC_DOC_DASH_01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 xml:space="preserve">Designed by: </w:t>
            </w:r>
            <w:r>
              <w:t>Danny D. Dinglasa Jr.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b/>
              </w:rPr>
              <w:t xml:space="preserve">Tested by: </w:t>
            </w:r>
            <w:r>
              <w:t>Pheinz Reneil T. Magnun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 xml:space="preserve">Test Title: </w:t>
            </w:r>
            <w:r>
              <w:t>Verify Doctor Dashboard Analytics and Navigation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 xml:space="preserve">Pre-conditions: </w:t>
            </w:r>
            <w:r>
              <w:t>1. User is logged in as a Doctor.</w:t>
              <w:br/>
              <w:t>2. User is on the Dashboard screen.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Test Steps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Recommendation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Observe the summary cards (Total Patients, High Risk, etc.).</w:t>
            </w:r>
          </w:p>
        </w:tc>
        <w:tc>
          <w:tcPr>
            <w:tcW w:type="dxa" w:w="1728"/>
          </w:tcPr>
          <w:p>
            <w:r>
              <w:t>Cards display accurate counts from the database.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1728"/>
          </w:tcPr>
          <w:p>
            <w:r>
              <w:t>Implement clear visual focus indicators for keyboard-only navigation users.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Verify the Pie Chart for risk breakdown.</w:t>
            </w:r>
          </w:p>
        </w:tc>
        <w:tc>
          <w:tcPr>
            <w:tcW w:type="dxa" w:w="1728"/>
          </w:tcPr>
          <w:p>
            <w:r>
              <w:t>Pie chart displays visual distribution of Low, Medium, and High risk patients.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1728"/>
          </w:tcPr>
          <w:p>
            <w:r>
              <w:t>Maintain consistent typography and spacing (padding/margins) throughout the application.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Find 'Recent Assessments' and click 'View all'.</w:t>
            </w:r>
          </w:p>
        </w:tc>
        <w:tc>
          <w:tcPr>
            <w:tcW w:type="dxa" w:w="1728"/>
          </w:tcPr>
          <w:p>
            <w:r>
              <w:t>User is redirected to the Patient Records screen.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1728"/>
          </w:tcPr>
          <w:p>
            <w:r>
              <w:t>Implement clear visual focus indicators for keyboard-only navigation users.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Click on a specific patient row in the 'Recent Assessments' list.</w:t>
            </w:r>
          </w:p>
        </w:tc>
        <w:tc>
          <w:tcPr>
            <w:tcW w:type="dxa" w:w="1728"/>
          </w:tcPr>
          <w:p>
            <w:r>
              <w:t>User is taken to the Patient Record Detail screen for that specific patient.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1728"/>
          </w:tcPr>
          <w:p>
            <w:r>
              <w:t>Provide clear, non-technical error messages to guide users during form submission errors.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Click 'One-Click Share Access' and select 'Scan QR Code'.</w:t>
            </w:r>
          </w:p>
        </w:tc>
        <w:tc>
          <w:tcPr>
            <w:tcW w:type="dxa" w:w="1728"/>
          </w:tcPr>
          <w:p>
            <w:r>
              <w:t>Camera opens and successfully scans a patient's QR code, redirecting to their records.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1728"/>
          </w:tcPr>
          <w:p>
            <w:r>
              <w:t>Add descriptive tooltips to complex clinical charts and AI insight parameters.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Click 'One-Click Share Access' and enter a valid 6-digit code manually.</w:t>
            </w:r>
          </w:p>
        </w:tc>
        <w:tc>
          <w:tcPr>
            <w:tcW w:type="dxa" w:w="1728"/>
          </w:tcPr>
          <w:p>
            <w:r>
              <w:t>System verifies the code and grants access to the patient's record detail.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1728"/>
          </w:tcPr>
          <w:p>
            <w:r>
              <w:t>Add descriptive tooltips to complex clinical charts and AI insight parameters.</w:t>
            </w:r>
          </w:p>
        </w:tc>
      </w:tr>
    </w:tbl>
    <w:p>
      <w:r>
        <w:br w:type="page"/>
      </w:r>
    </w:p>
    <w:p>
      <w:pPr>
        <w:pStyle w:val="Heading1"/>
      </w:pPr>
      <w:r>
        <w:t>Module: Model Insights Test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0"/>
            <w:gridSpan w:val="4"/>
          </w:tcPr>
          <w:p>
            <w:r>
              <w:rPr>
                <w:b/>
              </w:rPr>
              <w:t xml:space="preserve">Test Case ID: </w:t>
            </w:r>
            <w:r>
              <w:t>TC_DOC_MODEL_01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 xml:space="preserve">Designed by: </w:t>
            </w:r>
            <w:r>
              <w:t>Danny D. Dinglasa Jr.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b/>
              </w:rPr>
              <w:t xml:space="preserve">Tested by: </w:t>
            </w:r>
            <w:r>
              <w:t>Pheinz Reneil T. Magnun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 xml:space="preserve">Test Title: </w:t>
            </w:r>
            <w:r>
              <w:t>Verify AI Model Information and Explainability Info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 xml:space="preserve">Pre-conditions: </w:t>
            </w:r>
            <w:r>
              <w:t>1. User is logged in as a Doctor.</w:t>
              <w:br/>
              <w:t>2. User is on the Model tab.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Test Steps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Recommendation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View the 'Random Forest Classifier' info card.</w:t>
            </w:r>
          </w:p>
        </w:tc>
        <w:tc>
          <w:tcPr>
            <w:tcW w:type="dxa" w:w="1728"/>
          </w:tcPr>
          <w:p>
            <w:r>
              <w:t>Displays detailed description of the machine learning ensemble method.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1728"/>
          </w:tcPr>
          <w:p>
            <w:r>
              <w:t>Add descriptive tooltips to complex clinical charts and AI insight parameters.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Scroll to view feature importance or dataset info.</w:t>
            </w:r>
          </w:p>
        </w:tc>
        <w:tc>
          <w:tcPr>
            <w:tcW w:type="dxa" w:w="1728"/>
          </w:tcPr>
          <w:p>
            <w:r>
              <w:t>Information about training data and model versioning is visible.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1728"/>
          </w:tcPr>
          <w:p>
            <w:r>
              <w:t>Implement skeleton loaders to improve perceived performance during data fetching.</w:t>
            </w:r>
          </w:p>
        </w:tc>
      </w:tr>
    </w:tbl>
    <w:p>
      <w:r>
        <w:br w:type="page"/>
      </w:r>
    </w:p>
    <w:p>
      <w:pPr>
        <w:pStyle w:val="Heading1"/>
      </w:pPr>
      <w:r>
        <w:t>Module: Patient Assessment Test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0"/>
            <w:gridSpan w:val="4"/>
          </w:tcPr>
          <w:p>
            <w:r>
              <w:rPr>
                <w:b/>
              </w:rPr>
              <w:t xml:space="preserve">Test Case ID: </w:t>
            </w:r>
            <w:r>
              <w:t>TC_DOC_ASSESS_01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 xml:space="preserve">Designed by: </w:t>
            </w:r>
            <w:r>
              <w:t>Danny D. Dinglasa Jr.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b/>
              </w:rPr>
              <w:t xml:space="preserve">Tested by: </w:t>
            </w:r>
            <w:r>
              <w:t>Pheinz Reneil T. Magnun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 xml:space="preserve">Test Title: </w:t>
            </w:r>
            <w:r>
              <w:t>Verify AI-Powered Risk Assessment Flow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 xml:space="preserve">Pre-conditions: </w:t>
            </w:r>
            <w:r>
              <w:t>1. User is logged in as a Doctor.</w:t>
              <w:br/>
              <w:t>2. User is on the New Assessment screen.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Test Steps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Recommendation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Select 'New Patient' and enter details.</w:t>
            </w:r>
          </w:p>
        </w:tc>
        <w:tc>
          <w:tcPr>
            <w:tcW w:type="dxa" w:w="1728"/>
          </w:tcPr>
          <w:p>
            <w:r>
              <w:t>Input is accepted, validated, and the system proceeds to the next stage of the workflow.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1728"/>
          </w:tcPr>
          <w:p>
            <w:r>
              <w:t>Ensure the layout is fully responsive across mobile, tablet, and desktop viewports.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Enter vital signs that indicate high risk.</w:t>
            </w:r>
          </w:p>
        </w:tc>
        <w:tc>
          <w:tcPr>
            <w:tcW w:type="dxa" w:w="1728"/>
          </w:tcPr>
          <w:p>
            <w:r>
              <w:t>AI model processes the input data and generates a risk probability with clinical explanations.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1728"/>
          </w:tcPr>
          <w:p>
            <w:r>
              <w:t>Maintain consistent typography and spacing (padding/margins) throughout the application.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Click 'Save Report'.</w:t>
            </w:r>
          </w:p>
        </w:tc>
        <w:tc>
          <w:tcPr>
            <w:tcW w:type="dxa" w:w="1728"/>
          </w:tcPr>
          <w:p>
            <w:r>
              <w:t>Information is successfully committed to the database and reflected in the patient record.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1728"/>
          </w:tcPr>
          <w:p>
            <w:r>
              <w:t>Ensure all UI elements meet WCAG 2.1 Level AA contrast standards for better accessibility.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Perform a re-assessment for the same patient with normal vitals.</w:t>
            </w:r>
          </w:p>
        </w:tc>
        <w:tc>
          <w:tcPr>
            <w:tcW w:type="dxa" w:w="1728"/>
          </w:tcPr>
          <w:p>
            <w:r>
              <w:t>Backend state and frontend UI are synchronized, showing the most recent data updates.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1728"/>
          </w:tcPr>
          <w:p>
            <w:r>
              <w:t>Use intuitive icons and color-coding (e.g., Red for high risk, Green for normal) consistently.</w:t>
            </w:r>
          </w:p>
        </w:tc>
      </w:tr>
    </w:tbl>
    <w:p>
      <w:r>
        <w:br w:type="page"/>
      </w:r>
    </w:p>
    <w:p>
      <w:pPr>
        <w:pStyle w:val="Heading1"/>
      </w:pPr>
      <w:r>
        <w:t>Module: Patient Records Test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0"/>
            <w:gridSpan w:val="4"/>
          </w:tcPr>
          <w:p>
            <w:r>
              <w:rPr>
                <w:b/>
              </w:rPr>
              <w:t xml:space="preserve">Test Case ID: </w:t>
            </w:r>
            <w:r>
              <w:t>TC_DOC_RECORDS_01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 xml:space="preserve">Designed by: </w:t>
            </w:r>
            <w:r>
              <w:t>Danny D. Dinglasa Jr.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b/>
              </w:rPr>
              <w:t xml:space="preserve">Tested by: </w:t>
            </w:r>
            <w:r>
              <w:t>Pheinz Reneil T. Magnun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 xml:space="preserve">Test Title: </w:t>
            </w:r>
            <w:r>
              <w:t>Verify Patient History and Record Management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 xml:space="preserve">Pre-conditions: </w:t>
            </w:r>
            <w:r>
              <w:t>1. User is logged in as a Doctor.</w:t>
              <w:br/>
              <w:t>2. User is on the Patient Records screen.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Test Steps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Recommendation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Search for a patient by name.</w:t>
            </w:r>
          </w:p>
        </w:tc>
        <w:tc>
          <w:tcPr>
            <w:tcW w:type="dxa" w:w="1728"/>
          </w:tcPr>
          <w:p>
            <w:r>
              <w:t>List filters to show only matching patients.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1728"/>
          </w:tcPr>
          <w:p>
            <w:r>
              <w:t>Implement skeleton loaders to improve perceived performance during data fetching.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Click on a patient to view details.</w:t>
            </w:r>
          </w:p>
        </w:tc>
        <w:tc>
          <w:tcPr>
            <w:tcW w:type="dxa" w:w="1728"/>
          </w:tcPr>
          <w:p>
            <w:r>
              <w:t>Displays all historical assessments with dates and risk levels.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1728"/>
          </w:tcPr>
          <w:p>
            <w:r>
              <w:t>Add descriptive tooltips to complex clinical charts and AI insight parameters.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Open an assessment record from the history list.</w:t>
            </w:r>
          </w:p>
        </w:tc>
        <w:tc>
          <w:tcPr>
            <w:tcW w:type="dxa" w:w="1728"/>
          </w:tcPr>
          <w:p>
            <w:r>
              <w:t>Modal opens showing full vital details and AI recommendations.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1728"/>
          </w:tcPr>
          <w:p>
            <w:r>
              <w:t>Ensure all UI elements meet WCAG 2.1 Level AA contrast standards for better accessibility.</w:t>
            </w:r>
          </w:p>
        </w:tc>
      </w:tr>
    </w:tbl>
    <w:p>
      <w:r>
        <w:br w:type="page"/>
      </w:r>
    </w:p>
    <w:p>
      <w:pPr>
        <w:pStyle w:val="Heading1"/>
      </w:pPr>
      <w:r>
        <w:t>Module: Risk Assessment Test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0"/>
            <w:gridSpan w:val="4"/>
          </w:tcPr>
          <w:p>
            <w:r>
              <w:rPr>
                <w:b/>
              </w:rPr>
              <w:t xml:space="preserve">Test Case ID: </w:t>
            </w:r>
            <w:r>
              <w:t>TC_DOC_ASM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 xml:space="preserve">Designed by: </w:t>
            </w:r>
            <w:r>
              <w:t>Danny D. Dinglasa Jr.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b/>
              </w:rPr>
              <w:t xml:space="preserve">Tested by: </w:t>
            </w:r>
            <w:r>
              <w:t>Pheinz Reneil T. Magnun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 xml:space="preserve">Test Title: </w:t>
            </w:r>
            <w:r>
              <w:t>Manual Verification: Risk Assessment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 xml:space="preserve">Pre-conditions: </w:t>
            </w:r>
            <w:r>
              <w:t>In Assessment form.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Test Steps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Recommendation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Switch temperature unit between °F and °C in assessment form.</w:t>
            </w:r>
          </w:p>
        </w:tc>
        <w:tc>
          <w:tcPr>
            <w:tcW w:type="dxa" w:w="1728"/>
          </w:tcPr>
          <w:p>
            <w:r>
              <w:t>UI updates placeholder and validation helpers to match selected unit.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1728"/>
          </w:tcPr>
          <w:p>
            <w:r>
              <w:t>Ensure the layout is fully responsive across mobile, tablet, and desktop viewports.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Complete all 4 steps of the risk assessment form.</w:t>
            </w:r>
          </w:p>
        </w:tc>
        <w:tc>
          <w:tcPr>
            <w:tcW w:type="dxa" w:w="1728"/>
          </w:tcPr>
          <w:p>
            <w:r>
              <w:t>System calculates probability and generates clinical insights/recommendations.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1728"/>
          </w:tcPr>
          <w:p>
            <w:r>
              <w:t>Ensure all UI elements meet WCAG 2.1 Level AA contrast standards for better accessibility.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Submit assessment with Celsius input.</w:t>
            </w:r>
          </w:p>
        </w:tc>
        <w:tc>
          <w:tcPr>
            <w:tcW w:type="dxa" w:w="1728"/>
          </w:tcPr>
          <w:p>
            <w:r>
              <w:t>Fahrenheit conversion performed correctly before ML processing.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1728"/>
          </w:tcPr>
          <w:p>
            <w:r>
              <w:t>Use intuitive icons and color-coding (e.g., Red for high risk, Green for normal) consistently.</w:t>
            </w:r>
          </w:p>
        </w:tc>
      </w:tr>
    </w:tbl>
    <w:p>
      <w:r>
        <w:br w:type="page"/>
      </w:r>
    </w:p>
    <w:p>
      <w:pPr>
        <w:pStyle w:val="Heading1"/>
      </w:pPr>
      <w:r>
        <w:t>General System Recommendations</w:t>
      </w:r>
    </w:p>
    <w:p>
      <w:pPr>
        <w:pStyle w:val="ListBullet"/>
      </w:pPr>
      <w:r>
        <w:t>Conduct quarterly penetration testing to identify and patch new vulnerabilities.</w:t>
      </w:r>
    </w:p>
    <w:p>
      <w:pPr>
        <w:pStyle w:val="ListBullet"/>
      </w:pPr>
      <w:r>
        <w:t>Ensure all sensitive data is encrypted at rest using industry-standard AES-256.</w:t>
      </w:r>
    </w:p>
    <w:p>
      <w:pPr>
        <w:pStyle w:val="ListBullet"/>
      </w:pPr>
      <w:r>
        <w:t>Implement multi-factor authentication (MFA) for administrative and medical staff accounts.</w:t>
      </w:r>
    </w:p>
    <w:p>
      <w:pPr>
        <w:pStyle w:val="ListBullet"/>
      </w:pPr>
      <w:r>
        <w:t>Maintain a regular schedule for rotating API keys and database credentials every 90 days.</w:t>
      </w:r>
    </w:p>
    <w:p>
      <w:pPr>
        <w:pStyle w:val="ListBullet"/>
      </w:pPr>
      <w:r>
        <w:t>Establish real-time monitoring and alerting for suspicious activity logs.</w:t>
      </w:r>
    </w:p>
    <w:p>
      <w:pPr>
        <w:pStyle w:val="ListBullet"/>
      </w:pPr>
      <w:r>
        <w:t>Perform regular integrity checks on data backups and conduct disaster recovery drills.</w:t>
      </w:r>
    </w:p>
    <w:p>
      <w:pPr>
        <w:pStyle w:val="ListBullet"/>
      </w:pPr>
      <w:r>
        <w:t>Ensure all third-party dependencies are audited and updated to their latest stable versions regularly.</w:t>
      </w:r>
    </w:p>
    <w:p>
      <w:pPr>
        <w:pStyle w:val="ListBullet"/>
      </w:pPr>
      <w:r>
        <w:t>Implement a strict 'Least Privilege' access control model across all system modules.</w:t>
      </w:r>
    </w:p>
    <w:p>
      <w:r>
        <w:br w:type="page"/>
      </w:r>
    </w:p>
    <w:p>
      <w:pPr>
        <w:pStyle w:val="Heading1"/>
      </w:pPr>
      <w:r>
        <w:t>Final Testing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Test Case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Remarks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Recommendation</w:t>
            </w:r>
          </w:p>
        </w:tc>
      </w:tr>
      <w:tr>
        <w:tc>
          <w:tcPr>
            <w:tcW w:type="dxa" w:w="2160"/>
          </w:tcPr>
          <w:p>
            <w:r>
              <w:t>TC_DOC_ALERT_01</w:t>
            </w:r>
          </w:p>
        </w:tc>
        <w:tc>
          <w:tcPr>
            <w:tcW w:type="dxa" w:w="2160"/>
          </w:tcPr>
          <w:p>
            <w:r>
              <w:t>Verify Real-time Alert Monitoring and Detail View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PASSED</w:t>
            </w:r>
          </w:p>
        </w:tc>
        <w:tc>
          <w:tcPr>
            <w:tcW w:type="dxa" w:w="2160"/>
          </w:tcPr>
          <w:p>
            <w:r>
              <w:t>Implement skeleton loaders to improve perceived performance during data fetching.</w:t>
            </w:r>
          </w:p>
        </w:tc>
      </w:tr>
      <w:tr>
        <w:tc>
          <w:tcPr>
            <w:tcW w:type="dxa" w:w="2160"/>
          </w:tcPr>
          <w:p>
            <w:r>
              <w:t>TC_DOC_DASH_01</w:t>
            </w:r>
          </w:p>
        </w:tc>
        <w:tc>
          <w:tcPr>
            <w:tcW w:type="dxa" w:w="2160"/>
          </w:tcPr>
          <w:p>
            <w:r>
              <w:t>Verify Doctor Dashboard Analytics and Navigation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PASSED</w:t>
            </w:r>
          </w:p>
        </w:tc>
        <w:tc>
          <w:tcPr>
            <w:tcW w:type="dxa" w:w="2160"/>
          </w:tcPr>
          <w:p>
            <w:r>
              <w:t>Implement clear visual focus indicators for keyboard-only navigation users.</w:t>
            </w:r>
          </w:p>
        </w:tc>
      </w:tr>
      <w:tr>
        <w:tc>
          <w:tcPr>
            <w:tcW w:type="dxa" w:w="2160"/>
          </w:tcPr>
          <w:p>
            <w:r>
              <w:t>TC_DOC_MODEL_01</w:t>
            </w:r>
          </w:p>
        </w:tc>
        <w:tc>
          <w:tcPr>
            <w:tcW w:type="dxa" w:w="2160"/>
          </w:tcPr>
          <w:p>
            <w:r>
              <w:t>Verify AI Model Information and Explainability Info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PASSED</w:t>
            </w:r>
          </w:p>
        </w:tc>
        <w:tc>
          <w:tcPr>
            <w:tcW w:type="dxa" w:w="2160"/>
          </w:tcPr>
          <w:p>
            <w:r>
              <w:t>Add descriptive tooltips to complex clinical charts and AI insight parameters.</w:t>
            </w:r>
          </w:p>
        </w:tc>
      </w:tr>
      <w:tr>
        <w:tc>
          <w:tcPr>
            <w:tcW w:type="dxa" w:w="2160"/>
          </w:tcPr>
          <w:p>
            <w:r>
              <w:t>TC_DOC_ASSESS_01</w:t>
            </w:r>
          </w:p>
        </w:tc>
        <w:tc>
          <w:tcPr>
            <w:tcW w:type="dxa" w:w="2160"/>
          </w:tcPr>
          <w:p>
            <w:r>
              <w:t>Verify AI-Powered Risk Assessment Flow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PASSED</w:t>
            </w:r>
          </w:p>
        </w:tc>
        <w:tc>
          <w:tcPr>
            <w:tcW w:type="dxa" w:w="2160"/>
          </w:tcPr>
          <w:p>
            <w:r>
              <w:t>Ensure the layout is fully responsive across mobile, tablet, and desktop viewports.</w:t>
            </w:r>
          </w:p>
        </w:tc>
      </w:tr>
      <w:tr>
        <w:tc>
          <w:tcPr>
            <w:tcW w:type="dxa" w:w="2160"/>
          </w:tcPr>
          <w:p>
            <w:r>
              <w:t>TC_DOC_RECORDS_01</w:t>
            </w:r>
          </w:p>
        </w:tc>
        <w:tc>
          <w:tcPr>
            <w:tcW w:type="dxa" w:w="2160"/>
          </w:tcPr>
          <w:p>
            <w:r>
              <w:t>Verify Patient History and Record Management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PASSED</w:t>
            </w:r>
          </w:p>
        </w:tc>
        <w:tc>
          <w:tcPr>
            <w:tcW w:type="dxa" w:w="2160"/>
          </w:tcPr>
          <w:p>
            <w:r>
              <w:t>Implement skeleton loaders to improve perceived performance during data fetching.</w:t>
            </w:r>
          </w:p>
        </w:tc>
      </w:tr>
      <w:tr>
        <w:tc>
          <w:tcPr>
            <w:tcW w:type="dxa" w:w="2160"/>
          </w:tcPr>
          <w:p>
            <w:r>
              <w:t>TC_DOC_ASM</w:t>
            </w:r>
          </w:p>
        </w:tc>
        <w:tc>
          <w:tcPr>
            <w:tcW w:type="dxa" w:w="2160"/>
          </w:tcPr>
          <w:p>
            <w:r>
              <w:t>Manual Verification: Risk Assessment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PASSED</w:t>
            </w:r>
          </w:p>
        </w:tc>
        <w:tc>
          <w:tcPr>
            <w:tcW w:type="dxa" w:w="2160"/>
          </w:tcPr>
          <w:p>
            <w:r>
              <w:t>Ensure the layout is fully responsive across mobile, tablet, and desktop viewports.</w:t>
            </w:r>
          </w:p>
        </w:tc>
      </w:tr>
    </w:tbl>
    <w:p>
      <w:r>
        <w:br/>
        <w:t>Conclusion: All functional test cases listed above have achieved a status of 'PASSED'. The verified UI workflows and AI-driven data retrieval demonstrate full compliance with the operational requirements for the Doctor's Portal.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