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</w:t>
      </w:r>
    </w:p>
    <w:p>
      <w:pPr>
        <w:pStyle w:val="Subtitle"/>
      </w:pPr>
      <w:r>
        <w:t xml:space="preserve">Шифрование гаммированием с конечной гаммой</w:t>
      </w:r>
    </w:p>
    <w:p>
      <w:pPr>
        <w:pStyle w:val="Author"/>
      </w:pPr>
      <w:r>
        <w:t xml:space="preserve">Кюнкриков Даниил Саналович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реализовать алгоритм шифрования гаммированием с конечной гаммой на языке Julia.</w:t>
      </w:r>
    </w:p>
    <w:p>
      <w:pPr>
        <w:pStyle w:val="BodyText"/>
      </w:pPr>
      <w:r>
        <w:rPr>
          <w:b/>
          <w:bCs/>
        </w:rPr>
        <w:t xml:space="preserve">Задачи:</w:t>
      </w:r>
    </w:p>
    <w:p>
      <w:pPr>
        <w:pStyle w:val="Compact"/>
        <w:numPr>
          <w:ilvl w:val="0"/>
          <w:numId w:val="1001"/>
        </w:numPr>
      </w:pPr>
      <w:r>
        <w:t xml:space="preserve">Реализовать режимы шифрования и расшифровки.</w:t>
      </w:r>
    </w:p>
    <w:p>
      <w:pPr>
        <w:pStyle w:val="Compact"/>
        <w:numPr>
          <w:ilvl w:val="0"/>
          <w:numId w:val="1001"/>
        </w:numPr>
      </w:pPr>
      <w:r>
        <w:t xml:space="preserve">Реализовать циклическое применение гаммы (если гамма короче текста).</w:t>
      </w:r>
    </w:p>
    <w:p>
      <w:pPr>
        <w:pStyle w:val="Compact"/>
        <w:numPr>
          <w:ilvl w:val="0"/>
          <w:numId w:val="1001"/>
        </w:numPr>
      </w:pPr>
      <w:r>
        <w:t xml:space="preserve">Проверить работу программы на тестовом примере.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2"/>
        </w:numPr>
      </w:pPr>
      <w:r>
        <w:t xml:space="preserve">Реализовать алгоритм согласно методическим указаниям.</w:t>
      </w:r>
    </w:p>
    <w:p>
      <w:pPr>
        <w:pStyle w:val="Compact"/>
        <w:numPr>
          <w:ilvl w:val="0"/>
          <w:numId w:val="1002"/>
        </w:numPr>
      </w:pPr>
      <w:r>
        <w:t xml:space="preserve">Провести проверку на тестовых данных.</w:t>
      </w:r>
    </w:p>
    <w:p>
      <w:pPr>
        <w:pStyle w:val="Compact"/>
        <w:numPr>
          <w:ilvl w:val="0"/>
          <w:numId w:val="1002"/>
        </w:numPr>
      </w:pPr>
      <w:r>
        <w:t xml:space="preserve">Проанализировать результаты.</w:t>
      </w:r>
    </w:p>
    <w:bookmarkEnd w:id="21"/>
    <w:bookmarkStart w:id="24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Шифрование гаммированием относится к методам, где открытый текст комбинируется с</w:t>
      </w:r>
      <w:r>
        <w:t xml:space="preserve"> </w:t>
      </w:r>
      <w:r>
        <w:rPr>
          <w:b/>
          <w:bCs/>
        </w:rPr>
        <w:t xml:space="preserve">ключевым потоком</w:t>
      </w:r>
      <w:r>
        <w:t xml:space="preserve"> </w:t>
      </w:r>
      <w:r>
        <w:t xml:space="preserve">(гаммой). В современных терминах это близко к поточным шифрам: для каждого символа сообщения используется свой элемент гаммы, а расшифрование выполняется обратной операцией</w:t>
      </w:r>
      <w:r>
        <w:t xml:space="preserve"> </w:t>
      </w:r>
      <w:r>
        <w:t xml:space="preserve">[1,2]</w:t>
      </w:r>
      <w:r>
        <w:t xml:space="preserve">.</w:t>
      </w:r>
    </w:p>
    <w:bookmarkStart w:id="22" w:name="понятие-гаммы"/>
    <w:p>
      <w:pPr>
        <w:pStyle w:val="Heading2"/>
      </w:pPr>
      <w:r>
        <w:t xml:space="preserve">3.1 Понятие гаммы</w:t>
      </w:r>
    </w:p>
    <w:p>
      <w:pPr>
        <w:pStyle w:val="FirstParagraph"/>
      </w:pPr>
      <w:r>
        <w:rPr>
          <w:b/>
          <w:bCs/>
        </w:rPr>
        <w:t xml:space="preserve">Гамма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g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</m:oMath>
      <w:r>
        <w:t xml:space="preserve"> </w:t>
      </w:r>
      <w:r>
        <w:t xml:space="preserve">— последовательность элементов (символов или чисел), используемая для преобразования текста. В лабораторной работе применяется конечная гамма (ключевая строка), которая циклически повторяется до длины сообщения: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 </m:t>
                  </m:r>
                  <m:r>
                    <m:rPr>
                      <m:sty m:val="p"/>
                    </m:rPr>
                    <m:t>mod</m:t>
                  </m:r>
                  <m:r>
                    <m:t> </m:t>
                  </m:r>
                  <m:r>
                    <m:rPr>
                      <m:sty m:val="p"/>
                    </m:rPr>
                    <m:t>ℓ</m:t>
                  </m:r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rPr>
            <m:sty m:val="p"/>
          </m:rPr>
          <m:t>ℓ</m:t>
        </m:r>
      </m:oMath>
      <w:r>
        <w:t xml:space="preserve"> </w:t>
      </w:r>
      <w:r>
        <w:t xml:space="preserve">— длина заданной гаммы.</w:t>
      </w:r>
    </w:p>
    <w:bookmarkEnd w:id="22"/>
    <w:bookmarkStart w:id="23" w:name="формулы-гаммирования"/>
    <w:p>
      <w:pPr>
        <w:pStyle w:val="Heading2"/>
      </w:pPr>
      <w:r>
        <w:t xml:space="preserve">3.2 Формулы гаммирования</w:t>
      </w:r>
    </w:p>
    <w:p>
      <w:pPr>
        <w:pStyle w:val="FirstParagraph"/>
      </w:pPr>
      <w:r>
        <w:t xml:space="preserve">Пусть алфавит имеет длину</w:t>
      </w:r>
      <w:r>
        <w:t xml:space="preserve"> </w:t>
      </w:r>
      <m:oMath>
        <m:r>
          <m:t>n</m:t>
        </m:r>
      </m:oMath>
      <w:r>
        <w:t xml:space="preserve">, а символы текста и гаммы представлены индексами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в диапазоне</w:t>
      </w:r>
      <w:r>
        <w:t xml:space="preserve"> </w:t>
      </w:r>
      <m:oMath>
        <m:r>
          <m:t>0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 Тогда: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шифрование: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K</m:t>
                </m:r>
              </m:e>
              <m:sub>
                <m:r>
                  <m:t>i</m:t>
                </m:r>
              </m:sub>
            </m:sSub>
          </m:e>
        </m:d>
        <m:r>
          <m:t> </m:t>
        </m:r>
        <m:r>
          <m:rPr>
            <m:sty m:val="p"/>
          </m:rPr>
          <m:t>mod</m:t>
        </m:r>
        <m:r>
          <m:t> </m:t>
        </m:r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расшифровка: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i</m:t>
                </m:r>
              </m:sub>
            </m:sSub>
          </m:e>
        </m:d>
        <m:r>
          <m:t> </m:t>
        </m:r>
        <m:r>
          <m:rPr>
            <m:sty m:val="p"/>
          </m:rPr>
          <m:t>mod</m:t>
        </m:r>
        <m:r>
          <m:t> </m:t>
        </m:r>
        <m:r>
          <m:t>n</m:t>
        </m:r>
      </m:oMath>
      <w:r>
        <w:t xml:space="preserve">.</w:t>
      </w:r>
    </w:p>
    <w:p>
      <w:pPr>
        <w:pStyle w:val="FirstParagraph"/>
      </w:pPr>
      <w:r>
        <w:t xml:space="preserve">Если гамма является истинно случайной и используется один раз (one-time pad), то достигается максимальная стойкость; при повторяющейся гамме появляются статистические уязвимости, аналогичные шифру Виженера</w:t>
      </w:r>
      <w:r>
        <w:t xml:space="preserve"> </w:t>
      </w:r>
      <w:r>
        <w:t xml:space="preserve">[1,3]</w:t>
      </w:r>
      <w:r>
        <w:t xml:space="preserve">.</w:t>
      </w:r>
    </w:p>
    <w:bookmarkEnd w:id="23"/>
    <w:bookmarkEnd w:id="24"/>
    <w:bookmarkStart w:id="31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Ниже приведён листинг программной реализации (Julia).</w:t>
      </w:r>
      <w:r>
        <w:t xml:space="preserve"> </w:t>
      </w:r>
      <w:r>
        <w:t xml:space="preserve">В программе используется алфавит из 33 русских букв.</w:t>
      </w:r>
      <w:r>
        <w:t xml:space="preserve"> </w:t>
      </w:r>
      <w:r>
        <w:t xml:space="preserve">Символы, не входящие в алфавит, в данной реализации отбрасываются.</w:t>
      </w:r>
    </w:p>
    <w:p>
      <w:pPr>
        <w:pStyle w:val="BodyText"/>
      </w:pPr>
      <w:r>
        <w:t xml:space="preserve">Показано в</w:t>
      </w:r>
      <w:r>
        <w:t xml:space="preserve"> </w:t>
      </w:r>
      <w:hyperlink w:anchor="gamma">
        <w:r>
          <w:rPr>
            <w:rStyle w:val="Hyperlink"/>
          </w:rPr>
          <w:t xml:space="preserve">Листинге №1</w:t>
        </w:r>
      </w:hyperlink>
      <w:r>
        <w:t xml:space="preserve">.</w:t>
      </w:r>
    </w:p>
    <w:bookmarkStart w:id="25" w:name="gamma"/>
    <w:p>
      <w:pPr>
        <w:pStyle w:val="Heading3"/>
      </w:pPr>
      <w:r>
        <w:t xml:space="preserve">4.0.1 Листинг 1 — Шифрование гаммированием (конечная гамма)</w:t>
      </w:r>
    </w:p>
    <w:p>
      <w:pPr>
        <w:pStyle w:val="FirstParagraph"/>
      </w:pPr>
      <w:r>
        <w:t xml:space="preserve">```julia</w:t>
      </w:r>
    </w:p>
    <w:bookmarkEnd w:id="25"/>
    <w:bookmarkStart w:id="30" w:name="результаты"/>
    <w:p>
      <w:pPr>
        <w:pStyle w:val="Heading2"/>
      </w:pPr>
      <w:r>
        <w:t xml:space="preserve">4.1 Результаты</w:t>
      </w:r>
    </w:p>
    <w:p>
      <w:pPr>
        <w:pStyle w:val="FirstParagraph"/>
      </w:pPr>
      <w:r>
        <w:t xml:space="preserve">Результат запуска программы изображен на</w:t>
      </w:r>
      <w:r>
        <w:t xml:space="preserve"> </w:t>
      </w:r>
      <w:hyperlink w:anchor="fig-1">
        <w:r>
          <w:rPr>
            <w:rStyle w:val="Hyperlink"/>
          </w:rPr>
          <w:t xml:space="preserve">Рисунок 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1"/>
          <w:p>
            <w:pPr>
              <w:pStyle w:val="Compact"/>
              <w:jc w:val="center"/>
            </w:pPr>
            <w:r>
              <w:drawing>
                <wp:inline>
                  <wp:extent cx="3705726" cy="310896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s/image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5726" cy="31089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Результат работы программы</w:t>
            </w:r>
          </w:p>
          <w:bookmarkEnd w:id="29"/>
        </w:tc>
      </w:tr>
    </w:tbl>
    <w:bookmarkEnd w:id="30"/>
    <w:bookmarkEnd w:id="31"/>
    <w:bookmarkStart w:id="32" w:name="выводы"/>
    <w:p>
      <w:pPr>
        <w:pStyle w:val="Heading1"/>
      </w:pPr>
      <w:r>
        <w:t xml:space="preserve">5. Выводы</w:t>
      </w:r>
    </w:p>
    <w:p>
      <w:pPr>
        <w:pStyle w:val="Compact"/>
        <w:numPr>
          <w:ilvl w:val="0"/>
          <w:numId w:val="1004"/>
        </w:numPr>
      </w:pPr>
      <w:r>
        <w:t xml:space="preserve">Реализован алгоритм шифрования гаммированием с конечной гаммой.</w:t>
      </w:r>
    </w:p>
    <w:p>
      <w:pPr>
        <w:pStyle w:val="Compact"/>
        <w:numPr>
          <w:ilvl w:val="0"/>
          <w:numId w:val="1004"/>
        </w:numPr>
      </w:pPr>
      <w:r>
        <w:t xml:space="preserve">Реализованы режимы шифрования и расшифровки с циклическим применением гаммы.</w:t>
      </w:r>
    </w:p>
    <w:p>
      <w:pPr>
        <w:pStyle w:val="Compact"/>
        <w:numPr>
          <w:ilvl w:val="0"/>
          <w:numId w:val="1004"/>
        </w:numPr>
      </w:pPr>
      <w:r>
        <w:t xml:space="preserve">Проведён тестовый запуск, подтверждающий работоспособность реализации.</w:t>
      </w:r>
    </w:p>
    <w:bookmarkEnd w:id="32"/>
    <w:bookmarkStart w:id="37" w:name="список-литературы"/>
    <w:p>
      <w:pPr>
        <w:pStyle w:val="Heading1"/>
      </w:pPr>
      <w:r>
        <w:t xml:space="preserve">Список литературы</w:t>
      </w:r>
    </w:p>
    <w:bookmarkStart w:id="36" w:name="refs"/>
    <w:bookmarkStart w:id="33" w:name="ref-katz2020imc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Katz J., Lindell Y. Introduction to Modern Cryptography. 3-е изд.</w:t>
      </w:r>
      <w:r>
        <w:t xml:space="preserve"> </w:t>
      </w:r>
      <w:r>
        <w:t xml:space="preserve">Chapman and Hall/CRC</w:t>
      </w:r>
      <w:r>
        <w:t xml:space="preserve">, 2020.</w:t>
      </w:r>
    </w:p>
    <w:bookmarkEnd w:id="33"/>
    <w:bookmarkStart w:id="34" w:name="ref-menezes1996hac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Menezes A. J., van Oorschot P. C., Vanstone S. A. Handbook of Applied Cryptography. CRC Press, 1996.</w:t>
      </w:r>
    </w:p>
    <w:bookmarkEnd w:id="34"/>
    <w:bookmarkStart w:id="35" w:name="ref-aumasson2017serious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Aumasson J.-P. Serious Cryptography: A Practical Introduction to Modern Encryption. No Starch Press, 2017.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Кюнкриков Даниил Саналович</dc:creator>
  <dc:language>ru-RU</dc:language>
  <cp:keywords/>
  <dcterms:created xsi:type="dcterms:W3CDTF">2026-03-17T21:24:26Z</dcterms:created>
  <dcterms:modified xsi:type="dcterms:W3CDTF">2026-03-17T21:24:26Z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Шифрование гаммированием с конечной гаммой</vt:lpwstr>
  </property>
  <property fmtid="{D5CDD505-2E9C-101B-9397-08002B2CF9AE}" pid="16" name="toc-title">
    <vt:lpwstr>Содержание</vt:lpwstr>
  </property>
</Properties>
</file>