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5"/>
        <w:gridCol w:w="5280"/>
        <w:gridCol w:w="4075"/>
      </w:tblGrid>
      <w:tr w:rsidR="006A7EB3" w:rsidRPr="006A7EB3" w14:paraId="2B3C21CB" w14:textId="77777777" w:rsidTr="006A7EB3">
        <w:tc>
          <w:tcPr>
            <w:tcW w:w="1391" w:type="pct"/>
          </w:tcPr>
          <w:p w14:paraId="387B5FB1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A7EB3">
              <w:rPr>
                <w:rFonts w:ascii="Times New Roman" w:hAnsi="Times New Roman"/>
                <w:b/>
                <w:sz w:val="24"/>
                <w:szCs w:val="24"/>
              </w:rPr>
              <w:t>Biểu số: 007.Q/BCC-TMDV</w:t>
            </w:r>
          </w:p>
          <w:p w14:paraId="7012E157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1F5BB0DB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1B9C8AEA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Ngày 17 tháng cuối quý báo cáo</w:t>
            </w:r>
          </w:p>
        </w:tc>
        <w:tc>
          <w:tcPr>
            <w:tcW w:w="2037" w:type="pct"/>
          </w:tcPr>
          <w:p w14:paraId="5F8A062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b/>
                <w:sz w:val="24"/>
                <w:szCs w:val="24"/>
              </w:rPr>
              <w:t>BÁO CÁO ƯỚC TÍNH DOANH THU DỊCH VỤ THÔNG TIN VÀ TRUYỀN THÔNG VÀ CHUYÊN MÔN KHOA HOC CÔNG NGHỆ</w:t>
            </w:r>
            <w:r w:rsidRPr="006A7EB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A7EB3">
              <w:rPr>
                <w:rFonts w:ascii="Times New Roman" w:hAnsi="Times New Roman"/>
                <w:sz w:val="24"/>
                <w:szCs w:val="24"/>
              </w:rPr>
              <w:t>Quý…….. Năm……..</w:t>
            </w:r>
          </w:p>
        </w:tc>
        <w:tc>
          <w:tcPr>
            <w:tcW w:w="1572" w:type="pct"/>
          </w:tcPr>
          <w:p w14:paraId="4D1BDE03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412107FC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3CE93B05" w14:textId="77777777" w:rsidR="006A7EB3" w:rsidRPr="006A7EB3" w:rsidRDefault="006A7EB3" w:rsidP="006A7EB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17"/>
        <w:gridCol w:w="796"/>
        <w:gridCol w:w="993"/>
        <w:gridCol w:w="996"/>
        <w:gridCol w:w="993"/>
        <w:gridCol w:w="1006"/>
        <w:gridCol w:w="1001"/>
        <w:gridCol w:w="1245"/>
        <w:gridCol w:w="1219"/>
      </w:tblGrid>
      <w:tr w:rsidR="006A7EB3" w:rsidRPr="006A7EB3" w14:paraId="55D33C31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vMerge w:val="restart"/>
            <w:shd w:val="clear" w:color="auto" w:fill="FFFFFF"/>
            <w:vAlign w:val="center"/>
          </w:tcPr>
          <w:p w14:paraId="5A89F33A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  <w:vMerge w:val="restart"/>
            <w:shd w:val="clear" w:color="auto" w:fill="FFFFFF"/>
            <w:vAlign w:val="center"/>
          </w:tcPr>
          <w:p w14:paraId="7944CBB0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1150" w:type="pct"/>
            <w:gridSpan w:val="3"/>
            <w:shd w:val="clear" w:color="auto" w:fill="FFFFFF"/>
            <w:vAlign w:val="center"/>
          </w:tcPr>
          <w:p w14:paraId="5F47140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Doanh thu thuần (Triệu đồng)</w:t>
            </w:r>
          </w:p>
        </w:tc>
        <w:tc>
          <w:tcPr>
            <w:tcW w:w="1724" w:type="pct"/>
            <w:gridSpan w:val="4"/>
            <w:shd w:val="clear" w:color="auto" w:fill="FFFFFF"/>
            <w:vAlign w:val="center"/>
          </w:tcPr>
          <w:p w14:paraId="44D90CF7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Tỷ lệ (%)</w:t>
            </w:r>
          </w:p>
        </w:tc>
      </w:tr>
      <w:tr w:rsidR="006A7EB3" w:rsidRPr="006A7EB3" w14:paraId="78A0B46F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vMerge/>
            <w:shd w:val="clear" w:color="auto" w:fill="FFFFFF"/>
            <w:vAlign w:val="center"/>
          </w:tcPr>
          <w:p w14:paraId="23B90330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" w:type="pct"/>
            <w:vMerge/>
            <w:shd w:val="clear" w:color="auto" w:fill="FFFFFF"/>
            <w:vAlign w:val="center"/>
          </w:tcPr>
          <w:p w14:paraId="0BBC04AF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470C628C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Thực hiện quý trước</w:t>
            </w:r>
          </w:p>
        </w:tc>
        <w:tc>
          <w:tcPr>
            <w:tcW w:w="384" w:type="pct"/>
            <w:shd w:val="clear" w:color="auto" w:fill="FFFFFF"/>
            <w:vAlign w:val="center"/>
          </w:tcPr>
          <w:p w14:paraId="412D7ECF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Dự tính quý báo cáo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09669EE6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Cộng dồn đến cuối quý báo cáo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40EA8CE9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Thực hiện quý trước so với dự tính</w:t>
            </w:r>
          </w:p>
        </w:tc>
        <w:tc>
          <w:tcPr>
            <w:tcW w:w="386" w:type="pct"/>
            <w:shd w:val="clear" w:color="auto" w:fill="FFFFFF"/>
            <w:vAlign w:val="center"/>
          </w:tcPr>
          <w:p w14:paraId="012C98B2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Dự tính quý báo cáo so với quý trước</w:t>
            </w:r>
          </w:p>
        </w:tc>
        <w:tc>
          <w:tcPr>
            <w:tcW w:w="480" w:type="pct"/>
            <w:shd w:val="clear" w:color="auto" w:fill="FFFFFF"/>
            <w:vAlign w:val="center"/>
          </w:tcPr>
          <w:p w14:paraId="26EA942C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Dự tính quý báo cáo so với quý cùng kỳ năm trước</w:t>
            </w:r>
          </w:p>
        </w:tc>
        <w:tc>
          <w:tcPr>
            <w:tcW w:w="470" w:type="pct"/>
            <w:shd w:val="clear" w:color="auto" w:fill="FFFFFF"/>
            <w:vAlign w:val="center"/>
          </w:tcPr>
          <w:p w14:paraId="1043159C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Cộng dồn đến cuối quý báo cáo so với cùng kỳ năm trước</w:t>
            </w:r>
          </w:p>
        </w:tc>
      </w:tr>
      <w:tr w:rsidR="006A7EB3" w:rsidRPr="006A7EB3" w14:paraId="1A3B4ED7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4836F5B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7F7CE7DB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75D7CB38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84" w:type="pct"/>
            <w:shd w:val="clear" w:color="auto" w:fill="FFFFFF"/>
            <w:vAlign w:val="center"/>
          </w:tcPr>
          <w:p w14:paraId="729C1D8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6A268DF3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88" w:type="pct"/>
            <w:shd w:val="clear" w:color="auto" w:fill="FFFFFF"/>
            <w:vAlign w:val="center"/>
          </w:tcPr>
          <w:p w14:paraId="64209A7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FFFFFF"/>
            <w:vAlign w:val="center"/>
          </w:tcPr>
          <w:p w14:paraId="51D386E0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5=2/1</w:t>
            </w:r>
          </w:p>
        </w:tc>
        <w:tc>
          <w:tcPr>
            <w:tcW w:w="480" w:type="pct"/>
            <w:shd w:val="clear" w:color="auto" w:fill="FFFFFF"/>
            <w:vAlign w:val="center"/>
          </w:tcPr>
          <w:p w14:paraId="3AEA1492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70" w:type="pct"/>
            <w:shd w:val="clear" w:color="auto" w:fill="FFFFFF"/>
            <w:vAlign w:val="center"/>
          </w:tcPr>
          <w:p w14:paraId="4123ECAC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6A7EB3" w:rsidRPr="006A7EB3" w14:paraId="58DC09B2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704C451A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A7EB3">
              <w:rPr>
                <w:rFonts w:ascii="Times New Roman" w:hAnsi="Times New Roman"/>
                <w:b/>
                <w:sz w:val="24"/>
                <w:szCs w:val="24"/>
              </w:rPr>
              <w:t>1. Dịch vụ thông tin và truyền thông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3903DCB9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64377CCC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3FBB84E9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17E6C09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0A76B0C1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06679E6E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50358BEC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3145ABC9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374631FC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0C6CDD0A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1.1. Dịch vụ xuất bản (ngành 58)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47688746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101A5C9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5E5E4C91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62AC365B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03AE3F8B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4EC85BFC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777DBDFE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2DEEA53F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37802554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1AF8710F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1.2. Dịch vụ điện ảnh, sản xuất chương trình truyền hình, ghi âm và xuất bản âm nhạc (ngành 59)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4815FE20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0EC2FBE0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6945899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2BBBDE5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614E695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182BA9AA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5E1892AE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6FC018B1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26C6C5B0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4A24D810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1.3. Dịch vụ phát thanh, truyền hình (ngành 60)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0281C1C5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46F361E1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01FEE13E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2A13AC3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4FC37A27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1931FA6B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2D60A2F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6F583A70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21F729F9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329AB31A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lastRenderedPageBreak/>
              <w:t>1.4. Dịch vụ viễn thông (ngành 61)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73D5AED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67A0F8AB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2570A97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6E22F36E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4DE1A6B1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64C4A526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67007C4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18AC3843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43EAD25D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221201D0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1.5. Dịch vụ lập trình máy vi tính và các dịch vụ khác liên quan đến máy vi tính (ngành 62)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27DC3F90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477F373A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76768395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3BA2F153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7510E347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23EC0AB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3164B686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7FBAFF8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3B43CA29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2295034B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1.6. Hoạt động dịch vụ thông tin (ngành 63)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49AC0EF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68C7E955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584F5185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75F74DE1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2B73A687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0EC8513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35DFE84C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69DF6C1F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6AC598BC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32AF6C20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6A7EB3">
              <w:rPr>
                <w:rFonts w:ascii="Times New Roman" w:hAnsi="Times New Roman"/>
                <w:i/>
                <w:sz w:val="24"/>
                <w:szCs w:val="24"/>
              </w:rPr>
              <w:t>Trong đó: Dịch vụ xử lý dữ liệu, cho thuê và các hoạt động liên quan; cổng thông tin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0ED3CA51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6E052BD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57709E17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166DCC46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0D424CD5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438A5215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2C7BCD2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2479ABEE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43823C80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398144E1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A7EB3">
              <w:rPr>
                <w:rFonts w:ascii="Times New Roman" w:hAnsi="Times New Roman"/>
                <w:b/>
                <w:sz w:val="24"/>
                <w:szCs w:val="24"/>
              </w:rPr>
              <w:t>2. Dịch vụ chuyên môn, khoa học và công nghệ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2F3C4AD3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370F4763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6032666C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089025B0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1D028C5C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05CF5A7A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7ECE9E82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57A3D72A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0F2E4CB9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7657D6F5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2.1. Dịch vụ pháp luật, kế toán và kiểm toán (ngành 69)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22DE7AC1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4C17FA6E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4EEF304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491B8688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4004E37A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16979185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4FB658C2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2177E238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1B91E12D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7E420888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2.2. Dịch vụ kiến trúc; kiểm tra và phân tích kỹ thuật (ngành 71)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464E3381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411ABD7F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39E47E9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0DDA1FD6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0403FD35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28159107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5E698AEA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120316E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1FD68975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4678459A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2.3. Dịch vụ nghiên cứu khoa học và phát triển (ngành 72)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0F12FF03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66CDD64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01A33B5E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6E292E22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3CDBB5E7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53DE4558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1117266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4029D4D3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7E4B1AA6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04640913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2.4. Dịch vụ quảng cáo và nghiên cứu thị trường (ngành 73)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0CBCE0E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450C4D2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03F82E68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6318F477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4F676B45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4D8B2170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6D8EAAB0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15371C73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11072F0C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224A5F52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2.5. Dịch vụ chuyên môn, khoa học và công nghệ khác (ngành 74)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1A37A0F0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6325C9F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3BC2CE98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3B7C7556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30AE2F19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2551972B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4621123B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7DC53174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A7EB3" w:rsidRPr="006A7EB3" w14:paraId="35D4A662" w14:textId="77777777" w:rsidTr="006A7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19" w:type="pct"/>
            <w:shd w:val="clear" w:color="auto" w:fill="FFFFFF"/>
            <w:vAlign w:val="center"/>
          </w:tcPr>
          <w:p w14:paraId="5BA4953B" w14:textId="77777777" w:rsidR="006A7EB3" w:rsidRPr="006A7EB3" w:rsidRDefault="006A7EB3" w:rsidP="006A7EB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2.6. Dịch vụ thú y (ngành 75)</w:t>
            </w:r>
          </w:p>
        </w:tc>
        <w:tc>
          <w:tcPr>
            <w:tcW w:w="307" w:type="pct"/>
            <w:shd w:val="clear" w:color="auto" w:fill="FFFFFF"/>
            <w:vAlign w:val="center"/>
          </w:tcPr>
          <w:p w14:paraId="53FDE946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A7EB3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83" w:type="pct"/>
            <w:shd w:val="clear" w:color="auto" w:fill="FFFFFF"/>
            <w:vAlign w:val="center"/>
          </w:tcPr>
          <w:p w14:paraId="4EEB1166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2B075045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shd w:val="clear" w:color="auto" w:fill="FFFFFF"/>
            <w:vAlign w:val="center"/>
          </w:tcPr>
          <w:p w14:paraId="529F3537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14:paraId="40C96A21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FFFFFF"/>
            <w:vAlign w:val="center"/>
          </w:tcPr>
          <w:p w14:paraId="09F94417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3AB5E080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0" w:type="pct"/>
            <w:shd w:val="clear" w:color="auto" w:fill="FFFFFF"/>
            <w:vAlign w:val="center"/>
          </w:tcPr>
          <w:p w14:paraId="6E72668A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39FFC6F5" w14:textId="77777777" w:rsidR="006A7EB3" w:rsidRPr="006A7EB3" w:rsidRDefault="006A7EB3" w:rsidP="006A7EB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6A7EB3" w:rsidRPr="006A7EB3" w14:paraId="764893C5" w14:textId="77777777" w:rsidTr="006A7EB3">
        <w:tc>
          <w:tcPr>
            <w:tcW w:w="1667" w:type="pct"/>
          </w:tcPr>
          <w:p w14:paraId="2480782D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A7EB3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6A7EB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A7EB3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6F8F21A6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A7EB3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6A7EB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A7EB3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610ACC32" w14:textId="77777777" w:rsidR="006A7EB3" w:rsidRPr="006A7EB3" w:rsidRDefault="006A7EB3" w:rsidP="006A7EB3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A7EB3">
              <w:rPr>
                <w:rFonts w:ascii="Times New Roman" w:hAnsi="Times New Roman"/>
                <w:i/>
                <w:sz w:val="24"/>
                <w:szCs w:val="24"/>
              </w:rPr>
              <w:t>……, Ngày .......tháng ...... năm ......</w:t>
            </w:r>
            <w:r w:rsidRPr="006A7EB3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6A7EB3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6A7EB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A7EB3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5959E533" w14:textId="77777777" w:rsidR="000751D3" w:rsidRPr="006A7EB3" w:rsidRDefault="006A7EB3" w:rsidP="006A7EB3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A7EB3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6A7EB3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6A7EB3" w:rsidSect="006A7EB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7EB3"/>
    <w:rsid w:val="000751D3"/>
    <w:rsid w:val="00574D78"/>
    <w:rsid w:val="005D13DA"/>
    <w:rsid w:val="006A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4586AB"/>
  <w15:chartTrackingRefBased/>
  <w15:docId w15:val="{C7D144A4-EE21-447D-AB86-D84A97A0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6A7EB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