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5"/>
        <w:gridCol w:w="3770"/>
        <w:gridCol w:w="2595"/>
      </w:tblGrid>
      <w:tr w:rsidR="00115CB4" w:rsidRPr="00115CB4" w14:paraId="3774F2A9" w14:textId="77777777" w:rsidTr="00115CB4">
        <w:tc>
          <w:tcPr>
            <w:tcW w:w="1600" w:type="pct"/>
          </w:tcPr>
          <w:p w14:paraId="1FCE1F25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5CB4">
              <w:rPr>
                <w:rFonts w:ascii="Times New Roman" w:hAnsi="Times New Roman"/>
                <w:b/>
                <w:sz w:val="24"/>
                <w:szCs w:val="24"/>
              </w:rPr>
              <w:t>Biểu số: 008.N/BCC-TMDV</w:t>
            </w:r>
          </w:p>
          <w:p w14:paraId="418D89DC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6DEE9855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7556E5CB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2014" w:type="pct"/>
          </w:tcPr>
          <w:p w14:paraId="21BA92C3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b/>
                <w:sz w:val="24"/>
                <w:szCs w:val="24"/>
              </w:rPr>
              <w:t>BÁO CÁO CHÍNH THỨC TỔNG MỨC BÁN LẺ HÀNG HÓA</w:t>
            </w:r>
            <w:r w:rsidRPr="00115CB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5CB4">
              <w:rPr>
                <w:rFonts w:ascii="Times New Roman" w:hAnsi="Times New Roman"/>
                <w:sz w:val="24"/>
                <w:szCs w:val="24"/>
              </w:rPr>
              <w:t>Năm ………</w:t>
            </w:r>
          </w:p>
        </w:tc>
        <w:tc>
          <w:tcPr>
            <w:tcW w:w="1386" w:type="pct"/>
          </w:tcPr>
          <w:p w14:paraId="0D9CF99E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- Đơn vị báo cáo:Cục Thống kê ……</w:t>
            </w:r>
          </w:p>
          <w:p w14:paraId="5A20CD68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1C8E1C1B" w14:textId="77777777" w:rsidR="00115CB4" w:rsidRPr="00115CB4" w:rsidRDefault="00115CB4" w:rsidP="00115CB4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115CB4">
        <w:rPr>
          <w:rFonts w:ascii="Times New Roman" w:hAnsi="Times New Roman"/>
          <w:i/>
          <w:sz w:val="24"/>
          <w:szCs w:val="24"/>
        </w:rPr>
        <w:t>Đơn vị tính: Triệu đồng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63"/>
        <w:gridCol w:w="884"/>
        <w:gridCol w:w="1006"/>
        <w:gridCol w:w="2313"/>
      </w:tblGrid>
      <w:tr w:rsidR="00115CB4" w:rsidRPr="00115CB4" w14:paraId="0EB68479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12D90211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2" w:type="pct"/>
            <w:shd w:val="clear" w:color="auto" w:fill="FFFFFF"/>
            <w:vAlign w:val="center"/>
          </w:tcPr>
          <w:p w14:paraId="2A30F9E1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33EEECF4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700519A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Trong đó: Siêu thị, trung tâm thương mại</w:t>
            </w:r>
          </w:p>
        </w:tc>
      </w:tr>
      <w:tr w:rsidR="00115CB4" w:rsidRPr="00115CB4" w14:paraId="1D433737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0B04D739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53C16133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3CBAC3E9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235" w:type="pct"/>
            <w:shd w:val="clear" w:color="auto" w:fill="FFFFFF"/>
            <w:vAlign w:val="center"/>
          </w:tcPr>
          <w:p w14:paraId="63FA8813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15CB4" w:rsidRPr="00115CB4" w14:paraId="1F0E8F5A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36AA0B8D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15CB4">
              <w:rPr>
                <w:rFonts w:ascii="Times New Roman" w:hAnsi="Times New Roman"/>
                <w:b/>
                <w:sz w:val="24"/>
                <w:szCs w:val="24"/>
              </w:rPr>
              <w:t>Tổng số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348A0082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2D423E5D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615F4608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7293BB3F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0C9E3F7F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5CB4">
              <w:rPr>
                <w:rFonts w:ascii="Times New Roman" w:hAnsi="Times New Roman"/>
                <w:b/>
                <w:sz w:val="24"/>
                <w:szCs w:val="24"/>
              </w:rPr>
              <w:t>I. Phân theo loại hình kinh tế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2DF6AFC6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37" w:type="pct"/>
            <w:shd w:val="clear" w:color="auto" w:fill="FFFFFF"/>
            <w:vAlign w:val="center"/>
          </w:tcPr>
          <w:p w14:paraId="6BC20117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0CB0B81C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760CB315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28835F1E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1. Kinh tế Nhà nước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52E4C5DC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2D875919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3C71D532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2A716144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603F1740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2. Kinh tế ngoài Nhà nước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6F6BDE5E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183EC079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3A6AB368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60BD0DDE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5AAD484A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3. Kinh tế có vốn đầu tư trực tiếp nước ngoài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44BB2FE0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5C287AE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18005B58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6C03C84C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4FC9E1C1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115CB4">
              <w:rPr>
                <w:rFonts w:ascii="Times New Roman" w:hAnsi="Times New Roman"/>
                <w:b/>
                <w:sz w:val="24"/>
                <w:szCs w:val="24"/>
              </w:rPr>
              <w:t>II. Phân theo nhóm ngành hàng, dịch vụ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0EE6765E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7" w:type="pct"/>
            <w:shd w:val="clear" w:color="auto" w:fill="FFFFFF"/>
            <w:vAlign w:val="center"/>
          </w:tcPr>
          <w:p w14:paraId="3A57B20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515604D2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5CB4" w:rsidRPr="00115CB4" w14:paraId="64AA820B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68280DE8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1. Lương thực, thực phẩm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63AA78B0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1DE4D7FF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6F3F263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5F93C721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7C4BCD50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2. Hàng may mặc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031076CB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29A9FF9F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79C0413D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2C1E63E6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434B3480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3. Đồ dùng, dụng cụ, trang thiết bị gia đình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3729E17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5CBBCA07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2B425E0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6572A674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24EB4639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4. Vật phẩm, văn hóa, giáo dục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70F1C01C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0563F659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66EE77B1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3D2D7C35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7A689238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5. Gỗ và vật liệu xây dựng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18BE65A2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5B4DB1EB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4EAF7BCE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3A919888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1502C616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6. Ô tô con (loại 9 chỗ ngồi trở xuống)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267602C0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1854418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7363110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18E61F43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7E956275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7. Phương tiện đi lại, trừ ô tô con (kể cả phụ tùng)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43EF2687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48A5E4FB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1F4E4628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594671DE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4F49FFB1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115CB4">
              <w:rPr>
                <w:rFonts w:ascii="Times New Roman" w:hAnsi="Times New Roman"/>
                <w:i/>
                <w:sz w:val="24"/>
                <w:szCs w:val="24"/>
              </w:rPr>
              <w:t>Trong đó: Xe đạp và phụ tùng xe đạp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64E30589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7458499C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7A0CD4A3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399DF1DF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7E8B26D7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lastRenderedPageBreak/>
              <w:t>8. Xăng, dầu các loại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3B5DF41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1E6A55CD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706A5078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426BFA7A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7B54CF99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9. Nhiên liệu khác (trừ xăng dầu)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7FAD2DBE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31C0DA52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4E843ED9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7C55E5E1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4374E686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10. Đá quý, kim loại quý và sản phẩm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76BC721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36723DF7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57C00392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4CD29687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0660F3E2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11. Hàng hóa khác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5078E46A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48DFA301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467D37CD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5CB4" w:rsidRPr="00115CB4" w14:paraId="4191AD8F" w14:textId="77777777" w:rsidTr="00115C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55" w:type="pct"/>
            <w:shd w:val="clear" w:color="auto" w:fill="FFFFFF"/>
            <w:vAlign w:val="center"/>
          </w:tcPr>
          <w:p w14:paraId="45E597D4" w14:textId="77777777" w:rsidR="00115CB4" w:rsidRPr="00115CB4" w:rsidRDefault="00115CB4" w:rsidP="00115CB4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12. Doanh thu thuần hoạt động sửa chữa ô tô, mô tô, xe máy và xe có động cơ khác</w:t>
            </w:r>
          </w:p>
        </w:tc>
        <w:tc>
          <w:tcPr>
            <w:tcW w:w="472" w:type="pct"/>
            <w:shd w:val="clear" w:color="auto" w:fill="FFFFFF"/>
            <w:vAlign w:val="center"/>
          </w:tcPr>
          <w:p w14:paraId="13FE713E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15CB4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234B071B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5" w:type="pct"/>
            <w:shd w:val="clear" w:color="auto" w:fill="FFFFFF"/>
            <w:vAlign w:val="center"/>
          </w:tcPr>
          <w:p w14:paraId="105C5766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CBC280F" w14:textId="77777777" w:rsidR="00115CB4" w:rsidRPr="00115CB4" w:rsidRDefault="00115CB4" w:rsidP="00115CB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5"/>
        <w:gridCol w:w="2795"/>
        <w:gridCol w:w="3770"/>
      </w:tblGrid>
      <w:tr w:rsidR="00115CB4" w:rsidRPr="00115CB4" w14:paraId="284DF47B" w14:textId="77777777" w:rsidTr="00115CB4">
        <w:tc>
          <w:tcPr>
            <w:tcW w:w="1493" w:type="pct"/>
          </w:tcPr>
          <w:p w14:paraId="29598A83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15CB4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115CB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5CB4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493" w:type="pct"/>
          </w:tcPr>
          <w:p w14:paraId="6B238CDE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15CB4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115CB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5CB4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2014" w:type="pct"/>
          </w:tcPr>
          <w:p w14:paraId="4DE01337" w14:textId="77777777" w:rsidR="00115CB4" w:rsidRPr="00115CB4" w:rsidRDefault="00115CB4" w:rsidP="00115CB4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15CB4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115CB4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115CB4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115CB4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115CB4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51A8E1CF" w14:textId="77777777" w:rsidR="00115CB4" w:rsidRPr="00115CB4" w:rsidRDefault="00115CB4" w:rsidP="00115CB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6EB94D8" w14:textId="77777777" w:rsidR="000751D3" w:rsidRPr="00115CB4" w:rsidRDefault="00115CB4" w:rsidP="00115CB4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115CB4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115CB4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115C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5CB4"/>
    <w:rsid w:val="000751D3"/>
    <w:rsid w:val="00115CB4"/>
    <w:rsid w:val="00334DB0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5F570"/>
  <w15:chartTrackingRefBased/>
  <w15:docId w15:val="{607C0D71-3D4A-4CAE-A1C6-78C7C266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115C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