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287B" w14:textId="77777777" w:rsidR="00E95ECF" w:rsidRPr="00E95ECF" w:rsidRDefault="00E95ECF" w:rsidP="00E95ECF">
      <w:pPr>
        <w:widowControl/>
        <w:shd w:val="clear" w:color="auto" w:fill="FFFFFF"/>
        <w:spacing w:line="234" w:lineRule="atLeast"/>
        <w:jc w:val="right"/>
        <w:rPr>
          <w:rFonts w:eastAsia="Times New Roman" w:cs="Times New Roman"/>
          <w:lang w:val="en-US" w:eastAsia="en-US"/>
        </w:rPr>
      </w:pPr>
      <w:r w:rsidRPr="00E95ECF">
        <w:rPr>
          <w:rFonts w:eastAsia="Times New Roman" w:cs="Times New Roman"/>
          <w:b/>
          <w:bCs/>
          <w:lang w:eastAsia="en-US"/>
        </w:rPr>
        <w:t>Mẫu biểu số 3.05</w:t>
      </w:r>
    </w:p>
    <w:p w14:paraId="34ABCF1A" w14:textId="77777777" w:rsidR="00E95ECF" w:rsidRPr="00E95ECF" w:rsidRDefault="00E95ECF" w:rsidP="00E95ECF">
      <w:pPr>
        <w:widowControl/>
        <w:shd w:val="clear" w:color="auto" w:fill="FFFFFF"/>
        <w:spacing w:before="120" w:after="120" w:line="234" w:lineRule="atLeast"/>
        <w:rPr>
          <w:rFonts w:eastAsia="Times New Roman" w:cs="Times New Roman"/>
          <w:lang w:val="en-US" w:eastAsia="en-US"/>
        </w:rPr>
      </w:pPr>
      <w:r w:rsidRPr="00E95ECF">
        <w:rPr>
          <w:rFonts w:eastAsia="Times New Roman" w:cs="Times New Roman"/>
          <w:b/>
          <w:bCs/>
          <w:lang w:eastAsia="en-US"/>
        </w:rPr>
        <w:t>Cơ quan thực hiện: ... (Cơ quan được ủy quyền cho vay lại không chịu rủi ro)</w:t>
      </w:r>
    </w:p>
    <w:p w14:paraId="3E34D8CF" w14:textId="77777777" w:rsidR="00E95ECF" w:rsidRPr="00E95ECF" w:rsidRDefault="00E95ECF" w:rsidP="00E95ECF">
      <w:pPr>
        <w:widowControl/>
        <w:shd w:val="clear" w:color="auto" w:fill="FFFFFF"/>
        <w:spacing w:line="234" w:lineRule="atLeast"/>
        <w:jc w:val="center"/>
        <w:rPr>
          <w:rFonts w:eastAsia="Times New Roman" w:cs="Times New Roman"/>
          <w:lang w:val="en-US" w:eastAsia="en-US"/>
        </w:rPr>
      </w:pPr>
      <w:r w:rsidRPr="00E95ECF">
        <w:rPr>
          <w:rFonts w:eastAsia="Times New Roman" w:cs="Times New Roman"/>
          <w:b/>
          <w:bCs/>
          <w:lang w:eastAsia="en-US"/>
        </w:rPr>
        <w:t>THỰC HIỆN TRẢ NỢ TRỰC TIẾP CHO NƯỚC NGOÀI</w:t>
      </w:r>
    </w:p>
    <w:p w14:paraId="0C6E582A" w14:textId="77777777" w:rsidR="00E95ECF" w:rsidRPr="00E95ECF" w:rsidRDefault="00E95ECF" w:rsidP="00E95ECF">
      <w:pPr>
        <w:widowControl/>
        <w:shd w:val="clear" w:color="auto" w:fill="FFFFFF"/>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Kỳ báo cáo: từ ngày ... đến ngày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97"/>
        <w:gridCol w:w="641"/>
        <w:gridCol w:w="916"/>
        <w:gridCol w:w="916"/>
        <w:gridCol w:w="1008"/>
        <w:gridCol w:w="1191"/>
        <w:gridCol w:w="1099"/>
        <w:gridCol w:w="1099"/>
      </w:tblGrid>
      <w:tr w:rsidR="00E95ECF" w:rsidRPr="00E95ECF" w14:paraId="248A558C" w14:textId="77777777" w:rsidTr="00E95ECF">
        <w:trPr>
          <w:tblCellSpacing w:w="0" w:type="dxa"/>
        </w:trPr>
        <w:tc>
          <w:tcPr>
            <w:tcW w:w="1200" w:type="pct"/>
            <w:vMerge w:val="restart"/>
            <w:tcBorders>
              <w:top w:val="single" w:sz="8" w:space="0" w:color="auto"/>
              <w:left w:val="single" w:sz="8" w:space="0" w:color="auto"/>
              <w:bottom w:val="single" w:sz="8" w:space="0" w:color="auto"/>
              <w:right w:val="single" w:sz="8" w:space="0" w:color="auto"/>
            </w:tcBorders>
            <w:vAlign w:val="center"/>
            <w:hideMark/>
          </w:tcPr>
          <w:p w14:paraId="00390A5E"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TÊN DỰ ÁN</w:t>
            </w:r>
          </w:p>
        </w:tc>
        <w:tc>
          <w:tcPr>
            <w:tcW w:w="350" w:type="pct"/>
            <w:vMerge w:val="restart"/>
            <w:tcBorders>
              <w:top w:val="single" w:sz="8" w:space="0" w:color="auto"/>
              <w:left w:val="nil"/>
              <w:bottom w:val="single" w:sz="8" w:space="0" w:color="auto"/>
              <w:right w:val="single" w:sz="8" w:space="0" w:color="auto"/>
            </w:tcBorders>
            <w:vAlign w:val="center"/>
            <w:hideMark/>
          </w:tcPr>
          <w:p w14:paraId="274F7A16"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Loại tiền</w:t>
            </w:r>
          </w:p>
        </w:tc>
        <w:tc>
          <w:tcPr>
            <w:tcW w:w="2200" w:type="pct"/>
            <w:gridSpan w:val="4"/>
            <w:tcBorders>
              <w:top w:val="single" w:sz="8" w:space="0" w:color="auto"/>
              <w:left w:val="nil"/>
              <w:bottom w:val="single" w:sz="8" w:space="0" w:color="auto"/>
              <w:right w:val="single" w:sz="8" w:space="0" w:color="auto"/>
            </w:tcBorders>
            <w:vAlign w:val="center"/>
            <w:hideMark/>
          </w:tcPr>
          <w:p w14:paraId="2F0B71D7"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Trả n</w:t>
            </w:r>
            <w:r w:rsidRPr="00E95ECF">
              <w:rPr>
                <w:rFonts w:eastAsia="Times New Roman" w:cs="Times New Roman"/>
                <w:b/>
                <w:bCs/>
                <w:lang w:val="en-US" w:eastAsia="en-US"/>
              </w:rPr>
              <w:t>ợ </w:t>
            </w:r>
            <w:r w:rsidRPr="00E95ECF">
              <w:rPr>
                <w:rFonts w:eastAsia="Times New Roman" w:cs="Times New Roman"/>
                <w:b/>
                <w:bCs/>
                <w:lang w:eastAsia="en-US"/>
              </w:rPr>
              <w:t>trực tiếp nước ngoài theo nguyên tệ</w:t>
            </w:r>
          </w:p>
        </w:tc>
        <w:tc>
          <w:tcPr>
            <w:tcW w:w="600" w:type="pct"/>
            <w:vMerge w:val="restart"/>
            <w:tcBorders>
              <w:top w:val="single" w:sz="8" w:space="0" w:color="auto"/>
              <w:left w:val="nil"/>
              <w:bottom w:val="single" w:sz="8" w:space="0" w:color="auto"/>
              <w:right w:val="single" w:sz="8" w:space="0" w:color="auto"/>
            </w:tcBorders>
            <w:vAlign w:val="center"/>
            <w:hideMark/>
          </w:tcPr>
          <w:p w14:paraId="651B10C8"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Quy USD</w:t>
            </w:r>
          </w:p>
        </w:tc>
        <w:tc>
          <w:tcPr>
            <w:tcW w:w="600" w:type="pct"/>
            <w:vMerge w:val="restart"/>
            <w:tcBorders>
              <w:top w:val="single" w:sz="8" w:space="0" w:color="auto"/>
              <w:left w:val="nil"/>
              <w:bottom w:val="single" w:sz="8" w:space="0" w:color="auto"/>
              <w:right w:val="single" w:sz="8" w:space="0" w:color="auto"/>
            </w:tcBorders>
            <w:vAlign w:val="center"/>
            <w:hideMark/>
          </w:tcPr>
          <w:p w14:paraId="5A5FB407"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Quy VND</w:t>
            </w:r>
          </w:p>
        </w:tc>
      </w:tr>
      <w:tr w:rsidR="00E95ECF" w:rsidRPr="00E95ECF" w14:paraId="4E75B93C" w14:textId="77777777" w:rsidTr="00E95EC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A00B000" w14:textId="77777777" w:rsidR="00E95ECF" w:rsidRPr="00E95ECF" w:rsidRDefault="00E95ECF" w:rsidP="00E95E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76CEF87" w14:textId="77777777" w:rsidR="00E95ECF" w:rsidRPr="00E95ECF" w:rsidRDefault="00E95ECF" w:rsidP="00E95ECF">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vAlign w:val="center"/>
            <w:hideMark/>
          </w:tcPr>
          <w:p w14:paraId="692DEDB9"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Gốc</w:t>
            </w:r>
          </w:p>
        </w:tc>
        <w:tc>
          <w:tcPr>
            <w:tcW w:w="500" w:type="pct"/>
            <w:tcBorders>
              <w:top w:val="nil"/>
              <w:left w:val="nil"/>
              <w:bottom w:val="single" w:sz="8" w:space="0" w:color="auto"/>
              <w:right w:val="single" w:sz="8" w:space="0" w:color="auto"/>
            </w:tcBorders>
            <w:vAlign w:val="center"/>
            <w:hideMark/>
          </w:tcPr>
          <w:p w14:paraId="2205D0B0"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Lãi</w:t>
            </w:r>
          </w:p>
        </w:tc>
        <w:tc>
          <w:tcPr>
            <w:tcW w:w="550" w:type="pct"/>
            <w:tcBorders>
              <w:top w:val="nil"/>
              <w:left w:val="nil"/>
              <w:bottom w:val="single" w:sz="8" w:space="0" w:color="auto"/>
              <w:right w:val="single" w:sz="8" w:space="0" w:color="auto"/>
            </w:tcBorders>
            <w:vAlign w:val="center"/>
            <w:hideMark/>
          </w:tcPr>
          <w:p w14:paraId="5423BACA"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Phí</w:t>
            </w:r>
          </w:p>
        </w:tc>
        <w:tc>
          <w:tcPr>
            <w:tcW w:w="550" w:type="pct"/>
            <w:tcBorders>
              <w:top w:val="nil"/>
              <w:left w:val="nil"/>
              <w:bottom w:val="single" w:sz="8" w:space="0" w:color="auto"/>
              <w:right w:val="single" w:sz="8" w:space="0" w:color="auto"/>
            </w:tcBorders>
            <w:vAlign w:val="center"/>
            <w:hideMark/>
          </w:tcPr>
          <w:p w14:paraId="79C1C2D4"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95C2AFD" w14:textId="77777777" w:rsidR="00E95ECF" w:rsidRPr="00E95ECF" w:rsidRDefault="00E95ECF" w:rsidP="00E95ECF">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FE9FC01" w14:textId="77777777" w:rsidR="00E95ECF" w:rsidRPr="00E95ECF" w:rsidRDefault="00E95ECF" w:rsidP="00E95ECF">
            <w:pPr>
              <w:widowControl/>
              <w:rPr>
                <w:rFonts w:eastAsia="Times New Roman" w:cs="Times New Roman"/>
                <w:lang w:val="en-US" w:eastAsia="en-US"/>
              </w:rPr>
            </w:pPr>
          </w:p>
        </w:tc>
      </w:tr>
      <w:tr w:rsidR="00E95ECF" w:rsidRPr="00E95ECF" w14:paraId="3901B3CA" w14:textId="77777777" w:rsidTr="00E95EC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5500AD7" w14:textId="77777777" w:rsidR="00E95ECF" w:rsidRPr="00E95ECF" w:rsidRDefault="00E95ECF" w:rsidP="00E95ECF">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3ABC9DFE"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A</w:t>
            </w:r>
          </w:p>
        </w:tc>
        <w:tc>
          <w:tcPr>
            <w:tcW w:w="500" w:type="pct"/>
            <w:tcBorders>
              <w:top w:val="nil"/>
              <w:left w:val="nil"/>
              <w:bottom w:val="single" w:sz="8" w:space="0" w:color="auto"/>
              <w:right w:val="single" w:sz="8" w:space="0" w:color="auto"/>
            </w:tcBorders>
            <w:vAlign w:val="center"/>
            <w:hideMark/>
          </w:tcPr>
          <w:p w14:paraId="7105E27A"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1</w:t>
            </w:r>
          </w:p>
        </w:tc>
        <w:tc>
          <w:tcPr>
            <w:tcW w:w="500" w:type="pct"/>
            <w:tcBorders>
              <w:top w:val="nil"/>
              <w:left w:val="nil"/>
              <w:bottom w:val="single" w:sz="8" w:space="0" w:color="auto"/>
              <w:right w:val="single" w:sz="8" w:space="0" w:color="auto"/>
            </w:tcBorders>
            <w:vAlign w:val="center"/>
            <w:hideMark/>
          </w:tcPr>
          <w:p w14:paraId="09CE4DEC"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2</w:t>
            </w:r>
          </w:p>
        </w:tc>
        <w:tc>
          <w:tcPr>
            <w:tcW w:w="550" w:type="pct"/>
            <w:tcBorders>
              <w:top w:val="nil"/>
              <w:left w:val="nil"/>
              <w:bottom w:val="single" w:sz="8" w:space="0" w:color="auto"/>
              <w:right w:val="single" w:sz="8" w:space="0" w:color="auto"/>
            </w:tcBorders>
            <w:vAlign w:val="center"/>
            <w:hideMark/>
          </w:tcPr>
          <w:p w14:paraId="4A9003EA"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3</w:t>
            </w:r>
          </w:p>
        </w:tc>
        <w:tc>
          <w:tcPr>
            <w:tcW w:w="550" w:type="pct"/>
            <w:tcBorders>
              <w:top w:val="nil"/>
              <w:left w:val="nil"/>
              <w:bottom w:val="single" w:sz="8" w:space="0" w:color="auto"/>
              <w:right w:val="single" w:sz="8" w:space="0" w:color="auto"/>
            </w:tcBorders>
            <w:vAlign w:val="center"/>
            <w:hideMark/>
          </w:tcPr>
          <w:p w14:paraId="11F31628"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4</w:t>
            </w:r>
          </w:p>
        </w:tc>
        <w:tc>
          <w:tcPr>
            <w:tcW w:w="600" w:type="pct"/>
            <w:tcBorders>
              <w:top w:val="nil"/>
              <w:left w:val="nil"/>
              <w:bottom w:val="single" w:sz="8" w:space="0" w:color="auto"/>
              <w:right w:val="single" w:sz="8" w:space="0" w:color="auto"/>
            </w:tcBorders>
            <w:vAlign w:val="center"/>
            <w:hideMark/>
          </w:tcPr>
          <w:p w14:paraId="35A5B075"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5</w:t>
            </w:r>
          </w:p>
        </w:tc>
        <w:tc>
          <w:tcPr>
            <w:tcW w:w="600" w:type="pct"/>
            <w:tcBorders>
              <w:top w:val="nil"/>
              <w:left w:val="nil"/>
              <w:bottom w:val="single" w:sz="8" w:space="0" w:color="auto"/>
              <w:right w:val="single" w:sz="8" w:space="0" w:color="auto"/>
            </w:tcBorders>
            <w:vAlign w:val="center"/>
            <w:hideMark/>
          </w:tcPr>
          <w:p w14:paraId="306F4DA0"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6</w:t>
            </w:r>
          </w:p>
        </w:tc>
      </w:tr>
      <w:tr w:rsidR="00E95ECF" w:rsidRPr="00E95ECF" w14:paraId="5C1194AD" w14:textId="77777777" w:rsidTr="00E95ECF">
        <w:trPr>
          <w:tblCellSpacing w:w="0" w:type="dxa"/>
        </w:trPr>
        <w:tc>
          <w:tcPr>
            <w:tcW w:w="1200" w:type="pct"/>
            <w:tcBorders>
              <w:top w:val="nil"/>
              <w:left w:val="single" w:sz="8" w:space="0" w:color="auto"/>
              <w:bottom w:val="single" w:sz="8" w:space="0" w:color="auto"/>
              <w:right w:val="single" w:sz="8" w:space="0" w:color="auto"/>
            </w:tcBorders>
            <w:hideMark/>
          </w:tcPr>
          <w:p w14:paraId="115B1CDC"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T</w:t>
            </w:r>
            <w:r w:rsidRPr="00E95ECF">
              <w:rPr>
                <w:rFonts w:eastAsia="Times New Roman" w:cs="Times New Roman"/>
                <w:b/>
                <w:bCs/>
                <w:lang w:val="en-US" w:eastAsia="en-US"/>
              </w:rPr>
              <w:t>Ổ</w:t>
            </w:r>
            <w:r w:rsidRPr="00E95ECF">
              <w:rPr>
                <w:rFonts w:eastAsia="Times New Roman" w:cs="Times New Roman"/>
                <w:b/>
                <w:bCs/>
                <w:lang w:eastAsia="en-US"/>
              </w:rPr>
              <w:t>NG CỘNG</w:t>
            </w:r>
          </w:p>
          <w:p w14:paraId="6F6EDA8B"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Chính phủ nước ngoài</w:t>
            </w:r>
          </w:p>
          <w:p w14:paraId="0AC2F04C"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Nước </w:t>
            </w:r>
            <w:r w:rsidRPr="00E95ECF">
              <w:rPr>
                <w:rFonts w:eastAsia="Times New Roman" w:cs="Times New Roman"/>
                <w:b/>
                <w:bCs/>
                <w:lang w:val="en-US" w:eastAsia="en-US"/>
              </w:rPr>
              <w:t>….</w:t>
            </w:r>
          </w:p>
          <w:p w14:paraId="7389595D"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lang w:eastAsia="en-US"/>
              </w:rPr>
              <w:t>Dự án </w:t>
            </w:r>
            <w:r w:rsidRPr="00E95ECF">
              <w:rPr>
                <w:rFonts w:eastAsia="Times New Roman" w:cs="Times New Roman"/>
                <w:lang w:val="en-US" w:eastAsia="en-US"/>
              </w:rPr>
              <w:t>…..</w:t>
            </w:r>
          </w:p>
          <w:p w14:paraId="7736491B"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Tổ chức quốc tế</w:t>
            </w:r>
          </w:p>
          <w:p w14:paraId="789F889E"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Tổ chức</w:t>
            </w:r>
          </w:p>
          <w:p w14:paraId="1B490053"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lang w:eastAsia="en-US"/>
              </w:rPr>
              <w:t>Dự án </w:t>
            </w:r>
            <w:r w:rsidRPr="00E95ECF">
              <w:rPr>
                <w:rFonts w:eastAsia="Times New Roman" w:cs="Times New Roman"/>
                <w:lang w:val="en-US" w:eastAsia="en-US"/>
              </w:rPr>
              <w:t>…..</w:t>
            </w:r>
          </w:p>
          <w:p w14:paraId="5A9E2B6B"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Các TCTD, NHTM</w:t>
            </w:r>
          </w:p>
          <w:p w14:paraId="00F49BB7"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Ngân hàng....</w:t>
            </w:r>
          </w:p>
          <w:p w14:paraId="430667EA"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lang w:eastAsia="en-US"/>
              </w:rPr>
              <w:t>Dự án </w:t>
            </w:r>
            <w:r w:rsidRPr="00E95ECF">
              <w:rPr>
                <w:rFonts w:eastAsia="Times New Roman" w:cs="Times New Roman"/>
                <w:lang w:val="en-US" w:eastAsia="en-US"/>
              </w:rPr>
              <w:t>…..</w:t>
            </w:r>
          </w:p>
          <w:p w14:paraId="67CD4AD5"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Tổ chức khác (nếu có)</w:t>
            </w:r>
          </w:p>
          <w:p w14:paraId="49BCB5FB"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b/>
                <w:bCs/>
                <w:lang w:eastAsia="en-US"/>
              </w:rPr>
              <w:t>Tên tổ chức ....</w:t>
            </w:r>
          </w:p>
          <w:p w14:paraId="679E2789"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lang w:eastAsia="en-US"/>
              </w:rPr>
              <w:t>Dự án</w:t>
            </w:r>
            <w:r w:rsidRPr="00E95ECF">
              <w:rPr>
                <w:rFonts w:eastAsia="Times New Roman" w:cs="Times New Roman"/>
                <w:lang w:val="en-US" w:eastAsia="en-US"/>
              </w:rPr>
              <w:t>…..</w:t>
            </w:r>
          </w:p>
        </w:tc>
        <w:tc>
          <w:tcPr>
            <w:tcW w:w="350" w:type="pct"/>
            <w:tcBorders>
              <w:top w:val="nil"/>
              <w:left w:val="nil"/>
              <w:bottom w:val="single" w:sz="8" w:space="0" w:color="auto"/>
              <w:right w:val="single" w:sz="8" w:space="0" w:color="auto"/>
            </w:tcBorders>
            <w:vAlign w:val="center"/>
            <w:hideMark/>
          </w:tcPr>
          <w:p w14:paraId="395FAC4E" w14:textId="77777777" w:rsidR="00E95ECF" w:rsidRPr="00E95ECF" w:rsidRDefault="00E95ECF" w:rsidP="00E95ECF">
            <w:pPr>
              <w:widowControl/>
              <w:spacing w:before="120" w:after="120" w:line="234" w:lineRule="atLeast"/>
              <w:rPr>
                <w:rFonts w:eastAsia="Times New Roman" w:cs="Times New Roman"/>
                <w:lang w:val="en-US" w:eastAsia="en-US"/>
              </w:rPr>
            </w:pPr>
            <w:r w:rsidRPr="00E95ECF">
              <w:rPr>
                <w:rFonts w:eastAsia="Times New Roman" w:cs="Times New Roman"/>
                <w:lang w:eastAsia="en-US"/>
              </w:rPr>
              <w:t>-</w:t>
            </w:r>
          </w:p>
        </w:tc>
        <w:tc>
          <w:tcPr>
            <w:tcW w:w="500" w:type="pct"/>
            <w:tcBorders>
              <w:top w:val="nil"/>
              <w:left w:val="nil"/>
              <w:bottom w:val="single" w:sz="8" w:space="0" w:color="auto"/>
              <w:right w:val="single" w:sz="8" w:space="0" w:color="auto"/>
            </w:tcBorders>
            <w:hideMark/>
          </w:tcPr>
          <w:p w14:paraId="2661F7A4" w14:textId="77777777" w:rsidR="00E95ECF" w:rsidRPr="00E95ECF" w:rsidRDefault="00E95ECF" w:rsidP="00E95ECF">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hideMark/>
          </w:tcPr>
          <w:p w14:paraId="1766171D" w14:textId="77777777" w:rsidR="00E95ECF" w:rsidRPr="00E95ECF" w:rsidRDefault="00E95ECF" w:rsidP="00E95ECF">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hideMark/>
          </w:tcPr>
          <w:p w14:paraId="4291606B" w14:textId="77777777" w:rsidR="00E95ECF" w:rsidRPr="00E95ECF" w:rsidRDefault="00E95ECF" w:rsidP="00E95ECF">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hideMark/>
          </w:tcPr>
          <w:p w14:paraId="5E2CBB24" w14:textId="77777777" w:rsidR="00E95ECF" w:rsidRPr="00E95ECF" w:rsidRDefault="00E95ECF" w:rsidP="00E95ECF">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hideMark/>
          </w:tcPr>
          <w:p w14:paraId="75143ED9" w14:textId="77777777" w:rsidR="00E95ECF" w:rsidRPr="00E95ECF" w:rsidRDefault="00E95ECF" w:rsidP="00E95ECF">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hideMark/>
          </w:tcPr>
          <w:p w14:paraId="24BC04D1" w14:textId="77777777" w:rsidR="00E95ECF" w:rsidRPr="00E95ECF" w:rsidRDefault="00E95ECF" w:rsidP="00E95ECF">
            <w:pPr>
              <w:widowControl/>
              <w:rPr>
                <w:rFonts w:eastAsia="Times New Roman" w:cs="Times New Roman"/>
                <w:color w:val="auto"/>
                <w:lang w:val="en-US" w:eastAsia="en-US"/>
              </w:rPr>
            </w:pPr>
          </w:p>
        </w:tc>
      </w:tr>
    </w:tbl>
    <w:p w14:paraId="29818704" w14:textId="77777777" w:rsidR="00E95ECF" w:rsidRPr="00E95ECF" w:rsidRDefault="00E95ECF" w:rsidP="00E95ECF">
      <w:pPr>
        <w:widowControl/>
        <w:shd w:val="clear" w:color="auto" w:fill="FFFFFF"/>
        <w:spacing w:before="120" w:after="120" w:line="234" w:lineRule="atLeast"/>
        <w:rPr>
          <w:rFonts w:eastAsia="Times New Roman" w:cs="Times New Roman"/>
          <w:lang w:val="en-US" w:eastAsia="en-US"/>
        </w:rPr>
      </w:pPr>
      <w:r w:rsidRPr="00E95ECF">
        <w:rPr>
          <w:rFonts w:eastAsia="Times New Roman" w:cs="Times New Roman"/>
          <w:b/>
          <w:bCs/>
          <w:lang w:eastAsia="en-US"/>
        </w:rPr>
        <w:t>Ghi chú:</w:t>
      </w:r>
    </w:p>
    <w:p w14:paraId="692579F2" w14:textId="77777777" w:rsidR="00E95ECF" w:rsidRPr="00E95ECF" w:rsidRDefault="00E95ECF" w:rsidP="00E95ECF">
      <w:pPr>
        <w:widowControl/>
        <w:shd w:val="clear" w:color="auto" w:fill="FFFFFF"/>
        <w:spacing w:before="120" w:after="120" w:line="234" w:lineRule="atLeast"/>
        <w:rPr>
          <w:rFonts w:eastAsia="Times New Roman" w:cs="Times New Roman"/>
          <w:lang w:val="en-US" w:eastAsia="en-US"/>
        </w:rPr>
      </w:pPr>
      <w:r w:rsidRPr="00E95ECF">
        <w:rPr>
          <w:rFonts w:eastAsia="Times New Roman" w:cs="Times New Roman"/>
          <w:lang w:eastAsia="en-US"/>
        </w:rPr>
        <w:t>- Các cột quy USD, </w:t>
      </w:r>
      <w:r w:rsidRPr="00E95ECF">
        <w:rPr>
          <w:rFonts w:eastAsia="Times New Roman" w:cs="Times New Roman"/>
          <w:lang w:val="en-US" w:eastAsia="en-US"/>
        </w:rPr>
        <w:t>V</w:t>
      </w:r>
      <w:r w:rsidRPr="00E95ECF">
        <w:rPr>
          <w:rFonts w:eastAsia="Times New Roman" w:cs="Times New Roman"/>
          <w:lang w:eastAsia="en-US"/>
        </w:rPr>
        <w:t>NĐ: Áp dụng tỷ giá bán ra đồng tiền cho vay lại do Ngân hàng thương mại cổ phần Ngoại thương công bố tại thời điểm trả nợ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E95ECF" w:rsidRPr="00E95ECF" w14:paraId="0B1A1F4F" w14:textId="77777777" w:rsidTr="00E95ECF">
        <w:trPr>
          <w:tblCellSpacing w:w="0" w:type="dxa"/>
        </w:trPr>
        <w:tc>
          <w:tcPr>
            <w:tcW w:w="2500" w:type="pct"/>
            <w:shd w:val="clear" w:color="auto" w:fill="FFFFFF"/>
            <w:hideMark/>
          </w:tcPr>
          <w:p w14:paraId="5DC41C6B" w14:textId="77777777" w:rsidR="00E95ECF" w:rsidRPr="00E95ECF" w:rsidRDefault="00E95ECF" w:rsidP="00E95ECF">
            <w:pPr>
              <w:widowControl/>
              <w:rPr>
                <w:rFonts w:eastAsia="Times New Roman" w:cs="Times New Roman"/>
                <w:lang w:val="en-US" w:eastAsia="en-US"/>
              </w:rPr>
            </w:pPr>
          </w:p>
        </w:tc>
        <w:tc>
          <w:tcPr>
            <w:tcW w:w="2500" w:type="pct"/>
            <w:shd w:val="clear" w:color="auto" w:fill="FFFFFF"/>
            <w:hideMark/>
          </w:tcPr>
          <w:p w14:paraId="4783171A"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i/>
                <w:iCs/>
                <w:lang w:val="en-US" w:eastAsia="en-US"/>
              </w:rPr>
              <w:t>……,</w:t>
            </w:r>
            <w:r w:rsidRPr="00E95ECF">
              <w:rPr>
                <w:rFonts w:eastAsia="Times New Roman" w:cs="Times New Roman"/>
                <w:i/>
                <w:iCs/>
                <w:lang w:eastAsia="en-US"/>
              </w:rPr>
              <w:t> Ngày …</w:t>
            </w:r>
            <w:r w:rsidRPr="00E95ECF">
              <w:rPr>
                <w:rFonts w:eastAsia="Times New Roman" w:cs="Times New Roman"/>
                <w:i/>
                <w:iCs/>
                <w:lang w:val="en-US" w:eastAsia="en-US"/>
              </w:rPr>
              <w:t>.. t</w:t>
            </w:r>
            <w:r w:rsidRPr="00E95ECF">
              <w:rPr>
                <w:rFonts w:eastAsia="Times New Roman" w:cs="Times New Roman"/>
                <w:i/>
                <w:iCs/>
                <w:lang w:eastAsia="en-US"/>
              </w:rPr>
              <w:t>h</w:t>
            </w:r>
            <w:r w:rsidRPr="00E95ECF">
              <w:rPr>
                <w:rFonts w:eastAsia="Times New Roman" w:cs="Times New Roman"/>
                <w:i/>
                <w:iCs/>
                <w:lang w:val="en-US" w:eastAsia="en-US"/>
              </w:rPr>
              <w:t>á</w:t>
            </w:r>
            <w:r w:rsidRPr="00E95ECF">
              <w:rPr>
                <w:rFonts w:eastAsia="Times New Roman" w:cs="Times New Roman"/>
                <w:i/>
                <w:iCs/>
                <w:lang w:eastAsia="en-US"/>
              </w:rPr>
              <w:t>ng</w:t>
            </w:r>
            <w:r w:rsidRPr="00E95ECF">
              <w:rPr>
                <w:rFonts w:eastAsia="Times New Roman" w:cs="Times New Roman"/>
                <w:i/>
                <w:iCs/>
                <w:lang w:val="en-US" w:eastAsia="en-US"/>
              </w:rPr>
              <w:t> …… nă</w:t>
            </w:r>
            <w:r w:rsidRPr="00E95ECF">
              <w:rPr>
                <w:rFonts w:eastAsia="Times New Roman" w:cs="Times New Roman"/>
                <w:i/>
                <w:iCs/>
                <w:lang w:eastAsia="en-US"/>
              </w:rPr>
              <w:t>m</w:t>
            </w:r>
            <w:r w:rsidRPr="00E95ECF">
              <w:rPr>
                <w:rFonts w:eastAsia="Times New Roman" w:cs="Times New Roman"/>
                <w:i/>
                <w:iCs/>
                <w:lang w:val="en-US" w:eastAsia="en-US"/>
              </w:rPr>
              <w:t>….</w:t>
            </w:r>
          </w:p>
        </w:tc>
      </w:tr>
      <w:tr w:rsidR="00E95ECF" w:rsidRPr="00E95ECF" w14:paraId="655CC49C" w14:textId="77777777" w:rsidTr="00E95ECF">
        <w:trPr>
          <w:tblCellSpacing w:w="0" w:type="dxa"/>
        </w:trPr>
        <w:tc>
          <w:tcPr>
            <w:tcW w:w="2500" w:type="pct"/>
            <w:shd w:val="clear" w:color="auto" w:fill="FFFFFF"/>
            <w:hideMark/>
          </w:tcPr>
          <w:p w14:paraId="042FCB88"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NGƯỜI LẬP BIỂU</w:t>
            </w:r>
          </w:p>
        </w:tc>
        <w:tc>
          <w:tcPr>
            <w:tcW w:w="2500" w:type="pct"/>
            <w:shd w:val="clear" w:color="auto" w:fill="FFFFFF"/>
            <w:hideMark/>
          </w:tcPr>
          <w:p w14:paraId="389FCBDE" w14:textId="77777777" w:rsidR="00E95ECF" w:rsidRPr="00E95ECF" w:rsidRDefault="00E95ECF" w:rsidP="00E95ECF">
            <w:pPr>
              <w:widowControl/>
              <w:spacing w:before="120" w:after="120" w:line="234" w:lineRule="atLeast"/>
              <w:jc w:val="center"/>
              <w:rPr>
                <w:rFonts w:eastAsia="Times New Roman" w:cs="Times New Roman"/>
                <w:lang w:val="en-US" w:eastAsia="en-US"/>
              </w:rPr>
            </w:pPr>
            <w:r w:rsidRPr="00E95ECF">
              <w:rPr>
                <w:rFonts w:eastAsia="Times New Roman" w:cs="Times New Roman"/>
                <w:b/>
                <w:bCs/>
                <w:lang w:eastAsia="en-US"/>
              </w:rPr>
              <w:t>THỦ TRƯỞNG ĐƠN VỊ</w:t>
            </w:r>
            <w:r w:rsidRPr="00E95ECF">
              <w:rPr>
                <w:rFonts w:eastAsia="Times New Roman" w:cs="Times New Roman"/>
                <w:b/>
                <w:bCs/>
                <w:lang w:val="en-US" w:eastAsia="en-US"/>
              </w:rPr>
              <w:br/>
            </w:r>
            <w:r w:rsidRPr="00E95ECF">
              <w:rPr>
                <w:rFonts w:eastAsia="Times New Roman" w:cs="Times New Roman"/>
                <w:i/>
                <w:iCs/>
                <w:lang w:eastAsia="en-US"/>
              </w:rPr>
              <w:t>(K</w:t>
            </w:r>
            <w:r w:rsidRPr="00E95ECF">
              <w:rPr>
                <w:rFonts w:eastAsia="Times New Roman" w:cs="Times New Roman"/>
                <w:i/>
                <w:iCs/>
                <w:lang w:val="en-US" w:eastAsia="en-US"/>
              </w:rPr>
              <w:t>ý</w:t>
            </w:r>
            <w:r w:rsidRPr="00E95ECF">
              <w:rPr>
                <w:rFonts w:eastAsia="Times New Roman" w:cs="Times New Roman"/>
                <w:i/>
                <w:iCs/>
                <w:lang w:eastAsia="en-US"/>
              </w:rPr>
              <w:t> t</w:t>
            </w:r>
            <w:r w:rsidRPr="00E95ECF">
              <w:rPr>
                <w:rFonts w:eastAsia="Times New Roman" w:cs="Times New Roman"/>
                <w:i/>
                <w:iCs/>
                <w:lang w:val="en-US" w:eastAsia="en-US"/>
              </w:rPr>
              <w:t>ê</w:t>
            </w:r>
            <w:r w:rsidRPr="00E95ECF">
              <w:rPr>
                <w:rFonts w:eastAsia="Times New Roman" w:cs="Times New Roman"/>
                <w:i/>
                <w:iCs/>
                <w:lang w:eastAsia="en-US"/>
              </w:rPr>
              <w:t>n</w:t>
            </w:r>
            <w:r w:rsidRPr="00E95ECF">
              <w:rPr>
                <w:rFonts w:eastAsia="Times New Roman" w:cs="Times New Roman"/>
                <w:i/>
                <w:iCs/>
                <w:lang w:val="en-US" w:eastAsia="en-US"/>
              </w:rPr>
              <w:t>,</w:t>
            </w:r>
            <w:r w:rsidRPr="00E95ECF">
              <w:rPr>
                <w:rFonts w:eastAsia="Times New Roman" w:cs="Times New Roman"/>
                <w:i/>
                <w:iCs/>
                <w:lang w:eastAsia="en-US"/>
              </w:rPr>
              <w:t> đ</w:t>
            </w:r>
            <w:r w:rsidRPr="00E95ECF">
              <w:rPr>
                <w:rFonts w:eastAsia="Times New Roman" w:cs="Times New Roman"/>
                <w:i/>
                <w:iCs/>
                <w:lang w:val="en-US" w:eastAsia="en-US"/>
              </w:rPr>
              <w:t>ó</w:t>
            </w:r>
            <w:r w:rsidRPr="00E95ECF">
              <w:rPr>
                <w:rFonts w:eastAsia="Times New Roman" w:cs="Times New Roman"/>
                <w:i/>
                <w:iCs/>
                <w:lang w:eastAsia="en-US"/>
              </w:rPr>
              <w:t>ng dấu)</w:t>
            </w:r>
          </w:p>
        </w:tc>
      </w:tr>
    </w:tbl>
    <w:p w14:paraId="32EF8105" w14:textId="77777777" w:rsidR="00657C73" w:rsidRPr="00E95ECF" w:rsidRDefault="00657C73" w:rsidP="00E95ECF">
      <w:pPr>
        <w:rPr>
          <w:rFonts w:cs="Times New Roman"/>
        </w:rPr>
      </w:pPr>
    </w:p>
    <w:p w14:paraId="29356952" w14:textId="77777777" w:rsidR="00E95ECF" w:rsidRPr="00E95ECF" w:rsidRDefault="00E95ECF" w:rsidP="00E95ECF">
      <w:pPr>
        <w:rPr>
          <w:rFonts w:cs="Times New Roman"/>
        </w:rPr>
      </w:pPr>
    </w:p>
    <w:p w14:paraId="011633BA" w14:textId="77777777" w:rsidR="00E95ECF" w:rsidRPr="00E95ECF" w:rsidRDefault="00E95ECF" w:rsidP="00E95ECF">
      <w:pPr>
        <w:rPr>
          <w:rFonts w:cs="Times New Roman"/>
        </w:rPr>
      </w:pPr>
    </w:p>
    <w:p w14:paraId="4BCB1E3E" w14:textId="77777777" w:rsidR="00E95ECF" w:rsidRPr="00E95ECF" w:rsidRDefault="00E95ECF" w:rsidP="00E95ECF">
      <w:pPr>
        <w:rPr>
          <w:rFonts w:cs="Times New Roman"/>
        </w:rPr>
      </w:pPr>
    </w:p>
    <w:p w14:paraId="4A5408CA" w14:textId="77777777" w:rsidR="00E95ECF" w:rsidRPr="00E95ECF" w:rsidRDefault="00E95ECF" w:rsidP="00E95ECF">
      <w:pPr>
        <w:rPr>
          <w:rFonts w:cs="Times New Roman"/>
        </w:rPr>
      </w:pPr>
    </w:p>
    <w:p w14:paraId="14E211A4" w14:textId="77777777" w:rsidR="00E95ECF" w:rsidRPr="00E95ECF" w:rsidRDefault="00E95ECF" w:rsidP="00E95ECF">
      <w:pPr>
        <w:rPr>
          <w:rFonts w:cs="Times New Roman"/>
          <w:lang w:val="en-US"/>
        </w:rPr>
      </w:pPr>
      <w:r w:rsidRPr="00E95ECF">
        <w:rPr>
          <w:rFonts w:cs="Times New Roman"/>
          <w:b/>
          <w:lang w:val="en-US"/>
        </w:rPr>
        <w:t>Nguồn</w:t>
      </w:r>
      <w:r w:rsidRPr="00E95ECF">
        <w:rPr>
          <w:rFonts w:cs="Times New Roman"/>
          <w:lang w:val="en-US"/>
        </w:rPr>
        <w:t>: Thông tư 80/2018/TT-BTC</w:t>
      </w:r>
    </w:p>
    <w:sectPr w:rsidR="00E95ECF" w:rsidRPr="00E95ECF" w:rsidSect="00BC76F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45BD6" w14:textId="77777777" w:rsidR="002628E9" w:rsidRDefault="002628E9">
      <w:r>
        <w:separator/>
      </w:r>
    </w:p>
  </w:endnote>
  <w:endnote w:type="continuationSeparator" w:id="0">
    <w:p w14:paraId="0483F2A2" w14:textId="77777777" w:rsidR="002628E9" w:rsidRDefault="00262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EA9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6F3F68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87D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95ECF">
      <w:rPr>
        <w:rStyle w:val="PageNumber"/>
        <w:noProof/>
        <w:color w:val="FFFFFF"/>
        <w:sz w:val="24"/>
        <w:szCs w:val="24"/>
      </w:rPr>
      <w:t>1</w:t>
    </w:r>
    <w:r>
      <w:rPr>
        <w:rStyle w:val="PageNumber"/>
        <w:color w:val="FFFFFF"/>
        <w:sz w:val="24"/>
        <w:szCs w:val="24"/>
      </w:rPr>
      <w:fldChar w:fldCharType="end"/>
    </w:r>
  </w:p>
  <w:p w14:paraId="4737410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FE6B" w14:textId="77777777" w:rsidR="002628E9" w:rsidRDefault="002628E9">
      <w:r>
        <w:separator/>
      </w:r>
    </w:p>
  </w:footnote>
  <w:footnote w:type="continuationSeparator" w:id="0">
    <w:p w14:paraId="0B545B57" w14:textId="77777777" w:rsidR="002628E9" w:rsidRDefault="00262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706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D40DD5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B7F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95ECF">
      <w:rPr>
        <w:rStyle w:val="PageNumber"/>
        <w:noProof/>
        <w:color w:val="FFFFFF"/>
      </w:rPr>
      <w:t>1</w:t>
    </w:r>
    <w:r>
      <w:rPr>
        <w:rStyle w:val="PageNumber"/>
        <w:color w:val="FFFFFF"/>
      </w:rPr>
      <w:fldChar w:fldCharType="end"/>
    </w:r>
  </w:p>
  <w:p w14:paraId="2C19999C"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26191459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4972"/>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28E9"/>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41C"/>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A1E54"/>
  <w15:chartTrackingRefBased/>
  <w15:docId w15:val="{09EAD80F-C7A3-4980-8468-B64ADF6C9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A1AAA-E78A-43E3-8CF3-20122FC8E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630</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