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46DC" w:rsidRPr="00F546DC" w:rsidRDefault="00F546DC" w:rsidP="00F546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46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số số 5.6 Báo cáo kết quả giải quyết chế độ trợ cấp đối với thanh niên xung phong</w:t>
      </w:r>
    </w:p>
    <w:p w:rsidR="00F546DC" w:rsidRPr="00F546DC" w:rsidRDefault="00F546DC" w:rsidP="00F546D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46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UBND TỈNH/THÀNH PHỐ....</w:t>
      </w:r>
    </w:p>
    <w:p w:rsidR="00F546DC" w:rsidRPr="00F546DC" w:rsidRDefault="00F546DC" w:rsidP="00F546D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46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GIẢI QUYẾT CHẾ ĐỘ TRỢ CẤP ĐỐI VỚI THANH NIÊN XUNG PHONG THEO QUYẾT ĐỊNH SỐ </w:t>
      </w:r>
      <w:hyperlink r:id="rId4" w:tgtFrame="_blank" w:tooltip="Quyết định 40/2011/QĐ-TTg" w:history="1">
        <w:r w:rsidRPr="00F546DC">
          <w:rPr>
            <w:rFonts w:ascii="Times New Roman" w:eastAsia="Times New Roman" w:hAnsi="Times New Roman"/>
            <w:b/>
            <w:bCs/>
            <w:color w:val="0E70C3"/>
            <w:sz w:val="24"/>
            <w:szCs w:val="24"/>
          </w:rPr>
          <w:t>40/2011/QĐ-TTG</w:t>
        </w:r>
      </w:hyperlink>
      <w:r w:rsidRPr="00F546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VÀ NGHỊ ĐỊNH SỐ 112/2017/NĐ-CP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374"/>
        <w:gridCol w:w="1139"/>
        <w:gridCol w:w="1139"/>
        <w:gridCol w:w="1139"/>
        <w:gridCol w:w="949"/>
        <w:gridCol w:w="1139"/>
        <w:gridCol w:w="1045"/>
      </w:tblGrid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Chế độ trợ cấp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đối tượng đã được giải quyết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hồ sơ có giấy tờ gốc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hồ sơ không có giấy tờ gốc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tiên đã được chi trả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hồ sơ còn tồn đọng chưa được giải quyết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4700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Quyết định số 40/2011/QĐ-TTg</w:t>
            </w: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hàng tháng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một lần đối với TNXP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một lần đối với thân nhân TNXP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bảo hiểm y tế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mai táng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4700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Nghị định số 112/2017/NĐ-CP</w:t>
            </w: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hàng tháng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một lần đối với TNXP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một lần đối với thân nhân TNXP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bảo hiểm y tế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546DC" w:rsidRPr="00F546DC" w:rsidTr="00F546D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Chế độ trợ cấp mai táng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46DC" w:rsidRPr="00F546DC" w:rsidRDefault="00F546DC" w:rsidP="00F5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F546DC" w:rsidRPr="00F546DC" w:rsidRDefault="00F546DC" w:rsidP="00F546DC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546DC" w:rsidRPr="00F546DC" w:rsidTr="00F546D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6DC" w:rsidRPr="00F546DC" w:rsidRDefault="00F546DC" w:rsidP="00F546D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 tháng … năm …</w:t>
            </w:r>
            <w:r w:rsidRPr="00F546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F546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Thủ trưởng đơn vị</w:t>
            </w:r>
          </w:p>
        </w:tc>
      </w:tr>
    </w:tbl>
    <w:p w:rsidR="00DA116B" w:rsidRPr="00F546DC" w:rsidRDefault="00DA116B" w:rsidP="00F546DC">
      <w:pPr>
        <w:rPr>
          <w:rFonts w:ascii="Times New Roman" w:hAnsi="Times New Roman"/>
          <w:sz w:val="24"/>
          <w:szCs w:val="24"/>
        </w:rPr>
      </w:pPr>
    </w:p>
    <w:sectPr w:rsidR="00DA116B" w:rsidRPr="00F546DC" w:rsidSect="00F54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18415D"/>
    <w:rsid w:val="00355ECF"/>
    <w:rsid w:val="003C40D7"/>
    <w:rsid w:val="00633669"/>
    <w:rsid w:val="00695AAB"/>
    <w:rsid w:val="00842AF2"/>
    <w:rsid w:val="00940545"/>
    <w:rsid w:val="00BD6C90"/>
    <w:rsid w:val="00C575ED"/>
    <w:rsid w:val="00D327DE"/>
    <w:rsid w:val="00DA116B"/>
    <w:rsid w:val="00DB3C9F"/>
    <w:rsid w:val="00EA74C4"/>
    <w:rsid w:val="00F019BB"/>
    <w:rsid w:val="00F23A0C"/>
    <w:rsid w:val="00F546DC"/>
    <w:rsid w:val="00F9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AA18200-2292-426F-B24B-6E94FBD0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57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van-hoa-xa-hoi/quyet-dinh-40-2011-qd-ttg-che-do-thanh-nien-xung-phong-127049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1175</CharactersWithSpaces>
  <SharedDoc>false</SharedDoc>
  <HLinks>
    <vt:vector size="6" baseType="variant">
      <vt:variant>
        <vt:i4>720897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https://thuvienphapluat.vn/van-ban/van-hoa-xa-hoi/quyet-dinh-40-2011-qd-ttg-che-do-thanh-nien-xung-phong-127049.aspx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