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5ECF" w:rsidRPr="00DA116B" w14:paraId="0ECF17E7" w14:textId="77777777" w:rsidTr="00355EC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C8345" w14:textId="77777777" w:rsidR="00355ECF" w:rsidRPr="00DA116B" w:rsidRDefault="00355ECF" w:rsidP="00355EC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QUAN/ ĐƠN VỊ</w:t>
            </w: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4CD26" w14:textId="77777777" w:rsidR="00355ECF" w:rsidRPr="00DA116B" w:rsidRDefault="00355ECF" w:rsidP="00355EC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55ECF" w:rsidRPr="00DA116B" w14:paraId="3B74BEEF" w14:textId="77777777" w:rsidTr="00355EC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4BE61" w14:textId="77777777" w:rsidR="00355ECF" w:rsidRPr="00DA116B" w:rsidRDefault="00355ECF" w:rsidP="00355EC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/BC-tên ĐV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85154" w14:textId="77777777" w:rsidR="00355ECF" w:rsidRPr="00DA116B" w:rsidRDefault="00355ECF" w:rsidP="00355EC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 ngày … tháng … năm …</w:t>
            </w:r>
          </w:p>
        </w:tc>
      </w:tr>
    </w:tbl>
    <w:p w14:paraId="08CDB23E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</w:p>
    <w:p w14:paraId="563B98B6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công tác 6 tháng đầu năm, năm (năm báo cáo) và phương hướng, nhiệm vụ công tác</w:t>
      </w: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 tháng cuối năm (năm báo cáo), năm (liền kề) ngành Nội vụ</w:t>
      </w:r>
    </w:p>
    <w:p w14:paraId="475E740E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</w:t>
      </w:r>
    </w:p>
    <w:p w14:paraId="0D97132F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CÔNG TÁC 6 THÁNG ĐẦU NĂM, NĂM (NĂM BÁO CÁO)</w:t>
      </w:r>
    </w:p>
    <w:p w14:paraId="77C79A3C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CÔNG TÁC TRÊN CÁC LĨNH VỰC</w:t>
      </w:r>
    </w:p>
    <w:p w14:paraId="3F74D76C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1. Tổ chức bộ máy và biên chế</w:t>
      </w:r>
    </w:p>
    <w:p w14:paraId="00792C2B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2. Quản lý đội ngũ cán bộ, công chức, viên chức (gồm chính sách tiền lương và đào tạo, bồi dưỡng cán bộ, công chức, viên chức)</w:t>
      </w:r>
    </w:p>
    <w:p w14:paraId="43A0309B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3. Xây dựng chính quyền địa phương, địa giới hành chính (đối với UBND các tỉnh, thành phố trực thuộc Trung ương)</w:t>
      </w:r>
    </w:p>
    <w:p w14:paraId="737592FB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4. Công tác cải cách hành chính</w:t>
      </w:r>
    </w:p>
    <w:p w14:paraId="0094A957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5. Công tác thi đua, khen thưởng</w:t>
      </w:r>
    </w:p>
    <w:p w14:paraId="62310F59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6. Công tác tín ngưỡng, tôn giáo (đối với UBND các tỉnh, thành phố trực thuộc Trung ương)</w:t>
      </w:r>
    </w:p>
    <w:p w14:paraId="0F26B1A3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7. Công tác văn thư, lưu trữ</w:t>
      </w:r>
    </w:p>
    <w:p w14:paraId="5A797329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8. Công tác thanh niên</w:t>
      </w:r>
    </w:p>
    <w:p w14:paraId="0043C789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9. Công tác quản lý hội, quỹ và tổ chức phi chính phủ (nếu có)</w:t>
      </w:r>
    </w:p>
    <w:p w14:paraId="434A8BDD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10. Công tác chiến lược phát triển và quy hoạch phát triển nguồn nhân lực ngành Nội vụ; cán bộ nữ và bình đẳng giới; dân vận, dân chủ và phối hợp với các tổ chức chính trị - xã hội (nếu có)</w:t>
      </w:r>
    </w:p>
    <w:p w14:paraId="1DE486DD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11. Công tác thanh tra, pháp chế (đối với UBND các tỉnh, thành phố trực thuộc Trung ương)</w:t>
      </w:r>
    </w:p>
    <w:p w14:paraId="63168B86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12. Hoạt động đối ngoại, nghiên cứu khoa học; công nghệ thông tin, thông tin tuyên truyền (đối với UBND các tỉnh, thành phố trực thuộc Trung ương)</w:t>
      </w:r>
    </w:p>
    <w:p w14:paraId="72F37934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ĐÁNH GIÁ CHUNG</w:t>
      </w:r>
    </w:p>
    <w:p w14:paraId="017DC4D1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1. Ưu điểm</w:t>
      </w:r>
    </w:p>
    <w:p w14:paraId="50F44264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2. Tồn tại, hạn chế</w:t>
      </w:r>
    </w:p>
    <w:p w14:paraId="45A3E692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3. Nguyên nhân (chủ quan, khách quan)</w:t>
      </w:r>
    </w:p>
    <w:p w14:paraId="3BD15817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II</w:t>
      </w:r>
    </w:p>
    <w:p w14:paraId="692D3728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PHƯƠNG HƯỚNG, NHIỆM VỤ CÔNG TÁC 6 THÁNG CUỐI NĂM (NĂM BÁO CÁO), NĂM (LIỀN KỀ) NGÀNH NỘI VỤ</w:t>
      </w:r>
    </w:p>
    <w:p w14:paraId="06A9DA58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I. NHIỆM VỤ, CHƯƠNG TRÌNH CÔNG TÁC 6 THÁNG CUỐI NĂM (NĂM BÁO CÁO),</w:t>
      </w: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 (LIỀN KỀ)</w:t>
      </w:r>
    </w:p>
    <w:p w14:paraId="3D2A0928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(Nêu cụ thể trên từng lĩnh vực)</w:t>
      </w:r>
    </w:p>
    <w:p w14:paraId="10AE1D4C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GIẢI PHÁP, KIẾN NGHỊ, ĐỀ XUẤT</w:t>
      </w:r>
    </w:p>
    <w:p w14:paraId="02A6B751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1. Giải pháp thực hiện</w:t>
      </w:r>
    </w:p>
    <w:p w14:paraId="50D35593" w14:textId="77777777" w:rsidR="00355ECF" w:rsidRPr="00DA116B" w:rsidRDefault="00355ECF" w:rsidP="00355EC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A116B">
        <w:rPr>
          <w:rFonts w:ascii="Times New Roman" w:eastAsia="Times New Roman" w:hAnsi="Times New Roman"/>
          <w:color w:val="000000"/>
          <w:sz w:val="24"/>
          <w:szCs w:val="24"/>
        </w:rPr>
        <w:t>2. Kiến nghị, đề xuất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5ECF" w:rsidRPr="00DA116B" w14:paraId="7CBD1F57" w14:textId="77777777" w:rsidTr="00355EC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6B641" w14:textId="77777777" w:rsidR="00355ECF" w:rsidRPr="00DA116B" w:rsidRDefault="00355ECF" w:rsidP="00355EC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DA116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DA1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Bộ Nội vụ;</w:t>
            </w:r>
            <w:r w:rsidRPr="00DA1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............;</w:t>
            </w:r>
            <w:r w:rsidRPr="00DA1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Lưu:...... 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AC1E5" w14:textId="77777777" w:rsidR="00355ECF" w:rsidRPr="00DA116B" w:rsidRDefault="00355ECF" w:rsidP="00355EC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1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</w:t>
            </w:r>
          </w:p>
        </w:tc>
      </w:tr>
    </w:tbl>
    <w:p w14:paraId="7E6852CC" w14:textId="77777777" w:rsidR="00F019BB" w:rsidRPr="00DA116B" w:rsidRDefault="00F019BB" w:rsidP="00355ECF">
      <w:pPr>
        <w:rPr>
          <w:rFonts w:ascii="Times New Roman" w:hAnsi="Times New Roman"/>
          <w:sz w:val="24"/>
          <w:szCs w:val="24"/>
        </w:rPr>
      </w:pPr>
    </w:p>
    <w:p w14:paraId="033D689B" w14:textId="77777777" w:rsidR="00DA116B" w:rsidRPr="00DA116B" w:rsidRDefault="00DA116B">
      <w:pPr>
        <w:rPr>
          <w:rFonts w:ascii="Times New Roman" w:hAnsi="Times New Roman"/>
          <w:sz w:val="24"/>
          <w:szCs w:val="24"/>
        </w:rPr>
      </w:pPr>
    </w:p>
    <w:sectPr w:rsidR="00DA116B" w:rsidRPr="00DA1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355ECF"/>
    <w:rsid w:val="003C40D7"/>
    <w:rsid w:val="00695AAB"/>
    <w:rsid w:val="00940545"/>
    <w:rsid w:val="00B66C87"/>
    <w:rsid w:val="00DA116B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99D06"/>
  <w15:chartTrackingRefBased/>
  <w15:docId w15:val="{7A77F68E-9C1B-4EC1-BE25-4426E680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2026-05-20T20:45:00Z</dcterms:created>
  <dcterms:modified xsi:type="dcterms:W3CDTF">2026-05-20T20:45:00Z</dcterms:modified>
</cp:coreProperties>
</file>