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16CA" w14:textId="77777777" w:rsidR="004D26E4" w:rsidRPr="004D26E4" w:rsidRDefault="004D26E4" w:rsidP="004D26E4">
      <w:pPr>
        <w:shd w:val="clear" w:color="auto" w:fill="FFFFFF"/>
        <w:spacing w:after="0" w:line="234" w:lineRule="atLeast"/>
        <w:jc w:val="center"/>
        <w:rPr>
          <w:rFonts w:eastAsia="Times New Roman"/>
          <w:color w:val="000000"/>
          <w:szCs w:val="24"/>
        </w:rPr>
      </w:pPr>
      <w:r w:rsidRPr="004D26E4">
        <w:rPr>
          <w:rFonts w:eastAsia="Times New Roman"/>
          <w:b/>
          <w:bCs/>
          <w:color w:val="000000"/>
          <w:szCs w:val="24"/>
        </w:rPr>
        <w:t>PHỤ LỤC III</w:t>
      </w:r>
    </w:p>
    <w:p w14:paraId="0EB238F3" w14:textId="77777777" w:rsidR="004D26E4" w:rsidRPr="004D26E4" w:rsidRDefault="004D26E4" w:rsidP="004D26E4">
      <w:pPr>
        <w:shd w:val="clear" w:color="auto" w:fill="FFFFFF"/>
        <w:spacing w:before="120" w:after="120" w:line="234" w:lineRule="atLeast"/>
        <w:jc w:val="center"/>
        <w:rPr>
          <w:rFonts w:eastAsia="Times New Roman"/>
          <w:color w:val="000000"/>
          <w:szCs w:val="24"/>
        </w:rPr>
      </w:pPr>
      <w:r w:rsidRPr="004D26E4">
        <w:rPr>
          <w:rFonts w:eastAsia="Times New Roman"/>
          <w:i/>
          <w:iCs/>
          <w:color w:val="000000"/>
          <w:szCs w:val="24"/>
        </w:rPr>
        <w:t>(Ban hành kèm theo Thông tư số 119/2020/TT-BTC ngày 31 tháng 12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D26E4" w:rsidRPr="004D26E4" w14:paraId="4CC340BD" w14:textId="77777777" w:rsidTr="004D26E4">
        <w:trPr>
          <w:tblCellSpacing w:w="0" w:type="dxa"/>
        </w:trPr>
        <w:tc>
          <w:tcPr>
            <w:tcW w:w="3348" w:type="dxa"/>
            <w:shd w:val="clear" w:color="auto" w:fill="FFFFFF"/>
            <w:tcMar>
              <w:top w:w="0" w:type="dxa"/>
              <w:left w:w="108" w:type="dxa"/>
              <w:bottom w:w="0" w:type="dxa"/>
              <w:right w:w="108" w:type="dxa"/>
            </w:tcMar>
            <w:hideMark/>
          </w:tcPr>
          <w:p w14:paraId="663F7587" w14:textId="77777777" w:rsidR="004D26E4" w:rsidRPr="004D26E4" w:rsidRDefault="004D26E4" w:rsidP="004D26E4">
            <w:pPr>
              <w:spacing w:before="120" w:after="120" w:line="234" w:lineRule="atLeast"/>
              <w:jc w:val="center"/>
              <w:rPr>
                <w:rFonts w:eastAsia="Times New Roman"/>
                <w:color w:val="000000"/>
                <w:szCs w:val="24"/>
              </w:rPr>
            </w:pPr>
            <w:r w:rsidRPr="004D26E4">
              <w:rPr>
                <w:rFonts w:eastAsia="Times New Roman"/>
                <w:b/>
                <w:bCs/>
                <w:color w:val="000000"/>
                <w:szCs w:val="24"/>
              </w:rPr>
              <w:t>TÊN NGÂN HÀNG</w:t>
            </w:r>
            <w:r w:rsidRPr="004D26E4">
              <w:rPr>
                <w:rFonts w:eastAsia="Times New Roman"/>
                <w:b/>
                <w:bCs/>
                <w:color w:val="000000"/>
                <w:szCs w:val="24"/>
              </w:rPr>
              <w:br/>
              <w:t>THANH TOÁN</w:t>
            </w:r>
            <w:r w:rsidRPr="004D26E4">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2B8C9F2D" w14:textId="77777777" w:rsidR="004D26E4" w:rsidRPr="004D26E4" w:rsidRDefault="004D26E4" w:rsidP="004D26E4">
            <w:pPr>
              <w:spacing w:before="120" w:after="120" w:line="234" w:lineRule="atLeast"/>
              <w:jc w:val="center"/>
              <w:rPr>
                <w:rFonts w:eastAsia="Times New Roman"/>
                <w:color w:val="000000"/>
                <w:szCs w:val="24"/>
              </w:rPr>
            </w:pPr>
            <w:r w:rsidRPr="004D26E4">
              <w:rPr>
                <w:rFonts w:eastAsia="Times New Roman"/>
                <w:b/>
                <w:bCs/>
                <w:color w:val="000000"/>
                <w:szCs w:val="24"/>
              </w:rPr>
              <w:t>CỘNG HÒA XÃ HỘI CHỦ NGHĨA VIỆT NAM</w:t>
            </w:r>
            <w:r w:rsidRPr="004D26E4">
              <w:rPr>
                <w:rFonts w:eastAsia="Times New Roman"/>
                <w:b/>
                <w:bCs/>
                <w:color w:val="000000"/>
                <w:szCs w:val="24"/>
              </w:rPr>
              <w:br/>
              <w:t>Độc lập - Tự do - Hạnh phúc</w:t>
            </w:r>
            <w:r w:rsidRPr="004D26E4">
              <w:rPr>
                <w:rFonts w:eastAsia="Times New Roman"/>
                <w:b/>
                <w:bCs/>
                <w:color w:val="000000"/>
                <w:szCs w:val="24"/>
              </w:rPr>
              <w:br/>
              <w:t>---------------</w:t>
            </w:r>
          </w:p>
        </w:tc>
      </w:tr>
    </w:tbl>
    <w:p w14:paraId="79975FC2" w14:textId="77777777" w:rsidR="004D26E4" w:rsidRPr="004D26E4" w:rsidRDefault="004D26E4" w:rsidP="004D26E4">
      <w:pPr>
        <w:shd w:val="clear" w:color="auto" w:fill="FFFFFF"/>
        <w:spacing w:after="0" w:line="234" w:lineRule="atLeast"/>
        <w:jc w:val="center"/>
        <w:rPr>
          <w:rFonts w:eastAsia="Times New Roman"/>
          <w:color w:val="000000"/>
          <w:szCs w:val="24"/>
        </w:rPr>
      </w:pPr>
      <w:r w:rsidRPr="004D26E4">
        <w:rPr>
          <w:rFonts w:eastAsia="Times New Roman"/>
          <w:b/>
          <w:bCs/>
          <w:color w:val="000000"/>
          <w:szCs w:val="24"/>
        </w:rPr>
        <w:t>BÁO CÁO</w:t>
      </w:r>
    </w:p>
    <w:p w14:paraId="3F419228" w14:textId="77777777" w:rsidR="004D26E4" w:rsidRPr="004D26E4" w:rsidRDefault="004D26E4" w:rsidP="004D26E4">
      <w:pPr>
        <w:shd w:val="clear" w:color="auto" w:fill="FFFFFF"/>
        <w:spacing w:after="0" w:line="234" w:lineRule="atLeast"/>
        <w:jc w:val="center"/>
        <w:rPr>
          <w:rFonts w:eastAsia="Times New Roman"/>
          <w:color w:val="000000"/>
          <w:szCs w:val="24"/>
        </w:rPr>
      </w:pPr>
      <w:r w:rsidRPr="004D26E4">
        <w:rPr>
          <w:rFonts w:eastAsia="Times New Roman"/>
          <w:b/>
          <w:bCs/>
          <w:color w:val="000000"/>
          <w:szCs w:val="24"/>
        </w:rPr>
        <w:t>Về việc đáp ứng đủ điều kiện làm ngân hàng thanh toán năm.....</w:t>
      </w:r>
    </w:p>
    <w:p w14:paraId="5190EBF6" w14:textId="77777777" w:rsidR="004D26E4" w:rsidRPr="004D26E4" w:rsidRDefault="004D26E4" w:rsidP="004D26E4">
      <w:pPr>
        <w:shd w:val="clear" w:color="auto" w:fill="FFFFFF"/>
        <w:spacing w:before="120" w:after="120" w:line="234" w:lineRule="atLeast"/>
        <w:jc w:val="center"/>
        <w:rPr>
          <w:rFonts w:eastAsia="Times New Roman"/>
          <w:color w:val="000000"/>
          <w:szCs w:val="24"/>
        </w:rPr>
      </w:pPr>
      <w:r w:rsidRPr="004D26E4">
        <w:rPr>
          <w:rFonts w:eastAsia="Times New Roman"/>
          <w:color w:val="000000"/>
          <w:szCs w:val="24"/>
        </w:rPr>
        <w:t>Kính gửi: Ủy ban Chứng khoán Nhà nước</w:t>
      </w:r>
    </w:p>
    <w:p w14:paraId="3FB917A1" w14:textId="77777777" w:rsidR="004D26E4" w:rsidRPr="004D26E4" w:rsidRDefault="004D26E4" w:rsidP="004D26E4">
      <w:pPr>
        <w:shd w:val="clear" w:color="auto" w:fill="FFFFFF"/>
        <w:spacing w:before="120" w:after="120" w:line="234" w:lineRule="atLeast"/>
        <w:rPr>
          <w:rFonts w:eastAsia="Times New Roman"/>
          <w:color w:val="000000"/>
          <w:szCs w:val="24"/>
        </w:rPr>
      </w:pPr>
      <w:r w:rsidRPr="004D26E4">
        <w:rPr>
          <w:rFonts w:eastAsia="Times New Roman"/>
          <w:color w:val="000000"/>
          <w:szCs w:val="24"/>
        </w:rPr>
        <w:t>Ngân hàng ………… được Ủy ban Chứng khoán Nhà nước cấp phép làm ngân hàng hàng thanh toán theo Quyết định số ...</w:t>
      </w:r>
    </w:p>
    <w:p w14:paraId="3ACC5E78" w14:textId="77777777" w:rsidR="004D26E4" w:rsidRPr="004D26E4" w:rsidRDefault="004D26E4" w:rsidP="004D26E4">
      <w:pPr>
        <w:shd w:val="clear" w:color="auto" w:fill="FFFFFF"/>
        <w:spacing w:before="120" w:after="120" w:line="234" w:lineRule="atLeast"/>
        <w:rPr>
          <w:rFonts w:eastAsia="Times New Roman"/>
          <w:color w:val="000000"/>
          <w:szCs w:val="24"/>
        </w:rPr>
      </w:pPr>
      <w:r w:rsidRPr="004D26E4">
        <w:rPr>
          <w:rFonts w:eastAsia="Times New Roman"/>
          <w:color w:val="000000"/>
          <w:szCs w:val="24"/>
        </w:rPr>
        <w:t>Ngân hàng... kính gửi Ủy ban Chứng khoán Nhà nước báo cáo về việc đáp ứng đủ điều kiện làm ngân hàng thanh toán năm ... như sau:</w:t>
      </w:r>
    </w:p>
    <w:tbl>
      <w:tblPr>
        <w:tblW w:w="0" w:type="auto"/>
        <w:jc w:val="center"/>
        <w:tblCellSpacing w:w="0" w:type="dxa"/>
        <w:tblCellMar>
          <w:left w:w="0" w:type="dxa"/>
          <w:right w:w="0" w:type="dxa"/>
        </w:tblCellMar>
        <w:tblLook w:val="04A0" w:firstRow="1" w:lastRow="0" w:firstColumn="1" w:lastColumn="0" w:noHBand="0" w:noVBand="1"/>
      </w:tblPr>
      <w:tblGrid>
        <w:gridCol w:w="866"/>
        <w:gridCol w:w="4902"/>
        <w:gridCol w:w="1922"/>
        <w:gridCol w:w="1730"/>
      </w:tblGrid>
      <w:tr w:rsidR="004D26E4" w:rsidRPr="004D26E4" w14:paraId="2F04866F" w14:textId="77777777" w:rsidTr="004D26E4">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4D50F969"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b/>
                <w:bCs/>
                <w:szCs w:val="24"/>
              </w:rPr>
              <w:t>STT</w:t>
            </w:r>
          </w:p>
        </w:tc>
        <w:tc>
          <w:tcPr>
            <w:tcW w:w="2550" w:type="pct"/>
            <w:tcBorders>
              <w:top w:val="single" w:sz="8" w:space="0" w:color="auto"/>
              <w:left w:val="single" w:sz="8" w:space="0" w:color="auto"/>
              <w:bottom w:val="nil"/>
              <w:right w:val="nil"/>
            </w:tcBorders>
            <w:tcMar>
              <w:top w:w="0" w:type="dxa"/>
              <w:left w:w="10" w:type="dxa"/>
              <w:bottom w:w="0" w:type="dxa"/>
              <w:right w:w="10" w:type="dxa"/>
            </w:tcMar>
            <w:hideMark/>
          </w:tcPr>
          <w:p w14:paraId="367D067D"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b/>
                <w:bCs/>
                <w:szCs w:val="24"/>
              </w:rPr>
              <w:t>Điều kiện làm ngân hàng thanh toán</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756EBEFA"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b/>
                <w:bCs/>
                <w:szCs w:val="24"/>
              </w:rPr>
              <w:t>Mô tả chi tiết</w:t>
            </w: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4A1674B"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b/>
                <w:bCs/>
                <w:szCs w:val="24"/>
              </w:rPr>
              <w:t>Đáp ứng (x)</w:t>
            </w:r>
          </w:p>
        </w:tc>
      </w:tr>
      <w:tr w:rsidR="004D26E4" w:rsidRPr="004D26E4" w14:paraId="1C2FB3F3" w14:textId="77777777" w:rsidTr="004D26E4">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5BA61029"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1</w:t>
            </w:r>
          </w:p>
        </w:tc>
        <w:tc>
          <w:tcPr>
            <w:tcW w:w="2550" w:type="pct"/>
            <w:tcBorders>
              <w:top w:val="single" w:sz="8" w:space="0" w:color="auto"/>
              <w:left w:val="single" w:sz="8" w:space="0" w:color="auto"/>
              <w:bottom w:val="nil"/>
              <w:right w:val="nil"/>
            </w:tcBorders>
            <w:tcMar>
              <w:top w:w="0" w:type="dxa"/>
              <w:left w:w="10" w:type="dxa"/>
              <w:bottom w:w="0" w:type="dxa"/>
              <w:right w:w="10" w:type="dxa"/>
            </w:tcMar>
            <w:hideMark/>
          </w:tcPr>
          <w:p w14:paraId="0CC6EBCF"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Có Giấy phép thành lập và hoạt động tại Việt Nam theo quy định của pháp luật.</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465121CA" w14:textId="77777777" w:rsidR="004D26E4" w:rsidRPr="004D26E4" w:rsidRDefault="004D26E4" w:rsidP="004D26E4">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318A2810" w14:textId="77777777" w:rsidR="004D26E4" w:rsidRPr="004D26E4" w:rsidRDefault="004D26E4" w:rsidP="004D26E4">
            <w:pPr>
              <w:spacing w:after="0" w:line="240" w:lineRule="auto"/>
              <w:rPr>
                <w:rFonts w:eastAsia="Times New Roman"/>
                <w:szCs w:val="24"/>
              </w:rPr>
            </w:pPr>
          </w:p>
        </w:tc>
      </w:tr>
      <w:tr w:rsidR="004D26E4" w:rsidRPr="004D26E4" w14:paraId="22368600" w14:textId="77777777" w:rsidTr="004D26E4">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6D17255A"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2</w:t>
            </w:r>
          </w:p>
        </w:tc>
        <w:tc>
          <w:tcPr>
            <w:tcW w:w="2550" w:type="pct"/>
            <w:tcBorders>
              <w:top w:val="single" w:sz="8" w:space="0" w:color="auto"/>
              <w:left w:val="single" w:sz="8" w:space="0" w:color="auto"/>
              <w:bottom w:val="nil"/>
              <w:right w:val="nil"/>
            </w:tcBorders>
            <w:tcMar>
              <w:top w:w="0" w:type="dxa"/>
              <w:left w:w="10" w:type="dxa"/>
              <w:bottom w:w="0" w:type="dxa"/>
              <w:right w:w="10" w:type="dxa"/>
            </w:tcMar>
            <w:hideMark/>
          </w:tcPr>
          <w:p w14:paraId="2C00D0C1"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Có vốn điều lệ trên 10.000 tỷ đồng.</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365534AF" w14:textId="77777777" w:rsidR="004D26E4" w:rsidRPr="004D26E4" w:rsidRDefault="004D26E4" w:rsidP="004D26E4">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7DD2FCBB" w14:textId="77777777" w:rsidR="004D26E4" w:rsidRPr="004D26E4" w:rsidRDefault="004D26E4" w:rsidP="004D26E4">
            <w:pPr>
              <w:spacing w:after="0" w:line="240" w:lineRule="auto"/>
              <w:rPr>
                <w:rFonts w:eastAsia="Times New Roman"/>
                <w:szCs w:val="24"/>
              </w:rPr>
            </w:pPr>
          </w:p>
        </w:tc>
      </w:tr>
      <w:tr w:rsidR="004D26E4" w:rsidRPr="004D26E4" w14:paraId="09EA53CF" w14:textId="77777777" w:rsidTr="004D26E4">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20BF6F6A"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3</w:t>
            </w:r>
          </w:p>
        </w:tc>
        <w:tc>
          <w:tcPr>
            <w:tcW w:w="2550" w:type="pct"/>
            <w:tcBorders>
              <w:top w:val="single" w:sz="8" w:space="0" w:color="auto"/>
              <w:left w:val="single" w:sz="8" w:space="0" w:color="auto"/>
              <w:bottom w:val="nil"/>
              <w:right w:val="nil"/>
            </w:tcBorders>
            <w:tcMar>
              <w:top w:w="0" w:type="dxa"/>
              <w:left w:w="10" w:type="dxa"/>
              <w:bottom w:w="0" w:type="dxa"/>
              <w:right w:w="10" w:type="dxa"/>
            </w:tcMar>
            <w:hideMark/>
          </w:tcPr>
          <w:p w14:paraId="6B21FEEF"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Hoạt động kinh doanh có lãi trong 02 năm gần nhất.</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123E1754" w14:textId="77777777" w:rsidR="004D26E4" w:rsidRPr="004D26E4" w:rsidRDefault="004D26E4" w:rsidP="004D26E4">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7311B8C5" w14:textId="77777777" w:rsidR="004D26E4" w:rsidRPr="004D26E4" w:rsidRDefault="004D26E4" w:rsidP="004D26E4">
            <w:pPr>
              <w:spacing w:after="0" w:line="240" w:lineRule="auto"/>
              <w:rPr>
                <w:rFonts w:eastAsia="Times New Roman"/>
                <w:szCs w:val="24"/>
              </w:rPr>
            </w:pPr>
          </w:p>
        </w:tc>
      </w:tr>
      <w:tr w:rsidR="004D26E4" w:rsidRPr="004D26E4" w14:paraId="35C53059" w14:textId="77777777" w:rsidTr="004D26E4">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7D9DD196"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4</w:t>
            </w:r>
          </w:p>
        </w:tc>
        <w:tc>
          <w:tcPr>
            <w:tcW w:w="2550" w:type="pct"/>
            <w:tcBorders>
              <w:top w:val="single" w:sz="8" w:space="0" w:color="auto"/>
              <w:left w:val="single" w:sz="8" w:space="0" w:color="auto"/>
              <w:bottom w:val="nil"/>
              <w:right w:val="nil"/>
            </w:tcBorders>
            <w:tcMar>
              <w:top w:w="0" w:type="dxa"/>
              <w:left w:w="10" w:type="dxa"/>
              <w:bottom w:w="0" w:type="dxa"/>
              <w:right w:w="10" w:type="dxa"/>
            </w:tcMar>
            <w:hideMark/>
          </w:tcPr>
          <w:p w14:paraId="2A7E59D6"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Đáp ứng tỷ lệ an toàn vốn tối thiểu theo quy định pháp luật về ngân hàng.</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4C492169" w14:textId="77777777" w:rsidR="004D26E4" w:rsidRPr="004D26E4" w:rsidRDefault="004D26E4" w:rsidP="004D26E4">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2C939B9A" w14:textId="77777777" w:rsidR="004D26E4" w:rsidRPr="004D26E4" w:rsidRDefault="004D26E4" w:rsidP="004D26E4">
            <w:pPr>
              <w:spacing w:after="0" w:line="240" w:lineRule="auto"/>
              <w:rPr>
                <w:rFonts w:eastAsia="Times New Roman"/>
                <w:szCs w:val="24"/>
              </w:rPr>
            </w:pPr>
          </w:p>
        </w:tc>
      </w:tr>
      <w:tr w:rsidR="004D26E4" w:rsidRPr="004D26E4" w14:paraId="64ED345B" w14:textId="77777777" w:rsidTr="004D26E4">
        <w:trPr>
          <w:tblCellSpacing w:w="0" w:type="dxa"/>
          <w:jc w:val="center"/>
        </w:trPr>
        <w:tc>
          <w:tcPr>
            <w:tcW w:w="450" w:type="pct"/>
            <w:tcBorders>
              <w:top w:val="single" w:sz="8" w:space="0" w:color="auto"/>
              <w:left w:val="single" w:sz="8" w:space="0" w:color="auto"/>
              <w:bottom w:val="nil"/>
              <w:right w:val="nil"/>
            </w:tcBorders>
            <w:tcMar>
              <w:top w:w="0" w:type="dxa"/>
              <w:left w:w="10" w:type="dxa"/>
              <w:bottom w:w="0" w:type="dxa"/>
              <w:right w:w="10" w:type="dxa"/>
            </w:tcMar>
            <w:hideMark/>
          </w:tcPr>
          <w:p w14:paraId="68DC9228"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5</w:t>
            </w:r>
          </w:p>
        </w:tc>
        <w:tc>
          <w:tcPr>
            <w:tcW w:w="2550" w:type="pct"/>
            <w:tcBorders>
              <w:top w:val="single" w:sz="8" w:space="0" w:color="auto"/>
              <w:left w:val="single" w:sz="8" w:space="0" w:color="auto"/>
              <w:bottom w:val="nil"/>
              <w:right w:val="nil"/>
            </w:tcBorders>
            <w:tcMar>
              <w:top w:w="0" w:type="dxa"/>
              <w:left w:w="10" w:type="dxa"/>
              <w:bottom w:w="0" w:type="dxa"/>
              <w:right w:w="10" w:type="dxa"/>
            </w:tcMar>
            <w:hideMark/>
          </w:tcPr>
          <w:p w14:paraId="70E001D6"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Có hệ thống cơ sở vật chất, kỹ thuật bảo đảm thực hiện thanh toán giao dịch và kết nối với hệ thống của Tổng công ty lưu ký và bù trừ chứng khoán Việt Nam.</w:t>
            </w:r>
          </w:p>
        </w:tc>
        <w:tc>
          <w:tcPr>
            <w:tcW w:w="1000" w:type="pct"/>
            <w:tcBorders>
              <w:top w:val="single" w:sz="8" w:space="0" w:color="auto"/>
              <w:left w:val="single" w:sz="8" w:space="0" w:color="auto"/>
              <w:bottom w:val="nil"/>
              <w:right w:val="nil"/>
            </w:tcBorders>
            <w:tcMar>
              <w:top w:w="0" w:type="dxa"/>
              <w:left w:w="10" w:type="dxa"/>
              <w:bottom w:w="0" w:type="dxa"/>
              <w:right w:w="10" w:type="dxa"/>
            </w:tcMar>
            <w:hideMark/>
          </w:tcPr>
          <w:p w14:paraId="5CB371DE" w14:textId="77777777" w:rsidR="004D26E4" w:rsidRPr="004D26E4" w:rsidRDefault="004D26E4" w:rsidP="004D26E4">
            <w:pPr>
              <w:spacing w:after="0" w:line="240" w:lineRule="auto"/>
              <w:rPr>
                <w:rFonts w:eastAsia="Times New Roman"/>
                <w:szCs w:val="24"/>
              </w:rPr>
            </w:pPr>
          </w:p>
        </w:tc>
        <w:tc>
          <w:tcPr>
            <w:tcW w:w="900" w:type="pct"/>
            <w:tcBorders>
              <w:top w:val="single" w:sz="8" w:space="0" w:color="auto"/>
              <w:left w:val="single" w:sz="8" w:space="0" w:color="auto"/>
              <w:bottom w:val="nil"/>
              <w:right w:val="single" w:sz="8" w:space="0" w:color="auto"/>
            </w:tcBorders>
            <w:tcMar>
              <w:top w:w="0" w:type="dxa"/>
              <w:left w:w="10" w:type="dxa"/>
              <w:bottom w:w="0" w:type="dxa"/>
              <w:right w:w="10" w:type="dxa"/>
            </w:tcMar>
            <w:hideMark/>
          </w:tcPr>
          <w:p w14:paraId="6B2426B1" w14:textId="77777777" w:rsidR="004D26E4" w:rsidRPr="004D26E4" w:rsidRDefault="004D26E4" w:rsidP="004D26E4">
            <w:pPr>
              <w:spacing w:after="0" w:line="240" w:lineRule="auto"/>
              <w:rPr>
                <w:rFonts w:eastAsia="Times New Roman"/>
                <w:szCs w:val="24"/>
              </w:rPr>
            </w:pPr>
          </w:p>
        </w:tc>
      </w:tr>
      <w:tr w:rsidR="004D26E4" w:rsidRPr="004D26E4" w14:paraId="5E405016" w14:textId="77777777" w:rsidTr="004D26E4">
        <w:trPr>
          <w:tblCellSpacing w:w="0" w:type="dxa"/>
          <w:jc w:val="center"/>
        </w:trPr>
        <w:tc>
          <w:tcPr>
            <w:tcW w:w="4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7AFE822A"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6</w:t>
            </w:r>
          </w:p>
        </w:tc>
        <w:tc>
          <w:tcPr>
            <w:tcW w:w="255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10D46FCF"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Có hệ thống thanh toán, bù trừ kết nối với hệ thống thanh toán, bù trừ của Ngân hàng Nhà nước Việt Nam.</w:t>
            </w:r>
          </w:p>
        </w:tc>
        <w:tc>
          <w:tcPr>
            <w:tcW w:w="1000" w:type="pct"/>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40D21710" w14:textId="77777777" w:rsidR="004D26E4" w:rsidRPr="004D26E4" w:rsidRDefault="004D26E4" w:rsidP="004D26E4">
            <w:pPr>
              <w:spacing w:after="0" w:line="240" w:lineRule="auto"/>
              <w:rPr>
                <w:rFonts w:eastAsia="Times New Roman"/>
                <w:szCs w:val="24"/>
              </w:rPr>
            </w:pPr>
          </w:p>
        </w:tc>
        <w:tc>
          <w:tcPr>
            <w:tcW w:w="9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hideMark/>
          </w:tcPr>
          <w:p w14:paraId="56CBA9DC" w14:textId="77777777" w:rsidR="004D26E4" w:rsidRPr="004D26E4" w:rsidRDefault="004D26E4" w:rsidP="004D26E4">
            <w:pPr>
              <w:spacing w:after="0" w:line="240" w:lineRule="auto"/>
              <w:rPr>
                <w:rFonts w:eastAsia="Times New Roman"/>
                <w:szCs w:val="24"/>
              </w:rPr>
            </w:pPr>
          </w:p>
        </w:tc>
      </w:tr>
      <w:tr w:rsidR="004D26E4" w:rsidRPr="004D26E4" w14:paraId="199448EA" w14:textId="77777777" w:rsidTr="004D26E4">
        <w:trPr>
          <w:tblCellSpacing w:w="0" w:type="dxa"/>
          <w:jc w:val="center"/>
        </w:trPr>
        <w:tc>
          <w:tcPr>
            <w:tcW w:w="450" w:type="pct"/>
            <w:tcBorders>
              <w:top w:val="nil"/>
              <w:left w:val="single" w:sz="8" w:space="0" w:color="auto"/>
              <w:bottom w:val="single" w:sz="8" w:space="0" w:color="auto"/>
              <w:right w:val="nil"/>
            </w:tcBorders>
            <w:tcMar>
              <w:top w:w="0" w:type="dxa"/>
              <w:left w:w="10" w:type="dxa"/>
              <w:bottom w:w="0" w:type="dxa"/>
              <w:right w:w="10" w:type="dxa"/>
            </w:tcMar>
            <w:hideMark/>
          </w:tcPr>
          <w:p w14:paraId="644D3CCC"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szCs w:val="24"/>
              </w:rPr>
              <w:t>7</w:t>
            </w:r>
          </w:p>
        </w:tc>
        <w:tc>
          <w:tcPr>
            <w:tcW w:w="2550" w:type="pct"/>
            <w:tcBorders>
              <w:top w:val="nil"/>
              <w:left w:val="single" w:sz="8" w:space="0" w:color="auto"/>
              <w:bottom w:val="single" w:sz="8" w:space="0" w:color="auto"/>
              <w:right w:val="nil"/>
            </w:tcBorders>
            <w:tcMar>
              <w:top w:w="0" w:type="dxa"/>
              <w:left w:w="10" w:type="dxa"/>
              <w:bottom w:w="0" w:type="dxa"/>
              <w:right w:w="10" w:type="dxa"/>
            </w:tcMar>
            <w:hideMark/>
          </w:tcPr>
          <w:p w14:paraId="02225207" w14:textId="77777777" w:rsidR="004D26E4" w:rsidRPr="004D26E4" w:rsidRDefault="004D26E4" w:rsidP="004D26E4">
            <w:pPr>
              <w:spacing w:before="120" w:after="120" w:line="234" w:lineRule="atLeast"/>
              <w:rPr>
                <w:rFonts w:eastAsia="Times New Roman"/>
                <w:szCs w:val="24"/>
              </w:rPr>
            </w:pPr>
            <w:r w:rsidRPr="004D26E4">
              <w:rPr>
                <w:rFonts w:eastAsia="Times New Roman"/>
                <w:szCs w:val="24"/>
              </w:rPr>
              <w:t>Có hệ thống cơ sở vật chất, kỹ thuật để lưu giữ số liệu thông tin thanh toán giao dịch trong thời hạn ít nhất 10 năm và cung cấp được cho Ủy ban Chứng khoán Nhà nước hoặc Tổng công ty lưu ký và bù trừ chứng khoán Việt Nam trong thời hạn 48 giờ khi có yêu cầu.</w:t>
            </w:r>
          </w:p>
        </w:tc>
        <w:tc>
          <w:tcPr>
            <w:tcW w:w="1000" w:type="pct"/>
            <w:tcBorders>
              <w:top w:val="nil"/>
              <w:left w:val="single" w:sz="8" w:space="0" w:color="auto"/>
              <w:bottom w:val="single" w:sz="8" w:space="0" w:color="auto"/>
              <w:right w:val="nil"/>
            </w:tcBorders>
            <w:tcMar>
              <w:top w:w="0" w:type="dxa"/>
              <w:left w:w="10" w:type="dxa"/>
              <w:bottom w:w="0" w:type="dxa"/>
              <w:right w:w="10" w:type="dxa"/>
            </w:tcMar>
            <w:hideMark/>
          </w:tcPr>
          <w:p w14:paraId="79B189F1" w14:textId="77777777" w:rsidR="004D26E4" w:rsidRPr="004D26E4" w:rsidRDefault="004D26E4" w:rsidP="004D26E4">
            <w:pPr>
              <w:spacing w:after="0" w:line="240" w:lineRule="auto"/>
              <w:rPr>
                <w:rFonts w:eastAsia="Times New Roman"/>
                <w:szCs w:val="24"/>
              </w:rPr>
            </w:pPr>
          </w:p>
        </w:tc>
        <w:tc>
          <w:tcPr>
            <w:tcW w:w="900" w:type="pct"/>
            <w:tcBorders>
              <w:top w:val="nil"/>
              <w:left w:val="single" w:sz="8" w:space="0" w:color="auto"/>
              <w:bottom w:val="single" w:sz="8" w:space="0" w:color="auto"/>
              <w:right w:val="single" w:sz="8" w:space="0" w:color="auto"/>
            </w:tcBorders>
            <w:tcMar>
              <w:top w:w="0" w:type="dxa"/>
              <w:left w:w="10" w:type="dxa"/>
              <w:bottom w:w="0" w:type="dxa"/>
              <w:right w:w="10" w:type="dxa"/>
            </w:tcMar>
            <w:hideMark/>
          </w:tcPr>
          <w:p w14:paraId="2B05D39F" w14:textId="77777777" w:rsidR="004D26E4" w:rsidRPr="004D26E4" w:rsidRDefault="004D26E4" w:rsidP="004D26E4">
            <w:pPr>
              <w:spacing w:after="0" w:line="240" w:lineRule="auto"/>
              <w:rPr>
                <w:rFonts w:eastAsia="Times New Roman"/>
                <w:szCs w:val="24"/>
              </w:rPr>
            </w:pPr>
          </w:p>
        </w:tc>
      </w:tr>
    </w:tbl>
    <w:p w14:paraId="68BDFDCA" w14:textId="77777777" w:rsidR="004D26E4" w:rsidRPr="004D26E4" w:rsidRDefault="004D26E4" w:rsidP="004D26E4">
      <w:pPr>
        <w:shd w:val="clear" w:color="auto" w:fill="FFFFFF"/>
        <w:spacing w:before="120" w:after="120" w:line="234" w:lineRule="atLeast"/>
        <w:rPr>
          <w:rFonts w:eastAsia="Times New Roman"/>
          <w:color w:val="000000"/>
          <w:szCs w:val="24"/>
        </w:rPr>
      </w:pPr>
      <w:r w:rsidRPr="004D26E4">
        <w:rPr>
          <w:rFonts w:eastAsia="Times New Roman"/>
          <w:color w:val="000000"/>
          <w:szCs w:val="24"/>
        </w:rPr>
        <w:lastRenderedPageBreak/>
        <w:t>(*) Ngân hàng thanh toán ghi rõ về việc có hoặc không đáp ứng đủ các điều kiện theo quy định và gửi tài liệu chứng minh việc đáp ứng các điều kiện. Trường hợp không đáp ứng điều kiện, đề nghị Ngân hàng thanh toán nêu rõ lý do.</w:t>
      </w:r>
    </w:p>
    <w:tbl>
      <w:tblPr>
        <w:tblW w:w="0" w:type="auto"/>
        <w:jc w:val="center"/>
        <w:tblCellSpacing w:w="0" w:type="dxa"/>
        <w:tblCellMar>
          <w:left w:w="0" w:type="dxa"/>
          <w:right w:w="0" w:type="dxa"/>
        </w:tblCellMar>
        <w:tblLook w:val="04A0" w:firstRow="1" w:lastRow="0" w:firstColumn="1" w:lastColumn="0" w:noHBand="0" w:noVBand="1"/>
      </w:tblPr>
      <w:tblGrid>
        <w:gridCol w:w="3683"/>
        <w:gridCol w:w="5322"/>
      </w:tblGrid>
      <w:tr w:rsidR="004D26E4" w:rsidRPr="004D26E4" w14:paraId="76B418DC" w14:textId="77777777" w:rsidTr="004D26E4">
        <w:trPr>
          <w:tblCellSpacing w:w="0" w:type="dxa"/>
          <w:jc w:val="center"/>
        </w:trPr>
        <w:tc>
          <w:tcPr>
            <w:tcW w:w="3683" w:type="dxa"/>
            <w:tcMar>
              <w:top w:w="0" w:type="dxa"/>
              <w:left w:w="108" w:type="dxa"/>
              <w:bottom w:w="0" w:type="dxa"/>
              <w:right w:w="108" w:type="dxa"/>
            </w:tcMar>
            <w:hideMark/>
          </w:tcPr>
          <w:p w14:paraId="5BBE24D8"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b/>
                <w:bCs/>
                <w:szCs w:val="24"/>
              </w:rPr>
              <w:t>NGƯỜI LẬP BÁO CÁO</w:t>
            </w:r>
          </w:p>
        </w:tc>
        <w:tc>
          <w:tcPr>
            <w:tcW w:w="5322" w:type="dxa"/>
            <w:tcMar>
              <w:top w:w="0" w:type="dxa"/>
              <w:left w:w="108" w:type="dxa"/>
              <w:bottom w:w="0" w:type="dxa"/>
              <w:right w:w="108" w:type="dxa"/>
            </w:tcMar>
            <w:hideMark/>
          </w:tcPr>
          <w:p w14:paraId="289852FA" w14:textId="77777777" w:rsidR="004D26E4" w:rsidRPr="004D26E4" w:rsidRDefault="004D26E4" w:rsidP="004D26E4">
            <w:pPr>
              <w:spacing w:before="120" w:after="120" w:line="234" w:lineRule="atLeast"/>
              <w:jc w:val="center"/>
              <w:rPr>
                <w:rFonts w:eastAsia="Times New Roman"/>
                <w:szCs w:val="24"/>
              </w:rPr>
            </w:pPr>
            <w:r w:rsidRPr="004D26E4">
              <w:rPr>
                <w:rFonts w:eastAsia="Times New Roman"/>
                <w:i/>
                <w:iCs/>
                <w:szCs w:val="24"/>
              </w:rPr>
              <w:t>....., ngày ... tháng ... năm ....</w:t>
            </w:r>
            <w:r w:rsidRPr="004D26E4">
              <w:rPr>
                <w:rFonts w:eastAsia="Times New Roman"/>
                <w:szCs w:val="24"/>
              </w:rPr>
              <w:br/>
            </w:r>
            <w:r w:rsidRPr="004D26E4">
              <w:rPr>
                <w:rFonts w:eastAsia="Times New Roman"/>
                <w:b/>
                <w:bCs/>
                <w:szCs w:val="24"/>
              </w:rPr>
              <w:t>ĐẠI DIỆN PHÁP LUẬT</w:t>
            </w:r>
            <w:r w:rsidRPr="004D26E4">
              <w:rPr>
                <w:rFonts w:eastAsia="Times New Roman"/>
                <w:szCs w:val="24"/>
              </w:rPr>
              <w:br/>
            </w:r>
            <w:r w:rsidRPr="004D26E4">
              <w:rPr>
                <w:rFonts w:eastAsia="Times New Roman"/>
                <w:i/>
                <w:iCs/>
                <w:szCs w:val="24"/>
              </w:rPr>
              <w:t>(ký, ghi rõ họ tên và đóng dấu)</w:t>
            </w:r>
          </w:p>
        </w:tc>
      </w:tr>
    </w:tbl>
    <w:p w14:paraId="762A9A2B" w14:textId="77777777" w:rsidR="00A35AD4" w:rsidRPr="004D26E4" w:rsidRDefault="00A35AD4" w:rsidP="004D26E4">
      <w:pPr>
        <w:rPr>
          <w:szCs w:val="24"/>
        </w:rPr>
      </w:pPr>
    </w:p>
    <w:p w14:paraId="5B695356" w14:textId="77777777" w:rsidR="004D26E4" w:rsidRPr="004D26E4" w:rsidRDefault="004D26E4" w:rsidP="004D26E4">
      <w:pPr>
        <w:rPr>
          <w:szCs w:val="24"/>
        </w:rPr>
      </w:pPr>
    </w:p>
    <w:p w14:paraId="72AF03D9" w14:textId="77777777" w:rsidR="004D26E4" w:rsidRPr="004D26E4" w:rsidRDefault="004D26E4" w:rsidP="004D26E4">
      <w:pPr>
        <w:rPr>
          <w:szCs w:val="24"/>
        </w:rPr>
      </w:pPr>
    </w:p>
    <w:p w14:paraId="3F339478" w14:textId="77777777" w:rsidR="004D26E4" w:rsidRPr="004D26E4" w:rsidRDefault="004D26E4" w:rsidP="004D26E4">
      <w:pPr>
        <w:rPr>
          <w:szCs w:val="24"/>
        </w:rPr>
      </w:pPr>
    </w:p>
    <w:p w14:paraId="38D38427" w14:textId="77777777" w:rsidR="004D26E4" w:rsidRPr="004D26E4" w:rsidRDefault="004D26E4" w:rsidP="004D26E4">
      <w:pPr>
        <w:rPr>
          <w:szCs w:val="24"/>
        </w:rPr>
      </w:pPr>
      <w:r w:rsidRPr="004D26E4">
        <w:rPr>
          <w:b/>
          <w:szCs w:val="24"/>
        </w:rPr>
        <w:t>Nguồn</w:t>
      </w:r>
      <w:r w:rsidRPr="004D26E4">
        <w:rPr>
          <w:szCs w:val="24"/>
        </w:rPr>
        <w:t>: Thông tư 119/2020/TT-BTC</w:t>
      </w:r>
    </w:p>
    <w:sectPr w:rsidR="004D26E4" w:rsidRPr="004D26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59E3"/>
    <w:rsid w:val="000210A7"/>
    <w:rsid w:val="00022CA1"/>
    <w:rsid w:val="001635AF"/>
    <w:rsid w:val="00173621"/>
    <w:rsid w:val="00187CE2"/>
    <w:rsid w:val="001E2D4B"/>
    <w:rsid w:val="001F7E8E"/>
    <w:rsid w:val="002232D3"/>
    <w:rsid w:val="00235179"/>
    <w:rsid w:val="00270E99"/>
    <w:rsid w:val="00295658"/>
    <w:rsid w:val="00332F76"/>
    <w:rsid w:val="0035292E"/>
    <w:rsid w:val="003F5C2C"/>
    <w:rsid w:val="00432309"/>
    <w:rsid w:val="004A5A16"/>
    <w:rsid w:val="004C6332"/>
    <w:rsid w:val="004D26E4"/>
    <w:rsid w:val="00500EA0"/>
    <w:rsid w:val="00551D33"/>
    <w:rsid w:val="005868C9"/>
    <w:rsid w:val="00603FAE"/>
    <w:rsid w:val="00607807"/>
    <w:rsid w:val="00621C93"/>
    <w:rsid w:val="006278A2"/>
    <w:rsid w:val="006611FC"/>
    <w:rsid w:val="006A5A6C"/>
    <w:rsid w:val="007050E8"/>
    <w:rsid w:val="00724C61"/>
    <w:rsid w:val="00737EBF"/>
    <w:rsid w:val="0075254E"/>
    <w:rsid w:val="007602F8"/>
    <w:rsid w:val="00764A66"/>
    <w:rsid w:val="007D0351"/>
    <w:rsid w:val="007D3FA5"/>
    <w:rsid w:val="0081082D"/>
    <w:rsid w:val="00812FE0"/>
    <w:rsid w:val="00834E47"/>
    <w:rsid w:val="008C64E4"/>
    <w:rsid w:val="009012F1"/>
    <w:rsid w:val="009414DB"/>
    <w:rsid w:val="00973BEE"/>
    <w:rsid w:val="00997642"/>
    <w:rsid w:val="009F6771"/>
    <w:rsid w:val="00A1489E"/>
    <w:rsid w:val="00A35AD4"/>
    <w:rsid w:val="00A42B4C"/>
    <w:rsid w:val="00AA126E"/>
    <w:rsid w:val="00AD2A70"/>
    <w:rsid w:val="00B028B2"/>
    <w:rsid w:val="00BC454B"/>
    <w:rsid w:val="00BE6427"/>
    <w:rsid w:val="00CD2A51"/>
    <w:rsid w:val="00CF0ACB"/>
    <w:rsid w:val="00CF1697"/>
    <w:rsid w:val="00CF66F5"/>
    <w:rsid w:val="00D9361A"/>
    <w:rsid w:val="00E32E56"/>
    <w:rsid w:val="00E33745"/>
    <w:rsid w:val="00E84C21"/>
    <w:rsid w:val="00EA0326"/>
    <w:rsid w:val="00F05125"/>
    <w:rsid w:val="00F128AC"/>
    <w:rsid w:val="00F3326A"/>
    <w:rsid w:val="00F62A1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4E87"/>
  <w15:chartTrackingRefBased/>
  <w15:docId w15:val="{92573C3D-D163-45C8-B3ED-095DCAFE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