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B3C4" w14:textId="77777777" w:rsidR="00830C4C" w:rsidRPr="00830C4C" w:rsidRDefault="00830C4C" w:rsidP="00830C4C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30C4C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830C4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830C4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830C4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830C4C">
        <w:rPr>
          <w:rFonts w:ascii="Times New Roman" w:hAnsi="Times New Roman"/>
          <w:b/>
          <w:i/>
          <w:sz w:val="24"/>
          <w:szCs w:val="24"/>
        </w:rPr>
        <w:t>số</w:t>
      </w:r>
      <w:proofErr w:type="spellEnd"/>
      <w:r w:rsidRPr="00830C4C">
        <w:rPr>
          <w:rFonts w:ascii="Times New Roman" w:hAnsi="Times New Roman"/>
          <w:b/>
          <w:i/>
          <w:sz w:val="24"/>
          <w:szCs w:val="24"/>
        </w:rPr>
        <w:t xml:space="preserve"> 7</w:t>
      </w:r>
    </w:p>
    <w:p w14:paraId="34A4601D" w14:textId="77777777" w:rsidR="00830C4C" w:rsidRPr="00830C4C" w:rsidRDefault="00830C4C" w:rsidP="00830C4C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830C4C">
        <w:rPr>
          <w:rFonts w:ascii="Times New Roman" w:hAnsi="Times New Roman"/>
          <w:sz w:val="24"/>
          <w:szCs w:val="24"/>
        </w:rPr>
        <w:t>PHIẾU TỔNG HỢP SỐ LIỆU VỀ LƯỢNG GIAO DỊCH BẤT ĐỘNG SẢN THEO SỐ LƯỢNG TỪNG LOẠI BẤT ĐỘNG SẢN TỪ CỤC THUẾ THÀNH PHỐ</w:t>
      </w:r>
    </w:p>
    <w:p w14:paraId="21080052" w14:textId="77777777" w:rsidR="00830C4C" w:rsidRPr="00830C4C" w:rsidRDefault="00830C4C" w:rsidP="00830C4C">
      <w:pPr>
        <w:spacing w:before="12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830C4C">
        <w:rPr>
          <w:rFonts w:ascii="Times New Roman" w:hAnsi="Times New Roman"/>
          <w:sz w:val="24"/>
          <w:szCs w:val="24"/>
        </w:rPr>
        <w:t>Đơn</w:t>
      </w:r>
      <w:proofErr w:type="spellEnd"/>
      <w:r w:rsidRPr="00830C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0C4C">
        <w:rPr>
          <w:rFonts w:ascii="Times New Roman" w:hAnsi="Times New Roman"/>
          <w:sz w:val="24"/>
          <w:szCs w:val="24"/>
        </w:rPr>
        <w:t>vị</w:t>
      </w:r>
      <w:proofErr w:type="spellEnd"/>
      <w:r w:rsidRPr="00830C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0C4C">
        <w:rPr>
          <w:rFonts w:ascii="Times New Roman" w:hAnsi="Times New Roman"/>
          <w:sz w:val="24"/>
          <w:szCs w:val="24"/>
        </w:rPr>
        <w:t>tính</w:t>
      </w:r>
      <w:proofErr w:type="spellEnd"/>
      <w:r w:rsidRPr="00830C4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30C4C">
        <w:rPr>
          <w:rFonts w:ascii="Times New Roman" w:hAnsi="Times New Roman"/>
          <w:sz w:val="24"/>
          <w:szCs w:val="24"/>
        </w:rPr>
        <w:t>lô</w:t>
      </w:r>
      <w:proofErr w:type="spellEnd"/>
      <w:r w:rsidRPr="00830C4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30C4C">
        <w:rPr>
          <w:rFonts w:ascii="Times New Roman" w:hAnsi="Times New Roman"/>
          <w:sz w:val="24"/>
          <w:szCs w:val="24"/>
        </w:rPr>
        <w:t>căn</w:t>
      </w:r>
      <w:proofErr w:type="spellEnd"/>
      <w:r w:rsidRPr="00830C4C">
        <w:rPr>
          <w:rFonts w:ascii="Times New Roman" w:hAnsi="Times New Roman"/>
          <w:sz w:val="24"/>
          <w:szCs w:val="24"/>
        </w:rPr>
        <w:t>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1"/>
        <w:gridCol w:w="1366"/>
        <w:gridCol w:w="2333"/>
        <w:gridCol w:w="2078"/>
        <w:gridCol w:w="2218"/>
      </w:tblGrid>
      <w:tr w:rsidR="00830C4C" w:rsidRPr="00830C4C" w14:paraId="15E52F26" w14:textId="77777777" w:rsidTr="00830C4C">
        <w:tc>
          <w:tcPr>
            <w:tcW w:w="861" w:type="dxa"/>
            <w:vMerge w:val="restart"/>
            <w:vAlign w:val="center"/>
          </w:tcPr>
          <w:p w14:paraId="4B00FDB7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1366" w:type="dxa"/>
            <w:vMerge w:val="restart"/>
            <w:vAlign w:val="center"/>
          </w:tcPr>
          <w:p w14:paraId="00122A9A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Quận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huyện</w:t>
            </w:r>
            <w:proofErr w:type="spellEnd"/>
          </w:p>
        </w:tc>
        <w:tc>
          <w:tcPr>
            <w:tcW w:w="6629" w:type="dxa"/>
            <w:gridSpan w:val="3"/>
            <w:vAlign w:val="center"/>
          </w:tcPr>
          <w:p w14:paraId="53F9169C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Cục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phố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Quý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</w:p>
        </w:tc>
      </w:tr>
      <w:tr w:rsidR="00830C4C" w:rsidRPr="00830C4C" w14:paraId="2CC0BAC8" w14:textId="77777777" w:rsidTr="00830C4C">
        <w:tc>
          <w:tcPr>
            <w:tcW w:w="861" w:type="dxa"/>
            <w:vMerge/>
            <w:vAlign w:val="center"/>
          </w:tcPr>
          <w:p w14:paraId="144E8911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6" w:type="dxa"/>
            <w:vMerge/>
            <w:vAlign w:val="center"/>
          </w:tcPr>
          <w:p w14:paraId="23ED16DC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3" w:type="dxa"/>
            <w:vAlign w:val="center"/>
          </w:tcPr>
          <w:p w14:paraId="5992CCEA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chung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</w:p>
        </w:tc>
        <w:tc>
          <w:tcPr>
            <w:tcW w:w="2078" w:type="dxa"/>
            <w:vAlign w:val="center"/>
          </w:tcPr>
          <w:p w14:paraId="6FCC026C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riêng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lẻ</w:t>
            </w:r>
            <w:proofErr w:type="spellEnd"/>
          </w:p>
        </w:tc>
        <w:tc>
          <w:tcPr>
            <w:tcW w:w="2218" w:type="dxa"/>
            <w:vAlign w:val="center"/>
          </w:tcPr>
          <w:p w14:paraId="0085EC23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830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nền</w:t>
            </w:r>
            <w:proofErr w:type="spellEnd"/>
          </w:p>
        </w:tc>
      </w:tr>
      <w:tr w:rsidR="00830C4C" w:rsidRPr="00830C4C" w14:paraId="27A2906D" w14:textId="77777777" w:rsidTr="00830C4C">
        <w:tc>
          <w:tcPr>
            <w:tcW w:w="861" w:type="dxa"/>
            <w:vAlign w:val="center"/>
          </w:tcPr>
          <w:p w14:paraId="78CA49BE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6" w:type="dxa"/>
            <w:vAlign w:val="center"/>
          </w:tcPr>
          <w:p w14:paraId="037C077C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3" w:type="dxa"/>
            <w:vAlign w:val="center"/>
          </w:tcPr>
          <w:p w14:paraId="4837C8E2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1F225FB8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8" w:type="dxa"/>
            <w:vAlign w:val="center"/>
          </w:tcPr>
          <w:p w14:paraId="04BED29D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0C4C" w:rsidRPr="00830C4C" w14:paraId="44548157" w14:textId="77777777" w:rsidTr="00830C4C">
        <w:tc>
          <w:tcPr>
            <w:tcW w:w="861" w:type="dxa"/>
            <w:vAlign w:val="center"/>
          </w:tcPr>
          <w:p w14:paraId="228B72B3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6" w:type="dxa"/>
            <w:vAlign w:val="center"/>
          </w:tcPr>
          <w:p w14:paraId="5ABC1358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3" w:type="dxa"/>
            <w:vAlign w:val="center"/>
          </w:tcPr>
          <w:p w14:paraId="7C3EFA65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1718F652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8" w:type="dxa"/>
            <w:vAlign w:val="center"/>
          </w:tcPr>
          <w:p w14:paraId="33AE648F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0C4C" w:rsidRPr="00830C4C" w14:paraId="46FF6873" w14:textId="77777777" w:rsidTr="00830C4C">
        <w:tc>
          <w:tcPr>
            <w:tcW w:w="861" w:type="dxa"/>
            <w:vAlign w:val="center"/>
          </w:tcPr>
          <w:p w14:paraId="78F2B3B4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6" w:type="dxa"/>
            <w:vAlign w:val="center"/>
          </w:tcPr>
          <w:p w14:paraId="11E4FD13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3" w:type="dxa"/>
            <w:vAlign w:val="center"/>
          </w:tcPr>
          <w:p w14:paraId="18CD7EF9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1E8CCB5C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8" w:type="dxa"/>
            <w:vAlign w:val="center"/>
          </w:tcPr>
          <w:p w14:paraId="1A62450B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0C4C" w:rsidRPr="00830C4C" w14:paraId="62F379E4" w14:textId="77777777" w:rsidTr="00830C4C">
        <w:tc>
          <w:tcPr>
            <w:tcW w:w="861" w:type="dxa"/>
            <w:vAlign w:val="center"/>
          </w:tcPr>
          <w:p w14:paraId="4F56D91F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6" w:type="dxa"/>
            <w:vAlign w:val="center"/>
          </w:tcPr>
          <w:p w14:paraId="51D44FD4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0C4C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2333" w:type="dxa"/>
            <w:vAlign w:val="center"/>
          </w:tcPr>
          <w:p w14:paraId="5907627D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B5A3386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8" w:type="dxa"/>
            <w:vAlign w:val="center"/>
          </w:tcPr>
          <w:p w14:paraId="1E77548D" w14:textId="77777777" w:rsidR="00830C4C" w:rsidRPr="00830C4C" w:rsidRDefault="00830C4C" w:rsidP="00830C4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1980369" w14:textId="77777777" w:rsidR="002964F6" w:rsidRPr="00830C4C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30C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0C4C"/>
    <w:rsid w:val="002964F6"/>
    <w:rsid w:val="005214B7"/>
    <w:rsid w:val="0083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684E46"/>
  <w15:chartTrackingRefBased/>
  <w15:docId w15:val="{12069213-0319-491C-8A7C-AFE02A7D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261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