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2700" w14:textId="77777777" w:rsidR="009E60CA" w:rsidRPr="009E60CA" w:rsidRDefault="009E60CA" w:rsidP="009E60CA">
      <w:pPr>
        <w:spacing w:before="120" w:after="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u w:val="single"/>
          <w:lang w:val="vi-VN"/>
        </w:rPr>
        <w:t>Mẫu số 4b</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E60CA" w:rsidRPr="009E60CA" w14:paraId="64C30ED4" w14:textId="77777777" w:rsidTr="009E60CA">
        <w:trPr>
          <w:tblCellSpacing w:w="0" w:type="dxa"/>
        </w:trPr>
        <w:tc>
          <w:tcPr>
            <w:tcW w:w="3348" w:type="dxa"/>
            <w:shd w:val="clear" w:color="auto" w:fill="FFFFFF"/>
            <w:tcMar>
              <w:top w:w="0" w:type="dxa"/>
              <w:left w:w="108" w:type="dxa"/>
              <w:bottom w:w="0" w:type="dxa"/>
              <w:right w:w="108" w:type="dxa"/>
            </w:tcMar>
            <w:hideMark/>
          </w:tcPr>
          <w:p w14:paraId="18250FB5" w14:textId="77777777" w:rsidR="009E60CA" w:rsidRPr="009E60CA" w:rsidRDefault="009E60CA" w:rsidP="009E60CA">
            <w:pPr>
              <w:spacing w:before="120" w:after="120" w:line="276" w:lineRule="auto"/>
              <w:jc w:val="center"/>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Tên đơn vị:……….</w:t>
            </w:r>
            <w:r w:rsidRPr="009E60CA">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0D84B06" w14:textId="77777777" w:rsidR="009E60CA" w:rsidRPr="009E60CA" w:rsidRDefault="009E60CA" w:rsidP="009E60CA">
            <w:pPr>
              <w:spacing w:before="120" w:after="120" w:line="276" w:lineRule="auto"/>
              <w:jc w:val="center"/>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rPr>
              <w:t>CỘNG HÒA XÃ HỘI CHỦ NGHĨA VIỆT NAM</w:t>
            </w:r>
            <w:r w:rsidRPr="009E60CA">
              <w:rPr>
                <w:rFonts w:ascii="Times New Roman" w:eastAsia="Times New Roman" w:hAnsi="Times New Roman"/>
                <w:b/>
                <w:bCs/>
                <w:color w:val="000000"/>
                <w:sz w:val="24"/>
                <w:szCs w:val="24"/>
              </w:rPr>
              <w:br/>
            </w:r>
            <w:proofErr w:type="spellStart"/>
            <w:r w:rsidRPr="009E60CA">
              <w:rPr>
                <w:rFonts w:ascii="Times New Roman" w:eastAsia="Times New Roman" w:hAnsi="Times New Roman"/>
                <w:b/>
                <w:bCs/>
                <w:color w:val="000000"/>
                <w:sz w:val="24"/>
                <w:szCs w:val="24"/>
              </w:rPr>
              <w:t>Độc</w:t>
            </w:r>
            <w:proofErr w:type="spellEnd"/>
            <w:r w:rsidRPr="009E60CA">
              <w:rPr>
                <w:rFonts w:ascii="Times New Roman" w:eastAsia="Times New Roman" w:hAnsi="Times New Roman"/>
                <w:b/>
                <w:bCs/>
                <w:color w:val="000000"/>
                <w:sz w:val="24"/>
                <w:szCs w:val="24"/>
              </w:rPr>
              <w:t xml:space="preserve"> </w:t>
            </w:r>
            <w:proofErr w:type="spellStart"/>
            <w:r w:rsidRPr="009E60CA">
              <w:rPr>
                <w:rFonts w:ascii="Times New Roman" w:eastAsia="Times New Roman" w:hAnsi="Times New Roman"/>
                <w:b/>
                <w:bCs/>
                <w:color w:val="000000"/>
                <w:sz w:val="24"/>
                <w:szCs w:val="24"/>
              </w:rPr>
              <w:t>lập</w:t>
            </w:r>
            <w:proofErr w:type="spellEnd"/>
            <w:r w:rsidRPr="009E60CA">
              <w:rPr>
                <w:rFonts w:ascii="Times New Roman" w:eastAsia="Times New Roman" w:hAnsi="Times New Roman"/>
                <w:b/>
                <w:bCs/>
                <w:color w:val="000000"/>
                <w:sz w:val="24"/>
                <w:szCs w:val="24"/>
              </w:rPr>
              <w:t xml:space="preserve"> - </w:t>
            </w:r>
            <w:proofErr w:type="spellStart"/>
            <w:r w:rsidRPr="009E60CA">
              <w:rPr>
                <w:rFonts w:ascii="Times New Roman" w:eastAsia="Times New Roman" w:hAnsi="Times New Roman"/>
                <w:b/>
                <w:bCs/>
                <w:color w:val="000000"/>
                <w:sz w:val="24"/>
                <w:szCs w:val="24"/>
              </w:rPr>
              <w:t>Tự</w:t>
            </w:r>
            <w:proofErr w:type="spellEnd"/>
            <w:r w:rsidRPr="009E60CA">
              <w:rPr>
                <w:rFonts w:ascii="Times New Roman" w:eastAsia="Times New Roman" w:hAnsi="Times New Roman"/>
                <w:b/>
                <w:bCs/>
                <w:color w:val="000000"/>
                <w:sz w:val="24"/>
                <w:szCs w:val="24"/>
              </w:rPr>
              <w:t xml:space="preserve"> do - </w:t>
            </w:r>
            <w:proofErr w:type="spellStart"/>
            <w:r w:rsidRPr="009E60CA">
              <w:rPr>
                <w:rFonts w:ascii="Times New Roman" w:eastAsia="Times New Roman" w:hAnsi="Times New Roman"/>
                <w:b/>
                <w:bCs/>
                <w:color w:val="000000"/>
                <w:sz w:val="24"/>
                <w:szCs w:val="24"/>
              </w:rPr>
              <w:t>Hạnh</w:t>
            </w:r>
            <w:proofErr w:type="spellEnd"/>
            <w:r w:rsidRPr="009E60CA">
              <w:rPr>
                <w:rFonts w:ascii="Times New Roman" w:eastAsia="Times New Roman" w:hAnsi="Times New Roman"/>
                <w:b/>
                <w:bCs/>
                <w:color w:val="000000"/>
                <w:sz w:val="24"/>
                <w:szCs w:val="24"/>
              </w:rPr>
              <w:t xml:space="preserve"> </w:t>
            </w:r>
            <w:proofErr w:type="spellStart"/>
            <w:r w:rsidRPr="009E60CA">
              <w:rPr>
                <w:rFonts w:ascii="Times New Roman" w:eastAsia="Times New Roman" w:hAnsi="Times New Roman"/>
                <w:b/>
                <w:bCs/>
                <w:color w:val="000000"/>
                <w:sz w:val="24"/>
                <w:szCs w:val="24"/>
              </w:rPr>
              <w:t>phúc</w:t>
            </w:r>
            <w:proofErr w:type="spellEnd"/>
            <w:r w:rsidRPr="009E60CA">
              <w:rPr>
                <w:rFonts w:ascii="Times New Roman" w:eastAsia="Times New Roman" w:hAnsi="Times New Roman"/>
                <w:b/>
                <w:bCs/>
                <w:color w:val="000000"/>
                <w:sz w:val="24"/>
                <w:szCs w:val="24"/>
              </w:rPr>
              <w:br/>
              <w:t>---------------</w:t>
            </w:r>
          </w:p>
        </w:tc>
      </w:tr>
      <w:tr w:rsidR="009E60CA" w:rsidRPr="009E60CA" w14:paraId="4A3D397B" w14:textId="77777777" w:rsidTr="009E60CA">
        <w:trPr>
          <w:tblCellSpacing w:w="0" w:type="dxa"/>
        </w:trPr>
        <w:tc>
          <w:tcPr>
            <w:tcW w:w="3348" w:type="dxa"/>
            <w:shd w:val="clear" w:color="auto" w:fill="FFFFFF"/>
            <w:tcMar>
              <w:top w:w="0" w:type="dxa"/>
              <w:left w:w="108" w:type="dxa"/>
              <w:bottom w:w="0" w:type="dxa"/>
              <w:right w:w="108" w:type="dxa"/>
            </w:tcMar>
            <w:hideMark/>
          </w:tcPr>
          <w:p w14:paraId="2A1CB934" w14:textId="77777777" w:rsidR="009E60CA" w:rsidRPr="009E60CA" w:rsidRDefault="009E60CA" w:rsidP="009E60CA">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2AF9BFBB" w14:textId="77777777" w:rsidR="009E60CA" w:rsidRPr="009E60CA" w:rsidRDefault="009E60CA" w:rsidP="009E60CA">
            <w:pPr>
              <w:spacing w:before="120" w:after="120" w:line="276" w:lineRule="auto"/>
              <w:jc w:val="right"/>
              <w:rPr>
                <w:rFonts w:ascii="Times New Roman" w:eastAsia="Times New Roman" w:hAnsi="Times New Roman"/>
                <w:color w:val="000000"/>
                <w:sz w:val="24"/>
                <w:szCs w:val="24"/>
              </w:rPr>
            </w:pPr>
            <w:r w:rsidRPr="009E60CA">
              <w:rPr>
                <w:rFonts w:ascii="Times New Roman" w:eastAsia="Times New Roman" w:hAnsi="Times New Roman"/>
                <w:i/>
                <w:iCs/>
                <w:color w:val="000000"/>
                <w:sz w:val="24"/>
                <w:szCs w:val="24"/>
                <w:lang w:val="vi-VN"/>
              </w:rPr>
              <w:t>........, ngày.....tháng......năm .....</w:t>
            </w:r>
          </w:p>
        </w:tc>
      </w:tr>
    </w:tbl>
    <w:p w14:paraId="29D307A4" w14:textId="77777777" w:rsidR="009E60CA" w:rsidRPr="009E60CA" w:rsidRDefault="009E60CA" w:rsidP="009E60CA">
      <w:pPr>
        <w:spacing w:before="120" w:after="0" w:line="276" w:lineRule="auto"/>
        <w:jc w:val="center"/>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PHIẾU THẨM ĐỊNH ĐỀ ÁN KHUYẾN CÔNG QUỐC GIA CẤP CƠ SỞ</w:t>
      </w:r>
    </w:p>
    <w:p w14:paraId="1FD8DDE5" w14:textId="77777777" w:rsidR="009E60CA" w:rsidRPr="009E60CA" w:rsidRDefault="009E60CA" w:rsidP="009E60CA">
      <w:pPr>
        <w:spacing w:before="120" w:after="0" w:line="276" w:lineRule="auto"/>
        <w:jc w:val="center"/>
        <w:rPr>
          <w:rFonts w:ascii="Times New Roman" w:eastAsia="Times New Roman" w:hAnsi="Times New Roman"/>
          <w:color w:val="000000"/>
          <w:sz w:val="24"/>
          <w:szCs w:val="24"/>
        </w:rPr>
      </w:pPr>
      <w:r w:rsidRPr="009E60CA">
        <w:rPr>
          <w:rFonts w:ascii="Times New Roman" w:eastAsia="Times New Roman" w:hAnsi="Times New Roman"/>
          <w:i/>
          <w:iCs/>
          <w:color w:val="000000"/>
          <w:sz w:val="24"/>
          <w:szCs w:val="24"/>
          <w:lang w:val="vi-VN"/>
        </w:rPr>
        <w:t>(Áp dụng cho đề án theo đối tượng cụ thể)</w:t>
      </w:r>
    </w:p>
    <w:p w14:paraId="5DC56053"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Tên đề án:</w:t>
      </w:r>
      <w:r w:rsidRPr="009E60CA">
        <w:rPr>
          <w:rFonts w:ascii="Times New Roman" w:eastAsia="Times New Roman" w:hAnsi="Times New Roman"/>
          <w:color w:val="000000"/>
          <w:sz w:val="24"/>
          <w:szCs w:val="24"/>
          <w:lang w:val="vi-VN"/>
        </w:rPr>
        <w:t>............................................................................................................................</w:t>
      </w:r>
    </w:p>
    <w:p w14:paraId="780D2A96"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Đơn vị thực hiện: </w:t>
      </w:r>
      <w:r w:rsidRPr="009E60CA">
        <w:rPr>
          <w:rFonts w:ascii="Times New Roman" w:eastAsia="Times New Roman" w:hAnsi="Times New Roman"/>
          <w:color w:val="000000"/>
          <w:sz w:val="24"/>
          <w:szCs w:val="24"/>
          <w:lang w:val="vi-VN"/>
        </w:rPr>
        <w:t>...............................................................................................................</w:t>
      </w:r>
    </w:p>
    <w:p w14:paraId="2C27C5EA"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Đơn vị thụ hưởng:</w:t>
      </w:r>
      <w:r w:rsidRPr="009E60CA">
        <w:rPr>
          <w:rFonts w:ascii="Times New Roman" w:eastAsia="Times New Roman" w:hAnsi="Times New Roman"/>
          <w:color w:val="000000"/>
          <w:sz w:val="24"/>
          <w:szCs w:val="24"/>
          <w:lang w:val="vi-VN"/>
        </w:rPr>
        <w:t>…………………………………………….…………………………...........</w:t>
      </w:r>
    </w:p>
    <w:p w14:paraId="0CE05A95"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Địa điểm đăng kí kinh doanh</w:t>
      </w:r>
      <w:r w:rsidRPr="009E60CA">
        <w:rPr>
          <w:rFonts w:ascii="Times New Roman" w:eastAsia="Times New Roman" w:hAnsi="Times New Roman"/>
          <w:color w:val="000000"/>
          <w:sz w:val="24"/>
          <w:szCs w:val="24"/>
          <w:lang w:val="vi-VN"/>
        </w:rPr>
        <w:t>:………………………………………………..……………….</w:t>
      </w:r>
    </w:p>
    <w:p w14:paraId="15FFBEED"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Địa điểm thực hiện: </w:t>
      </w:r>
      <w:r w:rsidRPr="009E60CA">
        <w:rPr>
          <w:rFonts w:ascii="Times New Roman" w:eastAsia="Times New Roman" w:hAnsi="Times New Roman"/>
          <w:color w:val="000000"/>
          <w:sz w:val="24"/>
          <w:szCs w:val="24"/>
          <w:lang w:val="vi-VN"/>
        </w:rPr>
        <w:t>...........................................................................................................</w:t>
      </w:r>
    </w:p>
    <w:p w14:paraId="0F4C57CD" w14:textId="77777777" w:rsidR="00994BA8" w:rsidRPr="00994BA8" w:rsidRDefault="00994BA8" w:rsidP="00994BA8">
      <w:pPr>
        <w:spacing w:before="120" w:after="120" w:line="276" w:lineRule="auto"/>
        <w:rPr>
          <w:rFonts w:ascii="Times New Roman" w:eastAsia="Times New Roman" w:hAnsi="Times New Roman"/>
          <w:i/>
          <w:iCs/>
          <w:color w:val="000000"/>
          <w:sz w:val="24"/>
          <w:szCs w:val="24"/>
          <w:lang w:val="vi-VN"/>
        </w:rPr>
      </w:pPr>
      <w:r w:rsidRPr="00994BA8">
        <w:rPr>
          <w:rFonts w:ascii="Times New Roman" w:eastAsia="Times New Roman" w:hAnsi="Times New Roman"/>
          <w:i/>
          <w:iCs/>
          <w:color w:val="000000"/>
          <w:sz w:val="24"/>
          <w:szCs w:val="24"/>
          <w:lang w:val="vi-VN"/>
        </w:rPr>
        <w:t>- Căn cứ Nghị định số 45/2012/NĐ-CP ngày 21 tháng 5 năm 2012 của Chính phủ về khuyến công;</w:t>
      </w:r>
    </w:p>
    <w:p w14:paraId="7ED114CE" w14:textId="77777777" w:rsidR="00994BA8" w:rsidRPr="00994BA8" w:rsidRDefault="00994BA8" w:rsidP="00994BA8">
      <w:pPr>
        <w:spacing w:before="120" w:after="120" w:line="276" w:lineRule="auto"/>
        <w:rPr>
          <w:rFonts w:ascii="Times New Roman" w:eastAsia="Times New Roman" w:hAnsi="Times New Roman"/>
          <w:i/>
          <w:iCs/>
          <w:color w:val="000000"/>
          <w:sz w:val="24"/>
          <w:szCs w:val="24"/>
          <w:lang w:val="vi-VN"/>
        </w:rPr>
      </w:pPr>
      <w:r w:rsidRPr="00994BA8">
        <w:rPr>
          <w:rFonts w:ascii="Times New Roman" w:eastAsia="Times New Roman" w:hAnsi="Times New Roman"/>
          <w:i/>
          <w:iCs/>
          <w:color w:val="000000"/>
          <w:sz w:val="24"/>
          <w:szCs w:val="24"/>
          <w:lang w:val="vi-VN"/>
        </w:rPr>
        <w:t>- Căn cứ Thông tư số 46/2012/TT-BCT ngày 28 tháng 12 năm 2012 của Bộ trưởng Bộ Công Thương quy định chi tiết một số nội dung của Nghị định số 45/2012/NĐ-CP của Chính phủ (được sửa đổi, bổ sung bởi Thông tư số 20/2017/TT-BCT ngày 29 tháng 9 năm 2017);</w:t>
      </w:r>
    </w:p>
    <w:p w14:paraId="36183206" w14:textId="77777777" w:rsidR="00994BA8" w:rsidRDefault="00994BA8" w:rsidP="00994BA8">
      <w:pPr>
        <w:spacing w:before="120" w:after="120" w:line="276" w:lineRule="auto"/>
        <w:rPr>
          <w:rFonts w:ascii="Times New Roman" w:eastAsia="Times New Roman" w:hAnsi="Times New Roman"/>
          <w:i/>
          <w:iCs/>
          <w:color w:val="000000"/>
          <w:sz w:val="24"/>
          <w:szCs w:val="24"/>
          <w:lang w:val="vi-VN"/>
        </w:rPr>
      </w:pPr>
      <w:r w:rsidRPr="00994BA8">
        <w:rPr>
          <w:rFonts w:ascii="Times New Roman" w:eastAsia="Times New Roman" w:hAnsi="Times New Roman"/>
          <w:i/>
          <w:iCs/>
          <w:color w:val="000000"/>
          <w:sz w:val="24"/>
          <w:szCs w:val="24"/>
          <w:lang w:val="vi-VN"/>
        </w:rPr>
        <w:t>- Căn cứ Thông tư số 36/2013/TT-BCT ngày 27 tháng 12 năm 2013 của Bộ trưởng Bộ Công Thương quy định về việc xây dựng kế hoạch, tổ chức thực hiện và quản lý kinh phí khuyến công quốc gia (được sửa đổi, bổ sung bởi Thông tư số /2018/TT-BCT ngày tháng năm 2018);</w:t>
      </w:r>
    </w:p>
    <w:p w14:paraId="5943EE83" w14:textId="77777777" w:rsidR="009E60CA" w:rsidRPr="009E60CA" w:rsidRDefault="009E60CA" w:rsidP="00994BA8">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i/>
          <w:iCs/>
          <w:color w:val="000000"/>
          <w:sz w:val="24"/>
          <w:szCs w:val="24"/>
          <w:lang w:val="vi-VN"/>
        </w:rPr>
        <w:t>- Căn cứ Hồ sơ đề án đăng ký kế hoạch khuyến công quốc gia/Bản đăng ký kế hoạch khuyến công quốc gia năm .... của …;</w:t>
      </w:r>
    </w:p>
    <w:p w14:paraId="1E220BBB"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i/>
          <w:iCs/>
          <w:color w:val="000000"/>
          <w:sz w:val="24"/>
          <w:szCs w:val="24"/>
          <w:lang w:val="vi-VN"/>
        </w:rPr>
        <w:t>- Căn cứ kết quả kiểm tra thực tế tại cơ sở công nghiệp nông thôn (nếu có);</w:t>
      </w:r>
    </w:p>
    <w:p w14:paraId="1B28CD3E"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i/>
          <w:iCs/>
          <w:color w:val="000000"/>
          <w:sz w:val="24"/>
          <w:szCs w:val="24"/>
          <w:lang w:val="vi-VN"/>
        </w:rPr>
        <w:t>- Căn cứ khác (nếu có).</w:t>
      </w:r>
    </w:p>
    <w:p w14:paraId="075681DE"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I. KẾT QUẢ THẨM ĐỊNH</w:t>
      </w:r>
    </w:p>
    <w:p w14:paraId="1CC0D9EC"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1. Đánh giá phạm vi và đối tượng </w:t>
      </w:r>
      <w:r w:rsidRPr="009E60CA">
        <w:rPr>
          <w:rFonts w:ascii="Times New Roman" w:eastAsia="Times New Roman" w:hAnsi="Times New Roman"/>
          <w:color w:val="000000"/>
          <w:sz w:val="24"/>
          <w:szCs w:val="24"/>
          <w:vertAlign w:val="superscript"/>
          <w:lang w:val="vi-VN"/>
        </w:rPr>
        <w:t>(1)</w:t>
      </w:r>
    </w:p>
    <w:p w14:paraId="2D74F605"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 Tên cơ sở công nghiệp nông thôn .........; Giấy chứng nhận đăng ký kinh doanh/Giấy chứng nhận đăng ký doanh nghiệp số: ...; ngành nghề kinh doanh (có liên quan): …; ngày cấp: ……; nơi cấp.........</w:t>
      </w:r>
    </w:p>
    <w:p w14:paraId="7B0EFBFF"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 Số lao động tham gia bảo hiểm xã hội bình quân năm … là … lao động. Tổng doanh thu của năm là … đồng; Tổng nguồn vốn là … đồng theo Báo cáo tài chính năm..</w:t>
      </w:r>
      <w:r w:rsidRPr="009E60CA">
        <w:rPr>
          <w:rFonts w:ascii="Times New Roman" w:eastAsia="Times New Roman" w:hAnsi="Times New Roman"/>
          <w:color w:val="000000"/>
          <w:sz w:val="24"/>
          <w:szCs w:val="24"/>
          <w:vertAlign w:val="superscript"/>
          <w:lang w:val="vi-VN"/>
        </w:rPr>
        <w:t>(2)</w:t>
      </w:r>
      <w:r w:rsidRPr="009E60CA">
        <w:rPr>
          <w:rFonts w:ascii="Times New Roman" w:eastAsia="Times New Roman" w:hAnsi="Times New Roman"/>
          <w:color w:val="000000"/>
          <w:sz w:val="24"/>
          <w:szCs w:val="24"/>
          <w:lang w:val="vi-VN"/>
        </w:rPr>
        <w:t>.</w:t>
      </w:r>
    </w:p>
    <w:p w14:paraId="08E67235"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Nhận xét: </w:t>
      </w:r>
      <w:r w:rsidRPr="009E60CA">
        <w:rPr>
          <w:rFonts w:ascii="Times New Roman" w:eastAsia="Times New Roman" w:hAnsi="Times New Roman"/>
          <w:i/>
          <w:iCs/>
          <w:color w:val="000000"/>
          <w:sz w:val="24"/>
          <w:szCs w:val="24"/>
          <w:lang w:val="vi-VN"/>
        </w:rPr>
        <w:t>(Tên cơ sở công nghiệp nông thôn)</w:t>
      </w:r>
      <w:r w:rsidRPr="009E60CA">
        <w:rPr>
          <w:rFonts w:ascii="Times New Roman" w:eastAsia="Times New Roman" w:hAnsi="Times New Roman"/>
          <w:color w:val="000000"/>
          <w:sz w:val="24"/>
          <w:szCs w:val="24"/>
          <w:lang w:val="vi-VN"/>
        </w:rPr>
        <w:t> là đúng đối tượng áp dụng theo quy định.</w:t>
      </w:r>
    </w:p>
    <w:p w14:paraId="0BB80571"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lastRenderedPageBreak/>
        <w:t>2. Đánh giá nội dung đề án</w:t>
      </w:r>
    </w:p>
    <w:p w14:paraId="2DB57DA5" w14:textId="77777777" w:rsidR="00994BA8" w:rsidRPr="00994BA8" w:rsidRDefault="00994BA8" w:rsidP="00994BA8">
      <w:pPr>
        <w:spacing w:before="120" w:after="0" w:line="276" w:lineRule="auto"/>
        <w:rPr>
          <w:rFonts w:ascii="Times New Roman" w:eastAsia="Times New Roman" w:hAnsi="Times New Roman"/>
          <w:color w:val="000000"/>
          <w:sz w:val="24"/>
          <w:szCs w:val="24"/>
          <w:lang w:val="vi-VN"/>
        </w:rPr>
      </w:pPr>
      <w:r w:rsidRPr="00994BA8">
        <w:rPr>
          <w:rFonts w:ascii="Times New Roman" w:eastAsia="Times New Roman" w:hAnsi="Times New Roman"/>
          <w:color w:val="000000"/>
          <w:sz w:val="24"/>
          <w:szCs w:val="24"/>
          <w:lang w:val="vi-VN"/>
        </w:rPr>
        <w:t>2.1. Đánh giá các nội dung chính của đề án quy định tại khoản 1, khoản 2, khoản 4 Điều 9 của Thông tư số 36/2013/TT-BCT .</w:t>
      </w:r>
    </w:p>
    <w:p w14:paraId="26A1E242" w14:textId="77777777" w:rsidR="00994BA8" w:rsidRPr="00994BA8" w:rsidRDefault="00994BA8" w:rsidP="00994BA8">
      <w:pPr>
        <w:spacing w:before="120" w:after="0" w:line="276" w:lineRule="auto"/>
        <w:rPr>
          <w:rFonts w:ascii="Times New Roman" w:eastAsia="Times New Roman" w:hAnsi="Times New Roman"/>
          <w:color w:val="000000"/>
          <w:sz w:val="24"/>
          <w:szCs w:val="24"/>
          <w:lang w:val="vi-VN"/>
        </w:rPr>
      </w:pPr>
      <w:r w:rsidRPr="00994BA8">
        <w:rPr>
          <w:rFonts w:ascii="Times New Roman" w:eastAsia="Times New Roman" w:hAnsi="Times New Roman"/>
          <w:color w:val="000000"/>
          <w:sz w:val="24"/>
          <w:szCs w:val="24"/>
          <w:lang w:val="vi-VN"/>
        </w:rPr>
        <w:t>(Lưu ý: Nêu tóm tắt những đặc điểm vượt trội của công nghệ, sản phẩm, máy móc,.... cần hỗ trợ thực hiện. Đối với mô hình trình diễn kỹ thuật đánh giá các nội dung quy định tại khoản 2 Điều 1 Thông tư số 20/2017/TT-BCT. Đối với ứng dụng máy móc tiên tiến đánh giá các nội dung quy định tại khoản 3 Điều 1 Thông tư số 20/2017/TT-BCT ).</w:t>
      </w:r>
    </w:p>
    <w:p w14:paraId="2B71C41C" w14:textId="77777777" w:rsidR="009E60CA" w:rsidRPr="009E60CA" w:rsidRDefault="00994BA8" w:rsidP="00994BA8">
      <w:pPr>
        <w:spacing w:before="120" w:after="0" w:line="276" w:lineRule="auto"/>
        <w:rPr>
          <w:rFonts w:ascii="Times New Roman" w:eastAsia="Times New Roman" w:hAnsi="Times New Roman"/>
          <w:color w:val="000000"/>
          <w:sz w:val="24"/>
          <w:szCs w:val="24"/>
        </w:rPr>
      </w:pPr>
      <w:r w:rsidRPr="00994BA8">
        <w:rPr>
          <w:rFonts w:ascii="Times New Roman" w:eastAsia="Times New Roman" w:hAnsi="Times New Roman"/>
          <w:color w:val="000000"/>
          <w:sz w:val="24"/>
          <w:szCs w:val="24"/>
          <w:lang w:val="vi-VN"/>
        </w:rPr>
        <w:t>2.2. Đề án thuộc diện ưu tiên (theo quy định tại Điều 6 Thông tư số 46/2012/TT-BCT và khoản</w:t>
      </w:r>
      <w:r w:rsidR="009E60CA" w:rsidRPr="009E60CA">
        <w:rPr>
          <w:rFonts w:ascii="Times New Roman" w:eastAsia="Times New Roman" w:hAnsi="Times New Roman"/>
          <w:color w:val="000000"/>
          <w:sz w:val="24"/>
          <w:szCs w:val="24"/>
          <w:lang w:val="vi-VN"/>
        </w:rPr>
        <w:t xml:space="preserve"> 4, khoản 5 Thông tư số 20/2017/TT-BCT</w:t>
      </w:r>
      <w:r w:rsidR="009E60CA" w:rsidRPr="009E60CA">
        <w:rPr>
          <w:rFonts w:ascii="Times New Roman" w:eastAsia="Times New Roman" w:hAnsi="Times New Roman"/>
          <w:i/>
          <w:iCs/>
          <w:color w:val="000000"/>
          <w:sz w:val="24"/>
          <w:szCs w:val="24"/>
          <w:lang w:val="vi-VN"/>
        </w:rPr>
        <w:t> </w:t>
      </w:r>
      <w:r w:rsidR="009E60CA" w:rsidRPr="009E60CA">
        <w:rPr>
          <w:rFonts w:ascii="Times New Roman" w:eastAsia="Times New Roman" w:hAnsi="Times New Roman"/>
          <w:color w:val="000000"/>
          <w:sz w:val="24"/>
          <w:szCs w:val="24"/>
          <w:lang w:val="vi-VN"/>
        </w:rPr>
        <w:t>):…………………..…………………………………</w:t>
      </w:r>
    </w:p>
    <w:p w14:paraId="467D409C"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3. Về dự toán kinh phí</w:t>
      </w:r>
      <w:r w:rsidRPr="009E60CA">
        <w:rPr>
          <w:rFonts w:ascii="Times New Roman" w:eastAsia="Times New Roman" w:hAnsi="Times New Roman"/>
          <w:color w:val="000000"/>
          <w:sz w:val="24"/>
          <w:szCs w:val="24"/>
          <w:lang w:val="vi-VN"/>
        </w:rPr>
        <w:t>: Tổng kinh phí: … triệu đồng. Trong đó: Kinh phí khuyến công quốc gia đề nghị hỗ trợ: ... triệu đồng; nguồn khác: ... triệu đồng (nêu rõ nguồn). Trong đề án này chưa được hỗ trợ từ bất kỳ nguồn ngân sách nào của Nhà nước cho nội dung chi đề nghị hỗ trợ từ nguồn kinh phí khuyến công quốc gia.</w:t>
      </w:r>
    </w:p>
    <w:p w14:paraId="4E2483BA"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4. Đánh giá sự phù hợp và đầy đủ của hồ sơ, tài liệu đề án</w:t>
      </w:r>
      <w:r w:rsidRPr="009E60CA">
        <w:rPr>
          <w:rFonts w:ascii="Times New Roman" w:eastAsia="Times New Roman" w:hAnsi="Times New Roman"/>
          <w:color w:val="000000"/>
          <w:sz w:val="24"/>
          <w:szCs w:val="24"/>
          <w:lang w:val="vi-VN"/>
        </w:rPr>
        <w:t>: ………………………</w:t>
      </w:r>
      <w:r w:rsidRPr="009E60CA">
        <w:rPr>
          <w:rFonts w:ascii="Times New Roman" w:eastAsia="Times New Roman" w:hAnsi="Times New Roman"/>
          <w:color w:val="000000"/>
          <w:sz w:val="24"/>
          <w:szCs w:val="24"/>
        </w:rPr>
        <w:t>..</w:t>
      </w:r>
    </w:p>
    <w:p w14:paraId="69DE555A"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w:t>
      </w:r>
    </w:p>
    <w:p w14:paraId="117D5549"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II. ĐÁNH GIÁ NĂNG LỰC CỦA ĐƠN VỊ THỰC HIỆN VÀ ĐƠN VỊ PHỐI HỢP</w:t>
      </w:r>
    </w:p>
    <w:p w14:paraId="103D811A"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w:t>
      </w:r>
    </w:p>
    <w:p w14:paraId="228E8309"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III. KIẾN NGHỊ</w:t>
      </w:r>
    </w:p>
    <w:p w14:paraId="5045B9C6"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Kết quả thẩm định đề án (</w:t>
      </w:r>
      <w:r w:rsidRPr="009E60CA">
        <w:rPr>
          <w:rFonts w:ascii="Times New Roman" w:eastAsia="Times New Roman" w:hAnsi="Times New Roman"/>
          <w:i/>
          <w:iCs/>
          <w:color w:val="000000"/>
          <w:sz w:val="24"/>
          <w:szCs w:val="24"/>
          <w:lang w:val="vi-VN"/>
        </w:rPr>
        <w:t>tên.........</w:t>
      </w:r>
      <w:r w:rsidRPr="009E60CA">
        <w:rPr>
          <w:rFonts w:ascii="Times New Roman" w:eastAsia="Times New Roman" w:hAnsi="Times New Roman"/>
          <w:color w:val="000000"/>
          <w:sz w:val="24"/>
          <w:szCs w:val="24"/>
          <w:lang w:val="vi-VN"/>
        </w:rPr>
        <w:t>) của đơn vị (</w:t>
      </w:r>
      <w:r w:rsidRPr="009E60CA">
        <w:rPr>
          <w:rFonts w:ascii="Times New Roman" w:eastAsia="Times New Roman" w:hAnsi="Times New Roman"/>
          <w:i/>
          <w:iCs/>
          <w:color w:val="000000"/>
          <w:sz w:val="24"/>
          <w:szCs w:val="24"/>
          <w:lang w:val="vi-VN"/>
        </w:rPr>
        <w:t>tên ........</w:t>
      </w:r>
      <w:r w:rsidRPr="009E60CA">
        <w:rPr>
          <w:rFonts w:ascii="Times New Roman" w:eastAsia="Times New Roman" w:hAnsi="Times New Roman"/>
          <w:color w:val="000000"/>
          <w:sz w:val="24"/>
          <w:szCs w:val="24"/>
          <w:lang w:val="vi-VN"/>
        </w:rPr>
        <w:t>) đáp ứng được nội dung chương trình hoạt động khuyến công và đúng các quy định hiện hành. Đề nghị thứ tự ưu tiên của đề án………/……… trong Danh mục đề án, nhiệm vụ đăng ký kế hoạch KCQG.</w:t>
      </w:r>
    </w:p>
    <w:p w14:paraId="1DF4C20A"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Đề nghị Cục Công Thương địa phương thẩm định, tổng hợp và trình Bộ trưởng Bộ Công Thương phê duyệt./.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9E60CA" w:rsidRPr="009E60CA" w14:paraId="0A282D1F" w14:textId="77777777" w:rsidTr="009E60CA">
        <w:trPr>
          <w:tblCellSpacing w:w="0" w:type="dxa"/>
        </w:trPr>
        <w:tc>
          <w:tcPr>
            <w:tcW w:w="4068" w:type="dxa"/>
            <w:shd w:val="clear" w:color="auto" w:fill="FFFFFF"/>
            <w:tcMar>
              <w:top w:w="0" w:type="dxa"/>
              <w:left w:w="108" w:type="dxa"/>
              <w:bottom w:w="0" w:type="dxa"/>
              <w:right w:w="108" w:type="dxa"/>
            </w:tcMar>
            <w:hideMark/>
          </w:tcPr>
          <w:p w14:paraId="51C4BCB1" w14:textId="77777777" w:rsidR="009E60CA" w:rsidRPr="009E60CA" w:rsidRDefault="009E60CA" w:rsidP="009E60CA">
            <w:pPr>
              <w:spacing w:before="120" w:after="0" w:line="276"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0387C1F3" w14:textId="77777777" w:rsidR="009E60CA" w:rsidRPr="009E60CA" w:rsidRDefault="009E60CA" w:rsidP="009E60CA">
            <w:pPr>
              <w:spacing w:before="120" w:after="120" w:line="276" w:lineRule="auto"/>
              <w:jc w:val="center"/>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GIÁM ĐỐC SỞ CÔNG THƯƠNG</w:t>
            </w:r>
            <w:r w:rsidRPr="009E60CA">
              <w:rPr>
                <w:rFonts w:ascii="Times New Roman" w:eastAsia="Times New Roman" w:hAnsi="Times New Roman"/>
                <w:i/>
                <w:iCs/>
                <w:color w:val="000000"/>
                <w:sz w:val="24"/>
                <w:szCs w:val="24"/>
                <w:lang w:val="vi-VN"/>
              </w:rPr>
              <w:br/>
              <w:t>(Ký tên và đóng dấu)</w:t>
            </w:r>
          </w:p>
        </w:tc>
      </w:tr>
    </w:tbl>
    <w:p w14:paraId="4257A753"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Tài liệu kèm theo:</w:t>
      </w:r>
    </w:p>
    <w:p w14:paraId="37BAE34F"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 Hồ sơ đề án;</w:t>
      </w:r>
    </w:p>
    <w:p w14:paraId="17AF2478"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lang w:val="vi-VN"/>
        </w:rPr>
        <w:t>- Tài liệu khác….</w:t>
      </w:r>
    </w:p>
    <w:p w14:paraId="3516D01C"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b/>
          <w:bCs/>
          <w:color w:val="000000"/>
          <w:sz w:val="24"/>
          <w:szCs w:val="24"/>
          <w:lang w:val="vi-VN"/>
        </w:rPr>
        <w:t>___________________</w:t>
      </w:r>
    </w:p>
    <w:p w14:paraId="473A84B5"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vertAlign w:val="superscript"/>
          <w:lang w:val="vi-VN"/>
        </w:rPr>
        <w:t>(1)</w:t>
      </w:r>
      <w:r w:rsidRPr="009E60CA">
        <w:rPr>
          <w:rFonts w:ascii="Times New Roman" w:eastAsia="Times New Roman" w:hAnsi="Times New Roman"/>
          <w:color w:val="000000"/>
          <w:sz w:val="24"/>
          <w:szCs w:val="24"/>
          <w:lang w:val="vi-VN"/>
        </w:rPr>
        <w:t> Đối với hỗ trợ lập quy hoạch chi tiết, đầu tư hạ tầng cụm công nghiệp, đầu tư hệ thống xử lý nước thải tại cụm công nghiệp: ghi chung nhóm đối tượng thụ hưởng.</w:t>
      </w:r>
    </w:p>
    <w:p w14:paraId="2B01F8FC" w14:textId="77777777" w:rsidR="009E60CA" w:rsidRPr="009E60CA" w:rsidRDefault="009E60CA" w:rsidP="009E60CA">
      <w:pPr>
        <w:spacing w:before="120" w:after="120" w:line="276" w:lineRule="auto"/>
        <w:rPr>
          <w:rFonts w:ascii="Times New Roman" w:eastAsia="Times New Roman" w:hAnsi="Times New Roman"/>
          <w:color w:val="000000"/>
          <w:sz w:val="24"/>
          <w:szCs w:val="24"/>
        </w:rPr>
      </w:pPr>
      <w:r w:rsidRPr="009E60CA">
        <w:rPr>
          <w:rFonts w:ascii="Times New Roman" w:eastAsia="Times New Roman" w:hAnsi="Times New Roman"/>
          <w:color w:val="000000"/>
          <w:sz w:val="24"/>
          <w:szCs w:val="24"/>
          <w:vertAlign w:val="superscript"/>
          <w:lang w:val="vi-VN"/>
        </w:rPr>
        <w:lastRenderedPageBreak/>
        <w:t>(2)</w:t>
      </w:r>
      <w:r w:rsidRPr="009E60CA">
        <w:rPr>
          <w:rFonts w:ascii="Times New Roman" w:eastAsia="Times New Roman" w:hAnsi="Times New Roman"/>
          <w:color w:val="000000"/>
          <w:sz w:val="24"/>
          <w:szCs w:val="24"/>
          <w:lang w:val="vi-VN"/>
        </w:rPr>
        <w:t> Chỉ ghi đối với cơ sở công nghiệp nông thôn là doanh nghiệp nhỏ và vừa. Hợp tác xã, Tổ hợp tác, Hộ kinh doanh cá thể, các cơ sở công nghiệp áp dụng sản xuất sạch hơn không phải ghi phần này.</w:t>
      </w:r>
    </w:p>
    <w:p w14:paraId="05B99E3D" w14:textId="77777777" w:rsidR="00B153FA" w:rsidRDefault="00B153FA" w:rsidP="009E60CA">
      <w:pPr>
        <w:spacing w:before="120" w:line="276" w:lineRule="auto"/>
        <w:rPr>
          <w:rFonts w:ascii="Times New Roman" w:hAnsi="Times New Roman"/>
          <w:sz w:val="24"/>
          <w:szCs w:val="24"/>
        </w:rPr>
      </w:pPr>
    </w:p>
    <w:p w14:paraId="3CF83099" w14:textId="77777777" w:rsidR="009E60CA" w:rsidRPr="009E60CA" w:rsidRDefault="009E60CA" w:rsidP="009E60CA">
      <w:pPr>
        <w:spacing w:before="120" w:line="276" w:lineRule="auto"/>
        <w:rPr>
          <w:rFonts w:ascii="Times New Roman" w:hAnsi="Times New Roman"/>
          <w:sz w:val="24"/>
          <w:szCs w:val="24"/>
        </w:rPr>
      </w:pPr>
      <w:proofErr w:type="spellStart"/>
      <w:r w:rsidRPr="00A05801">
        <w:rPr>
          <w:rFonts w:ascii="Times New Roman" w:hAnsi="Times New Roman"/>
          <w:b/>
          <w:color w:val="000000"/>
          <w:shd w:val="clear" w:color="auto" w:fill="FFFFFF"/>
        </w:rPr>
        <w:t>Nguồn</w:t>
      </w:r>
      <w:proofErr w:type="spellEnd"/>
      <w:r w:rsidRPr="00A05801">
        <w:rPr>
          <w:rFonts w:ascii="Times New Roman" w:hAnsi="Times New Roman"/>
          <w:b/>
          <w:color w:val="000000"/>
          <w:shd w:val="clear" w:color="auto" w:fill="FFFFFF"/>
        </w:rPr>
        <w:t>:</w:t>
      </w:r>
      <w:r w:rsidRPr="00A05801">
        <w:rPr>
          <w:rFonts w:ascii="Times New Roman" w:hAnsi="Times New Roman"/>
          <w:color w:val="000000"/>
          <w:shd w:val="clear" w:color="auto" w:fill="FFFFFF"/>
        </w:rPr>
        <w:t xml:space="preserve"> </w:t>
      </w:r>
      <w:proofErr w:type="spellStart"/>
      <w:r w:rsidRPr="00A05801">
        <w:rPr>
          <w:rFonts w:ascii="Times New Roman" w:hAnsi="Times New Roman"/>
          <w:bCs/>
          <w:color w:val="000000"/>
          <w:shd w:val="clear" w:color="auto" w:fill="FFFFFF"/>
        </w:rPr>
        <w:t>Thông</w:t>
      </w:r>
      <w:proofErr w:type="spellEnd"/>
      <w:r w:rsidRPr="00A05801">
        <w:rPr>
          <w:rFonts w:ascii="Times New Roman" w:hAnsi="Times New Roman"/>
          <w:bCs/>
          <w:color w:val="000000"/>
          <w:shd w:val="clear" w:color="auto" w:fill="FFFFFF"/>
        </w:rPr>
        <w:t xml:space="preserve"> </w:t>
      </w:r>
      <w:proofErr w:type="spellStart"/>
      <w:r w:rsidRPr="00A05801">
        <w:rPr>
          <w:rFonts w:ascii="Times New Roman" w:hAnsi="Times New Roman"/>
          <w:bCs/>
          <w:color w:val="000000"/>
          <w:shd w:val="clear" w:color="auto" w:fill="FFFFFF"/>
        </w:rPr>
        <w:t>tư</w:t>
      </w:r>
      <w:proofErr w:type="spellEnd"/>
      <w:r w:rsidRPr="00A05801">
        <w:rPr>
          <w:rFonts w:ascii="Times New Roman" w:hAnsi="Times New Roman"/>
          <w:bCs/>
          <w:color w:val="000000"/>
          <w:shd w:val="clear" w:color="auto" w:fill="FFFFFF"/>
        </w:rPr>
        <w:t xml:space="preserve"> </w:t>
      </w:r>
      <w:r w:rsidRPr="00A05801">
        <w:rPr>
          <w:rFonts w:ascii="Times New Roman" w:hAnsi="Times New Roman"/>
        </w:rPr>
        <w:t>17/2018/TT-BCT</w:t>
      </w:r>
    </w:p>
    <w:sectPr w:rsidR="009E60CA" w:rsidRPr="009E60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60CA"/>
    <w:rsid w:val="00994BA8"/>
    <w:rsid w:val="009E60CA"/>
    <w:rsid w:val="00B153FA"/>
    <w:rsid w:val="00DA035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D392"/>
  <w15:chartTrackingRefBased/>
  <w15:docId w15:val="{C800BCD7-3041-4222-B69D-50481E87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60C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E60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40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615</Words>
  <Characters>3510</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