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D9C7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01/TB-SSĐT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BD6F5F" w:rsidRPr="004368C7" w14:paraId="4873C9B6" w14:textId="77777777" w:rsidTr="00BD6F5F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3EAD7D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Ế 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927A8B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BD6F5F" w:rsidRPr="004368C7" w14:paraId="4EB881C2" w14:textId="77777777" w:rsidTr="00BD6F5F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D0E3333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 …/TB-… … …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CEDB1B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1756DF59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</w:p>
    <w:p w14:paraId="7AC31413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</w:p>
    <w:p w14:paraId="28E60654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tiếp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và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kết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quả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xử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chứng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từ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lập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sai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7"/>
        <w:gridCol w:w="6273"/>
      </w:tblGrid>
      <w:tr w:rsidR="00BD6F5F" w:rsidRPr="004368C7" w14:paraId="2E511161" w14:textId="77777777" w:rsidTr="00BD6F5F">
        <w:tblPrEx>
          <w:tblCellMar>
            <w:top w:w="0" w:type="dxa"/>
            <w:bottom w:w="0" w:type="dxa"/>
          </w:tblCellMar>
        </w:tblPrEx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8D8DDF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88772F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nộp thuế: .........................)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thuế của NNT: …………………..)</w:t>
            </w:r>
          </w:p>
        </w:tc>
      </w:tr>
    </w:tbl>
    <w:p w14:paraId="77147EC4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Sau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khi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xem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xét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báo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.../..../.... c</w:t>
      </w:r>
      <w:r w:rsidRPr="004368C7">
        <w:rPr>
          <w:color w:val="000000"/>
          <w:sz w:val="26"/>
          <w:szCs w:val="26"/>
          <w:lang w:val="vi-VN"/>
        </w:rPr>
        <w:t>ủa:</w:t>
      </w:r>
    </w:p>
    <w:p w14:paraId="68501ECF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ời nộp thuế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.......................................................................................</w:t>
      </w:r>
    </w:p>
    <w:p w14:paraId="64BAE3E8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 xml:space="preserve">ố thuế: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.............................................................................................</w:t>
      </w:r>
    </w:p>
    <w:p w14:paraId="70C62D05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(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nhận/kh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nhận)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sai.</w:t>
      </w:r>
    </w:p>
    <w:p w14:paraId="7DBA0EAD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tiếp nhận việc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>/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ải tr</w:t>
      </w:r>
      <w:proofErr w:type="spellStart"/>
      <w:r w:rsidRPr="004368C7">
        <w:rPr>
          <w:color w:val="000000"/>
          <w:sz w:val="26"/>
          <w:szCs w:val="26"/>
          <w:lang w:val="en-US"/>
        </w:rPr>
        <w:t>ình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hóa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th</w:t>
      </w:r>
      <w:r w:rsidRPr="004368C7">
        <w:rPr>
          <w:color w:val="000000"/>
          <w:sz w:val="26"/>
          <w:szCs w:val="26"/>
          <w:lang w:val="en-US"/>
        </w:rPr>
        <w:t xml:space="preserve">ì </w:t>
      </w:r>
      <w:proofErr w:type="spellStart"/>
      <w:r w:rsidRPr="004368C7">
        <w:rPr>
          <w:color w:val="000000"/>
          <w:sz w:val="26"/>
          <w:szCs w:val="26"/>
          <w:lang w:val="en-US"/>
        </w:rPr>
        <w:t>ghi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Thu</w:t>
      </w:r>
      <w:r w:rsidRPr="004368C7">
        <w:rPr>
          <w:color w:val="000000"/>
          <w:sz w:val="26"/>
          <w:szCs w:val="26"/>
          <w:lang w:val="vi-VN"/>
        </w:rPr>
        <w:t>ế đ</w:t>
      </w:r>
      <w:r w:rsidRPr="004368C7">
        <w:rPr>
          <w:color w:val="000000"/>
          <w:sz w:val="26"/>
          <w:szCs w:val="26"/>
          <w:lang w:val="en-US"/>
        </w:rPr>
        <w:t xml:space="preserve">ã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hóa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...../.../…. c</w:t>
      </w:r>
      <w:r w:rsidRPr="004368C7">
        <w:rPr>
          <w:color w:val="000000"/>
          <w:sz w:val="26"/>
          <w:szCs w:val="26"/>
          <w:lang w:val="vi-VN"/>
        </w:rPr>
        <w:t>ủa qu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công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ty).</w:t>
      </w:r>
    </w:p>
    <w:p w14:paraId="65D1F868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 việc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>/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ải tr</w:t>
      </w:r>
      <w:proofErr w:type="spellStart"/>
      <w:r w:rsidRPr="004368C7">
        <w:rPr>
          <w:color w:val="000000"/>
          <w:sz w:val="26"/>
          <w:szCs w:val="26"/>
          <w:lang w:val="en-US"/>
        </w:rPr>
        <w:t>ình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hóa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th</w:t>
      </w:r>
      <w:r w:rsidRPr="004368C7">
        <w:rPr>
          <w:color w:val="000000"/>
          <w:sz w:val="26"/>
          <w:szCs w:val="26"/>
          <w:lang w:val="en-US"/>
        </w:rPr>
        <w:t xml:space="preserve">ì </w:t>
      </w:r>
      <w:proofErr w:type="spellStart"/>
      <w:r w:rsidRPr="004368C7">
        <w:rPr>
          <w:color w:val="000000"/>
          <w:sz w:val="26"/>
          <w:szCs w:val="26"/>
          <w:lang w:val="en-US"/>
        </w:rPr>
        <w:t>ghi</w:t>
      </w:r>
      <w:proofErr w:type="spellEnd"/>
      <w:r w:rsidRPr="004368C7">
        <w:rPr>
          <w:color w:val="000000"/>
          <w:sz w:val="26"/>
          <w:szCs w:val="26"/>
          <w:lang w:val="en-US"/>
        </w:rPr>
        <w:t>: Đ</w:t>
      </w:r>
      <w:r w:rsidRPr="004368C7">
        <w:rPr>
          <w:color w:val="000000"/>
          <w:sz w:val="26"/>
          <w:szCs w:val="26"/>
          <w:lang w:val="vi-VN"/>
        </w:rPr>
        <w:t>ề nghị qu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công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ty </w:t>
      </w:r>
      <w:proofErr w:type="spellStart"/>
      <w:r w:rsidRPr="004368C7">
        <w:rPr>
          <w:color w:val="000000"/>
          <w:sz w:val="26"/>
          <w:szCs w:val="26"/>
          <w:lang w:val="en-US"/>
        </w:rPr>
        <w:t>ki</w:t>
      </w:r>
      <w:proofErr w:type="spellEnd"/>
      <w:r w:rsidRPr="004368C7">
        <w:rPr>
          <w:color w:val="000000"/>
          <w:sz w:val="26"/>
          <w:szCs w:val="26"/>
          <w:lang w:val="vi-VN"/>
        </w:rPr>
        <w:t>ểm tra, đối chiếu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do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chưa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xác</w:t>
      </w:r>
      <w:proofErr w:type="spellEnd"/>
      <w:r w:rsidRPr="004368C7">
        <w:rPr>
          <w:color w:val="000000"/>
          <w:sz w:val="26"/>
          <w:szCs w:val="26"/>
          <w:lang w:val="en-US"/>
        </w:rPr>
        <w:t>).</w:t>
      </w:r>
    </w:p>
    <w:p w14:paraId="4333ADD5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ể người nộp thuế biết, thực hiện.</w:t>
      </w:r>
    </w:p>
    <w:p w14:paraId="30A0AE7B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i/>
          <w:iCs/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BD6F5F" w:rsidRPr="004368C7" w14:paraId="18C40EB2" w14:textId="77777777" w:rsidTr="00BD6F5F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25FF4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7E11E" w14:textId="77777777" w:rsidR="00BD6F5F" w:rsidRPr="004368C7" w:rsidRDefault="00BD6F5F" w:rsidP="00BD6F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CƠ QUAN THU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Ế/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 TRƯỞNG CƠ QUAN THUẾ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ố)</w:t>
            </w:r>
          </w:p>
        </w:tc>
      </w:tr>
    </w:tbl>
    <w:p w14:paraId="3474917D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76FE458B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CQT tiếp nhận Mẫu số 04/SS-HĐĐT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Nghị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định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NNT g</w:t>
      </w:r>
      <w:r w:rsidRPr="004368C7">
        <w:rPr>
          <w:color w:val="000000"/>
          <w:sz w:val="26"/>
          <w:szCs w:val="26"/>
          <w:lang w:val="vi-VN"/>
        </w:rPr>
        <w:t>ửi đến theo quy định tại điểm a khoản 2 Điều 19, Điều 34a Nghị định này</w:t>
      </w:r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ổng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của Tổng cục Thuế tự động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ề việc tiếp nhận v</w:t>
      </w:r>
      <w:r w:rsidRPr="004368C7">
        <w:rPr>
          <w:color w:val="000000"/>
          <w:sz w:val="26"/>
          <w:szCs w:val="26"/>
          <w:lang w:val="en-US"/>
        </w:rPr>
        <w:t>à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cơ quan thuế.</w:t>
      </w:r>
    </w:p>
    <w:p w14:paraId="13BEDD3C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lastRenderedPageBreak/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CQT tiếp nhận Mẫu số 04/SS-HĐĐT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Nghị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định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NNT g</w:t>
      </w:r>
      <w:r w:rsidRPr="004368C7">
        <w:rPr>
          <w:color w:val="000000"/>
          <w:sz w:val="26"/>
          <w:szCs w:val="26"/>
          <w:lang w:val="vi-VN"/>
        </w:rPr>
        <w:t>ửi đến theo quy định tại khoản 3 Điều 19 Nghị định này</w:t>
      </w:r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Thủ trưởng cơ quan thuế.</w:t>
      </w:r>
    </w:p>
    <w:p w14:paraId="1C3A0477" w14:textId="77777777" w:rsidR="00BD6F5F" w:rsidRPr="004368C7" w:rsidRDefault="00BD6F5F" w:rsidP="00BD6F5F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</w:p>
    <w:p w14:paraId="78CA0F83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F5F"/>
    <w:rsid w:val="00401DAF"/>
    <w:rsid w:val="004B6FD4"/>
    <w:rsid w:val="00BD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4E4EC"/>
  <w15:chartTrackingRefBased/>
  <w15:docId w15:val="{02825468-777B-48CA-A09F-811F0DAD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F5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