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620"/>
        <w:gridCol w:w="5956"/>
      </w:tblGrid>
      <w:tr w:rsidR="00254968" w:rsidRPr="0070265C" w14:paraId="45F7FD3E" w14:textId="77777777" w:rsidTr="00254968">
        <w:tc>
          <w:tcPr>
            <w:tcW w:w="1890" w:type="pct"/>
          </w:tcPr>
          <w:p w14:paraId="46548E95" w14:textId="77777777" w:rsidR="00254968" w:rsidRPr="0070265C" w:rsidRDefault="00254968" w:rsidP="00254968">
            <w:pPr>
              <w:spacing w:before="120"/>
              <w:jc w:val="center"/>
              <w:rPr>
                <w:rFonts w:ascii="Times New Roman" w:eastAsia="Times New Roman" w:hAnsi="Times New Roman"/>
                <w:b/>
                <w:sz w:val="26"/>
                <w:szCs w:val="26"/>
              </w:rPr>
            </w:pPr>
          </w:p>
        </w:tc>
        <w:tc>
          <w:tcPr>
            <w:tcW w:w="3110" w:type="pct"/>
          </w:tcPr>
          <w:p w14:paraId="34EEBDE6" w14:textId="77777777" w:rsidR="00254968" w:rsidRPr="0070265C" w:rsidRDefault="00254968" w:rsidP="00254968">
            <w:pPr>
              <w:spacing w:before="120"/>
              <w:jc w:val="center"/>
              <w:rPr>
                <w:rFonts w:ascii="Times New Roman" w:eastAsia="Times New Roman" w:hAnsi="Times New Roman"/>
                <w:b/>
                <w:sz w:val="26"/>
                <w:szCs w:val="26"/>
              </w:rPr>
            </w:pPr>
            <w:r w:rsidRPr="0070265C">
              <w:rPr>
                <w:rFonts w:ascii="Times New Roman" w:eastAsia="Times New Roman" w:hAnsi="Times New Roman"/>
                <w:b/>
                <w:i/>
                <w:sz w:val="26"/>
                <w:szCs w:val="26"/>
              </w:rPr>
              <w:t>Mẫu số 06</w:t>
            </w:r>
            <w:r w:rsidRPr="0070265C">
              <w:rPr>
                <w:rFonts w:ascii="Times New Roman" w:eastAsia="Times New Roman" w:hAnsi="Times New Roman"/>
                <w:b/>
                <w:i/>
                <w:sz w:val="26"/>
                <w:szCs w:val="26"/>
              </w:rPr>
              <w:br/>
            </w:r>
            <w:r w:rsidRPr="0070265C">
              <w:rPr>
                <w:rFonts w:ascii="Times New Roman" w:eastAsia="Times New Roman" w:hAnsi="Times New Roman"/>
                <w:i/>
                <w:sz w:val="26"/>
                <w:szCs w:val="26"/>
              </w:rPr>
              <w:t>(Ban hành kèm theo Quyết định số …../QĐ-TCHQ ngày .... tháng ... năm 2024 của Tổng cục trưởng Tổng cục Hải quan)</w:t>
            </w:r>
          </w:p>
        </w:tc>
      </w:tr>
      <w:tr w:rsidR="00254968" w:rsidRPr="0070265C" w14:paraId="0A36EF48" w14:textId="77777777" w:rsidTr="00254968">
        <w:tc>
          <w:tcPr>
            <w:tcW w:w="1890" w:type="pct"/>
          </w:tcPr>
          <w:p w14:paraId="55BB0173" w14:textId="77777777" w:rsidR="00254968" w:rsidRPr="0070265C" w:rsidRDefault="00254968" w:rsidP="00254968">
            <w:pPr>
              <w:spacing w:before="120"/>
              <w:jc w:val="center"/>
              <w:rPr>
                <w:rFonts w:ascii="Times New Roman" w:eastAsia="Times New Roman" w:hAnsi="Times New Roman"/>
                <w:b/>
                <w:sz w:val="26"/>
                <w:szCs w:val="26"/>
              </w:rPr>
            </w:pPr>
            <w:r w:rsidRPr="0070265C">
              <w:rPr>
                <w:rFonts w:ascii="Times New Roman" w:eastAsia="Times New Roman" w:hAnsi="Times New Roman"/>
                <w:sz w:val="26"/>
                <w:szCs w:val="26"/>
              </w:rPr>
              <w:t>TỔNG CỤC HẢI QUAN</w:t>
            </w:r>
            <w:r w:rsidRPr="0070265C">
              <w:rPr>
                <w:rFonts w:ascii="Times New Roman" w:eastAsia="Times New Roman" w:hAnsi="Times New Roman"/>
                <w:sz w:val="26"/>
                <w:szCs w:val="26"/>
              </w:rPr>
              <w:br/>
            </w:r>
            <w:r w:rsidRPr="0070265C">
              <w:rPr>
                <w:rFonts w:ascii="Times New Roman" w:eastAsia="Times New Roman" w:hAnsi="Times New Roman"/>
                <w:b/>
                <w:sz w:val="26"/>
                <w:szCs w:val="26"/>
              </w:rPr>
              <w:t>CỤC HẢI QUAN …………..</w:t>
            </w:r>
            <w:r w:rsidRPr="0070265C">
              <w:rPr>
                <w:rFonts w:ascii="Times New Roman" w:eastAsia="Times New Roman" w:hAnsi="Times New Roman"/>
                <w:b/>
                <w:sz w:val="26"/>
                <w:szCs w:val="26"/>
              </w:rPr>
              <w:br/>
              <w:t>-------</w:t>
            </w:r>
          </w:p>
        </w:tc>
        <w:tc>
          <w:tcPr>
            <w:tcW w:w="3110" w:type="pct"/>
          </w:tcPr>
          <w:p w14:paraId="02336F06" w14:textId="77777777" w:rsidR="00254968" w:rsidRPr="0070265C" w:rsidRDefault="00254968" w:rsidP="00254968">
            <w:pPr>
              <w:spacing w:before="120"/>
              <w:jc w:val="center"/>
              <w:rPr>
                <w:rFonts w:ascii="Times New Roman" w:eastAsia="Times New Roman" w:hAnsi="Times New Roman"/>
                <w:sz w:val="26"/>
                <w:szCs w:val="26"/>
              </w:rPr>
            </w:pPr>
            <w:r w:rsidRPr="0070265C">
              <w:rPr>
                <w:rFonts w:ascii="Times New Roman" w:eastAsia="Times New Roman" w:hAnsi="Times New Roman"/>
                <w:b/>
                <w:sz w:val="26"/>
                <w:szCs w:val="26"/>
              </w:rPr>
              <w:t>CỘNG HÒA XÃ HỘI CHỦ NGHĨA VIỆT NAM</w:t>
            </w:r>
            <w:r w:rsidRPr="0070265C">
              <w:rPr>
                <w:rFonts w:ascii="Times New Roman" w:eastAsia="Times New Roman" w:hAnsi="Times New Roman"/>
                <w:b/>
                <w:sz w:val="26"/>
                <w:szCs w:val="26"/>
              </w:rPr>
              <w:br/>
              <w:t>Độc lập - Tự do - Hạnh phúc</w:t>
            </w:r>
            <w:r w:rsidRPr="0070265C">
              <w:rPr>
                <w:rFonts w:ascii="Times New Roman" w:eastAsia="Times New Roman" w:hAnsi="Times New Roman"/>
                <w:b/>
                <w:sz w:val="26"/>
                <w:szCs w:val="26"/>
              </w:rPr>
              <w:br/>
              <w:t>---------------</w:t>
            </w:r>
          </w:p>
        </w:tc>
      </w:tr>
      <w:tr w:rsidR="00254968" w:rsidRPr="0070265C" w14:paraId="577C2E56" w14:textId="77777777" w:rsidTr="00254968">
        <w:tc>
          <w:tcPr>
            <w:tcW w:w="1890" w:type="pct"/>
          </w:tcPr>
          <w:p w14:paraId="7886562D" w14:textId="77777777" w:rsidR="00254968" w:rsidRPr="0070265C" w:rsidRDefault="00254968" w:rsidP="00254968">
            <w:pPr>
              <w:spacing w:before="120"/>
              <w:jc w:val="center"/>
              <w:rPr>
                <w:rFonts w:ascii="Times New Roman" w:eastAsia="Times New Roman" w:hAnsi="Times New Roman"/>
                <w:sz w:val="26"/>
                <w:szCs w:val="26"/>
              </w:rPr>
            </w:pPr>
            <w:r w:rsidRPr="0070265C">
              <w:rPr>
                <w:rFonts w:ascii="Times New Roman" w:eastAsia="Times New Roman" w:hAnsi="Times New Roman"/>
                <w:sz w:val="26"/>
                <w:szCs w:val="26"/>
              </w:rPr>
              <w:t>Số:      /</w:t>
            </w:r>
          </w:p>
        </w:tc>
        <w:tc>
          <w:tcPr>
            <w:tcW w:w="3110" w:type="pct"/>
          </w:tcPr>
          <w:p w14:paraId="54A4F5F2" w14:textId="77777777" w:rsidR="00254968" w:rsidRPr="0070265C" w:rsidRDefault="00254968" w:rsidP="00254968">
            <w:pPr>
              <w:spacing w:before="120"/>
              <w:jc w:val="right"/>
              <w:rPr>
                <w:rFonts w:ascii="Times New Roman" w:eastAsia="Times New Roman" w:hAnsi="Times New Roman"/>
                <w:i/>
                <w:sz w:val="26"/>
                <w:szCs w:val="26"/>
              </w:rPr>
            </w:pPr>
            <w:r w:rsidRPr="0070265C">
              <w:rPr>
                <w:rFonts w:ascii="Times New Roman" w:eastAsia="Times New Roman" w:hAnsi="Times New Roman"/>
                <w:i/>
                <w:sz w:val="26"/>
                <w:szCs w:val="26"/>
              </w:rPr>
              <w:t xml:space="preserve">Hà Nội, ngày      tháng     năm </w:t>
            </w:r>
          </w:p>
        </w:tc>
      </w:tr>
    </w:tbl>
    <w:p w14:paraId="520A88E2" w14:textId="77777777" w:rsidR="00254968" w:rsidRPr="0070265C" w:rsidRDefault="00254968" w:rsidP="00254968">
      <w:pPr>
        <w:spacing w:before="120"/>
        <w:rPr>
          <w:rFonts w:ascii="Times New Roman" w:hAnsi="Times New Roman"/>
          <w:sz w:val="26"/>
          <w:szCs w:val="26"/>
        </w:rPr>
      </w:pPr>
    </w:p>
    <w:p w14:paraId="793238AA" w14:textId="77777777" w:rsidR="00254968" w:rsidRPr="0070265C" w:rsidRDefault="00254968" w:rsidP="00254968">
      <w:pPr>
        <w:spacing w:before="120"/>
        <w:jc w:val="center"/>
        <w:rPr>
          <w:rFonts w:ascii="Times New Roman" w:hAnsi="Times New Roman"/>
          <w:b/>
          <w:sz w:val="26"/>
          <w:szCs w:val="26"/>
        </w:rPr>
      </w:pPr>
      <w:r w:rsidRPr="0070265C">
        <w:rPr>
          <w:rFonts w:ascii="Times New Roman" w:hAnsi="Times New Roman"/>
          <w:b/>
          <w:sz w:val="26"/>
          <w:szCs w:val="26"/>
        </w:rPr>
        <w:t>THÔNG BÁO ĐỊNH KỲ</w:t>
      </w:r>
      <w:r w:rsidRPr="0070265C">
        <w:rPr>
          <w:rFonts w:ascii="Times New Roman" w:hAnsi="Times New Roman"/>
          <w:b/>
          <w:sz w:val="26"/>
          <w:szCs w:val="26"/>
        </w:rPr>
        <w:br/>
        <w:t>dành cho Doanh nghiệp thành viên Chương trình khuyến khích doanh nghiệp tự nguyện tuân thủ</w:t>
      </w:r>
      <w:r w:rsidRPr="0070265C">
        <w:rPr>
          <w:rFonts w:ascii="Times New Roman" w:hAnsi="Times New Roman"/>
          <w:b/>
          <w:sz w:val="26"/>
          <w:szCs w:val="26"/>
        </w:rPr>
        <w:br/>
      </w:r>
      <w:r w:rsidRPr="0070265C">
        <w:rPr>
          <w:rFonts w:ascii="Times New Roman" w:hAnsi="Times New Roman"/>
          <w:i/>
          <w:sz w:val="26"/>
          <w:szCs w:val="26"/>
        </w:rPr>
        <w:t>(Thời gian từ ngày ….. đến ngày ……)</w:t>
      </w:r>
    </w:p>
    <w:p w14:paraId="16B4C78C"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Căn cứ Quyết định ..../QĐ - TCHQ V/v ban hành Chương trình khuyến khích doanh nghiệp tự nguyện tuân thủ.</w:t>
      </w:r>
    </w:p>
    <w:p w14:paraId="30580E04"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Căn cứ Biên bản ghi nhớ ……. ngày .... giữa đại diện cơ quan Hải quan và Công ty Công ty A (MST - 5700 ……..)</w:t>
      </w:r>
    </w:p>
    <w:p w14:paraId="3D1E8638"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Căn cứ Kế hoạch hành động nâng cao mức độ tuân thủ của doanh nghiệp thành viên tham gia Chương trình</w:t>
      </w:r>
    </w:p>
    <w:p w14:paraId="570FF938"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sz w:val="26"/>
          <w:szCs w:val="26"/>
        </w:rPr>
        <w:t xml:space="preserve">Căn thông báo định kỳ dành cho doanh nghiệp thành viên Chương trình khuyến khích doanh nghiệp tự nguyện tuân thủ ngày.... </w:t>
      </w:r>
      <w:r w:rsidRPr="0070265C">
        <w:rPr>
          <w:rFonts w:ascii="Times New Roman" w:hAnsi="Times New Roman"/>
          <w:i/>
          <w:sz w:val="26"/>
          <w:szCs w:val="26"/>
        </w:rPr>
        <w:t>(căn cứ ngày thông báo của kỳ trước liền kề)</w:t>
      </w:r>
    </w:p>
    <w:p w14:paraId="1AD8C23F"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Đại diện Cơ quan Hải quan, Cục Hải quan tỉnh …….. xin thông báo đến Quý Công ty thông tin liên quan đến mức độ tuân thủ pháp luật hải quan của công ty trong hoạt động XNK trong thời gian từ …… đến …… như sau:</w:t>
      </w:r>
    </w:p>
    <w:p w14:paraId="08A0A9C1"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1. Thông tin mức độ tuân thủ</w:t>
      </w:r>
    </w:p>
    <w:p w14:paraId="169D13CD"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a) Thông tin mức độ tuân thủ</w:t>
      </w:r>
    </w:p>
    <w:p w14:paraId="230D6C47"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(Căn cứ thông tin tra cứu Mức độ tuân thủ trên Hệ thống CRMS, đưa ra mức độ tuân thủ và lý do phân loại mức độ tuân thủ của doanh nghiệp )</w:t>
      </w:r>
    </w:p>
    <w:p w14:paraId="54FF9A3C"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6CCCE3B5"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Mức độ tuân thủ hiện nay của doanh nghiệp: Mức 3 (Tuân thủ Trung bình), Phiên bản đánh giá ngày 1/8/2022</w:t>
      </w:r>
    </w:p>
    <w:p w14:paraId="0B4896E3"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lastRenderedPageBreak/>
        <w:t>Lý do:</w:t>
      </w:r>
    </w:p>
    <w:p w14:paraId="7AD126F4"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Công ty A đã từng nợ tiền thuế, tiền chậm nộp, tiền phạt, phí hải quan và lệ phí hàng hóa, phương tiện quá cảnh quá thời hạn 90 ngày, trong thời gian 365 ngày liên tiếp trở về trước tính từ ngày đánh giá.</w:t>
      </w:r>
    </w:p>
    <w:p w14:paraId="44D04A16"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b) Mức độ tuân thủ trung bình của các doanh nghiệp hoạt động trên địa bàn theo từng toại hình XNK:</w:t>
      </w:r>
    </w:p>
    <w:p w14:paraId="05B71A1E"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(Căn cứ thông tin tờ khai XNK của doanh nghiệp trên địa bàn và mức độ tuân thủ của các doanh nghiệp, đưa ra mức độ tuân thủ trung bình của các doanh nghiệp theo từng loại hình XNK - Cục Quản lý rủi ro cung cấp định kỳ qua hộp thư của hộ phận chuyên trách cấp Cục)</w:t>
      </w:r>
    </w:p>
    <w:p w14:paraId="5C71A87E"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0F59E170"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Xuất kinh doanh (B11) = 3,11</w:t>
      </w:r>
    </w:p>
    <w:p w14:paraId="062A3C3D"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Nhập kinh doanh sản xuất (A12) = 3,09</w:t>
      </w:r>
    </w:p>
    <w:p w14:paraId="1D55ACA1"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2. Thông tin vi phạm:</w:t>
      </w:r>
    </w:p>
    <w:p w14:paraId="7ACC665D"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a) Thông tin vi phạm của doanh nghiệp</w:t>
      </w:r>
    </w:p>
    <w:p w14:paraId="0E8001BD"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(Căn cứ thông tin vi phạm của doanh nghiệp tại địa bàn trên Hệ thống quản lý vi phạm (QLVP 14), liệt kê các thông tin vi phạm của doanh nghiệp, bao gồm hành vi vi phạm, số tiền xử phạt và ý kiến của cơ quan hải quan về các hành vi vi phạm có ảnh hưởng đến kết quả đánh giá tuân thủ của doanh nghiệp)</w:t>
      </w:r>
    </w:p>
    <w:p w14:paraId="5FCF5E30"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315D4FEC"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Trong thời gian 1 năm từ 01/5/2021 đến 01/8/2022, trên địa bàn công ty có phát sinh: 01 vụ vi phạm, trong đó, cụ thể :</w:t>
      </w:r>
    </w:p>
    <w:p w14:paraId="63CFED92"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Một số ví dụ:</w:t>
      </w:r>
    </w:p>
    <w:tbl>
      <w:tblPr>
        <w:tblW w:w="5000" w:type="pct"/>
        <w:tblCellMar>
          <w:left w:w="0" w:type="dxa"/>
          <w:right w:w="0" w:type="dxa"/>
        </w:tblCellMar>
        <w:tblLook w:val="0000" w:firstRow="0" w:lastRow="0" w:firstColumn="0" w:lastColumn="0" w:noHBand="0" w:noVBand="0"/>
      </w:tblPr>
      <w:tblGrid>
        <w:gridCol w:w="502"/>
        <w:gridCol w:w="2075"/>
        <w:gridCol w:w="1370"/>
        <w:gridCol w:w="5423"/>
      </w:tblGrid>
      <w:tr w:rsidR="00254968" w:rsidRPr="0070265C" w14:paraId="0800876E" w14:textId="77777777" w:rsidTr="00254968">
        <w:tblPrEx>
          <w:tblCellMar>
            <w:top w:w="0" w:type="dxa"/>
            <w:left w:w="0" w:type="dxa"/>
            <w:bottom w:w="0" w:type="dxa"/>
            <w:right w:w="0" w:type="dxa"/>
          </w:tblCellMar>
        </w:tblPrEx>
        <w:tc>
          <w:tcPr>
            <w:tcW w:w="268" w:type="pct"/>
            <w:tcBorders>
              <w:top w:val="single" w:sz="4" w:space="0" w:color="auto"/>
              <w:left w:val="single" w:sz="4" w:space="0" w:color="auto"/>
              <w:bottom w:val="nil"/>
              <w:right w:val="nil"/>
            </w:tcBorders>
            <w:shd w:val="clear" w:color="auto" w:fill="FFFFFF"/>
            <w:vAlign w:val="center"/>
          </w:tcPr>
          <w:p w14:paraId="3AD9D5E7" w14:textId="77777777" w:rsidR="00254968" w:rsidRPr="0070265C" w:rsidRDefault="00254968" w:rsidP="00254968">
            <w:pPr>
              <w:spacing w:before="120"/>
              <w:jc w:val="center"/>
              <w:rPr>
                <w:rFonts w:ascii="Times New Roman" w:hAnsi="Times New Roman"/>
                <w:b/>
                <w:sz w:val="26"/>
                <w:szCs w:val="26"/>
              </w:rPr>
            </w:pPr>
            <w:r w:rsidRPr="0070265C">
              <w:rPr>
                <w:rFonts w:ascii="Times New Roman" w:hAnsi="Times New Roman"/>
                <w:b/>
                <w:sz w:val="26"/>
                <w:szCs w:val="26"/>
              </w:rPr>
              <w:t>STT</w:t>
            </w:r>
          </w:p>
        </w:tc>
        <w:tc>
          <w:tcPr>
            <w:tcW w:w="1107" w:type="pct"/>
            <w:tcBorders>
              <w:top w:val="single" w:sz="4" w:space="0" w:color="auto"/>
              <w:left w:val="single" w:sz="4" w:space="0" w:color="auto"/>
              <w:bottom w:val="nil"/>
              <w:right w:val="nil"/>
            </w:tcBorders>
            <w:shd w:val="clear" w:color="auto" w:fill="FFFFFF"/>
            <w:vAlign w:val="center"/>
          </w:tcPr>
          <w:p w14:paraId="51EFCCEB" w14:textId="77777777" w:rsidR="00254968" w:rsidRPr="0070265C" w:rsidRDefault="00254968" w:rsidP="00254968">
            <w:pPr>
              <w:spacing w:before="120"/>
              <w:jc w:val="center"/>
              <w:rPr>
                <w:rFonts w:ascii="Times New Roman" w:hAnsi="Times New Roman"/>
                <w:b/>
                <w:sz w:val="26"/>
                <w:szCs w:val="26"/>
              </w:rPr>
            </w:pPr>
            <w:r w:rsidRPr="0070265C">
              <w:rPr>
                <w:rFonts w:ascii="Times New Roman" w:hAnsi="Times New Roman"/>
                <w:b/>
                <w:sz w:val="26"/>
                <w:szCs w:val="26"/>
              </w:rPr>
              <w:t>Hành vi vi phạm</w:t>
            </w:r>
          </w:p>
        </w:tc>
        <w:tc>
          <w:tcPr>
            <w:tcW w:w="731" w:type="pct"/>
            <w:tcBorders>
              <w:top w:val="single" w:sz="4" w:space="0" w:color="auto"/>
              <w:left w:val="single" w:sz="4" w:space="0" w:color="auto"/>
              <w:bottom w:val="nil"/>
              <w:right w:val="nil"/>
            </w:tcBorders>
            <w:shd w:val="clear" w:color="auto" w:fill="FFFFFF"/>
            <w:vAlign w:val="center"/>
          </w:tcPr>
          <w:p w14:paraId="77953094" w14:textId="77777777" w:rsidR="00254968" w:rsidRPr="0070265C" w:rsidRDefault="00254968" w:rsidP="00254968">
            <w:pPr>
              <w:spacing w:before="120"/>
              <w:jc w:val="center"/>
              <w:rPr>
                <w:rFonts w:ascii="Times New Roman" w:hAnsi="Times New Roman"/>
                <w:b/>
                <w:sz w:val="26"/>
                <w:szCs w:val="26"/>
              </w:rPr>
            </w:pPr>
            <w:r w:rsidRPr="0070265C">
              <w:rPr>
                <w:rFonts w:ascii="Times New Roman" w:hAnsi="Times New Roman"/>
                <w:b/>
                <w:sz w:val="26"/>
                <w:szCs w:val="26"/>
              </w:rPr>
              <w:t>Số tiền xử phạt (VNĐ)</w:t>
            </w:r>
          </w:p>
        </w:tc>
        <w:tc>
          <w:tcPr>
            <w:tcW w:w="2894" w:type="pct"/>
            <w:tcBorders>
              <w:top w:val="single" w:sz="4" w:space="0" w:color="auto"/>
              <w:left w:val="single" w:sz="4" w:space="0" w:color="auto"/>
              <w:bottom w:val="nil"/>
              <w:right w:val="single" w:sz="4" w:space="0" w:color="auto"/>
            </w:tcBorders>
            <w:shd w:val="clear" w:color="auto" w:fill="FFFFFF"/>
            <w:vAlign w:val="center"/>
          </w:tcPr>
          <w:p w14:paraId="31759C78" w14:textId="77777777" w:rsidR="00254968" w:rsidRPr="0070265C" w:rsidRDefault="00254968" w:rsidP="00254968">
            <w:pPr>
              <w:spacing w:before="120"/>
              <w:jc w:val="center"/>
              <w:rPr>
                <w:rFonts w:ascii="Times New Roman" w:hAnsi="Times New Roman"/>
                <w:b/>
                <w:sz w:val="26"/>
                <w:szCs w:val="26"/>
              </w:rPr>
            </w:pPr>
            <w:r w:rsidRPr="0070265C">
              <w:rPr>
                <w:rFonts w:ascii="Times New Roman" w:hAnsi="Times New Roman"/>
                <w:b/>
                <w:sz w:val="26"/>
                <w:szCs w:val="26"/>
              </w:rPr>
              <w:t>Ý kiến của cơ quan hải quan về các hành vi vi phạm có ảnh hưởng đến kết quả đánh giá tuân thủ của doanh nghiệp</w:t>
            </w:r>
          </w:p>
        </w:tc>
      </w:tr>
      <w:tr w:rsidR="00254968" w:rsidRPr="0070265C" w14:paraId="6032BFCC" w14:textId="77777777" w:rsidTr="00254968">
        <w:tblPrEx>
          <w:tblCellMar>
            <w:top w:w="0" w:type="dxa"/>
            <w:left w:w="0" w:type="dxa"/>
            <w:bottom w:w="0" w:type="dxa"/>
            <w:right w:w="0" w:type="dxa"/>
          </w:tblCellMar>
        </w:tblPrEx>
        <w:tc>
          <w:tcPr>
            <w:tcW w:w="268" w:type="pct"/>
            <w:tcBorders>
              <w:top w:val="single" w:sz="4" w:space="0" w:color="auto"/>
              <w:left w:val="single" w:sz="4" w:space="0" w:color="auto"/>
              <w:bottom w:val="single" w:sz="4" w:space="0" w:color="auto"/>
              <w:right w:val="nil"/>
            </w:tcBorders>
            <w:shd w:val="clear" w:color="auto" w:fill="FFFFFF"/>
          </w:tcPr>
          <w:p w14:paraId="175846A7"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t>1.</w:t>
            </w:r>
          </w:p>
        </w:tc>
        <w:tc>
          <w:tcPr>
            <w:tcW w:w="1107" w:type="pct"/>
            <w:tcBorders>
              <w:top w:val="single" w:sz="4" w:space="0" w:color="auto"/>
              <w:left w:val="single" w:sz="4" w:space="0" w:color="auto"/>
              <w:bottom w:val="single" w:sz="4" w:space="0" w:color="auto"/>
              <w:right w:val="nil"/>
            </w:tcBorders>
            <w:shd w:val="clear" w:color="auto" w:fill="FFFFFF"/>
          </w:tcPr>
          <w:p w14:paraId="309B3748"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xml:space="preserve">Không tái xuất, tái nhập hàng hóa đúng thời hạn quy định hoặc thời gian đã đăng ký với cơ </w:t>
            </w:r>
            <w:r w:rsidRPr="0070265C">
              <w:rPr>
                <w:rFonts w:ascii="Times New Roman" w:hAnsi="Times New Roman"/>
                <w:sz w:val="26"/>
                <w:szCs w:val="26"/>
              </w:rPr>
              <w:lastRenderedPageBreak/>
              <w:t>quan hải quan</w:t>
            </w:r>
          </w:p>
        </w:tc>
        <w:tc>
          <w:tcPr>
            <w:tcW w:w="731" w:type="pct"/>
            <w:tcBorders>
              <w:top w:val="single" w:sz="4" w:space="0" w:color="auto"/>
              <w:left w:val="single" w:sz="4" w:space="0" w:color="auto"/>
              <w:bottom w:val="single" w:sz="4" w:space="0" w:color="auto"/>
              <w:right w:val="nil"/>
            </w:tcBorders>
            <w:shd w:val="clear" w:color="auto" w:fill="FFFFFF"/>
          </w:tcPr>
          <w:p w14:paraId="4DA48AFD"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lastRenderedPageBreak/>
              <w:t>3.850.000</w:t>
            </w:r>
          </w:p>
        </w:tc>
        <w:tc>
          <w:tcPr>
            <w:tcW w:w="2894" w:type="pct"/>
            <w:tcBorders>
              <w:top w:val="single" w:sz="4" w:space="0" w:color="auto"/>
              <w:left w:val="single" w:sz="4" w:space="0" w:color="auto"/>
              <w:bottom w:val="single" w:sz="4" w:space="0" w:color="auto"/>
              <w:right w:val="single" w:sz="4" w:space="0" w:color="auto"/>
            </w:tcBorders>
            <w:shd w:val="clear" w:color="auto" w:fill="FFFFFF"/>
          </w:tcPr>
          <w:p w14:paraId="3C74F0D7"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xml:space="preserve">Hành vi vi phạm nêu bên thuộc nhóm hành vi vi phạm bị xử phạt với số tiền thuộc thẩm quyền của Đội trưởng thuộc Chi cục Hải quan, Đội trưởng thuộc Chi cục Kiểm tra sau thông quan và các chức danh tương đương, quy định tại điểm IV Phụ lục VI Danh mục hành vi vi phạm áp dụng trong đánh giá </w:t>
            </w:r>
            <w:r w:rsidRPr="0070265C">
              <w:rPr>
                <w:rFonts w:ascii="Times New Roman" w:hAnsi="Times New Roman"/>
                <w:sz w:val="26"/>
                <w:szCs w:val="26"/>
              </w:rPr>
              <w:lastRenderedPageBreak/>
              <w:t>tuân thủ đối với người khai hải quan (Ban hành kèm theo Thông tư số 81/2019/TT-BTC ngày 15 tháng 11 năm 2019 của Bộ Tài chính).</w:t>
            </w:r>
          </w:p>
          <w:p w14:paraId="6D483547"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doanh nghiệp không thay đổi Mức độ tuân thủ, ghi ý kiến như sau:</w:t>
            </w:r>
          </w:p>
          <w:p w14:paraId="0630E872"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trên có thể dẫn đến doanh nghiệp bị giảm mức độ tuân thủ nếu có tổng số lần bị xử phạt trên tổng số tờ khai trong 365 ngày vượt quá tỷ lệ theo quy định tại Thông tư số 81/2019/TT-BTC</w:t>
            </w:r>
          </w:p>
          <w:p w14:paraId="1D521670"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doanh nghiệp bị thay đổi Mức độ tuân thủ, ghi ý kiến như sau:</w:t>
            </w:r>
          </w:p>
          <w:p w14:paraId="713382ED"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trên dẫn đến doanh nghiệp bị giảm mức độ tuân thủ do có tổng số lần bị xử phạt trên tổng số tờ khai trong 365 ngày vượt quá tỷ lệ theo quy định tại Thông tư số 81/2019/TT-BTC</w:t>
            </w:r>
          </w:p>
        </w:tc>
      </w:tr>
      <w:tr w:rsidR="00254968" w:rsidRPr="0070265C" w14:paraId="7A7D0982" w14:textId="77777777" w:rsidTr="00254968">
        <w:tblPrEx>
          <w:tblCellMar>
            <w:top w:w="0" w:type="dxa"/>
            <w:left w:w="0" w:type="dxa"/>
            <w:bottom w:w="0" w:type="dxa"/>
            <w:right w:w="0" w:type="dxa"/>
          </w:tblCellMar>
        </w:tblPrEx>
        <w:tc>
          <w:tcPr>
            <w:tcW w:w="268" w:type="pct"/>
            <w:tcBorders>
              <w:top w:val="single" w:sz="4" w:space="0" w:color="auto"/>
              <w:left w:val="single" w:sz="4" w:space="0" w:color="auto"/>
              <w:bottom w:val="single" w:sz="4" w:space="0" w:color="auto"/>
              <w:right w:val="nil"/>
            </w:tcBorders>
            <w:shd w:val="clear" w:color="auto" w:fill="FFFFFF"/>
          </w:tcPr>
          <w:p w14:paraId="15F4DF23"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lastRenderedPageBreak/>
              <w:t>2.</w:t>
            </w:r>
          </w:p>
        </w:tc>
        <w:tc>
          <w:tcPr>
            <w:tcW w:w="1107" w:type="pct"/>
            <w:tcBorders>
              <w:top w:val="single" w:sz="4" w:space="0" w:color="auto"/>
              <w:left w:val="single" w:sz="4" w:space="0" w:color="auto"/>
              <w:bottom w:val="single" w:sz="4" w:space="0" w:color="auto"/>
              <w:right w:val="nil"/>
            </w:tcBorders>
            <w:shd w:val="clear" w:color="auto" w:fill="FFFFFF"/>
          </w:tcPr>
          <w:p w14:paraId="6E20F603"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Khai sai về lượng, tên hàng, chủng loại, chất lượng, trị giá hải quan, mã số hàng hóa, thuế suất, mức thuế, xuất xứ dẫn đến thiếu số tiền thuế phải nộp hoặc tăng số tiền thuế được miễn, giảm, hoàn, không thu mà cơ quan hải quan phát hiện trong quá trình làm thủ tục hải quan</w:t>
            </w:r>
          </w:p>
        </w:tc>
        <w:tc>
          <w:tcPr>
            <w:tcW w:w="731" w:type="pct"/>
            <w:tcBorders>
              <w:top w:val="single" w:sz="4" w:space="0" w:color="auto"/>
              <w:left w:val="single" w:sz="4" w:space="0" w:color="auto"/>
              <w:bottom w:val="single" w:sz="4" w:space="0" w:color="auto"/>
              <w:right w:val="nil"/>
            </w:tcBorders>
            <w:shd w:val="clear" w:color="auto" w:fill="FFFFFF"/>
          </w:tcPr>
          <w:p w14:paraId="018AC90E"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t>31.856.000</w:t>
            </w:r>
          </w:p>
        </w:tc>
        <w:tc>
          <w:tcPr>
            <w:tcW w:w="2894" w:type="pct"/>
            <w:tcBorders>
              <w:top w:val="single" w:sz="4" w:space="0" w:color="auto"/>
              <w:left w:val="single" w:sz="4" w:space="0" w:color="auto"/>
              <w:bottom w:val="single" w:sz="4" w:space="0" w:color="auto"/>
              <w:right w:val="single" w:sz="4" w:space="0" w:color="auto"/>
            </w:tcBorders>
            <w:shd w:val="clear" w:color="auto" w:fill="FFFFFF"/>
          </w:tcPr>
          <w:p w14:paraId="444FCA38"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bên thuộc nhóm hành vi vi phạm bị xử phạt với số tiền thuộc thẩm quyền của Đội trưởng thuộc Chi cục Hải quan, Đội trưởng thuộc Chi cục Kiểm tra sau thông quan và các chức danh tương đương, quy định tại điểm IV Phụ lục VI Danh mục hành vi vi phạm áp dụng trong đánh giá tuân thủ đối với người khai hải quan (Ban hành kèm theo Thông tư số 81/2019/TT-BTC ngày 15 tháng 11 năm 2019 của Bộ Tài chính).</w:t>
            </w:r>
          </w:p>
          <w:p w14:paraId="440D9FA9"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doanh nghiệp không thay đổi Mức độ tuân thủ, ghi ý kiến như sau:</w:t>
            </w:r>
          </w:p>
          <w:p w14:paraId="59B2E91D"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sz w:val="26"/>
                <w:szCs w:val="26"/>
              </w:rPr>
              <w:t>Hành vi vi phạm nêu trên có thể dẫn đến doanh nghiệp bị giảm mức độ tuân thủ nếu có tổng số lần bị xử phạt trên tổng số tờ khai trong 365 ngày vượt quá tỷ lệ theo quy định tại Thông tư số 81/2019/TT-BTC</w:t>
            </w:r>
          </w:p>
          <w:p w14:paraId="3FA5EBC1"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doanh nghiệp bị thay đổi Mức độ tuân thủ, ghi ý kiến như sau:</w:t>
            </w:r>
          </w:p>
          <w:p w14:paraId="5B522C5E"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trên dẫn đến doanh nghiệp bị giảm mức độ tuân thủ do có tổng số lần bị xử phạt trên tổng số tờ khai trong 365 ngày vượt quá tỷ lệ theo quy định tại Thông tư số 81/2019/TT-BTC</w:t>
            </w:r>
          </w:p>
        </w:tc>
      </w:tr>
      <w:tr w:rsidR="00254968" w:rsidRPr="0070265C" w14:paraId="22B13498" w14:textId="77777777" w:rsidTr="00254968">
        <w:tblPrEx>
          <w:tblCellMar>
            <w:top w:w="0" w:type="dxa"/>
            <w:left w:w="0" w:type="dxa"/>
            <w:bottom w:w="0" w:type="dxa"/>
            <w:right w:w="0" w:type="dxa"/>
          </w:tblCellMar>
        </w:tblPrEx>
        <w:tc>
          <w:tcPr>
            <w:tcW w:w="268" w:type="pct"/>
            <w:tcBorders>
              <w:top w:val="single" w:sz="4" w:space="0" w:color="auto"/>
              <w:left w:val="single" w:sz="4" w:space="0" w:color="auto"/>
              <w:bottom w:val="single" w:sz="4" w:space="0" w:color="auto"/>
              <w:right w:val="nil"/>
            </w:tcBorders>
            <w:shd w:val="clear" w:color="auto" w:fill="FFFFFF"/>
          </w:tcPr>
          <w:p w14:paraId="29E2A7A1"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t>3.</w:t>
            </w:r>
          </w:p>
        </w:tc>
        <w:tc>
          <w:tcPr>
            <w:tcW w:w="1107" w:type="pct"/>
            <w:tcBorders>
              <w:top w:val="single" w:sz="4" w:space="0" w:color="auto"/>
              <w:left w:val="single" w:sz="4" w:space="0" w:color="auto"/>
              <w:bottom w:val="single" w:sz="4" w:space="0" w:color="auto"/>
              <w:right w:val="nil"/>
            </w:tcBorders>
            <w:shd w:val="clear" w:color="auto" w:fill="FFFFFF"/>
          </w:tcPr>
          <w:p w14:paraId="77459870"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Không xuất trình hàng hóa đang chịu sự giám sát hải quan, hàng hóa còn đang lưu giữ là đối tượng kiểm tra sau thông quan để cơ quan hải quan kiểm tra theo quy định của pháp luật hải quan.</w:t>
            </w:r>
          </w:p>
        </w:tc>
        <w:tc>
          <w:tcPr>
            <w:tcW w:w="731" w:type="pct"/>
            <w:tcBorders>
              <w:top w:val="single" w:sz="4" w:space="0" w:color="auto"/>
              <w:left w:val="single" w:sz="4" w:space="0" w:color="auto"/>
              <w:bottom w:val="single" w:sz="4" w:space="0" w:color="auto"/>
              <w:right w:val="nil"/>
            </w:tcBorders>
            <w:shd w:val="clear" w:color="auto" w:fill="FFFFFF"/>
          </w:tcPr>
          <w:p w14:paraId="43F5EF6E"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t>7.000.000</w:t>
            </w:r>
          </w:p>
        </w:tc>
        <w:tc>
          <w:tcPr>
            <w:tcW w:w="2894" w:type="pct"/>
            <w:tcBorders>
              <w:top w:val="single" w:sz="4" w:space="0" w:color="auto"/>
              <w:left w:val="single" w:sz="4" w:space="0" w:color="auto"/>
              <w:bottom w:val="single" w:sz="4" w:space="0" w:color="auto"/>
              <w:right w:val="single" w:sz="4" w:space="0" w:color="auto"/>
            </w:tcBorders>
            <w:shd w:val="clear" w:color="auto" w:fill="FFFFFF"/>
          </w:tcPr>
          <w:p w14:paraId="4CEF3AC8"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bên thuộc nhóm hành vi không chấp hành yêu cầu của cơ quan hải quan trong thực hiện thủ tục hải quan, kiểm tra, giám sát, kiểm soát hải quan, kiểm tra sau thông quan, thanh tra quy định tại điểm II Phụ lục VI Danh mục hành vi vi phạm áp dụng trong đánh giá tuân thủ đối với người khai hải quan (Ban hành kèm theo Thông tư số 81/2019/TT-BTC ngày 15 tháng 11 năm 2019 của Bộ Tài chính).</w:t>
            </w:r>
          </w:p>
          <w:p w14:paraId="10AEF31C"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trên dẫn đến doanh nghiệp bị đánh giá là doanh nghiệp tuân thủ Mức 5 (Không tuân thủ).</w:t>
            </w:r>
          </w:p>
        </w:tc>
      </w:tr>
      <w:tr w:rsidR="00254968" w:rsidRPr="0070265C" w14:paraId="32ADD157" w14:textId="77777777" w:rsidTr="00254968">
        <w:tblPrEx>
          <w:tblCellMar>
            <w:top w:w="0" w:type="dxa"/>
            <w:left w:w="0" w:type="dxa"/>
            <w:bottom w:w="0" w:type="dxa"/>
            <w:right w:w="0" w:type="dxa"/>
          </w:tblCellMar>
        </w:tblPrEx>
        <w:tc>
          <w:tcPr>
            <w:tcW w:w="268" w:type="pct"/>
            <w:tcBorders>
              <w:top w:val="single" w:sz="4" w:space="0" w:color="auto"/>
              <w:left w:val="single" w:sz="4" w:space="0" w:color="auto"/>
              <w:bottom w:val="single" w:sz="4" w:space="0" w:color="auto"/>
              <w:right w:val="nil"/>
            </w:tcBorders>
            <w:shd w:val="clear" w:color="auto" w:fill="FFFFFF"/>
          </w:tcPr>
          <w:p w14:paraId="033B6046"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t>4.</w:t>
            </w:r>
          </w:p>
        </w:tc>
        <w:tc>
          <w:tcPr>
            <w:tcW w:w="1107" w:type="pct"/>
            <w:tcBorders>
              <w:top w:val="single" w:sz="4" w:space="0" w:color="auto"/>
              <w:left w:val="single" w:sz="4" w:space="0" w:color="auto"/>
              <w:bottom w:val="single" w:sz="4" w:space="0" w:color="auto"/>
              <w:right w:val="nil"/>
            </w:tcBorders>
            <w:shd w:val="clear" w:color="auto" w:fill="FFFFFF"/>
          </w:tcPr>
          <w:p w14:paraId="17E9019F"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Chứa chấp, mua, bán, vận chuyển hàng hóa xuất khẩu, nhập khẩu không có chứng từ hợp pháp trong địa bàn hoạt động hải quan mà tang vật vi phạm có trị giá từ 50.000.000 đồng đến dưới 70.000.000 đồng.</w:t>
            </w:r>
          </w:p>
        </w:tc>
        <w:tc>
          <w:tcPr>
            <w:tcW w:w="731" w:type="pct"/>
            <w:tcBorders>
              <w:top w:val="single" w:sz="4" w:space="0" w:color="auto"/>
              <w:left w:val="single" w:sz="4" w:space="0" w:color="auto"/>
              <w:bottom w:val="single" w:sz="4" w:space="0" w:color="auto"/>
              <w:right w:val="nil"/>
            </w:tcBorders>
            <w:shd w:val="clear" w:color="auto" w:fill="FFFFFF"/>
          </w:tcPr>
          <w:p w14:paraId="60F00056" w14:textId="77777777" w:rsidR="00254968" w:rsidRPr="0070265C" w:rsidRDefault="00254968" w:rsidP="00254968">
            <w:pPr>
              <w:spacing w:before="120"/>
              <w:jc w:val="center"/>
              <w:rPr>
                <w:rFonts w:ascii="Times New Roman" w:hAnsi="Times New Roman"/>
                <w:sz w:val="26"/>
                <w:szCs w:val="26"/>
              </w:rPr>
            </w:pPr>
            <w:r w:rsidRPr="0070265C">
              <w:rPr>
                <w:rFonts w:ascii="Times New Roman" w:hAnsi="Times New Roman"/>
                <w:sz w:val="26"/>
                <w:szCs w:val="26"/>
              </w:rPr>
              <w:t>86.500.000</w:t>
            </w:r>
          </w:p>
        </w:tc>
        <w:tc>
          <w:tcPr>
            <w:tcW w:w="2894" w:type="pct"/>
            <w:tcBorders>
              <w:top w:val="single" w:sz="4" w:space="0" w:color="auto"/>
              <w:left w:val="single" w:sz="4" w:space="0" w:color="auto"/>
              <w:bottom w:val="single" w:sz="4" w:space="0" w:color="auto"/>
              <w:right w:val="single" w:sz="4" w:space="0" w:color="auto"/>
            </w:tcBorders>
            <w:shd w:val="clear" w:color="auto" w:fill="FFFFFF"/>
          </w:tcPr>
          <w:p w14:paraId="7249D056"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bên thuộc nhóm hành vi buôn lậu, vận chuyển trái phép hàng hóa, tiền tệ qua biên giới, sản xuất, buôn bán hàng cấm, gian lận thương mại, trốn thuế, gian lận thuế quy định tại điểm I.2 Phụ lục VI Danh mục hành vi vi phạm áp dụng trong đánh giá tuân thủ đối với người khai hải quan (Ban hành kèm theo Thông tư số 81/2019/TT-BTC ngày 15 tháng 11 năm 2019 của Bộ Tài chính).</w:t>
            </w:r>
          </w:p>
          <w:p w14:paraId="14CA5F11"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Hành vi vi phạm nêu trên dẫn đến doanh nghiệp bị đánh giá là doanh nghiệp tuân thủ Mức 5 (Không tuân thủ).</w:t>
            </w:r>
          </w:p>
        </w:tc>
      </w:tr>
    </w:tbl>
    <w:p w14:paraId="5144B8FE"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b) Thông tin vi phạm điển hình trên địa hàn</w:t>
      </w:r>
    </w:p>
    <w:p w14:paraId="5479BF90"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(Căn cứ thông tin vi phạm của doanh nghiệp tại địa bàn trên Hệ thống quản lý vi phạm (QLVP 14), liệt kê các hành vi vi phạm xảy ra nhiều, thường xuyên trên địa bàn có ảnh hưởng đến mức độ tuân thủ của doanh nghiệp)</w:t>
      </w:r>
    </w:p>
    <w:p w14:paraId="5DB6E89A"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4D064E5C"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Các hành vi vi phạm điển hình của các doanh nghiệp tại địa bàn ảnh hưởng đến đánh giá mức độ tuân thủ:</w:t>
      </w:r>
    </w:p>
    <w:p w14:paraId="05F90747"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Khai sai so với thực tế lượng, tên hàng, chủng loại, chất lượng, trị giá hải quan, mã số hàng hóa, thuế suất, mức thuế, xuất xứ hàng hóa nhập khẩu.</w:t>
      </w:r>
    </w:p>
    <w:p w14:paraId="3D98D8D4" w14:textId="77777777" w:rsidR="00254968" w:rsidRPr="0070265C" w:rsidRDefault="00254968" w:rsidP="00254968">
      <w:pPr>
        <w:tabs>
          <w:tab w:val="left" w:leader="dot" w:pos="7920"/>
        </w:tabs>
        <w:spacing w:before="120"/>
        <w:rPr>
          <w:rFonts w:ascii="Times New Roman" w:hAnsi="Times New Roman"/>
          <w:sz w:val="26"/>
          <w:szCs w:val="26"/>
        </w:rPr>
      </w:pPr>
      <w:r w:rsidRPr="0070265C">
        <w:rPr>
          <w:rFonts w:ascii="Times New Roman" w:hAnsi="Times New Roman"/>
          <w:sz w:val="26"/>
          <w:szCs w:val="26"/>
        </w:rPr>
        <w:t xml:space="preserve">+ </w:t>
      </w:r>
      <w:r w:rsidRPr="0070265C">
        <w:rPr>
          <w:rFonts w:ascii="Times New Roman" w:hAnsi="Times New Roman"/>
          <w:sz w:val="26"/>
          <w:szCs w:val="26"/>
        </w:rPr>
        <w:tab/>
      </w:r>
    </w:p>
    <w:p w14:paraId="2BC31309"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3) Khuyến nghị và cảnh báo:</w:t>
      </w:r>
    </w:p>
    <w:p w14:paraId="75BE07D3"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a) Cảnh báo:</w:t>
      </w:r>
    </w:p>
    <w:p w14:paraId="163F1567"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a.1) Cảnh báo vi phạm của DN</w:t>
      </w:r>
    </w:p>
    <w:p w14:paraId="0D24CBB1"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(Căn cứ thông tin vi phạm của doanh nghiệp trên Hệ thống quản lý vi phạm (QLVP 14), đưa ra các cảnh báo về các hành vi vi phạm ảnh hưởng đến kết quả đánh giá tuân thủ của doanh nghiệp)</w:t>
      </w:r>
    </w:p>
    <w:p w14:paraId="57A6EC6A"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39C8714E"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doanh nghiệp bị thay đổi Mức độ tuân thủ do vi phạm, ghi cảnh báo như sau</w:t>
      </w:r>
    </w:p>
    <w:p w14:paraId="59AF8C29"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Đề nghị Quý Công ty rà soát, xác định nguyên nhân của vi phạm nêu trên để kịp thời khắc phục, phòng tránh các vi phạm tương tự xảy ra trong thời gian tới. làm ảnh hưởng đến kết quả đánh giá tuân thủ của công ty.</w:t>
      </w:r>
    </w:p>
    <w:p w14:paraId="3EA0DE08"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doanh nghiệp có phát sinh vi phạm nhưng không bị thay đổi Mức độ tuân thủ, ghi cảnh báo như sau:</w:t>
      </w:r>
    </w:p>
    <w:p w14:paraId="3C72AA47"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Vi phạm nêu trên của Quý Công ty hiện tại chưa làm thay đổi Mức độ tuân thủ của công ty, tuy vậy trong thời gian tới, nếu doanh nghiệp có phát sinh vụ việc vi phạm với các hành vi vi phạm thuộc Nhóm hành vi nêu trên, có khả năng năng doanh nghiệp bị giảm mức độ tuân thủ do có tổng số lần bị xử phạt trên tổng số tờ khai trong 365 ngày vượt quá tỷ lệ theo quy định tại Thông tư số 81/2019/TT- BTC.</w:t>
      </w:r>
    </w:p>
    <w:p w14:paraId="15FB49AD"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(Căn cứ thông tin vi phạm của doanh nghiệp và các thông tin thu thập trong quá trình quản lý, theo dõi doanh nghiệp, đưa ra các cảnh báo về các các rủi ro nội bộ của doanh nghiệp trong hoạt động xuất nhập khẩu)</w:t>
      </w:r>
    </w:p>
    <w:p w14:paraId="64462A31"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72CD8A6A" w14:textId="77777777" w:rsidR="00254968" w:rsidRPr="0070265C" w:rsidRDefault="00254968" w:rsidP="00254968">
      <w:pPr>
        <w:spacing w:before="120"/>
        <w:rPr>
          <w:rFonts w:ascii="Times New Roman" w:hAnsi="Times New Roman"/>
          <w:i/>
          <w:sz w:val="26"/>
          <w:szCs w:val="26"/>
        </w:rPr>
      </w:pPr>
      <w:r w:rsidRPr="0070265C">
        <w:rPr>
          <w:rFonts w:ascii="Times New Roman" w:hAnsi="Times New Roman"/>
          <w:i/>
          <w:sz w:val="26"/>
          <w:szCs w:val="26"/>
        </w:rPr>
        <w:t>+ Trường hợp phát hiện doanh nghiệp sử dụng dịch vụ khai thuê không uy tín, không qua đào tạo và không có chứng chỉ nghiệp vụ hải quan dẫn đến doanh nghiệp bị xử lý vi phạm về hành vi khai sai, ghi cảnh báo như sau:</w:t>
      </w:r>
    </w:p>
    <w:p w14:paraId="524404EF"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Đề nghị Quý Công ty rà soát lại việc thuê dịch vụ khai báo hải quan, lựa chọn các dịch vụ khai báo chính thức, có uy tín để giảm thiểu các rủi ro trong quá trình thực hiện thủ tục hải quan.</w:t>
      </w:r>
    </w:p>
    <w:p w14:paraId="167E2B8E"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a.2) Cảnh báo các vi phạm qua hoạt động kiểm tra sau thông quan do Cục Kiểm tra sau thông quan thực hiện bao gồm các nội dung:</w:t>
      </w:r>
    </w:p>
    <w:p w14:paraId="01599B31"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Hành vi vi phạm chủ yếu qua thực tế kiểm tra</w:t>
      </w:r>
    </w:p>
    <w:p w14:paraId="65A3478B"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Loại hình XNK</w:t>
      </w:r>
    </w:p>
    <w:p w14:paraId="43FC87CC"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Lĩnh vực hoạt động chủ yếu</w:t>
      </w:r>
    </w:p>
    <w:p w14:paraId="49F27C6B"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Tác động đến kết quả đánh giá tuân thủ pháp luật</w:t>
      </w:r>
    </w:p>
    <w:p w14:paraId="769BF081"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b) Khuyến nghị:</w:t>
      </w:r>
    </w:p>
    <w:p w14:paraId="57668AAF" w14:textId="77777777" w:rsidR="00254968" w:rsidRPr="0070265C" w:rsidRDefault="00254968" w:rsidP="00254968">
      <w:pPr>
        <w:spacing w:before="120"/>
        <w:rPr>
          <w:rFonts w:ascii="Times New Roman" w:hAnsi="Times New Roman"/>
          <w:b/>
          <w:i/>
          <w:sz w:val="26"/>
          <w:szCs w:val="26"/>
        </w:rPr>
      </w:pPr>
      <w:r w:rsidRPr="0070265C">
        <w:rPr>
          <w:rFonts w:ascii="Times New Roman" w:hAnsi="Times New Roman"/>
          <w:b/>
          <w:i/>
          <w:sz w:val="26"/>
          <w:szCs w:val="26"/>
        </w:rPr>
        <w:t>(Trên cơ sở mức độ tuân thủ, lý do phân loại mức độ tuân thủ, thông tin vi phạm của doanh nghiệp và các thông tin thu thập trong quá trình quản lý, theo dõi doanh nghiệp, đưa ra khuyến nghị để doanh nghiệp tự nguyện nâng cao mức độ tuân thủ)</w:t>
      </w:r>
    </w:p>
    <w:p w14:paraId="13E3454D"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Ví dụ</w:t>
      </w:r>
    </w:p>
    <w:p w14:paraId="10E659C4"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sz w:val="26"/>
          <w:szCs w:val="26"/>
        </w:rPr>
        <w:t xml:space="preserve">Mức tuân thủ công ty </w:t>
      </w:r>
      <w:r w:rsidRPr="0070265C">
        <w:rPr>
          <w:rFonts w:ascii="Times New Roman" w:hAnsi="Times New Roman"/>
          <w:b/>
          <w:sz w:val="26"/>
          <w:szCs w:val="26"/>
          <w:u w:val="single"/>
        </w:rPr>
        <w:t>cần duy trì mức độ tuân thủ: Mức 3 và phấn đấu đạt Mức 2</w:t>
      </w:r>
      <w:r w:rsidRPr="0070265C">
        <w:rPr>
          <w:rFonts w:ascii="Times New Roman" w:hAnsi="Times New Roman"/>
          <w:b/>
          <w:sz w:val="26"/>
          <w:szCs w:val="26"/>
        </w:rPr>
        <w:t>.</w:t>
      </w:r>
    </w:p>
    <w:p w14:paraId="700E6FEB"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Để đạt được mức Tuân thủ 2, Công ty cần tiếp tục chấp hành tốt quy định về pháp luật hải quan, pháp luật thuế trong hoạt động xuất nhập khẩu, không để nợ tiền thuế, lệ phí, tiền chậm nộp, tiền phạt, hải quan và lệ phí hàng hóa, phương tiện quá cảnh,... không được quá thời hạn 90 ngày.</w:t>
      </w:r>
    </w:p>
    <w:p w14:paraId="74E881A7"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Công ty cần đánh giá lại quy trình nội bộ, có biện pháp để kiện toàn lại đối với bộ phận, nhân viên hoạt động khai báo, thực hiện thủ tục hải quan hoặc có thể thực hiện việc thuê đại lý hải quan có uy tín để đảm bảo phòng tránh các vi phạm không mong muốn ảnh hưởng đến đánh giá tuân thủ.</w:t>
      </w:r>
    </w:p>
    <w:p w14:paraId="16C2EA78" w14:textId="77777777" w:rsidR="00254968" w:rsidRPr="0070265C" w:rsidRDefault="00254968" w:rsidP="00254968">
      <w:pPr>
        <w:spacing w:before="120"/>
        <w:rPr>
          <w:rFonts w:ascii="Times New Roman" w:hAnsi="Times New Roman"/>
          <w:b/>
          <w:sz w:val="26"/>
          <w:szCs w:val="26"/>
        </w:rPr>
      </w:pPr>
      <w:r w:rsidRPr="0070265C">
        <w:rPr>
          <w:rFonts w:ascii="Times New Roman" w:hAnsi="Times New Roman"/>
          <w:b/>
          <w:sz w:val="26"/>
          <w:szCs w:val="26"/>
        </w:rPr>
        <w:t>4) Rà soát tình hình triển khai kế hoạch hành động</w:t>
      </w:r>
    </w:p>
    <w:p w14:paraId="4EA9A861"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Những nội dung đã thực hiện cơ quan đã thực hiện:</w:t>
      </w:r>
    </w:p>
    <w:p w14:paraId="5DAD6036"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Những nội dung cần tiếp tục triển khai, thực hiện: ……</w:t>
      </w:r>
    </w:p>
    <w:p w14:paraId="5F50E2B0"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Cơ quan Hải quan cung cấp các thông tin nêu trên theo định kỳ 3 tháng/lần qua hòm thư điện tử để Quý Công ty chủ động có các biện pháp nâng cao tuân thủ trong hoạt động XNK. Trường hợp vướng mắc, kiến nghị đề nghị Quý Công ty liên hệ đầu mối Chương trình để được hướng dẫn, giải thích.</w:t>
      </w:r>
    </w:p>
    <w:p w14:paraId="3D15696E"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Trân trọng./.</w:t>
      </w:r>
    </w:p>
    <w:p w14:paraId="797A8596" w14:textId="77777777" w:rsidR="00254968" w:rsidRPr="0070265C" w:rsidRDefault="00254968" w:rsidP="00254968">
      <w:pPr>
        <w:spacing w:before="120"/>
        <w:rPr>
          <w:rFonts w:ascii="Times New Roman" w:hAnsi="Times New Roman"/>
          <w:sz w:val="26"/>
          <w:szCs w:val="26"/>
        </w:rPr>
      </w:pPr>
    </w:p>
    <w:tbl>
      <w:tblPr>
        <w:tblW w:w="0" w:type="auto"/>
        <w:tblLook w:val="01E0" w:firstRow="1" w:lastRow="1" w:firstColumn="1" w:lastColumn="1" w:noHBand="0" w:noVBand="0"/>
      </w:tblPr>
      <w:tblGrid>
        <w:gridCol w:w="4428"/>
        <w:gridCol w:w="4428"/>
      </w:tblGrid>
      <w:tr w:rsidR="00254968" w:rsidRPr="0070265C" w14:paraId="136BA69F" w14:textId="77777777" w:rsidTr="00254968">
        <w:tc>
          <w:tcPr>
            <w:tcW w:w="4428" w:type="dxa"/>
          </w:tcPr>
          <w:p w14:paraId="6C63C985" w14:textId="77777777" w:rsidR="00254968" w:rsidRPr="0070265C" w:rsidRDefault="00254968" w:rsidP="00254968">
            <w:pPr>
              <w:spacing w:before="120"/>
              <w:rPr>
                <w:rFonts w:ascii="Times New Roman" w:eastAsia="Times New Roman" w:hAnsi="Times New Roman"/>
                <w:sz w:val="26"/>
                <w:szCs w:val="26"/>
              </w:rPr>
            </w:pPr>
            <w:r w:rsidRPr="0070265C">
              <w:rPr>
                <w:rFonts w:ascii="Times New Roman" w:eastAsia="Times New Roman" w:hAnsi="Times New Roman"/>
                <w:b/>
                <w:i/>
                <w:sz w:val="26"/>
                <w:szCs w:val="26"/>
              </w:rPr>
              <w:br/>
            </w:r>
            <w:r w:rsidRPr="00254968">
              <w:rPr>
                <w:rFonts w:ascii="Times New Roman" w:eastAsia="Times New Roman" w:hAnsi="Times New Roman"/>
                <w:b/>
                <w:i/>
                <w:sz w:val="24"/>
                <w:szCs w:val="24"/>
              </w:rPr>
              <w:t>Nơi nhận:</w:t>
            </w:r>
            <w:r w:rsidRPr="0070265C">
              <w:rPr>
                <w:rFonts w:ascii="Times New Roman" w:eastAsia="Times New Roman" w:hAnsi="Times New Roman"/>
                <w:b/>
                <w:i/>
                <w:sz w:val="26"/>
                <w:szCs w:val="26"/>
              </w:rPr>
              <w:br/>
            </w:r>
            <w:r w:rsidRPr="00254968">
              <w:rPr>
                <w:rFonts w:ascii="Times New Roman" w:eastAsia="Times New Roman" w:hAnsi="Times New Roman"/>
              </w:rPr>
              <w:t>- Doanh nghiệp (để biết và thực hiện);</w:t>
            </w:r>
            <w:r w:rsidRPr="00254968">
              <w:rPr>
                <w:rFonts w:ascii="Times New Roman" w:eastAsia="Times New Roman" w:hAnsi="Times New Roman"/>
              </w:rPr>
              <w:br/>
              <w:t>- Đầu mối nhóm chuyên trách Chương trình tại Tổng cục Hải quan (Cục Quản lý rủi ro) (để theo dõi, t/h).</w:t>
            </w:r>
          </w:p>
        </w:tc>
        <w:tc>
          <w:tcPr>
            <w:tcW w:w="4428" w:type="dxa"/>
          </w:tcPr>
          <w:p w14:paraId="4B36E13C" w14:textId="77777777" w:rsidR="00254968" w:rsidRPr="0070265C" w:rsidRDefault="00254968" w:rsidP="00254968">
            <w:pPr>
              <w:spacing w:before="120"/>
              <w:jc w:val="center"/>
              <w:rPr>
                <w:rFonts w:ascii="Times New Roman" w:eastAsia="Times New Roman" w:hAnsi="Times New Roman"/>
                <w:b/>
                <w:sz w:val="26"/>
                <w:szCs w:val="26"/>
              </w:rPr>
            </w:pPr>
            <w:r w:rsidRPr="0070265C">
              <w:rPr>
                <w:rFonts w:ascii="Times New Roman" w:eastAsia="Times New Roman" w:hAnsi="Times New Roman"/>
                <w:b/>
                <w:sz w:val="26"/>
                <w:szCs w:val="26"/>
              </w:rPr>
              <w:t>NGƯỜI LẬP BÁO CÁO</w:t>
            </w:r>
          </w:p>
        </w:tc>
      </w:tr>
    </w:tbl>
    <w:p w14:paraId="23E3E3DA" w14:textId="77777777" w:rsidR="00254968" w:rsidRPr="0070265C" w:rsidRDefault="00254968" w:rsidP="00254968">
      <w:pPr>
        <w:spacing w:before="120"/>
        <w:rPr>
          <w:rFonts w:ascii="Times New Roman" w:hAnsi="Times New Roman"/>
          <w:sz w:val="26"/>
          <w:szCs w:val="26"/>
        </w:rPr>
      </w:pPr>
    </w:p>
    <w:p w14:paraId="78A8DD9C"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Thông báo số : ……… TBĐK</w:t>
      </w:r>
    </w:p>
    <w:p w14:paraId="014AAB74"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Lập tại: ………. ngày …. tháng …. năm</w:t>
      </w:r>
    </w:p>
    <w:p w14:paraId="28A02555" w14:textId="77777777" w:rsidR="00254968" w:rsidRPr="0070265C" w:rsidRDefault="00254968" w:rsidP="00254968">
      <w:pPr>
        <w:spacing w:before="120"/>
        <w:rPr>
          <w:rFonts w:ascii="Times New Roman" w:hAnsi="Times New Roman"/>
          <w:sz w:val="26"/>
          <w:szCs w:val="26"/>
        </w:rPr>
      </w:pPr>
      <w:r w:rsidRPr="0070265C">
        <w:rPr>
          <w:rFonts w:ascii="Times New Roman" w:hAnsi="Times New Roman"/>
          <w:sz w:val="26"/>
          <w:szCs w:val="26"/>
        </w:rPr>
        <w:t>- Công chức/ Đơn vị thực hiện : ………</w:t>
      </w:r>
    </w:p>
    <w:p w14:paraId="22C4FD75" w14:textId="77777777" w:rsidR="00254968" w:rsidRPr="0070265C" w:rsidRDefault="00254968" w:rsidP="00254968">
      <w:pPr>
        <w:spacing w:before="120"/>
        <w:rPr>
          <w:rFonts w:ascii="Times New Roman" w:hAnsi="Times New Roman"/>
          <w:sz w:val="26"/>
          <w:szCs w:val="26"/>
        </w:rPr>
      </w:pPr>
    </w:p>
    <w:p w14:paraId="7A3C2CBB"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4968"/>
    <w:rsid w:val="00254968"/>
    <w:rsid w:val="003C203C"/>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A420"/>
  <w15:chartTrackingRefBased/>
  <w15:docId w15:val="{1ECE38D7-2F0C-4C8C-A12B-8BC030DA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1589</Words>
  <Characters>9063</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2026-05-20T16:48:00Z</dcterms:created>
  <dcterms:modified xsi:type="dcterms:W3CDTF">2026-05-20T16:48:00Z</dcterms:modified>
</cp:coreProperties>
</file>