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7648" w14:textId="77777777" w:rsidR="000165C7" w:rsidRPr="000165C7" w:rsidRDefault="000165C7" w:rsidP="000165C7">
      <w:pPr>
        <w:widowControl/>
        <w:shd w:val="clear" w:color="auto" w:fill="FFFFFF"/>
        <w:spacing w:line="234" w:lineRule="atLeast"/>
        <w:jc w:val="center"/>
        <w:rPr>
          <w:rFonts w:eastAsia="Times New Roman" w:cs="Times New Roman"/>
          <w:lang w:val="en-US" w:eastAsia="en-US"/>
        </w:rPr>
      </w:pPr>
      <w:r w:rsidRPr="000165C7">
        <w:rPr>
          <w:rFonts w:eastAsia="Times New Roman" w:cs="Times New Roman"/>
          <w:b/>
          <w:bCs/>
          <w:lang w:eastAsia="en-US"/>
        </w:rPr>
        <w:t>PHỤ LỤC 03</w:t>
      </w:r>
    </w:p>
    <w:p w14:paraId="465057E3" w14:textId="77777777" w:rsidR="000165C7" w:rsidRPr="000165C7" w:rsidRDefault="000165C7" w:rsidP="000165C7">
      <w:pPr>
        <w:widowControl/>
        <w:shd w:val="clear" w:color="auto" w:fill="FFFFFF"/>
        <w:spacing w:before="120" w:after="120" w:line="234" w:lineRule="atLeast"/>
        <w:jc w:val="center"/>
        <w:rPr>
          <w:rFonts w:eastAsia="Times New Roman" w:cs="Times New Roman"/>
          <w:lang w:val="en-US" w:eastAsia="en-US"/>
        </w:rPr>
      </w:pPr>
      <w:r w:rsidRPr="000165C7">
        <w:rPr>
          <w:rFonts w:eastAsia="Times New Roman" w:cs="Times New Roman"/>
          <w:i/>
          <w:iCs/>
          <w:lang w:eastAsia="en-US"/>
        </w:rPr>
        <w:t>(Ban hành kèm theo Thông tư số </w:t>
      </w:r>
      <w:r w:rsidRPr="000165C7">
        <w:rPr>
          <w:rFonts w:eastAsia="Times New Roman" w:cs="Times New Roman"/>
          <w:i/>
          <w:iCs/>
          <w:lang w:val="en-US" w:eastAsia="en-US"/>
        </w:rPr>
        <w:t>1</w:t>
      </w:r>
      <w:r w:rsidRPr="000165C7">
        <w:rPr>
          <w:rFonts w:eastAsia="Times New Roman" w:cs="Times New Roman"/>
          <w:i/>
          <w:iCs/>
          <w:lang w:eastAsia="en-US"/>
        </w:rPr>
        <w:t>37/2017/TT-BTC ngày 25 tháng 12 năm 2017 của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165C7" w:rsidRPr="000165C7" w14:paraId="76F3EB9F" w14:textId="77777777" w:rsidTr="000165C7">
        <w:trPr>
          <w:tblCellSpacing w:w="0" w:type="dxa"/>
        </w:trPr>
        <w:tc>
          <w:tcPr>
            <w:tcW w:w="3348" w:type="dxa"/>
            <w:shd w:val="clear" w:color="auto" w:fill="FFFFFF"/>
            <w:tcMar>
              <w:top w:w="0" w:type="dxa"/>
              <w:left w:w="108" w:type="dxa"/>
              <w:bottom w:w="0" w:type="dxa"/>
              <w:right w:w="108" w:type="dxa"/>
            </w:tcMar>
            <w:hideMark/>
          </w:tcPr>
          <w:p w14:paraId="13486DFE"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Tên cơ quan tài chính</w:t>
            </w:r>
            <w:r w:rsidRPr="000165C7">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5CB06A89"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CỘNG HÒA XÃ HỘI CHỦ NGHĨA VIỆT NAM</w:t>
            </w:r>
            <w:r w:rsidRPr="000165C7">
              <w:rPr>
                <w:rFonts w:eastAsia="Times New Roman" w:cs="Times New Roman"/>
                <w:b/>
                <w:bCs/>
                <w:lang w:eastAsia="en-US"/>
              </w:rPr>
              <w:br/>
              <w:t>Độc lập - Tự do - Hạnh phúc</w:t>
            </w:r>
            <w:r w:rsidRPr="000165C7">
              <w:rPr>
                <w:rFonts w:eastAsia="Times New Roman" w:cs="Times New Roman"/>
                <w:b/>
                <w:bCs/>
                <w:lang w:eastAsia="en-US"/>
              </w:rPr>
              <w:br/>
              <w:t>---------------</w:t>
            </w:r>
          </w:p>
        </w:tc>
      </w:tr>
      <w:tr w:rsidR="000165C7" w:rsidRPr="000165C7" w14:paraId="7D3EF336" w14:textId="77777777" w:rsidTr="000165C7">
        <w:trPr>
          <w:tblCellSpacing w:w="0" w:type="dxa"/>
        </w:trPr>
        <w:tc>
          <w:tcPr>
            <w:tcW w:w="3348" w:type="dxa"/>
            <w:shd w:val="clear" w:color="auto" w:fill="FFFFFF"/>
            <w:tcMar>
              <w:top w:w="0" w:type="dxa"/>
              <w:left w:w="108" w:type="dxa"/>
              <w:bottom w:w="0" w:type="dxa"/>
              <w:right w:w="108" w:type="dxa"/>
            </w:tcMar>
            <w:hideMark/>
          </w:tcPr>
          <w:p w14:paraId="06A33B82"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lang w:eastAsia="en-US"/>
              </w:rPr>
              <w:t>Số:</w:t>
            </w:r>
            <w:r w:rsidRPr="000165C7">
              <w:rPr>
                <w:rFonts w:eastAsia="Times New Roman" w:cs="Times New Roman"/>
                <w:lang w:val="en-US" w:eastAsia="en-US"/>
              </w:rPr>
              <w:t>   </w:t>
            </w:r>
            <w:r w:rsidRPr="000165C7">
              <w:rPr>
                <w:rFonts w:eastAsia="Times New Roman" w:cs="Times New Roman"/>
                <w:lang w:eastAsia="en-US"/>
              </w:rPr>
              <w:t>/TB-....</w:t>
            </w:r>
          </w:p>
        </w:tc>
        <w:tc>
          <w:tcPr>
            <w:tcW w:w="5508" w:type="dxa"/>
            <w:shd w:val="clear" w:color="auto" w:fill="FFFFFF"/>
            <w:tcMar>
              <w:top w:w="0" w:type="dxa"/>
              <w:left w:w="108" w:type="dxa"/>
              <w:bottom w:w="0" w:type="dxa"/>
              <w:right w:w="108" w:type="dxa"/>
            </w:tcMar>
            <w:hideMark/>
          </w:tcPr>
          <w:p w14:paraId="3F2EB0BC" w14:textId="77777777" w:rsidR="000165C7" w:rsidRPr="000165C7" w:rsidRDefault="000165C7" w:rsidP="000165C7">
            <w:pPr>
              <w:widowControl/>
              <w:spacing w:before="120" w:after="120" w:line="234" w:lineRule="atLeast"/>
              <w:jc w:val="right"/>
              <w:rPr>
                <w:rFonts w:eastAsia="Times New Roman" w:cs="Times New Roman"/>
                <w:lang w:val="en-US" w:eastAsia="en-US"/>
              </w:rPr>
            </w:pPr>
            <w:r w:rsidRPr="000165C7">
              <w:rPr>
                <w:rFonts w:eastAsia="Times New Roman" w:cs="Times New Roman"/>
                <w:i/>
                <w:iCs/>
                <w:lang w:val="en-US" w:eastAsia="en-US"/>
              </w:rPr>
              <w:t>……</w:t>
            </w:r>
            <w:r w:rsidRPr="000165C7">
              <w:rPr>
                <w:rFonts w:eastAsia="Times New Roman" w:cs="Times New Roman"/>
                <w:i/>
                <w:iCs/>
                <w:lang w:eastAsia="en-US"/>
              </w:rPr>
              <w:t>, ngày </w:t>
            </w:r>
            <w:r w:rsidRPr="000165C7">
              <w:rPr>
                <w:rFonts w:eastAsia="Times New Roman" w:cs="Times New Roman"/>
                <w:i/>
                <w:iCs/>
                <w:lang w:val="en-US" w:eastAsia="en-US"/>
              </w:rPr>
              <w:t>…</w:t>
            </w:r>
            <w:r w:rsidRPr="000165C7">
              <w:rPr>
                <w:rFonts w:eastAsia="Times New Roman" w:cs="Times New Roman"/>
                <w:i/>
                <w:iCs/>
                <w:lang w:eastAsia="en-US"/>
              </w:rPr>
              <w:t> tháng </w:t>
            </w:r>
            <w:r w:rsidRPr="000165C7">
              <w:rPr>
                <w:rFonts w:eastAsia="Times New Roman" w:cs="Times New Roman"/>
                <w:i/>
                <w:iCs/>
                <w:lang w:val="en-US" w:eastAsia="en-US"/>
              </w:rPr>
              <w:t>…</w:t>
            </w:r>
            <w:r w:rsidRPr="000165C7">
              <w:rPr>
                <w:rFonts w:eastAsia="Times New Roman" w:cs="Times New Roman"/>
                <w:i/>
                <w:iCs/>
                <w:lang w:eastAsia="en-US"/>
              </w:rPr>
              <w:t> năm </w:t>
            </w:r>
            <w:r w:rsidRPr="000165C7">
              <w:rPr>
                <w:rFonts w:eastAsia="Times New Roman" w:cs="Times New Roman"/>
                <w:i/>
                <w:iCs/>
                <w:lang w:val="en-US" w:eastAsia="en-US"/>
              </w:rPr>
              <w:t>…</w:t>
            </w:r>
          </w:p>
        </w:tc>
      </w:tr>
    </w:tbl>
    <w:p w14:paraId="7305536D" w14:textId="77777777" w:rsidR="000165C7" w:rsidRPr="000165C7" w:rsidRDefault="000165C7" w:rsidP="000165C7">
      <w:pPr>
        <w:widowControl/>
        <w:shd w:val="clear" w:color="auto" w:fill="FFFFFF"/>
        <w:spacing w:line="234" w:lineRule="atLeast"/>
        <w:jc w:val="center"/>
        <w:rPr>
          <w:rFonts w:eastAsia="Times New Roman" w:cs="Times New Roman"/>
          <w:lang w:val="en-US" w:eastAsia="en-US"/>
        </w:rPr>
      </w:pPr>
      <w:r w:rsidRPr="000165C7">
        <w:rPr>
          <w:rFonts w:eastAsia="Times New Roman" w:cs="Times New Roman"/>
          <w:b/>
          <w:bCs/>
          <w:lang w:eastAsia="en-US"/>
        </w:rPr>
        <w:t>THÔNG BÁO</w:t>
      </w:r>
    </w:p>
    <w:p w14:paraId="2E5E83B2" w14:textId="77777777" w:rsidR="000165C7" w:rsidRPr="000165C7" w:rsidRDefault="000165C7" w:rsidP="000165C7">
      <w:pPr>
        <w:widowControl/>
        <w:shd w:val="clear" w:color="auto" w:fill="FFFFFF"/>
        <w:spacing w:line="234" w:lineRule="atLeast"/>
        <w:jc w:val="center"/>
        <w:rPr>
          <w:rFonts w:eastAsia="Times New Roman" w:cs="Times New Roman"/>
          <w:lang w:val="en-US" w:eastAsia="en-US"/>
        </w:rPr>
      </w:pPr>
      <w:r w:rsidRPr="000165C7">
        <w:rPr>
          <w:rFonts w:eastAsia="Times New Roman" w:cs="Times New Roman"/>
          <w:b/>
          <w:bCs/>
          <w:lang w:eastAsia="en-US"/>
        </w:rPr>
        <w:t>Thẩm định quyết toán ngân sách huyện (quận, thị xã, thành phố trực thuộc tỉnh), xã (phường, thị trấn)</w:t>
      </w:r>
    </w:p>
    <w:p w14:paraId="7AEF0A51" w14:textId="77777777" w:rsidR="000165C7" w:rsidRPr="000165C7" w:rsidRDefault="000165C7" w:rsidP="000165C7">
      <w:pPr>
        <w:widowControl/>
        <w:shd w:val="clear" w:color="auto" w:fill="FFFFFF"/>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Năm</w:t>
      </w:r>
      <w:r w:rsidRPr="000165C7">
        <w:rPr>
          <w:rFonts w:eastAsia="Times New Roman" w:cs="Times New Roman"/>
          <w:b/>
          <w:bCs/>
          <w:lang w:val="en-US" w:eastAsia="en-US"/>
        </w:rPr>
        <w:t> …….</w:t>
      </w:r>
    </w:p>
    <w:p w14:paraId="3F6BD0A5" w14:textId="77777777" w:rsidR="000165C7" w:rsidRPr="000165C7" w:rsidRDefault="000165C7" w:rsidP="000165C7">
      <w:pPr>
        <w:widowControl/>
        <w:shd w:val="clear" w:color="auto" w:fill="FFFFFF"/>
        <w:spacing w:before="120" w:after="120" w:line="234" w:lineRule="atLeast"/>
        <w:jc w:val="center"/>
        <w:rPr>
          <w:rFonts w:eastAsia="Times New Roman" w:cs="Times New Roman"/>
          <w:lang w:val="en-US" w:eastAsia="en-US"/>
        </w:rPr>
      </w:pPr>
      <w:r w:rsidRPr="000165C7">
        <w:rPr>
          <w:rFonts w:eastAsia="Times New Roman" w:cs="Times New Roman"/>
          <w:i/>
          <w:iCs/>
          <w:lang w:eastAsia="en-US"/>
        </w:rPr>
        <w:t>(Áp dụng đối với ngân sách cấp tỉnh thẩm định cho ngân sách cấp huyện, cấp huyện thẩm định cho ngân sách cấp xã)</w:t>
      </w:r>
    </w:p>
    <w:p w14:paraId="2630104D"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Căn cứ Thông tư số 137/2017/TT-BTC ngày 25 tháng 12 năm 2017 của Bộ Tài chính quy định lập xét duyệt, thẩm định, thông báo và tổng hợp quyết toán năm;</w:t>
      </w:r>
    </w:p>
    <w:p w14:paraId="1CEE22F5"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Sau khi tiến hành thẩm định báo cáo quyết toán ngân sách năm </w:t>
      </w:r>
      <w:r w:rsidRPr="000165C7">
        <w:rPr>
          <w:rFonts w:eastAsia="Times New Roman" w:cs="Times New Roman"/>
          <w:lang w:val="en-US" w:eastAsia="en-US"/>
        </w:rPr>
        <w:t>…… </w:t>
      </w:r>
      <w:r w:rsidRPr="000165C7">
        <w:rPr>
          <w:rFonts w:eastAsia="Times New Roman" w:cs="Times New Roman"/>
          <w:lang w:eastAsia="en-US"/>
        </w:rPr>
        <w:t>của </w:t>
      </w:r>
      <w:r w:rsidRPr="000165C7">
        <w:rPr>
          <w:rFonts w:eastAsia="Times New Roman" w:cs="Times New Roman"/>
          <w:lang w:val="en-US" w:eastAsia="en-US"/>
        </w:rPr>
        <w:t>……………………; …………. </w:t>
      </w:r>
      <w:r w:rsidRPr="000165C7">
        <w:rPr>
          <w:rFonts w:eastAsia="Times New Roman" w:cs="Times New Roman"/>
          <w:lang w:eastAsia="en-US"/>
        </w:rPr>
        <w:t>Tài chính có ý kiến như sau:</w:t>
      </w:r>
    </w:p>
    <w:p w14:paraId="76BFC154"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b/>
          <w:bCs/>
          <w:lang w:val="en-US" w:eastAsia="en-US"/>
        </w:rPr>
        <w:t>I</w:t>
      </w:r>
      <w:r w:rsidRPr="000165C7">
        <w:rPr>
          <w:rFonts w:eastAsia="Times New Roman" w:cs="Times New Roman"/>
          <w:b/>
          <w:bCs/>
          <w:lang w:eastAsia="en-US"/>
        </w:rPr>
        <w:t>. Phần số li</w:t>
      </w:r>
      <w:r w:rsidRPr="000165C7">
        <w:rPr>
          <w:rFonts w:eastAsia="Times New Roman" w:cs="Times New Roman"/>
          <w:b/>
          <w:bCs/>
          <w:lang w:val="en-US" w:eastAsia="en-US"/>
        </w:rPr>
        <w:t>ệ</w:t>
      </w:r>
      <w:r w:rsidRPr="000165C7">
        <w:rPr>
          <w:rFonts w:eastAsia="Times New Roman" w:cs="Times New Roman"/>
          <w:b/>
          <w:bCs/>
          <w:lang w:eastAsia="en-US"/>
        </w:rPr>
        <w:t>u:</w:t>
      </w:r>
    </w:p>
    <w:p w14:paraId="3568B9CA" w14:textId="77777777" w:rsidR="000165C7" w:rsidRPr="000165C7" w:rsidRDefault="000165C7" w:rsidP="000165C7">
      <w:pPr>
        <w:widowControl/>
        <w:shd w:val="clear" w:color="auto" w:fill="FFFFFF"/>
        <w:spacing w:before="120" w:after="120" w:line="234" w:lineRule="atLeast"/>
        <w:jc w:val="right"/>
        <w:rPr>
          <w:rFonts w:eastAsia="Times New Roman" w:cs="Times New Roman"/>
          <w:lang w:val="en-US" w:eastAsia="en-US"/>
        </w:rPr>
      </w:pPr>
      <w:r w:rsidRPr="000165C7">
        <w:rPr>
          <w:rFonts w:eastAsia="Times New Roman" w:cs="Times New Roman"/>
          <w:i/>
          <w:iCs/>
          <w:lang w:eastAsia="en-US"/>
        </w:rPr>
        <w:t>Đơn vị: Triệu đồng</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19"/>
        <w:gridCol w:w="981"/>
        <w:gridCol w:w="887"/>
        <w:gridCol w:w="1170"/>
        <w:gridCol w:w="1076"/>
        <w:gridCol w:w="1234"/>
      </w:tblGrid>
      <w:tr w:rsidR="000165C7" w:rsidRPr="000165C7" w14:paraId="653AE1B9" w14:textId="77777777" w:rsidTr="000165C7">
        <w:trPr>
          <w:tblCellSpacing w:w="0" w:type="dxa"/>
        </w:trPr>
        <w:tc>
          <w:tcPr>
            <w:tcW w:w="2000" w:type="pct"/>
            <w:vMerge w:val="restart"/>
            <w:tcBorders>
              <w:top w:val="single" w:sz="8" w:space="0" w:color="auto"/>
              <w:left w:val="single" w:sz="8" w:space="0" w:color="auto"/>
              <w:bottom w:val="single" w:sz="8" w:space="0" w:color="auto"/>
              <w:right w:val="single" w:sz="8" w:space="0" w:color="auto"/>
            </w:tcBorders>
            <w:vAlign w:val="center"/>
            <w:hideMark/>
          </w:tcPr>
          <w:p w14:paraId="0DAC410B"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Chỉ tiêu</w:t>
            </w:r>
          </w:p>
        </w:tc>
        <w:tc>
          <w:tcPr>
            <w:tcW w:w="550" w:type="pct"/>
            <w:vMerge w:val="restart"/>
            <w:tcBorders>
              <w:top w:val="single" w:sz="8" w:space="0" w:color="auto"/>
              <w:left w:val="nil"/>
              <w:bottom w:val="single" w:sz="8" w:space="0" w:color="auto"/>
              <w:right w:val="single" w:sz="8" w:space="0" w:color="auto"/>
            </w:tcBorders>
            <w:vAlign w:val="center"/>
            <w:hideMark/>
          </w:tcPr>
          <w:p w14:paraId="2448017D"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Dự toán cấp trên giao</w:t>
            </w:r>
          </w:p>
        </w:tc>
        <w:tc>
          <w:tcPr>
            <w:tcW w:w="500" w:type="pct"/>
            <w:vMerge w:val="restart"/>
            <w:tcBorders>
              <w:top w:val="single" w:sz="8" w:space="0" w:color="auto"/>
              <w:left w:val="nil"/>
              <w:bottom w:val="single" w:sz="8" w:space="0" w:color="auto"/>
              <w:right w:val="single" w:sz="8" w:space="0" w:color="auto"/>
            </w:tcBorders>
            <w:vAlign w:val="center"/>
            <w:hideMark/>
          </w:tcPr>
          <w:p w14:paraId="796DDE9D"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S</w:t>
            </w:r>
            <w:r w:rsidRPr="000165C7">
              <w:rPr>
                <w:rFonts w:eastAsia="Times New Roman" w:cs="Times New Roman"/>
                <w:b/>
                <w:bCs/>
                <w:lang w:val="en-US" w:eastAsia="en-US"/>
              </w:rPr>
              <w:t>ố</w:t>
            </w:r>
            <w:r w:rsidRPr="000165C7">
              <w:rPr>
                <w:rFonts w:eastAsia="Times New Roman" w:cs="Times New Roman"/>
                <w:b/>
                <w:bCs/>
                <w:lang w:eastAsia="en-US"/>
              </w:rPr>
              <w:t> liệu quyết toán đã được cấp có TQ thông qua</w:t>
            </w:r>
          </w:p>
        </w:tc>
        <w:tc>
          <w:tcPr>
            <w:tcW w:w="650" w:type="pct"/>
            <w:vMerge w:val="restart"/>
            <w:tcBorders>
              <w:top w:val="single" w:sz="8" w:space="0" w:color="auto"/>
              <w:left w:val="nil"/>
              <w:bottom w:val="single" w:sz="8" w:space="0" w:color="auto"/>
              <w:right w:val="single" w:sz="8" w:space="0" w:color="auto"/>
            </w:tcBorders>
            <w:vAlign w:val="center"/>
            <w:hideMark/>
          </w:tcPr>
          <w:p w14:paraId="070234CF"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S</w:t>
            </w:r>
            <w:r w:rsidRPr="000165C7">
              <w:rPr>
                <w:rFonts w:eastAsia="Times New Roman" w:cs="Times New Roman"/>
                <w:b/>
                <w:bCs/>
                <w:lang w:val="en-US" w:eastAsia="en-US"/>
              </w:rPr>
              <w:t>ố</w:t>
            </w:r>
            <w:r w:rsidRPr="000165C7">
              <w:rPr>
                <w:rFonts w:eastAsia="Times New Roman" w:cs="Times New Roman"/>
                <w:b/>
                <w:bCs/>
                <w:lang w:eastAsia="en-US"/>
              </w:rPr>
              <w:t> thẩm định quyết toán</w:t>
            </w:r>
          </w:p>
        </w:tc>
        <w:tc>
          <w:tcPr>
            <w:tcW w:w="1100" w:type="pct"/>
            <w:gridSpan w:val="2"/>
            <w:tcBorders>
              <w:top w:val="single" w:sz="8" w:space="0" w:color="auto"/>
              <w:left w:val="nil"/>
              <w:bottom w:val="single" w:sz="8" w:space="0" w:color="auto"/>
              <w:right w:val="single" w:sz="8" w:space="0" w:color="auto"/>
            </w:tcBorders>
            <w:vAlign w:val="center"/>
            <w:hideMark/>
          </w:tcPr>
          <w:p w14:paraId="7AB0A1C4"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So sánh</w:t>
            </w:r>
          </w:p>
        </w:tc>
      </w:tr>
      <w:tr w:rsidR="000165C7" w:rsidRPr="000165C7" w14:paraId="754ACFC9" w14:textId="77777777" w:rsidTr="000165C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EF26A6C" w14:textId="77777777" w:rsidR="000165C7" w:rsidRPr="000165C7" w:rsidRDefault="000165C7" w:rsidP="000165C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4E98082" w14:textId="77777777" w:rsidR="000165C7" w:rsidRPr="000165C7" w:rsidRDefault="000165C7" w:rsidP="000165C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F3DBD0" w14:textId="77777777" w:rsidR="000165C7" w:rsidRPr="000165C7" w:rsidRDefault="000165C7" w:rsidP="000165C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2447335" w14:textId="77777777" w:rsidR="000165C7" w:rsidRPr="000165C7" w:rsidRDefault="000165C7" w:rsidP="000165C7">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hideMark/>
          </w:tcPr>
          <w:p w14:paraId="27049E62"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S</w:t>
            </w:r>
            <w:r w:rsidRPr="000165C7">
              <w:rPr>
                <w:rFonts w:eastAsia="Times New Roman" w:cs="Times New Roman"/>
                <w:b/>
                <w:bCs/>
                <w:lang w:val="en-US" w:eastAsia="en-US"/>
              </w:rPr>
              <w:t>ố</w:t>
            </w:r>
            <w:r w:rsidRPr="000165C7">
              <w:rPr>
                <w:rFonts w:eastAsia="Times New Roman" w:cs="Times New Roman"/>
                <w:b/>
                <w:bCs/>
                <w:lang w:eastAsia="en-US"/>
              </w:rPr>
              <w:t> tương đ</w:t>
            </w:r>
            <w:r w:rsidRPr="000165C7">
              <w:rPr>
                <w:rFonts w:eastAsia="Times New Roman" w:cs="Times New Roman"/>
                <w:b/>
                <w:bCs/>
                <w:lang w:val="en-US" w:eastAsia="en-US"/>
              </w:rPr>
              <w:t>ố</w:t>
            </w:r>
            <w:r w:rsidRPr="000165C7">
              <w:rPr>
                <w:rFonts w:eastAsia="Times New Roman" w:cs="Times New Roman"/>
                <w:b/>
                <w:bCs/>
                <w:lang w:eastAsia="en-US"/>
              </w:rPr>
              <w:t>i</w:t>
            </w:r>
          </w:p>
        </w:tc>
        <w:tc>
          <w:tcPr>
            <w:tcW w:w="500" w:type="pct"/>
            <w:tcBorders>
              <w:top w:val="nil"/>
              <w:left w:val="nil"/>
              <w:bottom w:val="single" w:sz="8" w:space="0" w:color="auto"/>
              <w:right w:val="single" w:sz="8" w:space="0" w:color="auto"/>
            </w:tcBorders>
            <w:hideMark/>
          </w:tcPr>
          <w:p w14:paraId="773CDF2E"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Số tuyệt đ</w:t>
            </w:r>
            <w:r w:rsidRPr="000165C7">
              <w:rPr>
                <w:rFonts w:eastAsia="Times New Roman" w:cs="Times New Roman"/>
                <w:b/>
                <w:bCs/>
                <w:lang w:val="en-US" w:eastAsia="en-US"/>
              </w:rPr>
              <w:t>ố</w:t>
            </w:r>
            <w:r w:rsidRPr="000165C7">
              <w:rPr>
                <w:rFonts w:eastAsia="Times New Roman" w:cs="Times New Roman"/>
                <w:b/>
                <w:bCs/>
                <w:lang w:eastAsia="en-US"/>
              </w:rPr>
              <w:t>i</w:t>
            </w:r>
          </w:p>
        </w:tc>
      </w:tr>
      <w:tr w:rsidR="000165C7" w:rsidRPr="000165C7" w14:paraId="5F6A026D" w14:textId="77777777" w:rsidTr="000165C7">
        <w:trPr>
          <w:tblCellSpacing w:w="0" w:type="dxa"/>
        </w:trPr>
        <w:tc>
          <w:tcPr>
            <w:tcW w:w="2000" w:type="pct"/>
            <w:tcBorders>
              <w:top w:val="nil"/>
              <w:left w:val="single" w:sz="8" w:space="0" w:color="auto"/>
              <w:bottom w:val="single" w:sz="8" w:space="0" w:color="auto"/>
              <w:right w:val="single" w:sz="8" w:space="0" w:color="auto"/>
            </w:tcBorders>
            <w:vAlign w:val="center"/>
            <w:hideMark/>
          </w:tcPr>
          <w:p w14:paraId="52123766"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1</w:t>
            </w:r>
          </w:p>
        </w:tc>
        <w:tc>
          <w:tcPr>
            <w:tcW w:w="550" w:type="pct"/>
            <w:tcBorders>
              <w:top w:val="nil"/>
              <w:left w:val="nil"/>
              <w:bottom w:val="single" w:sz="8" w:space="0" w:color="auto"/>
              <w:right w:val="single" w:sz="8" w:space="0" w:color="auto"/>
            </w:tcBorders>
            <w:vAlign w:val="center"/>
            <w:hideMark/>
          </w:tcPr>
          <w:p w14:paraId="1FE414C1"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2</w:t>
            </w:r>
          </w:p>
        </w:tc>
        <w:tc>
          <w:tcPr>
            <w:tcW w:w="500" w:type="pct"/>
            <w:tcBorders>
              <w:top w:val="nil"/>
              <w:left w:val="nil"/>
              <w:bottom w:val="single" w:sz="8" w:space="0" w:color="auto"/>
              <w:right w:val="single" w:sz="8" w:space="0" w:color="auto"/>
            </w:tcBorders>
            <w:vAlign w:val="center"/>
            <w:hideMark/>
          </w:tcPr>
          <w:p w14:paraId="0BFCFBA5" w14:textId="77777777" w:rsidR="000165C7" w:rsidRPr="000165C7" w:rsidRDefault="000165C7" w:rsidP="000165C7">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034EA005"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3</w:t>
            </w:r>
          </w:p>
        </w:tc>
        <w:tc>
          <w:tcPr>
            <w:tcW w:w="600" w:type="pct"/>
            <w:tcBorders>
              <w:top w:val="nil"/>
              <w:left w:val="nil"/>
              <w:bottom w:val="single" w:sz="8" w:space="0" w:color="auto"/>
              <w:right w:val="single" w:sz="8" w:space="0" w:color="auto"/>
            </w:tcBorders>
            <w:vAlign w:val="center"/>
            <w:hideMark/>
          </w:tcPr>
          <w:p w14:paraId="7A5D8055"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lang w:eastAsia="en-US"/>
              </w:rPr>
              <w:t>4= 3/2</w:t>
            </w:r>
          </w:p>
        </w:tc>
        <w:tc>
          <w:tcPr>
            <w:tcW w:w="500" w:type="pct"/>
            <w:tcBorders>
              <w:top w:val="nil"/>
              <w:left w:val="nil"/>
              <w:bottom w:val="single" w:sz="8" w:space="0" w:color="auto"/>
              <w:right w:val="single" w:sz="8" w:space="0" w:color="auto"/>
            </w:tcBorders>
            <w:vAlign w:val="center"/>
            <w:hideMark/>
          </w:tcPr>
          <w:p w14:paraId="701136A3"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lang w:eastAsia="en-US"/>
              </w:rPr>
              <w:t>5=3-2</w:t>
            </w:r>
          </w:p>
        </w:tc>
      </w:tr>
      <w:tr w:rsidR="000165C7" w:rsidRPr="000165C7" w14:paraId="023E2656" w14:textId="77777777" w:rsidTr="000165C7">
        <w:trPr>
          <w:tblCellSpacing w:w="0" w:type="dxa"/>
        </w:trPr>
        <w:tc>
          <w:tcPr>
            <w:tcW w:w="2000" w:type="pct"/>
            <w:tcBorders>
              <w:top w:val="nil"/>
              <w:left w:val="single" w:sz="8" w:space="0" w:color="auto"/>
              <w:bottom w:val="single" w:sz="8" w:space="0" w:color="auto"/>
              <w:right w:val="single" w:sz="8" w:space="0" w:color="auto"/>
            </w:tcBorders>
            <w:hideMark/>
          </w:tcPr>
          <w:p w14:paraId="00EBE924"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b/>
                <w:bCs/>
                <w:lang w:eastAsia="en-US"/>
              </w:rPr>
              <w:t>Thu, chi cân đối NSNN</w:t>
            </w:r>
          </w:p>
          <w:p w14:paraId="755BBFE0"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b/>
                <w:bCs/>
                <w:lang w:eastAsia="en-US"/>
              </w:rPr>
              <w:t>I. Tổng thu NSNN trên địa bàn (theo phân cấp quản lý)</w:t>
            </w:r>
          </w:p>
          <w:p w14:paraId="5BDCDE40"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1. Thu nội địa (không kể thu từ dầu thô)</w:t>
            </w:r>
          </w:p>
          <w:p w14:paraId="43471597"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2. Thu từ dầu thô</w:t>
            </w:r>
          </w:p>
          <w:p w14:paraId="1914219E"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3. Thu từ hàng hóa xuất khẩu, nhập khẩu</w:t>
            </w:r>
          </w:p>
          <w:p w14:paraId="345A631F"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4. Thu viện trợ không hoàn lại trực tiếp cho địa phương</w:t>
            </w:r>
          </w:p>
          <w:p w14:paraId="0A9962FF"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b/>
                <w:bCs/>
                <w:lang w:eastAsia="en-US"/>
              </w:rPr>
              <w:t>II. Thu ngân sách địa phương</w:t>
            </w:r>
          </w:p>
          <w:p w14:paraId="39779619"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lastRenderedPageBreak/>
              <w:t>1. Thu NSĐP được hưởng theo phân cấp</w:t>
            </w:r>
          </w:p>
          <w:p w14:paraId="3BC5FF2B"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Các khoản thu NSĐP hưởng 100%</w:t>
            </w:r>
          </w:p>
          <w:p w14:paraId="35DAF667"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Các khoản thu phân chia NSĐP hư</w:t>
            </w:r>
            <w:r w:rsidRPr="000165C7">
              <w:rPr>
                <w:rFonts w:eastAsia="Times New Roman" w:cs="Times New Roman"/>
                <w:lang w:val="en-US" w:eastAsia="en-US"/>
              </w:rPr>
              <w:t>ở</w:t>
            </w:r>
            <w:r w:rsidRPr="000165C7">
              <w:rPr>
                <w:rFonts w:eastAsia="Times New Roman" w:cs="Times New Roman"/>
                <w:lang w:eastAsia="en-US"/>
              </w:rPr>
              <w:t>ng theo tỷ lệ phần trăm (%)</w:t>
            </w:r>
          </w:p>
          <w:p w14:paraId="2C2BA8D5"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2. Thu kết dư ngân sách</w:t>
            </w:r>
          </w:p>
          <w:p w14:paraId="21F8BDEF"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3. Thu chuyển nguồn từ năm trước sang</w:t>
            </w:r>
          </w:p>
          <w:p w14:paraId="5E9B4966"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4. Bổ sung từ n</w:t>
            </w:r>
            <w:r w:rsidRPr="000165C7">
              <w:rPr>
                <w:rFonts w:eastAsia="Times New Roman" w:cs="Times New Roman"/>
                <w:lang w:val="en-US" w:eastAsia="en-US"/>
              </w:rPr>
              <w:t>g</w:t>
            </w:r>
            <w:r w:rsidRPr="000165C7">
              <w:rPr>
                <w:rFonts w:eastAsia="Times New Roman" w:cs="Times New Roman"/>
                <w:lang w:eastAsia="en-US"/>
              </w:rPr>
              <w:t>ân sách cấp trên</w:t>
            </w:r>
          </w:p>
          <w:p w14:paraId="065BA427"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Bổ sung cân đối ngân sách</w:t>
            </w:r>
          </w:p>
          <w:p w14:paraId="04B51455"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Bổ sung có mục tiêu</w:t>
            </w:r>
          </w:p>
          <w:p w14:paraId="31D9C225"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b/>
                <w:bCs/>
                <w:lang w:eastAsia="en-US"/>
              </w:rPr>
              <w:t>III. Chi ngân sách địa phương</w:t>
            </w:r>
          </w:p>
          <w:p w14:paraId="09F9C0F0"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1. Chi đầu tư phát triển</w:t>
            </w:r>
          </w:p>
          <w:p w14:paraId="4D6B7334"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i/>
                <w:iCs/>
                <w:lang w:eastAsia="en-US"/>
              </w:rPr>
              <w:t>Trong đó:</w:t>
            </w:r>
          </w:p>
          <w:p w14:paraId="2E2F7EB0"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Chi sự nghiệp GDĐT, dạy nghề</w:t>
            </w:r>
          </w:p>
          <w:p w14:paraId="6F1BF5E2"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Chi sự nghiệp khoa học công nghệ</w:t>
            </w:r>
          </w:p>
          <w:p w14:paraId="1EB4D80A"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2. Chi trả n</w:t>
            </w:r>
            <w:r w:rsidRPr="000165C7">
              <w:rPr>
                <w:rFonts w:eastAsia="Times New Roman" w:cs="Times New Roman"/>
                <w:lang w:val="en-US" w:eastAsia="en-US"/>
              </w:rPr>
              <w:t>ợ</w:t>
            </w:r>
            <w:r w:rsidRPr="000165C7">
              <w:rPr>
                <w:rFonts w:eastAsia="Times New Roman" w:cs="Times New Roman"/>
                <w:lang w:eastAsia="en-US"/>
              </w:rPr>
              <w:t>, lãi phí tiền vay</w:t>
            </w:r>
          </w:p>
          <w:p w14:paraId="1AD0B1B4"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3. Chi thường xuyên</w:t>
            </w:r>
          </w:p>
          <w:p w14:paraId="533E1776"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i/>
                <w:iCs/>
                <w:lang w:eastAsia="en-US"/>
              </w:rPr>
              <w:t>Trong đó:</w:t>
            </w:r>
          </w:p>
          <w:p w14:paraId="1016F83D"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Chi sự nghiệp GDĐT, dạy nghề</w:t>
            </w:r>
          </w:p>
          <w:p w14:paraId="5C3E04FD"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Chi sự nghiệp khoa học công nghệ</w:t>
            </w:r>
          </w:p>
          <w:p w14:paraId="52524D07"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Chi sự nghiệp môi trường</w:t>
            </w:r>
          </w:p>
          <w:p w14:paraId="3A61EDB2"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4. Chi bổ sung ngân sách cấp dưới:</w:t>
            </w:r>
          </w:p>
          <w:p w14:paraId="59E88B92"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Bổ sung cân đối ngân sách</w:t>
            </w:r>
          </w:p>
          <w:p w14:paraId="493F4BF0"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 Bổ sung có mục tiêu</w:t>
            </w:r>
          </w:p>
          <w:p w14:paraId="1C50FF3F"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lang w:eastAsia="en-US"/>
              </w:rPr>
              <w:t>5. Chi chuyển nguồn sang ngân sách năm sau</w:t>
            </w:r>
          </w:p>
        </w:tc>
        <w:tc>
          <w:tcPr>
            <w:tcW w:w="550" w:type="pct"/>
            <w:tcBorders>
              <w:top w:val="nil"/>
              <w:left w:val="nil"/>
              <w:bottom w:val="single" w:sz="8" w:space="0" w:color="auto"/>
              <w:right w:val="single" w:sz="8" w:space="0" w:color="auto"/>
            </w:tcBorders>
            <w:hideMark/>
          </w:tcPr>
          <w:p w14:paraId="6A5CCB2E" w14:textId="77777777" w:rsidR="000165C7" w:rsidRPr="000165C7" w:rsidRDefault="000165C7" w:rsidP="000165C7">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hideMark/>
          </w:tcPr>
          <w:p w14:paraId="04EBA5DE" w14:textId="77777777" w:rsidR="000165C7" w:rsidRPr="000165C7" w:rsidRDefault="000165C7" w:rsidP="000165C7">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hideMark/>
          </w:tcPr>
          <w:p w14:paraId="5F46D651" w14:textId="77777777" w:rsidR="000165C7" w:rsidRPr="000165C7" w:rsidRDefault="000165C7" w:rsidP="000165C7">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hideMark/>
          </w:tcPr>
          <w:p w14:paraId="3B98C2C2" w14:textId="77777777" w:rsidR="000165C7" w:rsidRPr="000165C7" w:rsidRDefault="000165C7" w:rsidP="000165C7">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hideMark/>
          </w:tcPr>
          <w:p w14:paraId="6E746471" w14:textId="77777777" w:rsidR="000165C7" w:rsidRPr="000165C7" w:rsidRDefault="000165C7" w:rsidP="000165C7">
            <w:pPr>
              <w:widowControl/>
              <w:rPr>
                <w:rFonts w:eastAsia="Times New Roman" w:cs="Times New Roman"/>
                <w:color w:val="auto"/>
                <w:lang w:val="en-US" w:eastAsia="en-US"/>
              </w:rPr>
            </w:pPr>
          </w:p>
        </w:tc>
      </w:tr>
    </w:tbl>
    <w:p w14:paraId="25515848"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b/>
          <w:bCs/>
          <w:lang w:eastAsia="en-US"/>
        </w:rPr>
        <w:t>II. Nội dung nhận xét:</w:t>
      </w:r>
    </w:p>
    <w:p w14:paraId="3CB48DFD"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1. Về thời gian gửi báo cáo</w:t>
      </w:r>
    </w:p>
    <w:p w14:paraId="75B7E67E"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Thời gian UBND gửi báo cáo quyết toán cho cơ quan tài chính cấp trên</w:t>
      </w:r>
    </w:p>
    <w:p w14:paraId="2B1269D5"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Thời gian gửi báo cáo sau khi HĐND phê chuẩn</w:t>
      </w:r>
    </w:p>
    <w:p w14:paraId="7C72E62B"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2. Về sự đầy đủ của mẫu biểu báo cáo</w:t>
      </w:r>
    </w:p>
    <w:p w14:paraId="5EF4FEFF"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3. Về vấn đề thuyết minh, giải trình</w:t>
      </w:r>
    </w:p>
    <w:p w14:paraId="77E774BE"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4. Về số liệu</w:t>
      </w:r>
    </w:p>
    <w:p w14:paraId="0576A3C0"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Số thu ngân sách các cấp khớp đúng với KBNN</w:t>
      </w:r>
    </w:p>
    <w:p w14:paraId="3374A0A4"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Số bổ sung khớp đúng với cơ quan tài chính cấp trên và KBNN cùng cấp</w:t>
      </w:r>
    </w:p>
    <w:p w14:paraId="1C438DA5"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lastRenderedPageBreak/>
        <w:t>- Quyết toán chi NSĐP so với quyết toán thu NSĐP</w:t>
      </w:r>
    </w:p>
    <w:p w14:paraId="669DB327"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Số liệu phản ánh đầy đủ các chỉ tiêu theo quy định</w:t>
      </w:r>
    </w:p>
    <w:p w14:paraId="4AEED28F"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 Về tính chất hợp pháp của các khoản thu, chi tăng, giảm số dự toán</w:t>
      </w:r>
    </w:p>
    <w:p w14:paraId="4710874C"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val="en-US" w:eastAsia="en-US"/>
        </w:rPr>
        <w:t>……..</w:t>
      </w:r>
    </w:p>
    <w:p w14:paraId="60235629"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b/>
          <w:bCs/>
          <w:lang w:eastAsia="en-US"/>
        </w:rPr>
        <w:t>III. Kiến nghị:</w:t>
      </w:r>
    </w:p>
    <w:p w14:paraId="46AD3DC8" w14:textId="77777777" w:rsidR="000165C7" w:rsidRPr="000165C7" w:rsidRDefault="000165C7" w:rsidP="000165C7">
      <w:pPr>
        <w:widowControl/>
        <w:shd w:val="clear" w:color="auto" w:fill="FFFFFF"/>
        <w:spacing w:before="120" w:after="120" w:line="234" w:lineRule="atLeast"/>
        <w:rPr>
          <w:rFonts w:eastAsia="Times New Roman" w:cs="Times New Roman"/>
          <w:lang w:val="en-US" w:eastAsia="en-US"/>
        </w:rPr>
      </w:pPr>
      <w:r w:rsidRPr="000165C7">
        <w:rPr>
          <w:rFonts w:eastAsia="Times New Roman" w:cs="Times New Roman"/>
          <w:lang w:eastAsia="en-US"/>
        </w:rPr>
        <w:t>Nêu các nội dung cần kiến nghị của cơ quan tài chính liên quan đến chấp hành các quy định của Nhà nước của ngân sách cấp dưới.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165C7" w:rsidRPr="000165C7" w14:paraId="1C22AE30" w14:textId="77777777" w:rsidTr="000165C7">
        <w:trPr>
          <w:tblCellSpacing w:w="0" w:type="dxa"/>
        </w:trPr>
        <w:tc>
          <w:tcPr>
            <w:tcW w:w="4428" w:type="dxa"/>
            <w:shd w:val="clear" w:color="auto" w:fill="FFFFFF"/>
            <w:tcMar>
              <w:top w:w="0" w:type="dxa"/>
              <w:left w:w="108" w:type="dxa"/>
              <w:bottom w:w="0" w:type="dxa"/>
              <w:right w:w="108" w:type="dxa"/>
            </w:tcMar>
            <w:hideMark/>
          </w:tcPr>
          <w:p w14:paraId="7F280828" w14:textId="77777777" w:rsidR="000165C7" w:rsidRPr="000165C7" w:rsidRDefault="000165C7" w:rsidP="000165C7">
            <w:pPr>
              <w:widowControl/>
              <w:spacing w:before="120" w:after="120" w:line="234" w:lineRule="atLeast"/>
              <w:rPr>
                <w:rFonts w:eastAsia="Times New Roman" w:cs="Times New Roman"/>
                <w:lang w:val="en-US" w:eastAsia="en-US"/>
              </w:rPr>
            </w:pPr>
            <w:r w:rsidRPr="000165C7">
              <w:rPr>
                <w:rFonts w:eastAsia="Times New Roman" w:cs="Times New Roman"/>
                <w:b/>
                <w:bCs/>
                <w:i/>
                <w:iCs/>
                <w:lang w:val="en-US" w:eastAsia="en-US"/>
              </w:rPr>
              <w:br/>
            </w:r>
            <w:r w:rsidRPr="000165C7">
              <w:rPr>
                <w:rFonts w:eastAsia="Times New Roman" w:cs="Times New Roman"/>
                <w:b/>
                <w:bCs/>
                <w:i/>
                <w:iCs/>
                <w:lang w:eastAsia="en-US"/>
              </w:rPr>
              <w:t>Nơi nhận:</w:t>
            </w:r>
            <w:r w:rsidRPr="000165C7">
              <w:rPr>
                <w:rFonts w:eastAsia="Times New Roman" w:cs="Times New Roman"/>
                <w:b/>
                <w:bCs/>
                <w:i/>
                <w:iCs/>
                <w:lang w:eastAsia="en-US"/>
              </w:rPr>
              <w:br/>
            </w:r>
            <w:r w:rsidRPr="000165C7">
              <w:rPr>
                <w:rFonts w:eastAsia="Times New Roman" w:cs="Times New Roman"/>
                <w:lang w:eastAsia="en-US"/>
              </w:rPr>
              <w:t>- Cơ quan Tài chính (cấp dưới)</w:t>
            </w:r>
            <w:r w:rsidRPr="000165C7">
              <w:rPr>
                <w:rFonts w:eastAsia="Times New Roman" w:cs="Times New Roman"/>
                <w:lang w:eastAsia="en-US"/>
              </w:rPr>
              <w:br/>
              <w:t>- Cơ quan, đơn vị liên quan;</w:t>
            </w:r>
            <w:r w:rsidRPr="000165C7">
              <w:rPr>
                <w:rFonts w:eastAsia="Times New Roman" w:cs="Times New Roman"/>
                <w:lang w:eastAsia="en-US"/>
              </w:rPr>
              <w:br/>
              <w:t>- Lưu: VT, nơi phát hành</w:t>
            </w:r>
          </w:p>
        </w:tc>
        <w:tc>
          <w:tcPr>
            <w:tcW w:w="4428" w:type="dxa"/>
            <w:shd w:val="clear" w:color="auto" w:fill="FFFFFF"/>
            <w:tcMar>
              <w:top w:w="0" w:type="dxa"/>
              <w:left w:w="108" w:type="dxa"/>
              <w:bottom w:w="0" w:type="dxa"/>
              <w:right w:w="108" w:type="dxa"/>
            </w:tcMar>
            <w:hideMark/>
          </w:tcPr>
          <w:p w14:paraId="3DCDD2F4" w14:textId="77777777" w:rsidR="000165C7" w:rsidRPr="000165C7" w:rsidRDefault="000165C7" w:rsidP="000165C7">
            <w:pPr>
              <w:widowControl/>
              <w:spacing w:before="120" w:after="120" w:line="234" w:lineRule="atLeast"/>
              <w:jc w:val="center"/>
              <w:rPr>
                <w:rFonts w:eastAsia="Times New Roman" w:cs="Times New Roman"/>
                <w:lang w:val="en-US" w:eastAsia="en-US"/>
              </w:rPr>
            </w:pPr>
            <w:r w:rsidRPr="000165C7">
              <w:rPr>
                <w:rFonts w:eastAsia="Times New Roman" w:cs="Times New Roman"/>
                <w:b/>
                <w:bCs/>
                <w:lang w:eastAsia="en-US"/>
              </w:rPr>
              <w:t>THỦ TRƯỞNG CƠ QUAN TÀI CHÍNH</w:t>
            </w:r>
            <w:r w:rsidRPr="000165C7">
              <w:rPr>
                <w:rFonts w:eastAsia="Times New Roman" w:cs="Times New Roman"/>
                <w:lang w:val="en-US" w:eastAsia="en-US"/>
              </w:rPr>
              <w:br/>
            </w:r>
            <w:r w:rsidRPr="000165C7">
              <w:rPr>
                <w:rFonts w:eastAsia="Times New Roman" w:cs="Times New Roman"/>
                <w:i/>
                <w:iCs/>
                <w:lang w:eastAsia="en-US"/>
              </w:rPr>
              <w:t>(Ký, ghi rõ họ và tên, đóng dấu)</w:t>
            </w:r>
          </w:p>
        </w:tc>
      </w:tr>
    </w:tbl>
    <w:p w14:paraId="79812F37" w14:textId="77777777" w:rsidR="002342ED" w:rsidRPr="000165C7" w:rsidRDefault="002342ED" w:rsidP="000165C7">
      <w:pPr>
        <w:rPr>
          <w:rFonts w:cs="Times New Roman"/>
        </w:rPr>
      </w:pPr>
    </w:p>
    <w:p w14:paraId="6BFD51A1" w14:textId="77777777" w:rsidR="000165C7" w:rsidRPr="000165C7" w:rsidRDefault="000165C7" w:rsidP="000165C7">
      <w:pPr>
        <w:rPr>
          <w:rFonts w:cs="Times New Roman"/>
        </w:rPr>
      </w:pPr>
    </w:p>
    <w:p w14:paraId="7031890B" w14:textId="77777777" w:rsidR="000165C7" w:rsidRPr="000165C7" w:rsidRDefault="000165C7" w:rsidP="000165C7">
      <w:pPr>
        <w:rPr>
          <w:rFonts w:cs="Times New Roman"/>
        </w:rPr>
      </w:pPr>
    </w:p>
    <w:p w14:paraId="37635911" w14:textId="77777777" w:rsidR="000165C7" w:rsidRPr="000165C7" w:rsidRDefault="000165C7" w:rsidP="000165C7">
      <w:pPr>
        <w:rPr>
          <w:rFonts w:cs="Times New Roman"/>
        </w:rPr>
      </w:pPr>
    </w:p>
    <w:p w14:paraId="795CB491" w14:textId="77777777" w:rsidR="000165C7" w:rsidRPr="000165C7" w:rsidRDefault="000165C7" w:rsidP="000165C7">
      <w:pPr>
        <w:rPr>
          <w:rFonts w:cs="Times New Roman"/>
        </w:rPr>
      </w:pPr>
    </w:p>
    <w:p w14:paraId="7488253E" w14:textId="77777777" w:rsidR="000165C7" w:rsidRPr="000165C7" w:rsidRDefault="000165C7" w:rsidP="000165C7">
      <w:pPr>
        <w:rPr>
          <w:rFonts w:cs="Times New Roman"/>
          <w:lang w:val="en-US"/>
        </w:rPr>
      </w:pPr>
      <w:r w:rsidRPr="000165C7">
        <w:rPr>
          <w:rFonts w:cs="Times New Roman"/>
          <w:b/>
          <w:lang w:val="en-US"/>
        </w:rPr>
        <w:t>Nguồn</w:t>
      </w:r>
      <w:r w:rsidRPr="000165C7">
        <w:rPr>
          <w:rFonts w:cs="Times New Roman"/>
          <w:lang w:val="en-US"/>
        </w:rPr>
        <w:t>: Thông tư 137/2017/TT-BTC</w:t>
      </w:r>
    </w:p>
    <w:sectPr w:rsidR="000165C7" w:rsidRPr="000165C7"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2A0E" w14:textId="77777777" w:rsidR="00932864" w:rsidRDefault="00932864">
      <w:r>
        <w:separator/>
      </w:r>
    </w:p>
  </w:endnote>
  <w:endnote w:type="continuationSeparator" w:id="0">
    <w:p w14:paraId="5E32EC0F" w14:textId="77777777" w:rsidR="00932864" w:rsidRDefault="00932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DA4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E4C07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18F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165C7">
      <w:rPr>
        <w:rStyle w:val="PageNumber"/>
        <w:noProof/>
        <w:color w:val="FFFFFF"/>
        <w:sz w:val="24"/>
        <w:szCs w:val="24"/>
      </w:rPr>
      <w:t>3</w:t>
    </w:r>
    <w:r>
      <w:rPr>
        <w:rStyle w:val="PageNumber"/>
        <w:color w:val="FFFFFF"/>
        <w:sz w:val="24"/>
        <w:szCs w:val="24"/>
      </w:rPr>
      <w:fldChar w:fldCharType="end"/>
    </w:r>
  </w:p>
  <w:p w14:paraId="0BBCEC0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DA867" w14:textId="77777777" w:rsidR="00932864" w:rsidRDefault="00932864">
      <w:r>
        <w:separator/>
      </w:r>
    </w:p>
  </w:footnote>
  <w:footnote w:type="continuationSeparator" w:id="0">
    <w:p w14:paraId="56905ED3" w14:textId="77777777" w:rsidR="00932864" w:rsidRDefault="00932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FB7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62F95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5ED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165C7">
      <w:rPr>
        <w:rStyle w:val="PageNumber"/>
        <w:noProof/>
        <w:color w:val="FFFFFF"/>
      </w:rPr>
      <w:t>3</w:t>
    </w:r>
    <w:r>
      <w:rPr>
        <w:rStyle w:val="PageNumber"/>
        <w:color w:val="FFFFFF"/>
      </w:rPr>
      <w:fldChar w:fldCharType="end"/>
    </w:r>
  </w:p>
  <w:p w14:paraId="0C5C26E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31427752">
    <w:abstractNumId w:val="3"/>
  </w:num>
  <w:num w:numId="2" w16cid:durableId="1270552944">
    <w:abstractNumId w:val="2"/>
  </w:num>
  <w:num w:numId="3" w16cid:durableId="390886273">
    <w:abstractNumId w:val="4"/>
  </w:num>
  <w:num w:numId="4" w16cid:durableId="1879312957">
    <w:abstractNumId w:val="0"/>
  </w:num>
  <w:num w:numId="5" w16cid:durableId="199506197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57B5B"/>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286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177"/>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300B7"/>
  <w15:chartTrackingRefBased/>
  <w15:docId w15:val="{E8FDB770-11D0-4738-A1F2-BD08C002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9DDF8-E80E-4E61-AE4C-EA01F9C68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2377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2026-05-20T17:22:00Z</dcterms:created>
  <dcterms:modified xsi:type="dcterms:W3CDTF">2026-05-20T17:22:00Z</dcterms:modified>
</cp:coreProperties>
</file>